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5" w:rsidRDefault="007A49E5" w:rsidP="007A49E5">
      <w:pPr>
        <w:tabs>
          <w:tab w:val="left" w:pos="567"/>
        </w:tabs>
        <w:rPr>
          <w:b/>
        </w:rPr>
      </w:pPr>
      <w:r>
        <w:rPr>
          <w:b/>
        </w:rPr>
        <w:t>Výbor Národnej rady Slovenskej republiky</w:t>
      </w:r>
    </w:p>
    <w:p w:rsidR="007A49E5" w:rsidRDefault="007A49E5" w:rsidP="007A49E5">
      <w:pPr>
        <w:tabs>
          <w:tab w:val="left" w:pos="567"/>
        </w:tabs>
        <w:rPr>
          <w:b/>
        </w:rPr>
      </w:pPr>
      <w:r>
        <w:rPr>
          <w:b/>
        </w:rPr>
        <w:tab/>
        <w:t xml:space="preserve">      pre európske záležitosti</w:t>
      </w:r>
    </w:p>
    <w:p w:rsidR="007A49E5" w:rsidRDefault="007A49E5" w:rsidP="007A49E5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7A49E5" w:rsidRPr="00324754" w:rsidRDefault="007A49E5" w:rsidP="007A49E5">
      <w:pPr>
        <w:tabs>
          <w:tab w:val="left" w:pos="567"/>
        </w:tabs>
        <w:ind w:left="5220" w:firstLine="444"/>
      </w:pPr>
      <w:r>
        <w:tab/>
        <w:t>7</w:t>
      </w:r>
      <w:r w:rsidRPr="00324754">
        <w:t xml:space="preserve">. schôdza výboru </w:t>
      </w:r>
    </w:p>
    <w:p w:rsidR="007A49E5" w:rsidRPr="007A49E5" w:rsidRDefault="007A49E5" w:rsidP="007A49E5">
      <w:pPr>
        <w:tabs>
          <w:tab w:val="left" w:pos="567"/>
        </w:tabs>
        <w:ind w:left="5664"/>
        <w:rPr>
          <w:sz w:val="36"/>
          <w:szCs w:val="20"/>
        </w:rPr>
      </w:pPr>
      <w:r>
        <w:tab/>
        <w:t>CRD - 1340/2012-VEZ</w:t>
      </w:r>
    </w:p>
    <w:p w:rsidR="007A49E5" w:rsidRPr="007449E6" w:rsidRDefault="007A49E5" w:rsidP="007A49E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</w:t>
      </w:r>
    </w:p>
    <w:p w:rsidR="007A49E5" w:rsidRPr="00922529" w:rsidRDefault="007A49E5" w:rsidP="007A49E5">
      <w:pPr>
        <w:tabs>
          <w:tab w:val="left" w:pos="567"/>
        </w:tabs>
        <w:jc w:val="center"/>
        <w:rPr>
          <w:b/>
        </w:rPr>
      </w:pPr>
    </w:p>
    <w:p w:rsidR="007A49E5" w:rsidRPr="00922529" w:rsidRDefault="007A49E5" w:rsidP="007A49E5">
      <w:pPr>
        <w:tabs>
          <w:tab w:val="left" w:pos="567"/>
        </w:tabs>
        <w:jc w:val="center"/>
        <w:rPr>
          <w:b/>
        </w:rPr>
      </w:pPr>
      <w:r w:rsidRPr="00922529">
        <w:rPr>
          <w:b/>
        </w:rPr>
        <w:t>U z n e s e n i e</w:t>
      </w:r>
    </w:p>
    <w:p w:rsidR="007A49E5" w:rsidRPr="00922529" w:rsidRDefault="007A49E5" w:rsidP="007A49E5">
      <w:pPr>
        <w:tabs>
          <w:tab w:val="left" w:pos="567"/>
        </w:tabs>
        <w:jc w:val="center"/>
        <w:rPr>
          <w:b/>
        </w:rPr>
      </w:pPr>
      <w:r w:rsidRPr="00922529">
        <w:rPr>
          <w:b/>
        </w:rPr>
        <w:t>Výboru Národnej rady Slovenskej republiky pre európske záležitosti</w:t>
      </w:r>
    </w:p>
    <w:p w:rsidR="007A49E5" w:rsidRPr="00922529" w:rsidRDefault="007A49E5" w:rsidP="007A49E5">
      <w:pPr>
        <w:tabs>
          <w:tab w:val="left" w:pos="567"/>
        </w:tabs>
        <w:jc w:val="center"/>
        <w:rPr>
          <w:b/>
        </w:rPr>
      </w:pPr>
    </w:p>
    <w:p w:rsidR="007A49E5" w:rsidRPr="00922529" w:rsidRDefault="007A49E5" w:rsidP="007A49E5">
      <w:pPr>
        <w:tabs>
          <w:tab w:val="left" w:pos="567"/>
        </w:tabs>
        <w:spacing w:line="360" w:lineRule="auto"/>
        <w:jc w:val="center"/>
      </w:pPr>
      <w:r w:rsidRPr="00922529">
        <w:t xml:space="preserve">z </w:t>
      </w:r>
      <w:r>
        <w:t>19</w:t>
      </w:r>
      <w:r w:rsidRPr="00922529">
        <w:t xml:space="preserve">. </w:t>
      </w:r>
      <w:r>
        <w:t>júla</w:t>
      </w:r>
      <w:r w:rsidRPr="00922529">
        <w:t xml:space="preserve"> 2012</w:t>
      </w:r>
    </w:p>
    <w:p w:rsidR="007A49E5" w:rsidRDefault="007A49E5" w:rsidP="007A49E5"/>
    <w:p w:rsidR="007A49E5" w:rsidRDefault="007A49E5" w:rsidP="007A49E5">
      <w:pPr>
        <w:tabs>
          <w:tab w:val="left" w:pos="1021"/>
        </w:tabs>
        <w:jc w:val="both"/>
        <w:rPr>
          <w:b/>
        </w:rPr>
      </w:pPr>
      <w:r>
        <w:rPr>
          <w:b/>
        </w:rPr>
        <w:t xml:space="preserve">Výbor Národnej rady Slovenskej republiky pre európske záležitosti </w:t>
      </w:r>
    </w:p>
    <w:p w:rsidR="007A49E5" w:rsidRDefault="007A49E5" w:rsidP="007A49E5">
      <w:pPr>
        <w:tabs>
          <w:tab w:val="left" w:pos="1021"/>
        </w:tabs>
        <w:jc w:val="both"/>
        <w:rPr>
          <w:b/>
        </w:rPr>
      </w:pPr>
    </w:p>
    <w:p w:rsidR="007A49E5" w:rsidRDefault="007A49E5" w:rsidP="007A49E5">
      <w:pPr>
        <w:jc w:val="both"/>
        <w:rPr>
          <w:b/>
          <w:spacing w:val="60"/>
        </w:rPr>
      </w:pPr>
      <w:r>
        <w:rPr>
          <w:b/>
          <w:spacing w:val="60"/>
        </w:rPr>
        <w:t>A.</w:t>
      </w:r>
      <w:r>
        <w:rPr>
          <w:b/>
          <w:spacing w:val="60"/>
        </w:rPr>
        <w:tab/>
        <w:t>berie na vedomie</w:t>
      </w:r>
    </w:p>
    <w:p w:rsidR="007A49E5" w:rsidRPr="00AE6576" w:rsidRDefault="007A49E5" w:rsidP="007A49E5">
      <w:pPr>
        <w:jc w:val="both"/>
        <w:rPr>
          <w:b/>
          <w:spacing w:val="60"/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color w:val="000000"/>
          <w:sz w:val="21"/>
          <w:szCs w:val="21"/>
        </w:rPr>
        <w:t>Návrh nariadenia Európskeho parlamentu a Rady o elektronickej identifikácii a dôveryhodných službách pre elektronické transakcie na vnútornom trhu</w:t>
      </w:r>
      <w:r w:rsidRPr="00AE6576">
        <w:rPr>
          <w:b/>
          <w:sz w:val="21"/>
          <w:szCs w:val="21"/>
        </w:rPr>
        <w:t xml:space="preserve"> </w:t>
      </w:r>
      <w:r w:rsidR="008B7953" w:rsidRPr="00AE6576">
        <w:rPr>
          <w:b/>
          <w:sz w:val="21"/>
          <w:szCs w:val="21"/>
        </w:rPr>
        <w:t>KOM (2012) 238</w:t>
      </w:r>
    </w:p>
    <w:p w:rsidR="007A49E5" w:rsidRPr="00AE6576" w:rsidRDefault="007A49E5" w:rsidP="007A49E5">
      <w:pPr>
        <w:jc w:val="both"/>
        <w:rPr>
          <w:color w:val="000000"/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sz w:val="21"/>
          <w:szCs w:val="21"/>
        </w:rPr>
        <w:t>Návrh vykonávacieho rozhodnutia Rady, ktorým sa mení a dopĺňa vykonávacie rozhodnutie 2011/77/EÚ o poskytnutí finančnej pomoci Únie Írsku</w:t>
      </w:r>
      <w:r w:rsidRPr="00AE6576">
        <w:rPr>
          <w:b/>
          <w:sz w:val="21"/>
          <w:szCs w:val="21"/>
        </w:rPr>
        <w:t xml:space="preserve"> </w:t>
      </w:r>
      <w:r w:rsidR="008B7953" w:rsidRPr="00AE6576">
        <w:rPr>
          <w:b/>
          <w:sz w:val="21"/>
          <w:szCs w:val="21"/>
        </w:rPr>
        <w:t>KOM (2012) 291</w:t>
      </w:r>
    </w:p>
    <w:p w:rsidR="007A49E5" w:rsidRPr="00AE6576" w:rsidRDefault="007A49E5" w:rsidP="007A49E5">
      <w:pPr>
        <w:jc w:val="both"/>
        <w:rPr>
          <w:color w:val="000000"/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sz w:val="21"/>
          <w:szCs w:val="21"/>
        </w:rPr>
        <w:t xml:space="preserve">Návrh smernice Európskeho parlamentu a Rady, ktorou sa stanovuje rámec pre ozdravenie a riešenie krízových situácií úverových inštitúcií a investičných spoločností a ktorou sa menia a dopĺňajú smernice Rady 77/91/EHS a 82/891/ES, smernice 2001/24/ES, 2002/47/ES, 2004/25/ES, 2005/56/ES, 2007/36/ES a 2011/35/ES a nariadenie (EÚ) č. 1093/2010 </w:t>
      </w:r>
      <w:r w:rsidR="008B7953" w:rsidRPr="00AE6576">
        <w:rPr>
          <w:b/>
          <w:sz w:val="21"/>
          <w:szCs w:val="21"/>
        </w:rPr>
        <w:t>KOM (2012) 280</w:t>
      </w:r>
    </w:p>
    <w:p w:rsidR="007A49E5" w:rsidRPr="00AE6576" w:rsidRDefault="007A49E5" w:rsidP="007A49E5">
      <w:pPr>
        <w:jc w:val="both"/>
        <w:rPr>
          <w:color w:val="000000"/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sz w:val="21"/>
          <w:szCs w:val="21"/>
        </w:rPr>
        <w:t>Návrh vykonávacieho rozhodnutia Rady, ktorým sa zrušuje pozastavenie záväzkov z Kohézneho fondu pre Maďarsko</w:t>
      </w:r>
      <w:r w:rsidRPr="00AE6576">
        <w:rPr>
          <w:b/>
          <w:sz w:val="21"/>
          <w:szCs w:val="21"/>
        </w:rPr>
        <w:t xml:space="preserve"> </w:t>
      </w:r>
      <w:r w:rsidR="008B7953" w:rsidRPr="00AE6576">
        <w:rPr>
          <w:b/>
          <w:sz w:val="21"/>
          <w:szCs w:val="21"/>
        </w:rPr>
        <w:t>KOM (2012) 275</w:t>
      </w:r>
    </w:p>
    <w:p w:rsidR="007A49E5" w:rsidRPr="00AE6576" w:rsidRDefault="007A49E5" w:rsidP="007A49E5">
      <w:pPr>
        <w:pStyle w:val="Odsekzoznamu"/>
        <w:rPr>
          <w:color w:val="000000"/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color w:val="000000"/>
          <w:sz w:val="21"/>
          <w:szCs w:val="21"/>
        </w:rPr>
        <w:t>Návrh rozhodnutia Rady o podpísaní Dohody medzi Európskou úniou a Švajčiarskou konfederáciou o spolupráci pri uplatňovaní ich právnych predpisov o hospodárskej súťaži</w:t>
      </w:r>
    </w:p>
    <w:p w:rsidR="007A49E5" w:rsidRPr="00AE6576" w:rsidRDefault="008B7953" w:rsidP="008B7953">
      <w:pPr>
        <w:rPr>
          <w:color w:val="000000"/>
          <w:sz w:val="21"/>
          <w:szCs w:val="21"/>
        </w:rPr>
      </w:pPr>
      <w:r w:rsidRPr="00AE6576">
        <w:rPr>
          <w:b/>
          <w:sz w:val="21"/>
          <w:szCs w:val="21"/>
        </w:rPr>
        <w:t xml:space="preserve">              KOM (2012) 244</w:t>
      </w:r>
    </w:p>
    <w:p w:rsidR="007A49E5" w:rsidRPr="00AE6576" w:rsidRDefault="007A49E5" w:rsidP="007A49E5">
      <w:pPr>
        <w:pStyle w:val="Odsekzoznamu"/>
        <w:jc w:val="both"/>
        <w:rPr>
          <w:sz w:val="21"/>
          <w:szCs w:val="21"/>
        </w:rPr>
      </w:pPr>
      <w:r w:rsidRPr="00AE6576">
        <w:rPr>
          <w:color w:val="000000"/>
          <w:sz w:val="21"/>
          <w:szCs w:val="21"/>
        </w:rPr>
        <w:t>Návrh rozhodnutia Rady o uzatvorení Dohody medzi Európskou úniou a Švajčiarskou konfederáciou o spolupráci pri uplatňovaní ich právnych predpisov o hospodárskej súťaži</w:t>
      </w:r>
      <w:r w:rsidR="008B7953" w:rsidRPr="00AE6576">
        <w:rPr>
          <w:color w:val="000000"/>
          <w:sz w:val="21"/>
          <w:szCs w:val="21"/>
        </w:rPr>
        <w:t xml:space="preserve"> </w:t>
      </w:r>
      <w:r w:rsidR="008B7953" w:rsidRPr="00AE6576">
        <w:rPr>
          <w:b/>
          <w:sz w:val="21"/>
          <w:szCs w:val="21"/>
        </w:rPr>
        <w:t>KOM (2012) 245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color w:val="000000"/>
          <w:sz w:val="21"/>
          <w:szCs w:val="21"/>
        </w:rPr>
        <w:t>Návrh nariadenia Európskeho parlamentu a Rady, ktorým sa mení a dopĺňa nariadenie Rady (ES) č. 1225/2009 o ochrane pred dumpingovými dovozmi z krajín, ktoré nie sú členmi Európskeho spoločenstva</w:t>
      </w:r>
      <w:r w:rsidRPr="00AE6576">
        <w:rPr>
          <w:b/>
          <w:sz w:val="21"/>
          <w:szCs w:val="21"/>
        </w:rPr>
        <w:t xml:space="preserve"> </w:t>
      </w:r>
      <w:r w:rsidR="008B7953" w:rsidRPr="00AE6576">
        <w:rPr>
          <w:b/>
          <w:sz w:val="21"/>
          <w:szCs w:val="21"/>
        </w:rPr>
        <w:t>KOM (2012) 270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rozhodnutia Rady ktorým sa stanovuje pozícia, ktorú má Európska únia zaujať v Generálnej rade Svetovej obchodnej organizácie, pokiaľ ide o žiadosť Filipín o udelenie výnimky WTO týkajúcej predĺženia režimu osobitného zaobchádzania pre ryžu </w:t>
      </w:r>
      <w:r w:rsidR="008B7953" w:rsidRPr="00AE6576">
        <w:rPr>
          <w:b/>
          <w:sz w:val="21"/>
          <w:szCs w:val="21"/>
        </w:rPr>
        <w:t>KOM (2012) 293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nariadenia Rady, ktorým sa ukončuje čiastočné predbežné preskúmanie a preskúmanie pred uplynutím platnosti týkajúce sa antidumpingových opatrení uplatniteľných na dovoz určitých plastových vriec a vrecúšok s pôvodom v Čínskej ľudovej republike a Thajsku, ktoré boli uložené nariadením (ES) č. 1425/2006 </w:t>
      </w:r>
      <w:r w:rsidR="008B7953" w:rsidRPr="00AE6576">
        <w:rPr>
          <w:b/>
          <w:sz w:val="21"/>
          <w:szCs w:val="21"/>
        </w:rPr>
        <w:t>KOM (2012) 294</w:t>
      </w:r>
    </w:p>
    <w:p w:rsidR="007A49E5" w:rsidRPr="00AE6576" w:rsidRDefault="007A49E5" w:rsidP="007A49E5">
      <w:pPr>
        <w:jc w:val="both"/>
        <w:rPr>
          <w:color w:val="000000"/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vykonávacieho nariadenia Rady, ktorým sa konečné antidumpingové clo uložené vykonávacím nariadením Rady (EÚ) č. 791/2011 na dovoz určitých riedkych sieťovín zo sklenených vláken s pôvodom v Čínskej ľudovej republike rozširuje na dovoz určitých riedkych </w:t>
      </w:r>
      <w:r w:rsidRPr="00AE6576">
        <w:rPr>
          <w:color w:val="000000"/>
          <w:sz w:val="21"/>
          <w:szCs w:val="21"/>
        </w:rPr>
        <w:lastRenderedPageBreak/>
        <w:t xml:space="preserve">sieťovín zo sklenených vláken zasielaných z Malajzie bez ohľadu na to, či sú deklarované ako výrobky s pôvodom v Malajzii alebo nie </w:t>
      </w:r>
      <w:r w:rsidR="008B7953" w:rsidRPr="00AE6576">
        <w:rPr>
          <w:b/>
          <w:sz w:val="21"/>
          <w:szCs w:val="21"/>
        </w:rPr>
        <w:t>KOM (2012) 331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nariadenia Rady o pridelení rybolovných možností podľa Protokolu, ktorým sa stanovujú rybolovné možnosti a finančný príspevok upravené v Dohode o partnerstve v sektore rybolovu medzi Európskym spoločenstvom na jednej strane a vládou Dánska a miestnou vládou Grónska na strane druhej </w:t>
      </w:r>
      <w:r w:rsidR="008B7953" w:rsidRPr="00AE6576">
        <w:rPr>
          <w:b/>
          <w:sz w:val="21"/>
          <w:szCs w:val="21"/>
        </w:rPr>
        <w:t>KOM (2012) 246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Rady o uzatvorení Protokolu, ktorým sa stanovujú rybolovné možnosti a finančný príspevok upravené v Dohode o partnerstve v sektore rybolovu medzi Európskym spoločenstvom na jednej strane a vládou Dánska a miestnou vládou Grónska na strane druhej </w:t>
      </w:r>
      <w:r w:rsidR="008B7953" w:rsidRPr="00AE6576">
        <w:rPr>
          <w:b/>
          <w:sz w:val="21"/>
          <w:szCs w:val="21"/>
        </w:rPr>
        <w:t>KOM (2012) 247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sz w:val="21"/>
          <w:szCs w:val="21"/>
        </w:rPr>
        <w:t xml:space="preserve">Návrh rozhodnutia Rady o podpísaní v mene Európskej únie a predbežnom uplatňovaní protokolu, ktorým sa stanovujú rybolovné možnosti a finančný príspevok upravené v Dohode o partnerstve v sektore rybolovu medzi Európskym spoločenstvom na jednej strane a vládou Dánska a miestnou vládou Grónska na strane druhej </w:t>
      </w:r>
      <w:r w:rsidRPr="00AE6576">
        <w:rPr>
          <w:b/>
          <w:sz w:val="21"/>
          <w:szCs w:val="21"/>
        </w:rPr>
        <w:t>KOM (</w:t>
      </w:r>
      <w:r w:rsidR="008B7953" w:rsidRPr="00AE6576">
        <w:rPr>
          <w:b/>
          <w:sz w:val="21"/>
          <w:szCs w:val="21"/>
        </w:rPr>
        <w:t>2012) 248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Rady o podpísaní v mene Európskej únie a o predbežnom uplatňovaní schváleného protokolu medzi Európskou úniou a Guinejsko-bissauskou republikou, ktorým sa stanovujú rybolovné možnosti a finančný príspevok podľa dohody o partnerstve v sektore rybolovu medzi týmito dvoma stranami </w:t>
      </w:r>
      <w:r w:rsidR="008B7953" w:rsidRPr="00AE6576">
        <w:rPr>
          <w:b/>
          <w:sz w:val="21"/>
          <w:szCs w:val="21"/>
        </w:rPr>
        <w:t>KOM (2012) 256</w:t>
      </w:r>
    </w:p>
    <w:p w:rsidR="007A49E5" w:rsidRPr="00AE6576" w:rsidRDefault="007A49E5" w:rsidP="007A49E5">
      <w:pPr>
        <w:jc w:val="center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Rady o uzatvorení protokolu schváleného medzi Európskou úniou a Guinejsko-bissauskou republikou, ktorým sa stanovujú rybolovné možnosti a finančný príspevok podľa platnej Dohody o partnerstve v sektore rybolovu medzi týmito dvoma strana </w:t>
      </w:r>
      <w:r w:rsidR="008B7953" w:rsidRPr="00AE6576">
        <w:rPr>
          <w:b/>
          <w:sz w:val="21"/>
          <w:szCs w:val="21"/>
        </w:rPr>
        <w:t>KOM (2012) 260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nariadenia Rady o rozdelení rybolovných možností v rámci protokolu schváleného medzi Európskou úniou a Guinejsko-bissauskou republikou, ktorým sa stanovujú rybolovné možnosti a finančný príspevok podľa Dohody o partnerstve v sektore rybolovu medzi týmito dvoma stranami </w:t>
      </w:r>
      <w:r w:rsidR="008B7953" w:rsidRPr="00AE6576">
        <w:rPr>
          <w:b/>
          <w:sz w:val="21"/>
          <w:szCs w:val="21"/>
        </w:rPr>
        <w:t>KOM (2012) 262</w:t>
      </w:r>
    </w:p>
    <w:p w:rsidR="007A49E5" w:rsidRPr="00AE6576" w:rsidRDefault="007A49E5" w:rsidP="007A49E5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nariadenia Európskeho parlamentu a Rady ktorým sa mení a dopĺňa nariadenie Rady (ES) č. 2371/2002 o ochrane a trvalo udržateľnom využívaní zdrojov rybného hospodárstva v rámci spoločnej politiky v oblasti rybolovu </w:t>
      </w:r>
      <w:r w:rsidR="008B7953" w:rsidRPr="00AE6576">
        <w:rPr>
          <w:b/>
          <w:sz w:val="21"/>
          <w:szCs w:val="21"/>
        </w:rPr>
        <w:t>KOM (2012) 277</w:t>
      </w:r>
    </w:p>
    <w:p w:rsidR="008B7953" w:rsidRPr="00AE6576" w:rsidRDefault="008B7953" w:rsidP="008B7953">
      <w:pPr>
        <w:jc w:val="both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nariadenia Európskeho parlamentu a Rady ktorým sa mení a dopĺňa nariadenie Rady (ES) č. 1005/2008, ktorým sa ustanovuje systém Spoločenstva na zabraňovanie nezákonnému, nenahlásenému a neregulovanému rybolovu, na odrádzanie od neho a jeho odstránenie </w:t>
      </w:r>
      <w:r w:rsidR="008B7953" w:rsidRPr="00AE6576">
        <w:rPr>
          <w:b/>
          <w:sz w:val="21"/>
          <w:szCs w:val="21"/>
        </w:rPr>
        <w:t>KOM (2012) 332</w:t>
      </w:r>
    </w:p>
    <w:p w:rsidR="007A49E5" w:rsidRPr="00AE6576" w:rsidRDefault="007A49E5" w:rsidP="007A49E5">
      <w:pPr>
        <w:pStyle w:val="Odsekzoznamu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nariadenia Európskeho parlamentu a Rady ktorým sa mení a dopĺňa nariadenie Rady (ES) č. 850/98 o zachovaní zdrojov rybolovu prostredníctvom technických opatrení na ochranu mláďat morských organizmov a zrušuje nariadenie Rady (ES) č. 1288/2009 </w:t>
      </w:r>
      <w:r w:rsidR="008B7953" w:rsidRPr="00AE6576">
        <w:rPr>
          <w:b/>
          <w:sz w:val="21"/>
          <w:szCs w:val="21"/>
        </w:rPr>
        <w:t>KOM (2012) 298</w:t>
      </w:r>
    </w:p>
    <w:p w:rsidR="007A49E5" w:rsidRPr="00AE6576" w:rsidRDefault="007A49E5" w:rsidP="007A49E5">
      <w:pPr>
        <w:pStyle w:val="Odsekzoznamu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rozhodnutia Európskeho parlamentu a Rady o mobilizácii Európskeho fondu na prispôsobenie sa globalizácii podľa bodu 28 </w:t>
      </w:r>
      <w:proofErr w:type="spellStart"/>
      <w:r w:rsidRPr="00AE6576">
        <w:rPr>
          <w:color w:val="000000"/>
          <w:sz w:val="21"/>
          <w:szCs w:val="21"/>
        </w:rPr>
        <w:t>Medziinštitucionálnej</w:t>
      </w:r>
      <w:proofErr w:type="spellEnd"/>
      <w:r w:rsidRPr="00AE6576">
        <w:rPr>
          <w:color w:val="000000"/>
          <w:sz w:val="21"/>
          <w:szCs w:val="21"/>
        </w:rPr>
        <w:t xml:space="preserve"> dohody zo 17. mája 2006 medzi Európskym parlamentom, Radou a Komisiou o rozpočtovej disciplíne a riadnom finančnom hospodárení (žiadosť EGF/2011/008 DK/</w:t>
      </w:r>
      <w:proofErr w:type="spellStart"/>
      <w:r w:rsidRPr="00AE6576">
        <w:rPr>
          <w:color w:val="000000"/>
          <w:sz w:val="21"/>
          <w:szCs w:val="21"/>
        </w:rPr>
        <w:t>Odense</w:t>
      </w:r>
      <w:proofErr w:type="spellEnd"/>
      <w:r w:rsidRPr="00AE6576">
        <w:rPr>
          <w:color w:val="000000"/>
          <w:sz w:val="21"/>
          <w:szCs w:val="21"/>
        </w:rPr>
        <w:t xml:space="preserve"> </w:t>
      </w:r>
      <w:proofErr w:type="spellStart"/>
      <w:r w:rsidRPr="00AE6576">
        <w:rPr>
          <w:color w:val="000000"/>
          <w:sz w:val="21"/>
          <w:szCs w:val="21"/>
        </w:rPr>
        <w:t>Steel</w:t>
      </w:r>
      <w:proofErr w:type="spellEnd"/>
      <w:r w:rsidRPr="00AE6576">
        <w:rPr>
          <w:color w:val="000000"/>
          <w:sz w:val="21"/>
          <w:szCs w:val="21"/>
        </w:rPr>
        <w:t xml:space="preserve"> </w:t>
      </w:r>
      <w:proofErr w:type="spellStart"/>
      <w:r w:rsidRPr="00AE6576">
        <w:rPr>
          <w:color w:val="000000"/>
          <w:sz w:val="21"/>
          <w:szCs w:val="21"/>
        </w:rPr>
        <w:t>Shipyard</w:t>
      </w:r>
      <w:proofErr w:type="spellEnd"/>
      <w:r w:rsidRPr="00AE6576">
        <w:rPr>
          <w:color w:val="000000"/>
          <w:sz w:val="21"/>
          <w:szCs w:val="21"/>
        </w:rPr>
        <w:t xml:space="preserve">, Dánsko) </w:t>
      </w:r>
      <w:r w:rsidR="008B7953" w:rsidRPr="00AE6576">
        <w:rPr>
          <w:b/>
          <w:sz w:val="21"/>
          <w:szCs w:val="21"/>
        </w:rPr>
        <w:t>KOM (2012) 272</w:t>
      </w:r>
    </w:p>
    <w:p w:rsidR="007A49E5" w:rsidRPr="00AE6576" w:rsidRDefault="007A49E5" w:rsidP="007A49E5">
      <w:pPr>
        <w:pStyle w:val="Odsekzoznamu"/>
        <w:rPr>
          <w:sz w:val="21"/>
          <w:szCs w:val="21"/>
        </w:rPr>
      </w:pPr>
    </w:p>
    <w:p w:rsidR="007A49E5" w:rsidRPr="00AE6576" w:rsidRDefault="007A49E5" w:rsidP="007A49E5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rozhodnutia Rady o prijatí doplnkového výskumného programu na obdobie rokov 2012 – 2015 týkajúceho sa reaktora s vysokým tokom neutrónov, ktorý má vykonávať Spoločné výskumné centrum Európskeho spoločenstva pre atómovú energiu </w:t>
      </w:r>
      <w:r w:rsidR="008B7953" w:rsidRPr="00AE6576">
        <w:rPr>
          <w:b/>
          <w:sz w:val="21"/>
          <w:szCs w:val="21"/>
        </w:rPr>
        <w:t>KOM (2012) 221</w:t>
      </w:r>
    </w:p>
    <w:p w:rsidR="007A49E5" w:rsidRPr="00AE6576" w:rsidRDefault="007A49E5" w:rsidP="007A49E5">
      <w:pPr>
        <w:pStyle w:val="Odsekzoznamu"/>
        <w:rPr>
          <w:sz w:val="21"/>
          <w:szCs w:val="21"/>
        </w:rPr>
      </w:pPr>
    </w:p>
    <w:p w:rsidR="007A49E5" w:rsidRPr="00AE6576" w:rsidRDefault="007A49E5" w:rsidP="00AD358B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color w:val="000000"/>
          <w:sz w:val="21"/>
          <w:szCs w:val="21"/>
        </w:rPr>
        <w:t>Upravený návrh nariadenia EP a</w:t>
      </w:r>
      <w:r w:rsidR="00AD358B" w:rsidRPr="00AE6576">
        <w:rPr>
          <w:color w:val="000000"/>
          <w:sz w:val="21"/>
          <w:szCs w:val="21"/>
        </w:rPr>
        <w:t> </w:t>
      </w:r>
      <w:r w:rsidRPr="00AE6576">
        <w:rPr>
          <w:color w:val="000000"/>
          <w:sz w:val="21"/>
          <w:szCs w:val="21"/>
        </w:rPr>
        <w:t>Rady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o zriadení systému „EURODAC“ na porovnávanie odtlačkov prstov pre účinné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 xml:space="preserve">uplatňovanie nariadenia (EÚ) č. […/…] [, </w:t>
      </w:r>
      <w:r w:rsidR="00AD358B" w:rsidRPr="00AE6576">
        <w:rPr>
          <w:color w:val="000000"/>
          <w:sz w:val="21"/>
          <w:szCs w:val="21"/>
        </w:rPr>
        <w:t>ktorým sa ustanovujú kritériá a </w:t>
      </w:r>
      <w:r w:rsidRPr="00AE6576">
        <w:rPr>
          <w:color w:val="000000"/>
          <w:sz w:val="21"/>
          <w:szCs w:val="21"/>
        </w:rPr>
        <w:t>mechanizmy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 xml:space="preserve">na určenie členského štátu zodpovedného za posúdenie žiadosti </w:t>
      </w:r>
      <w:r w:rsidRPr="00AE6576">
        <w:rPr>
          <w:color w:val="000000"/>
          <w:sz w:val="21"/>
          <w:szCs w:val="21"/>
        </w:rPr>
        <w:lastRenderedPageBreak/>
        <w:t>o</w:t>
      </w:r>
      <w:r w:rsidR="00AD358B" w:rsidRPr="00AE6576">
        <w:rPr>
          <w:color w:val="000000"/>
          <w:sz w:val="21"/>
          <w:szCs w:val="21"/>
        </w:rPr>
        <w:t> </w:t>
      </w:r>
      <w:r w:rsidRPr="00AE6576">
        <w:rPr>
          <w:color w:val="000000"/>
          <w:sz w:val="21"/>
          <w:szCs w:val="21"/>
        </w:rPr>
        <w:t>medzinárodnú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ochranu podanej štátnym príslušníkom tretej krajiny alebo osobou bez štátnej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príslušnosti v jednom z členských štátov] o možnosti orgánov členských štátov na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 xml:space="preserve">presadzovanie práva a </w:t>
      </w:r>
      <w:proofErr w:type="spellStart"/>
      <w:r w:rsidRPr="00AE6576">
        <w:rPr>
          <w:color w:val="000000"/>
          <w:sz w:val="21"/>
          <w:szCs w:val="21"/>
        </w:rPr>
        <w:t>Europolu</w:t>
      </w:r>
      <w:proofErr w:type="spellEnd"/>
      <w:r w:rsidRPr="00AE6576">
        <w:rPr>
          <w:color w:val="000000"/>
          <w:sz w:val="21"/>
          <w:szCs w:val="21"/>
        </w:rPr>
        <w:t xml:space="preserve"> požiadať o porovnanie s údajmi v systéme EURODAC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na účely presadzovania práva a o zmene a doplnení nariadenia (EÚ) č. 1077/2011,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ktorým sa zriaďuje Európska agentúra na prevádzkové riadenie rozsiahlych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informačných systémov v priestore slobody, bezpečnosti a</w:t>
      </w:r>
      <w:r w:rsidR="00AD358B" w:rsidRPr="00AE6576">
        <w:rPr>
          <w:color w:val="000000"/>
          <w:sz w:val="21"/>
          <w:szCs w:val="21"/>
        </w:rPr>
        <w:t> </w:t>
      </w:r>
      <w:r w:rsidRPr="00AE6576">
        <w:rPr>
          <w:color w:val="000000"/>
          <w:sz w:val="21"/>
          <w:szCs w:val="21"/>
        </w:rPr>
        <w:t>spravodlivosti</w:t>
      </w:r>
      <w:r w:rsidR="00AD358B" w:rsidRPr="00AE6576">
        <w:rPr>
          <w:color w:val="000000"/>
          <w:sz w:val="21"/>
          <w:szCs w:val="21"/>
        </w:rPr>
        <w:t xml:space="preserve"> </w:t>
      </w:r>
      <w:r w:rsidRPr="00AE6576">
        <w:rPr>
          <w:color w:val="000000"/>
          <w:sz w:val="21"/>
          <w:szCs w:val="21"/>
        </w:rPr>
        <w:t>(prepracované znenie)</w:t>
      </w:r>
      <w:r w:rsidR="00AD358B" w:rsidRPr="00AE6576">
        <w:rPr>
          <w:color w:val="000000"/>
          <w:sz w:val="21"/>
          <w:szCs w:val="21"/>
        </w:rPr>
        <w:t xml:space="preserve"> </w:t>
      </w:r>
      <w:r w:rsidR="008B7953" w:rsidRPr="00AE6576">
        <w:rPr>
          <w:b/>
          <w:sz w:val="21"/>
          <w:szCs w:val="21"/>
        </w:rPr>
        <w:t>KOM (2012) 254</w:t>
      </w:r>
    </w:p>
    <w:p w:rsidR="00AD358B" w:rsidRPr="00AE6576" w:rsidRDefault="00AD358B" w:rsidP="00AD358B">
      <w:pPr>
        <w:pStyle w:val="Odsekzoznamu"/>
        <w:rPr>
          <w:color w:val="000000"/>
          <w:sz w:val="21"/>
          <w:szCs w:val="21"/>
        </w:rPr>
      </w:pPr>
    </w:p>
    <w:p w:rsidR="00AD358B" w:rsidRPr="00AE6576" w:rsidRDefault="00AD358B" w:rsidP="00AD358B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rozhodnutia Rady o uzatvorení Dohody medzi Európskou úniou a Moldavskou republikou, ktorou sa mení a dopĺňa Dohoda medzi Európskym spoločenstvom a Moldavskou republikou o uľahčení udeľovania víz </w:t>
      </w:r>
      <w:r w:rsidR="008B7953" w:rsidRPr="00AE6576">
        <w:rPr>
          <w:b/>
          <w:sz w:val="21"/>
          <w:szCs w:val="21"/>
        </w:rPr>
        <w:t>KOM (2012) 268</w:t>
      </w:r>
    </w:p>
    <w:p w:rsidR="00AD358B" w:rsidRPr="00AE6576" w:rsidRDefault="00AD358B" w:rsidP="00AD358B">
      <w:pPr>
        <w:jc w:val="center"/>
        <w:rPr>
          <w:color w:val="000000"/>
          <w:sz w:val="21"/>
          <w:szCs w:val="21"/>
        </w:rPr>
      </w:pPr>
    </w:p>
    <w:p w:rsidR="00AD358B" w:rsidRPr="00AE6576" w:rsidRDefault="00AD358B" w:rsidP="00AD358B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Rady o pozícii, ktorú má zaujať Európska únia v Spoločnom výbore EHP k zmenám a doplneniam prílohy XX (Životné prostredie) k dohode  </w:t>
      </w:r>
      <w:r w:rsidR="008B7953" w:rsidRPr="00AE6576">
        <w:rPr>
          <w:b/>
          <w:sz w:val="21"/>
          <w:szCs w:val="21"/>
        </w:rPr>
        <w:t>KOM (2012) 333</w:t>
      </w:r>
    </w:p>
    <w:p w:rsidR="00AD358B" w:rsidRPr="00AE6576" w:rsidRDefault="00AD358B" w:rsidP="00AD358B">
      <w:pPr>
        <w:jc w:val="both"/>
        <w:rPr>
          <w:sz w:val="21"/>
          <w:szCs w:val="21"/>
        </w:rPr>
      </w:pPr>
    </w:p>
    <w:p w:rsidR="007A49E5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nariadenia Európskeho parlamentu a Rady, ktorým sa mení a dopĺňa nariadenie Rady (ES) č. 1085/2006,  ktorým sa ustanovuje nástroj predvstupovej pomoci (IPA) </w:t>
      </w:r>
      <w:r w:rsidR="008B7953" w:rsidRPr="00AE6576">
        <w:rPr>
          <w:b/>
          <w:sz w:val="21"/>
          <w:szCs w:val="21"/>
        </w:rPr>
        <w:t>KOM (2012) 329</w:t>
      </w:r>
    </w:p>
    <w:p w:rsidR="00AD358B" w:rsidRPr="00AE6576" w:rsidRDefault="00AD358B" w:rsidP="00AD358B">
      <w:pPr>
        <w:jc w:val="both"/>
        <w:rPr>
          <w:sz w:val="21"/>
          <w:szCs w:val="21"/>
        </w:rPr>
      </w:pPr>
    </w:p>
    <w:p w:rsidR="00AD358B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Rozhodnutie Rady o pozícii, ktorú má Európska únia zaujať v Spoločnom výbore EHP v súvislosti so zmenou a doplnením prílohy II (Technické predpisy, normy, skúšky a certifikácia) k Dohode o EHP </w:t>
      </w:r>
      <w:r w:rsidR="008B7953" w:rsidRPr="00AE6576">
        <w:rPr>
          <w:b/>
          <w:sz w:val="21"/>
          <w:szCs w:val="21"/>
        </w:rPr>
        <w:t>KOM (2012) 296</w:t>
      </w:r>
    </w:p>
    <w:p w:rsidR="008B7953" w:rsidRPr="00AE6576" w:rsidRDefault="008B7953" w:rsidP="008B7953">
      <w:pPr>
        <w:jc w:val="both"/>
        <w:rPr>
          <w:sz w:val="21"/>
          <w:szCs w:val="21"/>
        </w:rPr>
      </w:pPr>
    </w:p>
    <w:p w:rsidR="00AD358B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Rady ktorým sa predlžuje obdobie uplatňovania primeraných opatrení uvedených v rozhodnutí Rady 2011/492/EÚ o ukončení konzultácií s Guinejsko-bissauskou republikou podľa článku 96 Dohody z </w:t>
      </w:r>
      <w:proofErr w:type="spellStart"/>
      <w:r w:rsidRPr="00AE6576">
        <w:rPr>
          <w:sz w:val="21"/>
          <w:szCs w:val="21"/>
        </w:rPr>
        <w:t>Cotonou</w:t>
      </w:r>
      <w:proofErr w:type="spellEnd"/>
      <w:r w:rsidRPr="00AE6576">
        <w:rPr>
          <w:sz w:val="21"/>
          <w:szCs w:val="21"/>
        </w:rPr>
        <w:t xml:space="preserve">, a ktorým sa mení a dopĺňa toto rozhodnutie </w:t>
      </w:r>
      <w:r w:rsidR="008B7953" w:rsidRPr="00AE6576">
        <w:rPr>
          <w:b/>
          <w:sz w:val="21"/>
          <w:szCs w:val="21"/>
        </w:rPr>
        <w:t>KOM (2012) 289</w:t>
      </w:r>
    </w:p>
    <w:p w:rsidR="008B7953" w:rsidRPr="00AE6576" w:rsidRDefault="008B7953" w:rsidP="008B7953">
      <w:pPr>
        <w:jc w:val="both"/>
        <w:rPr>
          <w:sz w:val="21"/>
          <w:szCs w:val="21"/>
        </w:rPr>
      </w:pPr>
    </w:p>
    <w:p w:rsidR="00AD358B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Rady, ktorým sa predlžuje obdobie uplatňovania primeraných opatrení stanovených voči Guinejskej republike rozhodnutím 2011/465/EÚ a ktorým sa mení a dopĺňa uvedené rozhodnutie </w:t>
      </w:r>
      <w:r w:rsidR="008B7953" w:rsidRPr="00AE6576">
        <w:rPr>
          <w:b/>
          <w:sz w:val="21"/>
          <w:szCs w:val="21"/>
        </w:rPr>
        <w:t>KOM (2012) 288</w:t>
      </w:r>
    </w:p>
    <w:p w:rsidR="008B7953" w:rsidRPr="00AE6576" w:rsidRDefault="008B7953" w:rsidP="008B7953">
      <w:pPr>
        <w:jc w:val="both"/>
        <w:rPr>
          <w:sz w:val="21"/>
          <w:szCs w:val="21"/>
        </w:rPr>
      </w:pPr>
    </w:p>
    <w:p w:rsidR="00AD358B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>Odporúčanie pre rozhodnutie Rady, ktorým sa Komisia poveruje z</w:t>
      </w:r>
      <w:r w:rsidR="008B7953" w:rsidRPr="00AE6576">
        <w:rPr>
          <w:sz w:val="21"/>
          <w:szCs w:val="21"/>
        </w:rPr>
        <w:t xml:space="preserve">ačatím rokovaní o úprave týchto </w:t>
      </w:r>
      <w:r w:rsidRPr="00AE6576">
        <w:rPr>
          <w:sz w:val="21"/>
          <w:szCs w:val="21"/>
        </w:rPr>
        <w:t xml:space="preserve">dohôd vzhľadom na rozšírenie EÚ o Chorvátsko: Dohody o Európskom hospodárskom priestore, Dohody medzi Nórskym kráľovstvom a Európskou úniou o nórskom finančnom mechanizme na obdobie rokov 2009 – 2014, Dohody medzi Európskym spoločenstvom a jeho členskými štátmi na jednej strane a Švajčiarskou konfederáciou na strane druhej o voľnom pohybe osôb a Dohody o spolupráci a colnej únii so San Marinom </w:t>
      </w:r>
      <w:r w:rsidR="008B7953" w:rsidRPr="00AE6576">
        <w:rPr>
          <w:b/>
          <w:sz w:val="21"/>
          <w:szCs w:val="21"/>
        </w:rPr>
        <w:t>KOM (2012) 255</w:t>
      </w:r>
    </w:p>
    <w:p w:rsidR="00AD358B" w:rsidRPr="00AE6576" w:rsidRDefault="00AD358B" w:rsidP="00AD358B">
      <w:pPr>
        <w:ind w:left="360"/>
        <w:rPr>
          <w:sz w:val="21"/>
          <w:szCs w:val="21"/>
        </w:rPr>
      </w:pPr>
    </w:p>
    <w:p w:rsidR="00AD358B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AE6576">
        <w:rPr>
          <w:color w:val="000000"/>
          <w:sz w:val="21"/>
          <w:szCs w:val="21"/>
        </w:rPr>
        <w:t xml:space="preserve">Návrh smernice Rady, ktorou sa stanovujú základné bezpečnostné normy ochrany pred nebezpečenstvami vznikajúcimi v dôsledku ionizujúceho žiarenia </w:t>
      </w:r>
      <w:r w:rsidR="008B7953" w:rsidRPr="00AE6576">
        <w:rPr>
          <w:b/>
          <w:sz w:val="21"/>
          <w:szCs w:val="21"/>
        </w:rPr>
        <w:t>KOM (2012) 242</w:t>
      </w:r>
    </w:p>
    <w:p w:rsidR="008B7953" w:rsidRPr="00AE6576" w:rsidRDefault="008B7953" w:rsidP="008B7953">
      <w:pPr>
        <w:jc w:val="both"/>
        <w:rPr>
          <w:color w:val="000000"/>
          <w:sz w:val="21"/>
          <w:szCs w:val="21"/>
        </w:rPr>
      </w:pPr>
    </w:p>
    <w:p w:rsidR="00AD358B" w:rsidRPr="00AE6576" w:rsidRDefault="00AD358B" w:rsidP="008B7953">
      <w:pPr>
        <w:pStyle w:val="Odsekzoznamu"/>
        <w:numPr>
          <w:ilvl w:val="0"/>
          <w:numId w:val="1"/>
        </w:numPr>
        <w:jc w:val="both"/>
        <w:rPr>
          <w:sz w:val="21"/>
          <w:szCs w:val="21"/>
        </w:rPr>
      </w:pPr>
      <w:r w:rsidRPr="00AE6576">
        <w:rPr>
          <w:sz w:val="21"/>
          <w:szCs w:val="21"/>
        </w:rPr>
        <w:t xml:space="preserve">Návrh rozhodnutia Európskeho parlamentu a Rady o uzavretí doplnkového protokolu z </w:t>
      </w:r>
      <w:proofErr w:type="spellStart"/>
      <w:r w:rsidRPr="00AE6576">
        <w:rPr>
          <w:sz w:val="21"/>
          <w:szCs w:val="21"/>
        </w:rPr>
        <w:t>Nagoje</w:t>
      </w:r>
      <w:proofErr w:type="spellEnd"/>
      <w:r w:rsidRPr="00AE6576">
        <w:rPr>
          <w:sz w:val="21"/>
          <w:szCs w:val="21"/>
        </w:rPr>
        <w:t xml:space="preserve"> a Kuala Lumpuru o zodpovednosti a náhrade škôd ku </w:t>
      </w:r>
      <w:proofErr w:type="spellStart"/>
      <w:r w:rsidRPr="00AE6576">
        <w:rPr>
          <w:sz w:val="21"/>
          <w:szCs w:val="21"/>
        </w:rPr>
        <w:t>Kartagenskému</w:t>
      </w:r>
      <w:proofErr w:type="spellEnd"/>
      <w:r w:rsidRPr="00AE6576">
        <w:rPr>
          <w:sz w:val="21"/>
          <w:szCs w:val="21"/>
        </w:rPr>
        <w:t xml:space="preserve"> protokolu o biologickej bezpečnosti </w:t>
      </w:r>
      <w:r w:rsidR="008B7953" w:rsidRPr="00AE6576">
        <w:rPr>
          <w:b/>
          <w:sz w:val="21"/>
          <w:szCs w:val="21"/>
        </w:rPr>
        <w:t>KOM (2012) 236</w:t>
      </w:r>
    </w:p>
    <w:p w:rsidR="00AD358B" w:rsidRDefault="00AD358B" w:rsidP="00AD358B">
      <w:pPr>
        <w:jc w:val="both"/>
        <w:rPr>
          <w:spacing w:val="60"/>
        </w:rPr>
      </w:pPr>
    </w:p>
    <w:p w:rsidR="007A49E5" w:rsidRDefault="007A49E5" w:rsidP="007A49E5">
      <w:pPr>
        <w:jc w:val="both"/>
        <w:rPr>
          <w:b/>
          <w:spacing w:val="60"/>
        </w:rPr>
      </w:pPr>
      <w:r>
        <w:rPr>
          <w:b/>
          <w:spacing w:val="60"/>
        </w:rPr>
        <w:t>B.</w:t>
      </w:r>
      <w:r>
        <w:rPr>
          <w:b/>
          <w:spacing w:val="60"/>
        </w:rPr>
        <w:tab/>
        <w:t xml:space="preserve">žiada </w:t>
      </w:r>
    </w:p>
    <w:p w:rsidR="007A49E5" w:rsidRDefault="007A49E5" w:rsidP="007A49E5">
      <w:pPr>
        <w:jc w:val="both"/>
        <w:rPr>
          <w:b/>
          <w:spacing w:val="60"/>
          <w:sz w:val="23"/>
          <w:szCs w:val="23"/>
        </w:rPr>
      </w:pPr>
    </w:p>
    <w:p w:rsidR="007A49E5" w:rsidRDefault="007A49E5" w:rsidP="007A49E5">
      <w:pPr>
        <w:jc w:val="both"/>
        <w:rPr>
          <w:spacing w:val="60"/>
        </w:rPr>
      </w:pPr>
      <w:r>
        <w:t>v súlade s § 58a ods. 3 písm. f) rokovacieho poriadku</w:t>
      </w:r>
    </w:p>
    <w:p w:rsidR="007A49E5" w:rsidRDefault="007A49E5" w:rsidP="007A49E5">
      <w:pPr>
        <w:ind w:left="708"/>
        <w:jc w:val="both"/>
        <w:rPr>
          <w:spacing w:val="60"/>
        </w:rPr>
      </w:pPr>
    </w:p>
    <w:p w:rsidR="007A49E5" w:rsidRDefault="007A49E5" w:rsidP="007A49E5">
      <w:pPr>
        <w:rPr>
          <w:b/>
        </w:rPr>
      </w:pPr>
      <w:r>
        <w:rPr>
          <w:b/>
        </w:rPr>
        <w:t>Výbor Národnej rady Slovenskej republiky pre financie a rozpočet</w:t>
      </w:r>
    </w:p>
    <w:p w:rsidR="007A49E5" w:rsidRDefault="007A49E5" w:rsidP="007A49E5">
      <w:pPr>
        <w:pStyle w:val="Zkladntext"/>
        <w:spacing w:after="0"/>
        <w:jc w:val="both"/>
        <w:rPr>
          <w:b/>
        </w:rPr>
      </w:pPr>
    </w:p>
    <w:p w:rsidR="007A49E5" w:rsidRPr="008B7953" w:rsidRDefault="007A49E5" w:rsidP="00A72675">
      <w:pPr>
        <w:pStyle w:val="Zkladntext"/>
        <w:spacing w:after="0"/>
        <w:jc w:val="both"/>
      </w:pPr>
      <w:r>
        <w:t>o návrh stanoviska k </w:t>
      </w:r>
      <w:r w:rsidR="008B7953">
        <w:t>n</w:t>
      </w:r>
      <w:r w:rsidR="008B7953" w:rsidRPr="008B7953">
        <w:t>ávrh</w:t>
      </w:r>
      <w:r w:rsidR="008B7953">
        <w:t>u</w:t>
      </w:r>
      <w:r w:rsidR="008B7953" w:rsidRPr="008B7953">
        <w:t xml:space="preserve"> smernice Európskeho parlamentu a Rady, ktorou sa stanovuje rámec pre ozdravenie a riešenie krízových situácií úverových inštitúcií a investičných spoločností a ktorou sa menia a dopĺňajú smernice Rady 77/91/EHS a 82/891/ES, smernice 2001/24/ES, 2002/47/ES, 2004/25/ES, 2005/56/ES, 2007/36/ES a 2011/35/ES a nariadenie (EÚ) č. 1093/2010 </w:t>
      </w:r>
      <w:bookmarkStart w:id="0" w:name="_GoBack"/>
      <w:r w:rsidR="008B7953" w:rsidRPr="00A72675">
        <w:rPr>
          <w:b/>
        </w:rPr>
        <w:t>KOM</w:t>
      </w:r>
      <w:r w:rsidR="00A72675" w:rsidRPr="00A72675">
        <w:rPr>
          <w:b/>
        </w:rPr>
        <w:t xml:space="preserve"> </w:t>
      </w:r>
      <w:r w:rsidR="008B7953" w:rsidRPr="00A72675">
        <w:rPr>
          <w:b/>
        </w:rPr>
        <w:t>(2012) 2</w:t>
      </w:r>
      <w:r w:rsidR="00A72675" w:rsidRPr="00A72675">
        <w:rPr>
          <w:b/>
        </w:rPr>
        <w:t>80</w:t>
      </w:r>
      <w:bookmarkEnd w:id="0"/>
    </w:p>
    <w:p w:rsidR="007A49E5" w:rsidRDefault="007A49E5" w:rsidP="007A49E5">
      <w:pPr>
        <w:jc w:val="both"/>
        <w:rPr>
          <w:spacing w:val="60"/>
        </w:rPr>
      </w:pPr>
    </w:p>
    <w:p w:rsidR="007A49E5" w:rsidRDefault="007A49E5" w:rsidP="007A49E5">
      <w:pPr>
        <w:jc w:val="both"/>
        <w:rPr>
          <w:b/>
          <w:spacing w:val="60"/>
        </w:rPr>
      </w:pPr>
      <w:r>
        <w:rPr>
          <w:b/>
          <w:spacing w:val="60"/>
        </w:rPr>
        <w:lastRenderedPageBreak/>
        <w:t>C.</w:t>
      </w:r>
      <w:r>
        <w:rPr>
          <w:b/>
          <w:spacing w:val="60"/>
        </w:rPr>
        <w:tab/>
        <w:t>ukladá</w:t>
      </w:r>
    </w:p>
    <w:p w:rsidR="007A49E5" w:rsidRDefault="007A49E5" w:rsidP="007A49E5">
      <w:pPr>
        <w:jc w:val="both"/>
        <w:rPr>
          <w:spacing w:val="60"/>
        </w:rPr>
      </w:pPr>
    </w:p>
    <w:p w:rsidR="007A49E5" w:rsidRDefault="007A49E5" w:rsidP="007A49E5">
      <w:pPr>
        <w:pStyle w:val="Zkladntext"/>
        <w:jc w:val="both"/>
        <w:rPr>
          <w:b/>
        </w:rPr>
      </w:pPr>
      <w:r>
        <w:rPr>
          <w:b/>
        </w:rPr>
        <w:t xml:space="preserve">predsedovi výboru </w:t>
      </w:r>
    </w:p>
    <w:p w:rsidR="007A49E5" w:rsidRDefault="007A49E5" w:rsidP="007A49E5">
      <w:pPr>
        <w:jc w:val="both"/>
        <w:rPr>
          <w:b/>
        </w:rPr>
      </w:pPr>
      <w:r>
        <w:t xml:space="preserve">informovať o prijatom uznesení predsedu Národnej rady Slovenskej republiky, predsedu Výboru Národnej rady Slovenskej republiky pre </w:t>
      </w:r>
      <w:r w:rsidR="00AE6576">
        <w:t>financie a rozpočet a podpredsedu vlády a ministra zahraničných vecí Slovenskej republiky</w:t>
      </w:r>
      <w:r>
        <w:t>.</w:t>
      </w:r>
    </w:p>
    <w:p w:rsidR="007A49E5" w:rsidRDefault="007A49E5" w:rsidP="007A49E5">
      <w:pPr>
        <w:spacing w:after="120"/>
        <w:ind w:firstLine="708"/>
        <w:jc w:val="both"/>
        <w:rPr>
          <w:sz w:val="23"/>
          <w:szCs w:val="23"/>
        </w:rPr>
      </w:pPr>
    </w:p>
    <w:p w:rsidR="007A49E5" w:rsidRDefault="007A49E5" w:rsidP="007A49E5">
      <w:pPr>
        <w:spacing w:after="120"/>
        <w:ind w:firstLine="313"/>
        <w:jc w:val="both"/>
        <w:rPr>
          <w:sz w:val="23"/>
          <w:szCs w:val="23"/>
        </w:rPr>
      </w:pPr>
    </w:p>
    <w:p w:rsidR="007A49E5" w:rsidRDefault="007A49E5" w:rsidP="007A49E5">
      <w:pPr>
        <w:spacing w:after="120"/>
        <w:jc w:val="both"/>
      </w:pPr>
    </w:p>
    <w:p w:rsidR="007A49E5" w:rsidRDefault="007A49E5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</w:pPr>
    </w:p>
    <w:p w:rsidR="00AE6576" w:rsidRDefault="00AE6576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</w:pPr>
    </w:p>
    <w:p w:rsidR="007A49E5" w:rsidRDefault="007A49E5" w:rsidP="007A49E5">
      <w:pPr>
        <w:tabs>
          <w:tab w:val="left" w:pos="567"/>
        </w:tabs>
        <w:jc w:val="both"/>
        <w:rPr>
          <w:b/>
        </w:rPr>
      </w:pPr>
      <w:r>
        <w:t xml:space="preserve">        </w:t>
      </w:r>
      <w:r>
        <w:rPr>
          <w:b/>
        </w:rPr>
        <w:t xml:space="preserve">Oľga Nachtmannová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Ľuboš Blaha</w:t>
      </w:r>
    </w:p>
    <w:p w:rsidR="007A49E5" w:rsidRDefault="007A49E5" w:rsidP="007A49E5">
      <w:pPr>
        <w:tabs>
          <w:tab w:val="left" w:pos="567"/>
        </w:tabs>
        <w:ind w:firstLine="708"/>
        <w:jc w:val="both"/>
      </w:pPr>
      <w:r>
        <w:rPr>
          <w:b/>
        </w:rPr>
        <w:t xml:space="preserve"> Jozef Viskupič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predseda výboru  </w:t>
      </w:r>
    </w:p>
    <w:p w:rsidR="007A49E5" w:rsidRDefault="007A49E5" w:rsidP="007A49E5">
      <w:pPr>
        <w:tabs>
          <w:tab w:val="left" w:pos="567"/>
        </w:tabs>
        <w:jc w:val="both"/>
        <w:rPr>
          <w:rFonts w:ascii="AT*Toronto" w:hAnsi="AT*Toronto"/>
          <w:szCs w:val="20"/>
        </w:rPr>
      </w:pPr>
      <w:r>
        <w:t xml:space="preserve">                 overovateľ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A49E5" w:rsidRDefault="007A49E5" w:rsidP="007A49E5">
      <w:pPr>
        <w:jc w:val="both"/>
        <w:rPr>
          <w:rFonts w:ascii="AT*Toronto" w:hAnsi="AT*Toronto"/>
          <w:szCs w:val="20"/>
        </w:rPr>
      </w:pPr>
    </w:p>
    <w:p w:rsidR="00316C14" w:rsidRDefault="00316C14"/>
    <w:sectPr w:rsidR="0031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201"/>
    <w:multiLevelType w:val="hybridMultilevel"/>
    <w:tmpl w:val="F44808E4"/>
    <w:lvl w:ilvl="0" w:tplc="774C3A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7955"/>
    <w:multiLevelType w:val="hybridMultilevel"/>
    <w:tmpl w:val="42F2AA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50231"/>
    <w:multiLevelType w:val="hybridMultilevel"/>
    <w:tmpl w:val="A15CD4F8"/>
    <w:lvl w:ilvl="0" w:tplc="D42087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14E1"/>
    <w:multiLevelType w:val="multilevel"/>
    <w:tmpl w:val="3A5E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81EA9"/>
    <w:multiLevelType w:val="hybridMultilevel"/>
    <w:tmpl w:val="FA8668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7682A"/>
    <w:multiLevelType w:val="hybridMultilevel"/>
    <w:tmpl w:val="9328F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D1095"/>
    <w:multiLevelType w:val="hybridMultilevel"/>
    <w:tmpl w:val="9328F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E5"/>
    <w:rsid w:val="00316C14"/>
    <w:rsid w:val="007A49E5"/>
    <w:rsid w:val="008B7953"/>
    <w:rsid w:val="00A72675"/>
    <w:rsid w:val="00AD358B"/>
    <w:rsid w:val="00A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A4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A49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49E5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7A49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9E5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7A49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A4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A49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49E5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7A49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9E5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7A49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krosmari</cp:lastModifiedBy>
  <cp:revision>3</cp:revision>
  <dcterms:created xsi:type="dcterms:W3CDTF">2012-07-19T06:15:00Z</dcterms:created>
  <dcterms:modified xsi:type="dcterms:W3CDTF">2012-08-23T12:48:00Z</dcterms:modified>
</cp:coreProperties>
</file>