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D3" w:rsidRPr="00EB41D3" w:rsidRDefault="00EB41D3" w:rsidP="00EB41D3">
      <w:pPr>
        <w:ind w:left="5664" w:firstLine="708"/>
        <w:rPr>
          <w:b/>
          <w:i/>
          <w:lang w:val="en-GB"/>
        </w:rPr>
      </w:pPr>
      <w:bookmarkStart w:id="0" w:name="_GoBack"/>
      <w:r w:rsidRPr="00EB41D3">
        <w:rPr>
          <w:b/>
          <w:i/>
          <w:lang w:val="en-GB"/>
        </w:rPr>
        <w:t>Courtesy translation</w:t>
      </w:r>
    </w:p>
    <w:bookmarkEnd w:id="0"/>
    <w:p w:rsidR="00EB41D3" w:rsidRDefault="00EB41D3" w:rsidP="00693A33">
      <w:pPr>
        <w:spacing w:line="23" w:lineRule="atLeast"/>
        <w:jc w:val="center"/>
        <w:rPr>
          <w:b/>
          <w:lang w:val="en-GB"/>
        </w:rPr>
      </w:pPr>
    </w:p>
    <w:p w:rsidR="00EB41D3" w:rsidRDefault="00EB41D3" w:rsidP="00693A33">
      <w:pPr>
        <w:spacing w:line="23" w:lineRule="atLeast"/>
        <w:jc w:val="center"/>
        <w:rPr>
          <w:b/>
          <w:lang w:val="en-GB"/>
        </w:rPr>
      </w:pPr>
    </w:p>
    <w:p w:rsidR="00693A33" w:rsidRDefault="00F71986" w:rsidP="00693A33">
      <w:pPr>
        <w:spacing w:line="23" w:lineRule="atLeast"/>
        <w:jc w:val="center"/>
        <w:rPr>
          <w:b/>
          <w:lang w:val="en-GB"/>
        </w:rPr>
      </w:pPr>
      <w:r w:rsidRPr="00F71986">
        <w:rPr>
          <w:b/>
          <w:lang w:val="en-GB"/>
        </w:rPr>
        <w:t>O</w:t>
      </w:r>
      <w:r w:rsidR="00EB41D3">
        <w:rPr>
          <w:b/>
          <w:lang w:val="en-GB"/>
        </w:rPr>
        <w:t>PINION</w:t>
      </w:r>
    </w:p>
    <w:p w:rsidR="00EB41D3" w:rsidRPr="00767E30" w:rsidRDefault="00EB41D3" w:rsidP="00693A33">
      <w:pPr>
        <w:spacing w:line="23" w:lineRule="atLeast"/>
        <w:jc w:val="center"/>
        <w:rPr>
          <w:b/>
          <w:lang w:val="en-US"/>
        </w:rPr>
      </w:pPr>
    </w:p>
    <w:p w:rsidR="00693A33" w:rsidRPr="00767E30" w:rsidRDefault="00F71986" w:rsidP="00693A33">
      <w:pPr>
        <w:spacing w:line="23" w:lineRule="atLeast"/>
        <w:jc w:val="center"/>
        <w:rPr>
          <w:b/>
          <w:lang w:val="en-US"/>
        </w:rPr>
      </w:pPr>
      <w:r w:rsidRPr="00F71986">
        <w:rPr>
          <w:b/>
          <w:lang w:val="en-GB"/>
        </w:rPr>
        <w:t>of the European Union Affairs Committee</w:t>
      </w:r>
      <w:r w:rsidRPr="00F71986">
        <w:rPr>
          <w:b/>
          <w:lang w:val="en-GB"/>
        </w:rPr>
        <w:br/>
        <w:t>of the Senate of the Republic of Poland</w:t>
      </w:r>
    </w:p>
    <w:p w:rsidR="00005805" w:rsidRPr="00767E30" w:rsidRDefault="00F71986" w:rsidP="00693A33">
      <w:pPr>
        <w:spacing w:line="23" w:lineRule="atLeast"/>
        <w:jc w:val="center"/>
        <w:rPr>
          <w:b/>
          <w:lang w:val="en-US"/>
        </w:rPr>
      </w:pPr>
      <w:r w:rsidRPr="00F71986">
        <w:rPr>
          <w:b/>
          <w:lang w:val="en-GB"/>
        </w:rPr>
        <w:t>on the proposal for a Council regulation</w:t>
      </w:r>
    </w:p>
    <w:p w:rsidR="00005805" w:rsidRPr="00767E30" w:rsidRDefault="00F71986" w:rsidP="00693A33">
      <w:pPr>
        <w:spacing w:line="23" w:lineRule="atLeast"/>
        <w:jc w:val="center"/>
        <w:rPr>
          <w:b/>
          <w:lang w:val="en-US"/>
        </w:rPr>
      </w:pPr>
      <w:r w:rsidRPr="00F71986">
        <w:rPr>
          <w:b/>
          <w:lang w:val="en-GB"/>
        </w:rPr>
        <w:t>on the establishment of the European Public Prosecutor’s Office</w:t>
      </w:r>
    </w:p>
    <w:p w:rsidR="00EB41D3" w:rsidRDefault="00EB41D3" w:rsidP="00693A33">
      <w:pPr>
        <w:spacing w:line="23" w:lineRule="atLeast"/>
        <w:jc w:val="center"/>
        <w:rPr>
          <w:b/>
          <w:lang w:val="en-GB"/>
        </w:rPr>
      </w:pPr>
    </w:p>
    <w:p w:rsidR="00693A33" w:rsidRPr="00767E30" w:rsidRDefault="00F71986" w:rsidP="00693A33">
      <w:pPr>
        <w:spacing w:line="23" w:lineRule="atLeast"/>
        <w:jc w:val="center"/>
        <w:rPr>
          <w:b/>
          <w:lang w:val="en-US"/>
        </w:rPr>
      </w:pPr>
      <w:r w:rsidRPr="00F71986">
        <w:rPr>
          <w:b/>
          <w:lang w:val="en-GB"/>
        </w:rPr>
        <w:t>COM(2013)534</w:t>
      </w:r>
    </w:p>
    <w:p w:rsidR="00693A33" w:rsidRPr="00767E30" w:rsidRDefault="00693A33" w:rsidP="00693A33">
      <w:pPr>
        <w:adjustRightInd w:val="0"/>
        <w:spacing w:line="23" w:lineRule="atLeast"/>
        <w:jc w:val="center"/>
        <w:rPr>
          <w:b/>
          <w:lang w:val="en-US"/>
        </w:rPr>
      </w:pPr>
    </w:p>
    <w:p w:rsidR="00693A33" w:rsidRPr="00767E30" w:rsidRDefault="00F71986" w:rsidP="00693A33">
      <w:pPr>
        <w:spacing w:before="120" w:line="23" w:lineRule="atLeast"/>
        <w:jc w:val="center"/>
        <w:rPr>
          <w:b/>
          <w:lang w:val="en-US"/>
        </w:rPr>
      </w:pPr>
      <w:r w:rsidRPr="00F71986">
        <w:rPr>
          <w:b/>
          <w:lang w:val="en-GB"/>
        </w:rPr>
        <w:t>adopted at the meeting o</w:t>
      </w:r>
      <w:r w:rsidR="00A420E4">
        <w:rPr>
          <w:b/>
          <w:lang w:val="en-GB"/>
        </w:rPr>
        <w:t>f</w:t>
      </w:r>
      <w:r w:rsidRPr="00F71986">
        <w:rPr>
          <w:b/>
          <w:lang w:val="en-GB"/>
        </w:rPr>
        <w:t xml:space="preserve"> 9 October 2013</w:t>
      </w:r>
    </w:p>
    <w:p w:rsidR="00693A33" w:rsidRPr="00767E30" w:rsidRDefault="00693A33" w:rsidP="00693A33">
      <w:pPr>
        <w:spacing w:line="23" w:lineRule="atLeast"/>
        <w:rPr>
          <w:lang w:val="en-US"/>
        </w:rPr>
      </w:pPr>
    </w:p>
    <w:p w:rsidR="00693A33" w:rsidRPr="00767E30" w:rsidRDefault="00693A33" w:rsidP="00693A33">
      <w:pPr>
        <w:spacing w:line="23" w:lineRule="atLeast"/>
        <w:rPr>
          <w:lang w:val="en-US"/>
        </w:rPr>
      </w:pPr>
    </w:p>
    <w:p w:rsidR="00693A33" w:rsidRPr="00767E30" w:rsidRDefault="00693A33" w:rsidP="00693A33">
      <w:pPr>
        <w:spacing w:line="23" w:lineRule="atLeast"/>
        <w:rPr>
          <w:lang w:val="en-US"/>
        </w:rPr>
      </w:pPr>
    </w:p>
    <w:p w:rsidR="00693A33" w:rsidRPr="00767E30" w:rsidRDefault="00F71986" w:rsidP="00F71986">
      <w:pPr>
        <w:pStyle w:val="Akapitzlist"/>
        <w:numPr>
          <w:ilvl w:val="0"/>
          <w:numId w:val="1"/>
        </w:numPr>
        <w:ind w:left="714" w:hanging="357"/>
        <w:rPr>
          <w:lang w:val="en-US"/>
        </w:rPr>
      </w:pPr>
      <w:r w:rsidRPr="00F71986">
        <w:rPr>
          <w:lang w:val="en-GB"/>
        </w:rPr>
        <w:t xml:space="preserve">The European Union Affairs Committee (EUAC) supports the proposal to establish the European Public Prosecutor’s Office as a body </w:t>
      </w:r>
      <w:r w:rsidR="00567CE7">
        <w:rPr>
          <w:lang w:val="en-GB"/>
        </w:rPr>
        <w:t>responsible for the prosecution of</w:t>
      </w:r>
      <w:r w:rsidRPr="00F71986">
        <w:rPr>
          <w:lang w:val="en-GB"/>
        </w:rPr>
        <w:t xml:space="preserve"> offences against the financial interests of the European Union.</w:t>
      </w:r>
    </w:p>
    <w:p w:rsidR="00693A33" w:rsidRPr="00767E30" w:rsidRDefault="00693A33" w:rsidP="00693A33">
      <w:pPr>
        <w:pStyle w:val="Akapitzlist"/>
        <w:ind w:left="714"/>
        <w:rPr>
          <w:lang w:val="en-US"/>
        </w:rPr>
      </w:pPr>
    </w:p>
    <w:p w:rsidR="00693A33" w:rsidRPr="00767E30" w:rsidRDefault="00F71986" w:rsidP="000F3FF6">
      <w:pPr>
        <w:pStyle w:val="Akapitzlist"/>
        <w:numPr>
          <w:ilvl w:val="0"/>
          <w:numId w:val="1"/>
        </w:numPr>
        <w:ind w:left="714" w:hanging="357"/>
        <w:rPr>
          <w:lang w:val="en-US"/>
        </w:rPr>
      </w:pPr>
      <w:r w:rsidRPr="00686A2F">
        <w:rPr>
          <w:lang w:val="en-GB"/>
        </w:rPr>
        <w:t>EUAC does not support granting the European Public Prosecutor’s Office absolute exclusive competence to prosecute criminal offences against the Union’s financial interests</w:t>
      </w:r>
      <w:r w:rsidR="00524353" w:rsidRPr="00686A2F">
        <w:rPr>
          <w:lang w:val="en-GB"/>
        </w:rPr>
        <w:t xml:space="preserve"> (Article 11(4)) and </w:t>
      </w:r>
      <w:r w:rsidR="007B2E3B" w:rsidRPr="00686A2F">
        <w:rPr>
          <w:lang w:val="en-GB"/>
        </w:rPr>
        <w:t xml:space="preserve">granting </w:t>
      </w:r>
      <w:r w:rsidR="00524353" w:rsidRPr="00686A2F">
        <w:rPr>
          <w:lang w:val="en-GB"/>
        </w:rPr>
        <w:t xml:space="preserve">it exclusive jurisdiction also </w:t>
      </w:r>
      <w:r w:rsidR="00A420E4" w:rsidRPr="00686A2F">
        <w:rPr>
          <w:lang w:val="en-GB"/>
        </w:rPr>
        <w:t xml:space="preserve">in the case where </w:t>
      </w:r>
      <w:r w:rsidR="007B2E3B" w:rsidRPr="00686A2F">
        <w:rPr>
          <w:lang w:val="en-GB"/>
        </w:rPr>
        <w:t xml:space="preserve">an </w:t>
      </w:r>
      <w:r w:rsidR="00524353" w:rsidRPr="00686A2F">
        <w:rPr>
          <w:lang w:val="en-GB"/>
        </w:rPr>
        <w:t>offence against the Union’s financial interest is inextricably linked with another offence (Article 13(1)).</w:t>
      </w:r>
      <w:r w:rsidR="00693A33" w:rsidRPr="00767E30">
        <w:rPr>
          <w:lang w:val="en-US"/>
        </w:rPr>
        <w:t xml:space="preserve"> </w:t>
      </w:r>
      <w:r w:rsidR="00524353" w:rsidRPr="000F3FF6">
        <w:rPr>
          <w:lang w:val="en-GB"/>
        </w:rPr>
        <w:t>In EUAC’s opinion, such solution is incompatible with the principle of proportionality, as the applied measures interfere too deeply in the legal systems of the Member States.</w:t>
      </w:r>
      <w:r w:rsidR="00693A33" w:rsidRPr="00767E30">
        <w:rPr>
          <w:lang w:val="en-US"/>
        </w:rPr>
        <w:t xml:space="preserve"> </w:t>
      </w:r>
      <w:r w:rsidR="00524353" w:rsidRPr="000F3FF6">
        <w:rPr>
          <w:lang w:val="en-GB"/>
        </w:rPr>
        <w:t>Such measures are not necessary to achieve the objective of effective prosecution of offences against the financial interests of the EU.</w:t>
      </w:r>
      <w:r w:rsidR="00693A33" w:rsidRPr="00767E30">
        <w:rPr>
          <w:lang w:val="en-US"/>
        </w:rPr>
        <w:t xml:space="preserve"> </w:t>
      </w:r>
      <w:r w:rsidR="00524353" w:rsidRPr="000F3FF6">
        <w:rPr>
          <w:lang w:val="en-GB"/>
        </w:rPr>
        <w:t>In EUAC’s opinion, in the case of offences against EU’s financial interests</w:t>
      </w:r>
      <w:r w:rsidR="000F3FF6" w:rsidRPr="000F3FF6">
        <w:rPr>
          <w:lang w:val="en-GB"/>
        </w:rPr>
        <w:t xml:space="preserve"> </w:t>
      </w:r>
      <w:r w:rsidR="00005805">
        <w:rPr>
          <w:lang w:val="en-GB"/>
        </w:rPr>
        <w:t>which</w:t>
      </w:r>
      <w:r w:rsidR="000F3FF6" w:rsidRPr="000F3FF6">
        <w:rPr>
          <w:lang w:val="en-GB"/>
        </w:rPr>
        <w:t xml:space="preserve"> are inextricably linked with other offences, </w:t>
      </w:r>
      <w:r w:rsidR="000F3FF6" w:rsidRPr="00005805">
        <w:rPr>
          <w:lang w:val="en-GB"/>
        </w:rPr>
        <w:t>auxiliary competence of the</w:t>
      </w:r>
      <w:r w:rsidR="000F3FF6" w:rsidRPr="000F3FF6">
        <w:rPr>
          <w:lang w:val="en-GB"/>
        </w:rPr>
        <w:t xml:space="preserve"> European Public Prosecutor’s Office would be sufficient.</w:t>
      </w:r>
    </w:p>
    <w:p w:rsidR="00693A33" w:rsidRPr="00767E30" w:rsidRDefault="00693A33" w:rsidP="00693A33">
      <w:pPr>
        <w:pStyle w:val="Akapitzlist"/>
        <w:ind w:left="0"/>
        <w:rPr>
          <w:lang w:val="en-US"/>
        </w:rPr>
      </w:pPr>
    </w:p>
    <w:p w:rsidR="00693A33" w:rsidRPr="00767E30" w:rsidRDefault="000F3FF6" w:rsidP="000F3FF6">
      <w:pPr>
        <w:pStyle w:val="Akapitzlist"/>
        <w:numPr>
          <w:ilvl w:val="0"/>
          <w:numId w:val="1"/>
        </w:numPr>
        <w:ind w:left="714" w:hanging="357"/>
        <w:rPr>
          <w:lang w:val="en-US"/>
        </w:rPr>
      </w:pPr>
      <w:r w:rsidRPr="000F3FF6">
        <w:rPr>
          <w:lang w:val="en-GB"/>
        </w:rPr>
        <w:t xml:space="preserve">EUAC is in favour of a </w:t>
      </w:r>
      <w:r w:rsidRPr="00B67EC1">
        <w:rPr>
          <w:lang w:val="en-GB"/>
        </w:rPr>
        <w:t>more collective nature of</w:t>
      </w:r>
      <w:r w:rsidRPr="000F3FF6">
        <w:rPr>
          <w:lang w:val="en-GB"/>
        </w:rPr>
        <w:t xml:space="preserve"> the European Public Prosecutor’s Office.</w:t>
      </w:r>
      <w:r w:rsidR="00693A33" w:rsidRPr="00767E30">
        <w:rPr>
          <w:lang w:val="en-US"/>
        </w:rPr>
        <w:t xml:space="preserve"> </w:t>
      </w:r>
      <w:r w:rsidRPr="000F3FF6">
        <w:rPr>
          <w:lang w:val="en-GB"/>
        </w:rPr>
        <w:t xml:space="preserve">In particular, it believes that key decisions concerning its functioning should be made collectively, with the participation of </w:t>
      </w:r>
      <w:r w:rsidR="00767E30">
        <w:rPr>
          <w:lang w:val="en-GB"/>
        </w:rPr>
        <w:t xml:space="preserve">representatives of </w:t>
      </w:r>
      <w:r w:rsidRPr="000F3FF6">
        <w:rPr>
          <w:lang w:val="en-GB"/>
        </w:rPr>
        <w:t>all EU Member States.</w:t>
      </w:r>
    </w:p>
    <w:p w:rsidR="00693A33" w:rsidRPr="00767E30" w:rsidRDefault="00693A33" w:rsidP="00693A33">
      <w:pPr>
        <w:pStyle w:val="Akapitzlist"/>
        <w:ind w:left="0"/>
        <w:rPr>
          <w:lang w:val="en-US"/>
        </w:rPr>
      </w:pPr>
    </w:p>
    <w:p w:rsidR="00005805" w:rsidRPr="00767E30" w:rsidRDefault="000F3FF6" w:rsidP="000F3FF6">
      <w:pPr>
        <w:pStyle w:val="Akapitzlist"/>
        <w:numPr>
          <w:ilvl w:val="0"/>
          <w:numId w:val="1"/>
        </w:numPr>
        <w:ind w:left="714" w:hanging="357"/>
        <w:rPr>
          <w:lang w:val="en-US"/>
        </w:rPr>
      </w:pPr>
      <w:r w:rsidRPr="000F3FF6">
        <w:rPr>
          <w:lang w:val="en-GB"/>
        </w:rPr>
        <w:t>EUAC supports the proposed model of the European Public Pros</w:t>
      </w:r>
      <w:r w:rsidRPr="0001726E">
        <w:rPr>
          <w:lang w:val="en-GB"/>
        </w:rPr>
        <w:t xml:space="preserve">ecutor’s Office based on delegated prosecutors, who also have </w:t>
      </w:r>
      <w:r w:rsidR="0001726E" w:rsidRPr="0001726E">
        <w:rPr>
          <w:lang w:val="en-GB"/>
        </w:rPr>
        <w:t>prosecution powers</w:t>
      </w:r>
      <w:r w:rsidR="0001726E">
        <w:rPr>
          <w:lang w:val="en-GB"/>
        </w:rPr>
        <w:t xml:space="preserve"> </w:t>
      </w:r>
      <w:r w:rsidRPr="000F3FF6">
        <w:rPr>
          <w:lang w:val="en-GB"/>
        </w:rPr>
        <w:t>in a given Member State.</w:t>
      </w:r>
      <w:r w:rsidR="00693A33" w:rsidRPr="00767E30">
        <w:rPr>
          <w:lang w:val="en-US"/>
        </w:rPr>
        <w:t xml:space="preserve"> </w:t>
      </w:r>
      <w:r w:rsidRPr="000F3FF6">
        <w:rPr>
          <w:lang w:val="en-GB"/>
        </w:rPr>
        <w:t xml:space="preserve">The Committee also supports </w:t>
      </w:r>
      <w:r w:rsidR="004D062F">
        <w:rPr>
          <w:lang w:val="en-GB"/>
        </w:rPr>
        <w:t>the measures</w:t>
      </w:r>
      <w:r w:rsidRPr="000F3FF6">
        <w:rPr>
          <w:lang w:val="en-GB"/>
        </w:rPr>
        <w:t xml:space="preserve"> aimed at preserving to the greatest possible extent the procedural autonomy of Member States, and basing </w:t>
      </w:r>
      <w:r w:rsidR="004D062F" w:rsidRPr="000F3FF6">
        <w:rPr>
          <w:lang w:val="en-GB"/>
        </w:rPr>
        <w:t>as far as possible</w:t>
      </w:r>
      <w:r w:rsidR="004D062F">
        <w:rPr>
          <w:lang w:val="en-GB"/>
        </w:rPr>
        <w:t xml:space="preserve"> </w:t>
      </w:r>
      <w:r w:rsidR="0001726E" w:rsidRPr="00686A2F">
        <w:rPr>
          <w:lang w:val="en-GB"/>
        </w:rPr>
        <w:t xml:space="preserve">the </w:t>
      </w:r>
      <w:r w:rsidRPr="00686A2F">
        <w:rPr>
          <w:lang w:val="en-GB"/>
        </w:rPr>
        <w:t>delegated prosecutors</w:t>
      </w:r>
      <w:r w:rsidR="00216172">
        <w:rPr>
          <w:lang w:val="en-GB"/>
        </w:rPr>
        <w:t>’ competences</w:t>
      </w:r>
      <w:r w:rsidRPr="000F3FF6">
        <w:rPr>
          <w:lang w:val="en-GB"/>
        </w:rPr>
        <w:t xml:space="preserve"> on th</w:t>
      </w:r>
      <w:r w:rsidR="00216172">
        <w:rPr>
          <w:lang w:val="en-GB"/>
        </w:rPr>
        <w:t>ose</w:t>
      </w:r>
      <w:r w:rsidRPr="000F3FF6">
        <w:rPr>
          <w:lang w:val="en-GB"/>
        </w:rPr>
        <w:t xml:space="preserve"> </w:t>
      </w:r>
      <w:r w:rsidR="00216172">
        <w:rPr>
          <w:lang w:val="en-GB"/>
        </w:rPr>
        <w:t>resulting</w:t>
      </w:r>
      <w:r w:rsidRPr="000F3FF6">
        <w:rPr>
          <w:lang w:val="en-GB"/>
        </w:rPr>
        <w:t xml:space="preserve"> from national laws and procedures.</w:t>
      </w:r>
    </w:p>
    <w:p w:rsidR="00693A33" w:rsidRPr="00767E30" w:rsidRDefault="00693A33" w:rsidP="00693A33">
      <w:pPr>
        <w:pStyle w:val="druk-stanard"/>
        <w:rPr>
          <w:color w:val="000080"/>
          <w:lang w:val="en-US"/>
        </w:rPr>
      </w:pPr>
    </w:p>
    <w:p w:rsidR="00ED2A77" w:rsidRPr="00767E30" w:rsidRDefault="00ED2A77">
      <w:pPr>
        <w:rPr>
          <w:lang w:val="en-US"/>
        </w:rPr>
      </w:pPr>
    </w:p>
    <w:sectPr w:rsidR="00ED2A77" w:rsidRPr="0076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30E"/>
    <w:multiLevelType w:val="hybridMultilevel"/>
    <w:tmpl w:val="C5F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693A33"/>
    <w:rsid w:val="00005805"/>
    <w:rsid w:val="0001726E"/>
    <w:rsid w:val="000F3FF6"/>
    <w:rsid w:val="0017506F"/>
    <w:rsid w:val="00216172"/>
    <w:rsid w:val="0028256A"/>
    <w:rsid w:val="00433C80"/>
    <w:rsid w:val="0046143E"/>
    <w:rsid w:val="004D062F"/>
    <w:rsid w:val="00524353"/>
    <w:rsid w:val="00550CE3"/>
    <w:rsid w:val="00567CE7"/>
    <w:rsid w:val="00686A2F"/>
    <w:rsid w:val="00693A33"/>
    <w:rsid w:val="00767E30"/>
    <w:rsid w:val="007B2E3B"/>
    <w:rsid w:val="00895F85"/>
    <w:rsid w:val="00A420E4"/>
    <w:rsid w:val="00A961A1"/>
    <w:rsid w:val="00B67EC1"/>
    <w:rsid w:val="00D478C1"/>
    <w:rsid w:val="00EB41D3"/>
    <w:rsid w:val="00EC2015"/>
    <w:rsid w:val="00ED2A77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stanard">
    <w:name w:val="druk-stanard"/>
    <w:rsid w:val="0069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3A33"/>
    <w:pPr>
      <w:ind w:left="720"/>
      <w:contextualSpacing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0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62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6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stanard">
    <w:name w:val="druk-stanard"/>
    <w:rsid w:val="0069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3A33"/>
    <w:pPr>
      <w:ind w:left="720"/>
      <w:contextualSpacing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0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62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6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C2BE-1E08-4C9B-8EF4-46A59A57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Smietanko Lidia</dc:creator>
  <cp:lastModifiedBy>Smietanko Lidia</cp:lastModifiedBy>
  <cp:revision>6</cp:revision>
  <dcterms:created xsi:type="dcterms:W3CDTF">2013-10-15T09:03:00Z</dcterms:created>
  <dcterms:modified xsi:type="dcterms:W3CDTF">2013-10-16T11:38:00Z</dcterms:modified>
</cp:coreProperties>
</file>