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F756BE093C44E7E880BB5949B1458A4" style="width:449.7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 xml:space="preserve">Līgumā par Eiropas Savienības darbību ir paredzēts pamatnoteikums attiecībā uz Savienības finansējumu, proti, Savienības gada budžetam ir jāatbilst daudzgadu finanšu shēmai (DFS). </w:t>
      </w:r>
    </w:p>
    <w:p>
      <w:pPr>
        <w:rPr>
          <w:noProof/>
        </w:rPr>
      </w:pPr>
      <w:r>
        <w:rPr>
          <w:noProof/>
        </w:rPr>
        <w:t>Lai atbalstītu lauksaimniecības nozari gadījumos, kad smagas krīzes ietekmē lauksaimniecisko ražošanu vai lauksaimniecības produktu izplatīšanu, būtu jāizveido rezerve krīzes situācijām, katra gada sākumā ar finanšu disciplīnas mehānismu, kas paredzēts 26. pantā Eiropas Parlamenta un Padomes 2013. gada 17. decembra Regulā (ES) Nr. 1306/2013 par kopējās lauksaimniecības politikas finansēšanu, pārvaldību un uzraudzību</w:t>
      </w:r>
      <w:r>
        <w:rPr>
          <w:rStyle w:val="FootnoteReference"/>
          <w:noProof/>
        </w:rPr>
        <w:footnoteReference w:id="1"/>
      </w:r>
      <w:r>
        <w:rPr>
          <w:noProof/>
        </w:rPr>
        <w:t>, piemērojot samazinājumu tiešajiem maksājumiem. Minētās regulas 25. pantā noteikts, ka krīzes situācijām lauksaimniecības nozarē paredzētās rezerves kopējā summa 2014.–2020. gada periodam ir EUR 2800 miljoni ar vienādām ikgadējām iemaksām EUR 400 miljonu apmērā (2011. gada cenās), un to iekļauj daudzgadu finanšu shēmas 2. izdevumu kategorijā. Komisijas 2016. gada budžeta projektā iekļaujamās rezerves apjoms ir EUR 441,6 miljoni pašreizējās cenās, un to sedz, samazinot tiešos maksājumus, kuri uzskaitīti I pielikumā Eiropas Parlamenta un Padomes 2013. gada 17. decembra Regulā (ES) Nr. 1307/2013, ar ko izveido noteikumus par lauksaimniekiem paredzētiem tiešajiem maksājumiem, kurus veic saskaņā ar kopējās lauksaimniecības politikas atbalsta shēmām</w:t>
      </w:r>
      <w:r>
        <w:rPr>
          <w:rStyle w:val="FootnoteReference"/>
          <w:noProof/>
        </w:rPr>
        <w:footnoteReference w:id="2"/>
      </w:r>
      <w:r>
        <w:rPr>
          <w:noProof/>
        </w:rPr>
        <w:t>.</w:t>
      </w:r>
    </w:p>
    <w:p>
      <w:pPr>
        <w:rPr>
          <w:noProof/>
          <w:sz w:val="23"/>
          <w:szCs w:val="23"/>
        </w:rPr>
      </w:pPr>
      <w:r>
        <w:rPr>
          <w:noProof/>
        </w:rPr>
        <w:t>Turklāt, lai nodrošinātu to, ka kopējās lauksaimniecības politikas (KLP) finansēšanai paredzētās summas atbilst gada maksimālajām apakšsummām, kas ar tirgu saistītiem izdevumiem un tiešajiem maksājumiem 2. izdevumu kategorijā noteiktas Padomes 2013. gada 2. decembra Regulā (ES, Euratom) Nr. 1311/2013, ar ko nosaka daudzgadu finanšu shēmu 2014.–2020. gadam</w:t>
      </w:r>
      <w:r>
        <w:rPr>
          <w:rStyle w:val="FootnoteReference"/>
          <w:noProof/>
        </w:rPr>
        <w:footnoteReference w:id="3"/>
      </w:r>
      <w:r>
        <w:rPr>
          <w:noProof/>
        </w:rPr>
        <w:t>, finanšu disciplīnas mehānisms jāpiemēro tad, ja prognozes par tiešo maksājumu un ar tirgu saistīto izdevumu finansēšanu liecina, ka tiks pārsniegtas 2. izdevumu kategorijas gada maksimālās apakšsummas, kas noteiktas daudzgadu finanšu shēmā un pielāgotas ar finanšu pārvietojumiem starp Eiropas Lauksaimniecības garantiju fondu (ELGF) un Eiropas Lauksaimniecības fondu lauku attīstībai (ELFLA). Neto atlikums, kas pieejams ELGF izdevumu finansēšanai 2016. gadā, ir noteikts ar Komisijas Īstenošanas regulu (ES) 2015/141</w:t>
      </w:r>
      <w:r>
        <w:rPr>
          <w:rStyle w:val="FootnoteReference"/>
          <w:noProof/>
        </w:rPr>
        <w:footnoteReference w:id="4"/>
      </w:r>
      <w:r>
        <w:rPr>
          <w:noProof/>
        </w:rPr>
        <w:t xml:space="preserve"> saskaņā ar Regulas (ES) Nr. 1306/2013 16. pantu un ir EUR 43 949 miljoni.</w:t>
      </w:r>
    </w:p>
    <w:p>
      <w:pPr>
        <w:rPr>
          <w:noProof/>
        </w:rPr>
      </w:pPr>
      <w:r>
        <w:rPr>
          <w:noProof/>
        </w:rPr>
        <w:t>Sagatavojot 2016. gada budžeta projektu, pirmās budžeta aplēses par tiešajiem maksājumiem un ar tirgu saistītajiem izdevumiem liecināja, ka neto atlikums, kas pieejams ELGF izdevumu finansēšanai 2016. gadā, visticamāk, pārsniegts netiks, tātad turpmāka finanšu disciplīna nav vajadzīga.</w:t>
      </w:r>
    </w:p>
    <w:p>
      <w:pPr>
        <w:rPr>
          <w:noProof/>
        </w:rPr>
      </w:pPr>
      <w:r>
        <w:rPr>
          <w:noProof/>
        </w:rPr>
        <w:t xml:space="preserve">Pamatojoties uz iepriekšminēto, Komisija ir sagatavojusi priekšlikumu par tiešo maksājumu korekcijas likmi attiecībā uz 2015. kalendāro gadu, kura saskaņā ar Regulas (ES) Nr. 1306/2013 26. panta 3. punktu Eiropas Parlamentam un Padomei ir jāpieņem līdz 2015. gada 30. jūnijam. Ja korekcijas likme līdz 2015. gada 30. jūnijam nav noteikta, saskaņā ar minēto pantu attiecīgo likmi nosaka Komisija. </w:t>
      </w:r>
    </w:p>
    <w:p>
      <w:pPr>
        <w:pStyle w:val="ManualHeading1"/>
        <w:rPr>
          <w:noProof/>
        </w:rPr>
      </w:pPr>
      <w:r>
        <w:rPr>
          <w:noProof/>
        </w:rPr>
        <w:lastRenderedPageBreak/>
        <w:t>2.</w:t>
      </w:r>
      <w:r>
        <w:rPr>
          <w:noProof/>
        </w:rPr>
        <w:tab/>
        <w:t>APSPRIEŠANĀS AR IEINTERESĒTAJĀM PERSONĀM UN IETEKMES NOVĒRTĒJUMU REZULTĀTI</w:t>
      </w:r>
    </w:p>
    <w:p>
      <w:pPr>
        <w:rPr>
          <w:noProof/>
        </w:rPr>
      </w:pPr>
      <w:r>
        <w:rPr>
          <w:noProof/>
        </w:rPr>
        <w:t>Ar šo priekšlikumu īsteno noteikumus, kas paredzēti Regulas (ES) Nr. 1306/2013 26. pantā un Regulas (ES) Nr. 1307/2013 8. pantā. Iepriekšēja apspriešanās ar ieinteresētajām personām un ietekmes novērtējuma sagatavošana nebija nepieciešama.</w:t>
      </w:r>
    </w:p>
    <w:p>
      <w:pPr>
        <w:pStyle w:val="ManualHeading1"/>
        <w:rPr>
          <w:noProof/>
        </w:rPr>
      </w:pPr>
      <w:r>
        <w:rPr>
          <w:noProof/>
        </w:rPr>
        <w:t>3.</w:t>
      </w:r>
      <w:r>
        <w:rPr>
          <w:noProof/>
        </w:rPr>
        <w:tab/>
        <w:t>PRIEKŠLIKUMA JURIDISKIE ASPEKTI</w:t>
      </w:r>
    </w:p>
    <w:p>
      <w:pPr>
        <w:rPr>
          <w:noProof/>
        </w:rPr>
      </w:pPr>
      <w:r>
        <w:rPr>
          <w:noProof/>
        </w:rPr>
        <w:t xml:space="preserve">Šajā priekšlikumā ir noteikta finanšu disciplīnas korekcijas procentu likme 2015. kalendārajam gadam. </w:t>
      </w:r>
    </w:p>
    <w:p>
      <w:pPr>
        <w:rPr>
          <w:noProof/>
        </w:rPr>
      </w:pPr>
      <w:r>
        <w:rPr>
          <w:noProof/>
        </w:rPr>
        <w:t>Ņemot vērā to, ka attiecībā uz tiešajiem maksājumiem dalībvalstīm ir iespēja veikt novēlotus maksājumus lauksaimniekiem ārpus regulējumā noteiktā tiešo maksājumu perioda, un to, ka finanšu disciplīnas korekcijas likme dažādos kalendārajos gados mainās, finanšu disciplīnai nevajadzētu atšķirīgi ietekmēt lauksaimniekiem piešķiramo tiešo maksājumu apjomu atkarībā no tā, kad dalībvalstis ir veikušas maksājumu lauksaimniekiem. Tātad, lai nodrošinātu vienlīdzīgu attieksmi pret lauksaimniekiem, korekcijas likmi vajadzētu piemērot tikai tām tiešo maksājumu summām, kuras lauksaimniekiem piešķiramas saskaņā ar 2015. kalendārajā gadā iesniegtajiem atbalsta pieteikumiem, neatkarīgi no tā, kad faktiski veikts maksājums lauksaimniekam.</w:t>
      </w:r>
    </w:p>
    <w:p>
      <w:pPr>
        <w:rPr>
          <w:noProof/>
        </w:rPr>
      </w:pPr>
      <w:r>
        <w:rPr>
          <w:noProof/>
        </w:rPr>
        <w:t>Regulas (ES) Nr. 1307/2013 8. panta 1. punktā noteikts, ka korekcijas likmi piemēro tikai tiem tiešajiem maksājumiem, kas pārsniedz EUR 2000. Bulgārijā, Horvātijā un Rumānijā 2015. kalendārajā gadā notiek pakāpeniska tiešo maksājumu ieviešana. Tāpēc šīm dalībvalstīm finanšu disciplīnu nepiemēros.</w:t>
      </w:r>
    </w:p>
    <w:p>
      <w:pPr>
        <w:pStyle w:val="ManualHeading1"/>
        <w:rPr>
          <w:noProof/>
        </w:rPr>
      </w:pPr>
      <w:r>
        <w:rPr>
          <w:noProof/>
        </w:rPr>
        <w:t>4.</w:t>
      </w:r>
      <w:r>
        <w:rPr>
          <w:noProof/>
        </w:rPr>
        <w:tab/>
        <w:t>IETEKME UZ BUDŽETU</w:t>
      </w:r>
    </w:p>
    <w:p>
      <w:pPr>
        <w:rPr>
          <w:noProof/>
        </w:rPr>
      </w:pPr>
      <w:r>
        <w:rPr>
          <w:noProof/>
        </w:rPr>
        <w:t xml:space="preserve">Finanšu disciplīnas korekcijas likmes aprēķināšana ir daļa no 2016. gada budžeta projekta sagatavošanas procesa. </w:t>
      </w:r>
    </w:p>
    <w:p>
      <w:pPr>
        <w:rPr>
          <w:noProof/>
        </w:rPr>
      </w:pPr>
      <w:r>
        <w:rPr>
          <w:noProof/>
        </w:rPr>
        <w:t>Summa, kas paredzēta rezervei krīzes situācijām lauksaimniecības nozarē un ko paredzēts iekļaut Komisijas 2016. gada budžeta projektā, ir EUR 441,6 miljoni pašreizējās cenās. Pirmās aplēses par budžeta apropriācijām tiešajiem maksājumiem un ar tirgu saistītajiem izdevumiem liecināja, ka ELGF 2016. gada izdevumu finansēšanai pieejamais neto atlikums, visticamāk, pārsniegts netiks.</w:t>
      </w:r>
    </w:p>
    <w:p>
      <w:pPr>
        <w:rPr>
          <w:noProof/>
        </w:rPr>
      </w:pPr>
      <w:r>
        <w:rPr>
          <w:noProof/>
        </w:rPr>
        <w:t>Tātad kopējais samazinājums, kas izriet no finanšu disciplīnas piemērošanas, ir EUR 441,6 miljoni. Finanšu disciplīnas korekcijas likme procentos ir 1,393041 % Likme aprēķināta, ņemot vērā, ka tā piemērojama tikai tādām tiešo maksājumu summām, kas pārsniedz EUR 2000 vienam lauksaimniekam, un ne visās dalībvalstīs.</w:t>
      </w:r>
    </w:p>
    <w:p>
      <w:pPr>
        <w:rPr>
          <w:noProof/>
        </w:rPr>
      </w:pPr>
      <w:r>
        <w:rPr>
          <w:noProof/>
        </w:rPr>
        <w:t xml:space="preserve">Piemērojot šo korekcijas likmi, samazināsies tiešo maksājumu summas budžeta pozīcijās, kas aptver izdevumus saistībā ar atbalsta pieteikumiem, kurus lauksaimnieki iesnieguši attiecībā uz 2015. kalendāro gadu (2016. finanšu gads). </w:t>
      </w:r>
    </w:p>
    <w:p>
      <w:pPr>
        <w:pStyle w:val="ManualHeading1"/>
        <w:rPr>
          <w:noProof/>
        </w:rPr>
      </w:pPr>
      <w:r>
        <w:rPr>
          <w:noProof/>
        </w:rPr>
        <w:t>5.</w:t>
      </w:r>
      <w:r>
        <w:rPr>
          <w:noProof/>
        </w:rPr>
        <w:tab/>
        <w:t>IZVĒLES ELEMENTI</w:t>
      </w:r>
    </w:p>
    <w:p>
      <w:pPr>
        <w:rPr>
          <w:noProof/>
          <w:highlight w:val="yellow"/>
        </w:rPr>
      </w:pPr>
      <w:r>
        <w:rPr>
          <w:noProof/>
        </w:rPr>
        <w:t xml:space="preserve">Papildus korekcijas likmei, kas noteikta šajā regulā, Regulas (ES) Nr. 1306/2013 26. panta 4. punktā Komisijai ir dota iespēja pieņemt arī īstenošanas aktus, ar kuriem šo likmi pielāgo, pamatojoties uz tās rīcībā esošu jaunu informāciju. Komisija, 2015. gada oktobrī gatavojot 2016. gada budžeta projekta grozījumu vēstuli, pārskatīs savas prognozes par tiešajiem maksājumiem un ar tirgu saistītajiem izdevumiem un vajadzības gadījumā līdz 2015. gada 1. decembrim pieņems korekcijas likmes pielāgojumu.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2015/0070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attiecībā uz 2015. kalendāro gadu nosaka tiešo maksājumu korekcijas likmi, kura paredzēta Regulā (ES) Nr. 1306/2013</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43.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5"/>
      </w:r>
      <w:r>
        <w:rPr>
          <w:noProof/>
        </w:rPr>
        <w:t>,</w:t>
      </w:r>
    </w:p>
    <w:p>
      <w:pPr>
        <w:rPr>
          <w:noProof/>
        </w:rPr>
      </w:pPr>
      <w:r>
        <w:rPr>
          <w:noProof/>
        </w:rPr>
        <w:t>saskaņā ar parasto likumdošanas procedūru,</w:t>
      </w:r>
    </w:p>
    <w:p>
      <w:pPr>
        <w:rPr>
          <w:noProof/>
        </w:rPr>
      </w:pPr>
    </w:p>
    <w:p>
      <w:pPr>
        <w:rPr>
          <w:noProof/>
        </w:rPr>
      </w:pPr>
      <w:r>
        <w:rPr>
          <w:noProof/>
        </w:rPr>
        <w:t>tā kā:</w:t>
      </w:r>
    </w:p>
    <w:p>
      <w:pPr>
        <w:pStyle w:val="ManualConsidrant"/>
        <w:rPr>
          <w:noProof/>
        </w:rPr>
      </w:pPr>
      <w:r>
        <w:t>(1)</w:t>
      </w:r>
      <w:r>
        <w:tab/>
      </w:r>
      <w:r>
        <w:rPr>
          <w:noProof/>
        </w:rPr>
        <w:t>Eiropas Parlamenta un Padomes Regulas (ES) Nr. 1306/2013</w:t>
      </w:r>
      <w:r>
        <w:rPr>
          <w:rStyle w:val="FootnoteReference"/>
          <w:noProof/>
        </w:rPr>
        <w:footnoteReference w:id="6"/>
      </w:r>
      <w:r>
        <w:rPr>
          <w:noProof/>
        </w:rPr>
        <w:t xml:space="preserve"> 25. pantā noteikts, ka rezervi, kas paredzēta, lai lauksaimniecības nozarei sniegtu papildu atbalstu tādu nopietnu krīžu gadījumā, kuras ietekmē lauksaimniecisko ražošanu vai lauksaimniecības produktu izplatīšanu, izveido, katra gada sākumā ar tās pašas regulas 26. pantā minēto finanšu disciplīnas mehānismu piemērojot samazinājumu tiešajiem maksājumiem.</w:t>
      </w:r>
    </w:p>
    <w:p>
      <w:pPr>
        <w:pStyle w:val="ManualConsidrant"/>
        <w:rPr>
          <w:noProof/>
        </w:rPr>
      </w:pPr>
      <w:r>
        <w:t>(2)</w:t>
      </w:r>
      <w:r>
        <w:tab/>
      </w:r>
      <w:r>
        <w:rPr>
          <w:noProof/>
        </w:rPr>
        <w:t>Kā noteikts Regulas (ES) Nr. 1306/2013 26. panta 1. punktā, lai nodrošinātu Padomes Regulā (ES, Euratom) Nr. 1311/2013</w:t>
      </w:r>
      <w:r>
        <w:rPr>
          <w:rStyle w:val="FootnoteReference"/>
          <w:noProof/>
        </w:rPr>
        <w:footnoteReference w:id="7"/>
      </w:r>
      <w:r>
        <w:rPr>
          <w:noProof/>
        </w:rPr>
        <w:t xml:space="preserve"> noteikto maksimālo gada apjomu ievērošanu attiecībā uz finansējumu ar tirgu saistītiem izdevumiem un tiešajiem maksājumiem, tiešo maksājumu korekcijas likme jānosaka tad, ja prognozes attiecībā uz to pasākumu finansējumu, kuriem jāiekļaujas minētajā maksimālajā apakšapjomā konkrētajā finanšu gadā, liecina, ka maksimāli pieļaujamais gada apjoms tiks pārsniegts.</w:t>
      </w:r>
    </w:p>
    <w:p>
      <w:pPr>
        <w:pStyle w:val="ManualConsidrant"/>
        <w:rPr>
          <w:noProof/>
        </w:rPr>
      </w:pPr>
      <w:r>
        <w:t>(3)</w:t>
      </w:r>
      <w:r>
        <w:tab/>
      </w:r>
      <w:r>
        <w:rPr>
          <w:noProof/>
        </w:rPr>
        <w:t>Summa, kas paredzēta rezervei krīzes situācijām lauksaimniecības nozarē un ko paredzēts iekļaut Komisijas 2016. gada budžeta projektā, ir EUR 441,6 miljoni pašreizējās cenās. Lai segtu šo summu, finanšu disciplīnas mehānisms ir jāpiemēro tiešajiem maksājumiem, kurus attiecībā uz 2015. kalendāro gadu veic saskaņā ar Eiropas Parlamenta un Padomes Regulas (ES) Nr. 1307/2013</w:t>
      </w:r>
      <w:r>
        <w:rPr>
          <w:rStyle w:val="FootnoteReference"/>
          <w:noProof/>
        </w:rPr>
        <w:footnoteReference w:id="8"/>
      </w:r>
      <w:r>
        <w:rPr>
          <w:noProof/>
        </w:rPr>
        <w:t xml:space="preserve"> I pielikumā uzskaitītajām atbalsta shēmām. </w:t>
      </w:r>
    </w:p>
    <w:p>
      <w:pPr>
        <w:pStyle w:val="ManualConsidrant"/>
        <w:rPr>
          <w:noProof/>
        </w:rPr>
      </w:pPr>
      <w:r>
        <w:t>(4)</w:t>
      </w:r>
      <w:r>
        <w:tab/>
      </w:r>
      <w:r>
        <w:rPr>
          <w:noProof/>
        </w:rPr>
        <w:t>Sākotnējās prognozes par tiešajiem maksājumiem un ar tirgu saistītajiem izdevumiem, kas jānosaka Komisijas 2016. gada budžeta projektā, liecina, ka turpmāka finanšu disciplīna nav vajadzīga.</w:t>
      </w:r>
    </w:p>
    <w:p>
      <w:pPr>
        <w:pStyle w:val="ManualConsidrant"/>
        <w:rPr>
          <w:noProof/>
        </w:rPr>
      </w:pPr>
      <w:r>
        <w:t>(5)</w:t>
      </w:r>
      <w:r>
        <w:tab/>
      </w:r>
      <w:r>
        <w:rPr>
          <w:noProof/>
        </w:rPr>
        <w:t xml:space="preserve">Saskaņā ar Regulas (ES) Nr. 1306/2013 26. panta 2. punktu Komisijai priekšlikums par korekcijas likmi ir jāiesniedz Eiropas Parlamentam un Padomei ne vēlāk kā tā kalendārā gada 31. martā, uz kuru attiecas minētā korekcijas likme. </w:t>
      </w:r>
    </w:p>
    <w:p>
      <w:pPr>
        <w:pStyle w:val="ManualConsidrant"/>
        <w:rPr>
          <w:noProof/>
        </w:rPr>
      </w:pPr>
      <w:r>
        <w:t>(6)</w:t>
      </w:r>
      <w:r>
        <w:tab/>
      </w:r>
      <w:r>
        <w:rPr>
          <w:noProof/>
        </w:rPr>
        <w:t>Parasti lauksaimnieki, kuri iesniedz tiešo maksājumu atbalsta pieteikumu par vienu kalendāro gadu (N), maksājumu saņem noteiktā maksājumu periodā, kas ir finanšu gadā (N+1). Tomēr dalībvalstīm ir iespēja zināmās robežās veikt novēlotus maksājumus lauksaimniekiem pēc šā maksājumu perioda. Šādus novēlotus maksājumus var veikt vēlākā finanšu gadā. Piemērojot finanšu disciplīnu konkrētam kalendārajam gadam, korekcijas likme nebūtu jāpiemēro maksājumiem, attiecībā uz kuriem atbalsta pieteikumi ir iesniegti nevis tajā kalendārajā gadā, kuram piemēro finanšu disciplīnu, bet citos kalendārajos gados. Tāpēc, lai nodrošinātu vienlīdzīgu attieksmi pret lauksaimniekiem, ir lietderīgi noteikt, ka korekcijas likmi piemēro tikai tiem maksājumiem, attiecībā uz kuriem atbalsta pieteikumi ir iesniegti kalendārajā gadā, kuram piemēro finanšu disciplīnu, neatkarīgi no tā, kad ir veikts maksājums lauksaimniekiem.</w:t>
      </w:r>
    </w:p>
    <w:p>
      <w:pPr>
        <w:pStyle w:val="ManualConsidrant"/>
        <w:rPr>
          <w:noProof/>
        </w:rPr>
      </w:pPr>
      <w:r>
        <w:t>(7)</w:t>
      </w:r>
      <w:r>
        <w:tab/>
      </w:r>
      <w:r>
        <w:rPr>
          <w:noProof/>
        </w:rPr>
        <w:t>Regulas (ES) Nr. 1307/2013 8. panta 1. punktā noteikts, ka tiešajiem maksājumiem piemēroto korekcijas likmi, kura noteikta saskaņā ar Regulas (ES) Nr. 1306/2013 26. pantu, piemēro tikai tiem tiešajiem maksājumiem, kas pārsniedz EUR 2000 un kas jāpiešķir lauksaimniekiem attiecīgajā kalendārajā gadā. Turklāt Regulas (ES) Nr. 1307/2013 8. panta 2. punktā paredzēts, ka pakāpeniskas tiešo maksājumu ieviešanas rezultātā korekcijas likmi Bulgārijai un Rumānijai piemēro tikai no 2016. gada 1. janvāra un Horvātijai no 2022. gada 1. janvāra. Tāpēc korekcijas likme, kas jānosaka ar šo regulu, nebūtu jāpiemēro maksājumiem, kurus saņem lauksaimnieki minētajās dalībvalstīs.</w:t>
      </w:r>
    </w:p>
    <w:p>
      <w:pPr>
        <w:pStyle w:val="ManualConsidrant"/>
        <w:rPr>
          <w:noProof/>
        </w:rPr>
      </w:pPr>
      <w:r>
        <w:t>(8)</w:t>
      </w:r>
      <w:r>
        <w:tab/>
      </w:r>
      <w:r>
        <w:rPr>
          <w:noProof/>
        </w:rPr>
        <w:t xml:space="preserve">Saskaņā ar Regulas (ES) Nr. 1306/2013 26. panta 4. punktu Komisija, pamatojoties uz tās rīcībā esošu jaunu informāciju, līdz 2015. gada 1. decembrim var pielāgot šajā regulā noteikto korekcijas likmi, </w:t>
      </w:r>
    </w:p>
    <w:p>
      <w:pPr>
        <w:pStyle w:val="Formuledadoption"/>
        <w:rPr>
          <w:noProof/>
        </w:rPr>
      </w:pPr>
      <w:r>
        <w:rPr>
          <w:noProof/>
        </w:rPr>
        <w:t>IR PIEŅĒMUŠI ŠO REGULU.</w:t>
      </w:r>
    </w:p>
    <w:p>
      <w:pPr>
        <w:pStyle w:val="Titrearticle"/>
        <w:rPr>
          <w:noProof/>
        </w:rPr>
      </w:pPr>
      <w:r>
        <w:rPr>
          <w:noProof/>
        </w:rPr>
        <w:t>1. pants</w:t>
      </w:r>
    </w:p>
    <w:p>
      <w:pPr>
        <w:pStyle w:val="ManualNumPar1"/>
        <w:rPr>
          <w:noProof/>
        </w:rPr>
      </w:pPr>
      <w:r>
        <w:t>1.</w:t>
      </w:r>
      <w:r>
        <w:tab/>
      </w:r>
      <w:r>
        <w:rPr>
          <w:noProof/>
        </w:rPr>
        <w:t>Lai piemērotu Regulas (ES) Nr. 1306/2013 25. un 26. pantā paredzēto korekciju, atbilstīgi Regulas (ES) Nr. 1307/2013 8. panta 1. punktam tādu tiešo maksājumu summas, ko veic saskaņā ar Regulas (ES) Nr. 1307/2013 I pielikumā uzskaitītajām atbalsta shēmām un kas jāpiešķir lauksaimniekam, pārsniedzot EUR 2000 par atbalsta pieteikumu, kurš iesniegts attiecībā uz 2015. kalendāro gadu, samazina par 1,393041 %.</w:t>
      </w:r>
    </w:p>
    <w:p>
      <w:pPr>
        <w:pStyle w:val="ManualNumPar1"/>
        <w:rPr>
          <w:noProof/>
        </w:rPr>
      </w:pPr>
      <w:r>
        <w:t>2.</w:t>
      </w:r>
      <w:r>
        <w:tab/>
      </w:r>
      <w:r>
        <w:rPr>
          <w:noProof/>
        </w:rPr>
        <w:t>Šā panta 1. punktā minētais samazinājums neattiecas uz Bulgāriju, Horvātiju un Rumāniju.</w:t>
      </w:r>
    </w:p>
    <w:p>
      <w:pPr>
        <w:pStyle w:val="Titrearticle"/>
        <w:rPr>
          <w:noProof/>
        </w:rPr>
      </w:pPr>
      <w:r>
        <w:rPr>
          <w:noProof/>
        </w:rPr>
        <w:t>2. pants</w:t>
      </w:r>
    </w:p>
    <w:p>
      <w:pPr>
        <w:rPr>
          <w:noProof/>
        </w:rPr>
      </w:pPr>
      <w:r>
        <w:rPr>
          <w:noProof/>
        </w:rPr>
        <w:t xml:space="preserve">Šī regula stājas spēkā septītajā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sectPr>
          <w:pgSz w:w="11907" w:h="16839"/>
          <w:pgMar w:top="1134" w:right="1417" w:bottom="1134" w:left="1417" w:header="709" w:footer="709" w:gutter="0"/>
          <w:cols w:space="708"/>
          <w:docGrid w:linePitch="360"/>
        </w:sectPr>
      </w:pPr>
      <w:r>
        <w:rPr>
          <w:noProof/>
        </w:rPr>
        <w:t>priekšsēdētājs</w:t>
      </w:r>
      <w:r>
        <w:rPr>
          <w:noProof/>
        </w:rPr>
        <w:tab/>
        <w:t>priekšsēdētājs</w:t>
      </w: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pStyle w:val="Fichefinanciretitretable"/>
              <w:rPr>
                <w:noProof/>
              </w:rPr>
            </w:pPr>
            <w:r>
              <w:rPr>
                <w:noProof/>
              </w:rPr>
              <w:t>FINANŠU PĀRSKATS</w:t>
            </w:r>
          </w:p>
        </w:tc>
        <w:tc>
          <w:tcPr>
            <w:tcW w:w="2112" w:type="dxa"/>
            <w:gridSpan w:val="3"/>
          </w:tcPr>
          <w:p>
            <w:pPr>
              <w:pStyle w:val="Fichefinanciretextetable"/>
              <w:rPr>
                <w:noProof/>
              </w:rPr>
            </w:pPr>
            <w:r>
              <w:rPr>
                <w:noProof/>
              </w:rPr>
              <w:t>FS/15/RB/aj 361752</w:t>
            </w:r>
          </w:p>
        </w:tc>
      </w:tr>
      <w:tr>
        <w:trPr>
          <w:trHeight w:val="355"/>
        </w:trPr>
        <w:tc>
          <w:tcPr>
            <w:tcW w:w="7016" w:type="dxa"/>
            <w:gridSpan w:val="6"/>
            <w:vMerge/>
            <w:tcBorders>
              <w:bottom w:val="nil"/>
            </w:tcBorders>
          </w:tcPr>
          <w:p>
            <w:pPr>
              <w:pStyle w:val="Fichefinanciretitretable"/>
              <w:rPr>
                <w:noProof/>
              </w:rPr>
            </w:pPr>
          </w:p>
        </w:tc>
        <w:tc>
          <w:tcPr>
            <w:tcW w:w="2112" w:type="dxa"/>
            <w:gridSpan w:val="3"/>
          </w:tcPr>
          <w:p>
            <w:pPr>
              <w:pStyle w:val="Fichefinanciretextetable"/>
              <w:rPr>
                <w:noProof/>
              </w:rPr>
            </w:pPr>
            <w:r>
              <w:rPr>
                <w:noProof/>
              </w:rPr>
              <w:t>6.15.2015.1</w:t>
            </w:r>
          </w:p>
        </w:tc>
      </w:tr>
      <w:tr>
        <w:tc>
          <w:tcPr>
            <w:tcW w:w="7016" w:type="dxa"/>
            <w:gridSpan w:val="6"/>
            <w:tcBorders>
              <w:top w:val="nil"/>
            </w:tcBorders>
          </w:tcPr>
          <w:p>
            <w:pPr>
              <w:pStyle w:val="Fichefinanciretextetable"/>
              <w:rPr>
                <w:noProof/>
              </w:rPr>
            </w:pPr>
          </w:p>
        </w:tc>
        <w:tc>
          <w:tcPr>
            <w:tcW w:w="2112" w:type="dxa"/>
            <w:gridSpan w:val="3"/>
          </w:tcPr>
          <w:p>
            <w:pPr>
              <w:pStyle w:val="Fichefinanciretextetable"/>
              <w:rPr>
                <w:noProof/>
              </w:rPr>
            </w:pPr>
            <w:r>
              <w:rPr>
                <w:noProof/>
              </w:rPr>
              <w:t>DATUMS: 27.01.2015.</w:t>
            </w:r>
          </w:p>
          <w:p>
            <w:pPr>
              <w:pStyle w:val="Fichefinanciretextetable"/>
              <w:rPr>
                <w:noProof/>
              </w:rPr>
            </w:pPr>
          </w:p>
        </w:tc>
      </w:tr>
      <w:tr>
        <w:tc>
          <w:tcPr>
            <w:tcW w:w="567" w:type="dxa"/>
            <w:tcBorders>
              <w:right w:val="nil"/>
            </w:tcBorders>
          </w:tcPr>
          <w:p>
            <w:pPr>
              <w:pStyle w:val="Fichefinanciretextetable"/>
              <w:rPr>
                <w:noProof/>
              </w:rPr>
            </w:pPr>
            <w:r>
              <w:rPr>
                <w:noProof/>
              </w:rPr>
              <w:t>1.</w:t>
            </w:r>
          </w:p>
        </w:tc>
        <w:tc>
          <w:tcPr>
            <w:tcW w:w="6449" w:type="dxa"/>
            <w:gridSpan w:val="5"/>
            <w:tcBorders>
              <w:left w:val="nil"/>
              <w:right w:val="nil"/>
            </w:tcBorders>
          </w:tcPr>
          <w:p>
            <w:pPr>
              <w:pStyle w:val="Fichefinanciretextetable"/>
              <w:rPr>
                <w:noProof/>
              </w:rPr>
            </w:pPr>
            <w:r>
              <w:rPr>
                <w:noProof/>
              </w:rPr>
              <w:t>BUDŽETA POZĪCIJA</w:t>
            </w:r>
          </w:p>
          <w:p>
            <w:pPr>
              <w:pStyle w:val="Fichefinanciretextetable"/>
              <w:rPr>
                <w:noProof/>
              </w:rPr>
            </w:pPr>
            <w:r>
              <w:rPr>
                <w:noProof/>
              </w:rPr>
              <w:t>Sk. budžeta prognozi pēc finanšu disciplīnas šādām pozīcijām:</w:t>
            </w:r>
          </w:p>
          <w:p>
            <w:pPr>
              <w:pStyle w:val="Fichefinanciretextetable"/>
              <w:rPr>
                <w:noProof/>
                <w:spacing w:val="-3"/>
              </w:rPr>
            </w:pPr>
            <w:r>
              <w:rPr>
                <w:noProof/>
              </w:rPr>
              <w:t>05 03 01 02 (VPMS)</w:t>
            </w:r>
          </w:p>
          <w:p>
            <w:pPr>
              <w:pStyle w:val="Fichefinanciretextetable"/>
              <w:rPr>
                <w:noProof/>
                <w:spacing w:val="-3"/>
              </w:rPr>
            </w:pPr>
            <w:r>
              <w:rPr>
                <w:noProof/>
              </w:rPr>
              <w:t>05 03 01 07 (Pārdalošais maksājums)</w:t>
            </w:r>
          </w:p>
          <w:p>
            <w:pPr>
              <w:pStyle w:val="Fichefinanciretextetable"/>
              <w:rPr>
                <w:noProof/>
                <w:spacing w:val="-3"/>
              </w:rPr>
            </w:pPr>
            <w:r>
              <w:rPr>
                <w:noProof/>
              </w:rPr>
              <w:t>05 03 01 10 (PMS)*</w:t>
            </w:r>
          </w:p>
          <w:p>
            <w:pPr>
              <w:pStyle w:val="Fichefinanciretextetable"/>
              <w:rPr>
                <w:noProof/>
                <w:spacing w:val="-3"/>
              </w:rPr>
            </w:pPr>
            <w:r>
              <w:rPr>
                <w:noProof/>
              </w:rPr>
              <w:t>05 03 01 11 (Maksājums par klimatam un videi labvēlīgu lauksaimniecības praksi)</w:t>
            </w:r>
          </w:p>
          <w:p>
            <w:pPr>
              <w:pStyle w:val="Fichefinanciretextetable"/>
              <w:rPr>
                <w:noProof/>
                <w:spacing w:val="-3"/>
              </w:rPr>
            </w:pPr>
            <w:r>
              <w:rPr>
                <w:noProof/>
              </w:rPr>
              <w:t>05 03 01 12 (Maksājums apgabalos, kuros ir dabas ierobežojumi)</w:t>
            </w:r>
          </w:p>
          <w:p>
            <w:pPr>
              <w:pStyle w:val="Fichefinanciretextetable"/>
              <w:rPr>
                <w:noProof/>
                <w:spacing w:val="-3"/>
              </w:rPr>
            </w:pPr>
            <w:r>
              <w:rPr>
                <w:noProof/>
              </w:rPr>
              <w:t>05 03 01 13 (Maksājums gados jauniem lauksaimniekiem)</w:t>
            </w:r>
          </w:p>
          <w:p>
            <w:pPr>
              <w:pStyle w:val="Fichefinanciretextetable"/>
              <w:rPr>
                <w:noProof/>
              </w:rPr>
            </w:pPr>
            <w:r>
              <w:rPr>
                <w:noProof/>
              </w:rPr>
              <w:t>05 03 02 40 (Platībatkarīgais atbalsts par kokvilnu)</w:t>
            </w:r>
          </w:p>
          <w:p>
            <w:pPr>
              <w:pStyle w:val="Fichefinanciretextetable"/>
              <w:rPr>
                <w:noProof/>
              </w:rPr>
            </w:pPr>
            <w:r>
              <w:rPr>
                <w:noProof/>
              </w:rPr>
              <w:t>05 03 02 50 (</w:t>
            </w:r>
            <w:r>
              <w:rPr>
                <w:i/>
                <w:noProof/>
              </w:rPr>
              <w:t>POSEI</w:t>
            </w:r>
            <w:r>
              <w:rPr>
                <w:noProof/>
              </w:rPr>
              <w:t xml:space="preserve"> – Kopienas atbalsta programmas)</w:t>
            </w:r>
          </w:p>
          <w:p>
            <w:pPr>
              <w:pStyle w:val="Fichefinanciretextetable"/>
              <w:rPr>
                <w:noProof/>
              </w:rPr>
            </w:pPr>
            <w:r>
              <w:rPr>
                <w:noProof/>
              </w:rPr>
              <w:t>05 03 02 52 (</w:t>
            </w:r>
            <w:r>
              <w:rPr>
                <w:i/>
                <w:noProof/>
              </w:rPr>
              <w:t>POSEI</w:t>
            </w:r>
            <w:r>
              <w:rPr>
                <w:noProof/>
              </w:rPr>
              <w:t xml:space="preserve"> – Egejas jūras salas)</w:t>
            </w:r>
          </w:p>
          <w:p>
            <w:pPr>
              <w:pStyle w:val="Fichefinanciretextetable"/>
              <w:rPr>
                <w:noProof/>
              </w:rPr>
            </w:pPr>
            <w:r>
              <w:rPr>
                <w:noProof/>
              </w:rPr>
              <w:t>05 03 02 60 (Brīvprātīgs saistītais atbalsts)</w:t>
            </w:r>
          </w:p>
          <w:p>
            <w:pPr>
              <w:pStyle w:val="Fichefinanciretextetable"/>
              <w:rPr>
                <w:noProof/>
              </w:rPr>
            </w:pPr>
            <w:r>
              <w:rPr>
                <w:noProof/>
              </w:rPr>
              <w:t>05 03 02 61 (Mazo lauksaimnieku atbalsta shēma)</w:t>
            </w:r>
          </w:p>
          <w:p>
            <w:pPr>
              <w:pStyle w:val="Fichefinanciretextetable"/>
              <w:rPr>
                <w:noProof/>
              </w:rPr>
            </w:pPr>
            <w:r>
              <w:rPr>
                <w:noProof/>
              </w:rPr>
              <w:t>05 03 10 (Rezerve krīzes situācijām lauksaimniecības nozarē)</w:t>
            </w:r>
          </w:p>
          <w:p>
            <w:pPr>
              <w:pStyle w:val="Fichefinanciretextetable"/>
              <w:rPr>
                <w:noProof/>
              </w:rPr>
            </w:pPr>
            <w:r>
              <w:rPr>
                <w:noProof/>
              </w:rPr>
              <w:t>* pirms ir ņemti</w:t>
            </w:r>
            <w:r>
              <w:rPr>
                <w:noProof/>
                <w:sz w:val="19"/>
                <w:szCs w:val="19"/>
              </w:rPr>
              <w:t xml:space="preserve"> </w:t>
            </w:r>
            <w:r>
              <w:rPr>
                <w:noProof/>
              </w:rPr>
              <w:t>vērā piešķirtie ieņēmumi</w:t>
            </w:r>
          </w:p>
          <w:p>
            <w:pPr>
              <w:pStyle w:val="Fichefinanciretextetable"/>
              <w:rPr>
                <w:noProof/>
              </w:rPr>
            </w:pPr>
          </w:p>
        </w:tc>
        <w:tc>
          <w:tcPr>
            <w:tcW w:w="2112" w:type="dxa"/>
            <w:gridSpan w:val="3"/>
            <w:tcBorders>
              <w:left w:val="nil"/>
            </w:tcBorders>
          </w:tcPr>
          <w:p>
            <w:pPr>
              <w:pStyle w:val="Fichefinanciretextetable"/>
              <w:tabs>
                <w:tab w:val="left" w:pos="1736"/>
              </w:tabs>
              <w:ind w:right="136"/>
              <w:rPr>
                <w:noProof/>
              </w:rPr>
            </w:pPr>
            <w:r>
              <w:rPr>
                <w:noProof/>
              </w:rPr>
              <w:t>APROPRIĀCIJAS</w:t>
            </w:r>
          </w:p>
          <w:p>
            <w:pPr>
              <w:pStyle w:val="Fichefinanciretextetable"/>
              <w:tabs>
                <w:tab w:val="left" w:pos="1736"/>
              </w:tabs>
              <w:ind w:right="136"/>
              <w:rPr>
                <w:noProof/>
              </w:rPr>
            </w:pPr>
            <w:r>
              <w:rPr>
                <w:noProof/>
              </w:rPr>
              <w:t>(EUR miljonos)</w:t>
            </w:r>
          </w:p>
          <w:p>
            <w:pPr>
              <w:pStyle w:val="Fichefinanciretextetable"/>
              <w:tabs>
                <w:tab w:val="left" w:pos="1736"/>
              </w:tabs>
              <w:ind w:right="136"/>
              <w:jc w:val="right"/>
              <w:rPr>
                <w:noProof/>
                <w:lang w:val="pt-PT"/>
              </w:rPr>
            </w:pPr>
            <w:r>
              <w:rPr>
                <w:noProof/>
                <w:lang w:val="pt-PT"/>
              </w:rPr>
              <w:t>4236,0</w:t>
            </w:r>
          </w:p>
          <w:p>
            <w:pPr>
              <w:pStyle w:val="Fichefinanciretextetable"/>
              <w:tabs>
                <w:tab w:val="left" w:pos="1736"/>
              </w:tabs>
              <w:ind w:right="136"/>
              <w:jc w:val="right"/>
              <w:rPr>
                <w:noProof/>
                <w:lang w:val="pt-PT"/>
              </w:rPr>
            </w:pPr>
            <w:r>
              <w:rPr>
                <w:noProof/>
                <w:lang w:val="pt-PT"/>
              </w:rPr>
              <w:t>1251,0</w:t>
            </w:r>
          </w:p>
          <w:p>
            <w:pPr>
              <w:pStyle w:val="Fichefinanciretextetable"/>
              <w:tabs>
                <w:tab w:val="left" w:pos="1736"/>
              </w:tabs>
              <w:ind w:right="136"/>
              <w:jc w:val="right"/>
              <w:rPr>
                <w:noProof/>
                <w:lang w:val="pt-PT"/>
              </w:rPr>
            </w:pPr>
            <w:r>
              <w:rPr>
                <w:noProof/>
                <w:lang w:val="pt-PT"/>
              </w:rPr>
              <w:t>18 307,0</w:t>
            </w:r>
          </w:p>
          <w:p>
            <w:pPr>
              <w:pStyle w:val="Fichefinanciretextetable"/>
              <w:tabs>
                <w:tab w:val="left" w:pos="1736"/>
              </w:tabs>
              <w:ind w:right="136"/>
              <w:jc w:val="right"/>
              <w:rPr>
                <w:noProof/>
                <w:lang w:val="pt-PT"/>
              </w:rPr>
            </w:pPr>
          </w:p>
          <w:p>
            <w:pPr>
              <w:pStyle w:val="Fichefinanciretextetable"/>
              <w:tabs>
                <w:tab w:val="left" w:pos="1736"/>
              </w:tabs>
              <w:ind w:right="136"/>
              <w:jc w:val="right"/>
              <w:rPr>
                <w:noProof/>
                <w:lang w:val="pt-PT"/>
              </w:rPr>
            </w:pPr>
            <w:r>
              <w:rPr>
                <w:noProof/>
                <w:lang w:val="pt-PT"/>
              </w:rPr>
              <w:t>12 239,0</w:t>
            </w:r>
          </w:p>
          <w:p>
            <w:pPr>
              <w:pStyle w:val="Fichefinanciretextetable"/>
              <w:tabs>
                <w:tab w:val="left" w:pos="1736"/>
              </w:tabs>
              <w:ind w:right="136"/>
              <w:jc w:val="right"/>
              <w:rPr>
                <w:noProof/>
                <w:lang w:val="pt-PT"/>
              </w:rPr>
            </w:pPr>
            <w:r>
              <w:rPr>
                <w:noProof/>
                <w:lang w:val="pt-PT"/>
              </w:rPr>
              <w:t>3,0</w:t>
            </w:r>
          </w:p>
          <w:p>
            <w:pPr>
              <w:pStyle w:val="Fichefinanciretextetable"/>
              <w:tabs>
                <w:tab w:val="left" w:pos="1736"/>
              </w:tabs>
              <w:ind w:right="136"/>
              <w:jc w:val="right"/>
              <w:rPr>
                <w:noProof/>
                <w:lang w:val="pt-PT"/>
              </w:rPr>
            </w:pPr>
            <w:r>
              <w:rPr>
                <w:noProof/>
                <w:lang w:val="pt-PT"/>
              </w:rPr>
              <w:t>549,0</w:t>
            </w:r>
          </w:p>
          <w:p>
            <w:pPr>
              <w:pStyle w:val="Fichefinanciretextetable"/>
              <w:tabs>
                <w:tab w:val="left" w:pos="1736"/>
              </w:tabs>
              <w:ind w:right="136"/>
              <w:jc w:val="right"/>
              <w:rPr>
                <w:noProof/>
                <w:lang w:val="pt-PT"/>
              </w:rPr>
            </w:pPr>
            <w:r>
              <w:rPr>
                <w:noProof/>
                <w:lang w:val="pt-PT"/>
              </w:rPr>
              <w:t>241,0</w:t>
            </w:r>
          </w:p>
          <w:p>
            <w:pPr>
              <w:pStyle w:val="Fichefinanciretextetable"/>
              <w:tabs>
                <w:tab w:val="left" w:pos="1736"/>
              </w:tabs>
              <w:ind w:right="136"/>
              <w:jc w:val="right"/>
              <w:rPr>
                <w:noProof/>
                <w:lang w:val="pt-PT"/>
              </w:rPr>
            </w:pPr>
            <w:r>
              <w:rPr>
                <w:noProof/>
                <w:lang w:val="pt-PT"/>
              </w:rPr>
              <w:t>416,0</w:t>
            </w:r>
          </w:p>
          <w:p>
            <w:pPr>
              <w:pStyle w:val="Fichefinanciretextetable"/>
              <w:tabs>
                <w:tab w:val="left" w:pos="1736"/>
              </w:tabs>
              <w:ind w:right="136"/>
              <w:jc w:val="right"/>
              <w:rPr>
                <w:noProof/>
                <w:lang w:val="pt-PT"/>
              </w:rPr>
            </w:pPr>
            <w:r>
              <w:rPr>
                <w:noProof/>
                <w:lang w:val="pt-PT"/>
              </w:rPr>
              <w:t>17,0</w:t>
            </w:r>
          </w:p>
          <w:p>
            <w:pPr>
              <w:pStyle w:val="Fichefinanciretextetable"/>
              <w:tabs>
                <w:tab w:val="left" w:pos="1736"/>
              </w:tabs>
              <w:ind w:right="136"/>
              <w:jc w:val="right"/>
              <w:rPr>
                <w:noProof/>
                <w:lang w:val="pt-PT"/>
              </w:rPr>
            </w:pPr>
            <w:r>
              <w:rPr>
                <w:noProof/>
                <w:lang w:val="pt-PT"/>
              </w:rPr>
              <w:t>4047,0</w:t>
            </w:r>
          </w:p>
          <w:p>
            <w:pPr>
              <w:pStyle w:val="Fichefinanciretextetable"/>
              <w:tabs>
                <w:tab w:val="left" w:pos="1736"/>
              </w:tabs>
              <w:ind w:right="136"/>
              <w:jc w:val="right"/>
              <w:rPr>
                <w:noProof/>
                <w:lang w:val="pt-PT"/>
              </w:rPr>
            </w:pPr>
            <w:r>
              <w:rPr>
                <w:noProof/>
                <w:lang w:val="pt-PT"/>
              </w:rPr>
              <w:t>p.m.</w:t>
            </w:r>
          </w:p>
          <w:p>
            <w:pPr>
              <w:pStyle w:val="Fichefinanciretextetable"/>
              <w:tabs>
                <w:tab w:val="left" w:pos="1736"/>
              </w:tabs>
              <w:ind w:right="136"/>
              <w:jc w:val="right"/>
              <w:rPr>
                <w:noProof/>
              </w:rPr>
            </w:pPr>
            <w:r>
              <w:rPr>
                <w:noProof/>
                <w:lang w:val="fr-BE"/>
              </w:rPr>
              <w:t>441,6</w:t>
            </w:r>
          </w:p>
        </w:tc>
      </w:tr>
      <w:tr>
        <w:tc>
          <w:tcPr>
            <w:tcW w:w="567" w:type="dxa"/>
            <w:tcBorders>
              <w:bottom w:val="nil"/>
              <w:right w:val="nil"/>
            </w:tcBorders>
          </w:tcPr>
          <w:p>
            <w:pPr>
              <w:pStyle w:val="Fichefinanciretextetable"/>
              <w:rPr>
                <w:noProof/>
              </w:rPr>
            </w:pPr>
            <w:r>
              <w:rPr>
                <w:noProof/>
              </w:rPr>
              <w:t>2.</w:t>
            </w:r>
          </w:p>
        </w:tc>
        <w:tc>
          <w:tcPr>
            <w:tcW w:w="8561" w:type="dxa"/>
            <w:gridSpan w:val="8"/>
            <w:tcBorders>
              <w:left w:val="nil"/>
            </w:tcBorders>
          </w:tcPr>
          <w:p>
            <w:pPr>
              <w:pStyle w:val="Fichefinanciretextetable"/>
              <w:rPr>
                <w:noProof/>
              </w:rPr>
            </w:pPr>
            <w:r>
              <w:rPr>
                <w:noProof/>
              </w:rPr>
              <w:t>NOSAUKUMS</w:t>
            </w:r>
          </w:p>
          <w:p>
            <w:pPr>
              <w:pStyle w:val="Fichefinanciretextetable"/>
              <w:rPr>
                <w:noProof/>
              </w:rPr>
            </w:pPr>
          </w:p>
          <w:p>
            <w:pPr>
              <w:pStyle w:val="Fichefinanciretextetable"/>
              <w:rPr>
                <w:noProof/>
              </w:rPr>
            </w:pPr>
            <w:r>
              <w:rPr>
                <w:noProof/>
              </w:rPr>
              <w:t>Priekšlikums</w:t>
            </w:r>
          </w:p>
          <w:p>
            <w:pPr>
              <w:pStyle w:val="Fichefinanciretextetable"/>
              <w:rPr>
                <w:noProof/>
              </w:rPr>
            </w:pPr>
            <w:r>
              <w:rPr>
                <w:noProof/>
              </w:rPr>
              <w:t>EIROPAS PARLAMENTA UN PADOMES REGULAI, ar ko attiecībā uz 2015. kalendāro gadu nosaka tiešo maksājumu korekcijas likmi, kura paredzēta Regulā (ES) Nr. 1306/2013</w:t>
            </w:r>
          </w:p>
        </w:tc>
      </w:tr>
      <w:tr>
        <w:tc>
          <w:tcPr>
            <w:tcW w:w="567" w:type="dxa"/>
            <w:tcBorders>
              <w:bottom w:val="nil"/>
              <w:right w:val="nil"/>
            </w:tcBorders>
          </w:tcPr>
          <w:p>
            <w:pPr>
              <w:pStyle w:val="Fichefinanciretextetable"/>
              <w:rPr>
                <w:noProof/>
              </w:rPr>
            </w:pPr>
            <w:r>
              <w:rPr>
                <w:noProof/>
              </w:rPr>
              <w:t>3.</w:t>
            </w:r>
          </w:p>
        </w:tc>
        <w:tc>
          <w:tcPr>
            <w:tcW w:w="8561" w:type="dxa"/>
            <w:gridSpan w:val="8"/>
            <w:tcBorders>
              <w:left w:val="nil"/>
            </w:tcBorders>
          </w:tcPr>
          <w:p>
            <w:pPr>
              <w:pStyle w:val="Fichefinanciretextetable"/>
              <w:rPr>
                <w:noProof/>
              </w:rPr>
            </w:pPr>
            <w:r>
              <w:rPr>
                <w:noProof/>
              </w:rPr>
              <w:t>JURIDISKAIS PAMATS</w:t>
            </w:r>
          </w:p>
          <w:p>
            <w:pPr>
              <w:pStyle w:val="Fichefinanciretextetable"/>
              <w:rPr>
                <w:noProof/>
              </w:rPr>
            </w:pPr>
          </w:p>
          <w:p>
            <w:pPr>
              <w:pStyle w:val="Fichefinanciretextetable"/>
              <w:rPr>
                <w:noProof/>
              </w:rPr>
            </w:pPr>
            <w:r>
              <w:rPr>
                <w:noProof/>
              </w:rPr>
              <w:t xml:space="preserve">Līguma par Eiropas Savienības darbību 43. panta 2. punkts </w:t>
            </w:r>
          </w:p>
          <w:p>
            <w:pPr>
              <w:pStyle w:val="Fichefinanciretextetable"/>
              <w:rPr>
                <w:noProof/>
              </w:rPr>
            </w:pPr>
          </w:p>
        </w:tc>
      </w:tr>
      <w:tr>
        <w:tc>
          <w:tcPr>
            <w:tcW w:w="567" w:type="dxa"/>
            <w:tcBorders>
              <w:right w:val="nil"/>
            </w:tcBorders>
          </w:tcPr>
          <w:p>
            <w:pPr>
              <w:pStyle w:val="Fichefinanciretextetable"/>
              <w:rPr>
                <w:noProof/>
              </w:rPr>
            </w:pPr>
            <w:r>
              <w:rPr>
                <w:noProof/>
              </w:rPr>
              <w:t>4.</w:t>
            </w:r>
          </w:p>
        </w:tc>
        <w:tc>
          <w:tcPr>
            <w:tcW w:w="8561" w:type="dxa"/>
            <w:gridSpan w:val="8"/>
            <w:tcBorders>
              <w:left w:val="nil"/>
            </w:tcBorders>
          </w:tcPr>
          <w:p>
            <w:pPr>
              <w:pStyle w:val="Fichefinanciretextetable"/>
              <w:rPr>
                <w:noProof/>
              </w:rPr>
            </w:pPr>
            <w:r>
              <w:rPr>
                <w:noProof/>
              </w:rPr>
              <w:t>MĒRĶI</w:t>
            </w:r>
          </w:p>
          <w:p>
            <w:pPr>
              <w:pStyle w:val="Fichefinanciretextetable"/>
              <w:rPr>
                <w:noProof/>
              </w:rPr>
            </w:pPr>
            <w:r>
              <w:rPr>
                <w:noProof/>
              </w:rPr>
              <w:t>Ar šo regulu nosaka finanšu disciplīnas korekcijas likmi, kura jāpiemēro tādu tiešo maksājumu summām, kas jāpiešķir lauksaimniekiem, pārsniedzot EUR 2000 par atbalsta pieteikumiem, kuri iesniegti attiecībā uz 2015. kalendāro gadu.</w:t>
            </w:r>
          </w:p>
        </w:tc>
      </w:tr>
      <w:tr>
        <w:tc>
          <w:tcPr>
            <w:tcW w:w="567" w:type="dxa"/>
            <w:tcBorders>
              <w:bottom w:val="nil"/>
              <w:right w:val="nil"/>
            </w:tcBorders>
          </w:tcPr>
          <w:p>
            <w:pPr>
              <w:pStyle w:val="Fichefinanciretextetable"/>
              <w:rPr>
                <w:noProof/>
              </w:rPr>
            </w:pPr>
            <w:r>
              <w:rPr>
                <w:noProof/>
              </w:rPr>
              <w:t>5.</w:t>
            </w:r>
          </w:p>
        </w:tc>
        <w:tc>
          <w:tcPr>
            <w:tcW w:w="3884" w:type="dxa"/>
            <w:tcBorders>
              <w:left w:val="nil"/>
            </w:tcBorders>
          </w:tcPr>
          <w:p>
            <w:pPr>
              <w:pStyle w:val="Fichefinanciretextetable"/>
              <w:rPr>
                <w:noProof/>
              </w:rPr>
            </w:pPr>
            <w:r>
              <w:rPr>
                <w:noProof/>
              </w:rPr>
              <w:t>FINANSIĀLĀ IETEKME</w:t>
            </w:r>
          </w:p>
        </w:tc>
        <w:tc>
          <w:tcPr>
            <w:tcW w:w="1417" w:type="dxa"/>
            <w:gridSpan w:val="2"/>
          </w:tcPr>
          <w:p>
            <w:pPr>
              <w:pStyle w:val="Fichefinanciretextetable"/>
              <w:jc w:val="center"/>
              <w:rPr>
                <w:noProof/>
              </w:rPr>
            </w:pPr>
            <w:r>
              <w:rPr>
                <w:noProof/>
              </w:rPr>
              <w:t>12 MĒNEŠU PERIODS</w:t>
            </w:r>
            <w:r>
              <w:rPr>
                <w:noProof/>
              </w:rPr>
              <w:br/>
            </w:r>
            <w:r>
              <w:rPr>
                <w:noProof/>
              </w:rPr>
              <w:br/>
            </w:r>
            <w:r>
              <w:rPr>
                <w:noProof/>
              </w:rPr>
              <w:br/>
              <w:t>(EUR miljonos)</w:t>
            </w:r>
          </w:p>
        </w:tc>
        <w:tc>
          <w:tcPr>
            <w:tcW w:w="1559" w:type="dxa"/>
            <w:gridSpan w:val="3"/>
          </w:tcPr>
          <w:p>
            <w:pPr>
              <w:pStyle w:val="Fichefinanciretextetable"/>
              <w:jc w:val="center"/>
              <w:rPr>
                <w:noProof/>
              </w:rPr>
            </w:pPr>
            <w:r>
              <w:rPr>
                <w:noProof/>
              </w:rPr>
              <w:t>KĀRTĒJAIS FINANŠU GADS</w:t>
            </w:r>
          </w:p>
          <w:p>
            <w:pPr>
              <w:pStyle w:val="Fichefinanciretextetable"/>
              <w:jc w:val="center"/>
              <w:rPr>
                <w:noProof/>
              </w:rPr>
            </w:pPr>
            <w:r>
              <w:rPr>
                <w:noProof/>
              </w:rPr>
              <w:t>2015</w:t>
            </w:r>
          </w:p>
          <w:p>
            <w:pPr>
              <w:pStyle w:val="Fichefinanciretextetable"/>
              <w:jc w:val="center"/>
              <w:rPr>
                <w:noProof/>
              </w:rPr>
            </w:pPr>
            <w:r>
              <w:rPr>
                <w:noProof/>
              </w:rPr>
              <w:t>(EUR miljonos)</w:t>
            </w:r>
          </w:p>
        </w:tc>
        <w:tc>
          <w:tcPr>
            <w:tcW w:w="1701" w:type="dxa"/>
            <w:gridSpan w:val="2"/>
          </w:tcPr>
          <w:p>
            <w:pPr>
              <w:pStyle w:val="Fichefinanciretextetable"/>
              <w:jc w:val="center"/>
              <w:rPr>
                <w:noProof/>
              </w:rPr>
            </w:pPr>
            <w:r>
              <w:rPr>
                <w:noProof/>
              </w:rPr>
              <w:t>NĀKAMAIS FINANŠU GADS</w:t>
            </w:r>
          </w:p>
          <w:p>
            <w:pPr>
              <w:pStyle w:val="Fichefinanciretextetable"/>
              <w:jc w:val="center"/>
              <w:rPr>
                <w:noProof/>
              </w:rPr>
            </w:pPr>
            <w:r>
              <w:rPr>
                <w:noProof/>
              </w:rPr>
              <w:t>2016</w:t>
            </w:r>
          </w:p>
          <w:p>
            <w:pPr>
              <w:pStyle w:val="Fichefinanciretextetable"/>
              <w:jc w:val="center"/>
              <w:rPr>
                <w:noProof/>
              </w:rPr>
            </w:pPr>
            <w:r>
              <w:rPr>
                <w:noProof/>
              </w:rPr>
              <w:t>(EUR miljonos)</w:t>
            </w:r>
          </w:p>
        </w:tc>
      </w:tr>
      <w:tr>
        <w:tc>
          <w:tcPr>
            <w:tcW w:w="567" w:type="dxa"/>
            <w:tcBorders>
              <w:bottom w:val="nil"/>
              <w:right w:val="nil"/>
            </w:tcBorders>
          </w:tcPr>
          <w:p>
            <w:pPr>
              <w:pStyle w:val="Fichefinanciretextetable"/>
              <w:rPr>
                <w:noProof/>
              </w:rPr>
            </w:pPr>
            <w:r>
              <w:rPr>
                <w:noProof/>
              </w:rPr>
              <w:t>5.0.</w:t>
            </w:r>
          </w:p>
        </w:tc>
        <w:tc>
          <w:tcPr>
            <w:tcW w:w="3884" w:type="dxa"/>
            <w:tcBorders>
              <w:left w:val="nil"/>
            </w:tcBorders>
          </w:tcPr>
          <w:p>
            <w:pPr>
              <w:pStyle w:val="Fichefinanciretextetable"/>
              <w:rPr>
                <w:noProof/>
              </w:rPr>
            </w:pPr>
            <w:r>
              <w:rPr>
                <w:noProof/>
              </w:rPr>
              <w:t>IZDEVUMI</w:t>
            </w:r>
          </w:p>
          <w:p>
            <w:pPr>
              <w:pStyle w:val="Fichefinanciretextetable"/>
              <w:rPr>
                <w:noProof/>
              </w:rPr>
            </w:pPr>
            <w:r>
              <w:rPr>
                <w:noProof/>
              </w:rPr>
              <w:t>-</w:t>
            </w:r>
            <w:r>
              <w:rPr>
                <w:noProof/>
              </w:rPr>
              <w:tab/>
              <w:t>KO SEDZ NO ES BUDŽETA</w:t>
            </w:r>
            <w:r>
              <w:rPr>
                <w:noProof/>
              </w:rPr>
              <w:br/>
              <w:t>(KOMPENSĀCIJAS/INTERVENCES PASĀKUMI)</w:t>
            </w:r>
          </w:p>
          <w:p>
            <w:pPr>
              <w:pStyle w:val="Fichefinanciretextetable"/>
              <w:rPr>
                <w:noProof/>
              </w:rPr>
            </w:pPr>
            <w:r>
              <w:rPr>
                <w:noProof/>
              </w:rPr>
              <w:t>-</w:t>
            </w:r>
            <w:r>
              <w:rPr>
                <w:noProof/>
              </w:rPr>
              <w:tab/>
              <w:t>VALSTU IESTĀDES</w:t>
            </w:r>
          </w:p>
          <w:p>
            <w:pPr>
              <w:pStyle w:val="Fichefinanciretextetable"/>
              <w:rPr>
                <w:noProof/>
              </w:rPr>
            </w:pPr>
            <w:r>
              <w:rPr>
                <w:noProof/>
              </w:rPr>
              <w:t>-</w:t>
            </w:r>
            <w:r>
              <w:rPr>
                <w:noProof/>
              </w:rPr>
              <w:tab/>
              <w:t>CITI</w:t>
            </w:r>
          </w:p>
        </w:tc>
        <w:tc>
          <w:tcPr>
            <w:tcW w:w="1417"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c>
          <w:tcPr>
            <w:tcW w:w="1559" w:type="dxa"/>
            <w:gridSpan w:val="3"/>
          </w:tcPr>
          <w:p>
            <w:pPr>
              <w:pStyle w:val="Fichefinanciretextetable"/>
              <w:jc w:val="center"/>
              <w:rPr>
                <w:noProof/>
              </w:rPr>
            </w:pPr>
            <w:r>
              <w:rPr>
                <w:noProof/>
              </w:rPr>
              <w:t>neattiecas</w:t>
            </w:r>
          </w:p>
        </w:tc>
        <w:tc>
          <w:tcPr>
            <w:tcW w:w="1701" w:type="dxa"/>
            <w:gridSpan w:val="2"/>
          </w:tcPr>
          <w:p>
            <w:pPr>
              <w:pStyle w:val="Fichefinanciretextetable"/>
              <w:jc w:val="right"/>
              <w:rPr>
                <w:noProof/>
              </w:rPr>
            </w:pPr>
            <w:r>
              <w:rPr>
                <w:noProof/>
              </w:rPr>
              <w:t>– 441,6</w:t>
            </w:r>
          </w:p>
          <w:p>
            <w:pPr>
              <w:pStyle w:val="Fichefinanciretextetable"/>
              <w:jc w:val="right"/>
              <w:rPr>
                <w:noProof/>
              </w:rPr>
            </w:pPr>
            <w:r>
              <w:rPr>
                <w:noProof/>
              </w:rPr>
              <w:t>+ 441,6</w:t>
            </w:r>
          </w:p>
        </w:tc>
      </w:tr>
      <w:tr>
        <w:tc>
          <w:tcPr>
            <w:tcW w:w="567" w:type="dxa"/>
            <w:tcBorders>
              <w:right w:val="nil"/>
            </w:tcBorders>
          </w:tcPr>
          <w:p>
            <w:pPr>
              <w:pStyle w:val="Fichefinanciretextetable"/>
              <w:rPr>
                <w:noProof/>
              </w:rPr>
            </w:pPr>
            <w:r>
              <w:rPr>
                <w:noProof/>
              </w:rPr>
              <w:t>5.1.</w:t>
            </w:r>
          </w:p>
        </w:tc>
        <w:tc>
          <w:tcPr>
            <w:tcW w:w="3884" w:type="dxa"/>
            <w:tcBorders>
              <w:left w:val="nil"/>
            </w:tcBorders>
          </w:tcPr>
          <w:p>
            <w:pPr>
              <w:pStyle w:val="Fichefinanciretextetable"/>
              <w:rPr>
                <w:noProof/>
              </w:rPr>
            </w:pPr>
            <w:r>
              <w:rPr>
                <w:noProof/>
              </w:rPr>
              <w:t>IEŅĒMUMI</w:t>
            </w:r>
          </w:p>
          <w:p>
            <w:pPr>
              <w:pStyle w:val="Fichefinanciretextetable"/>
              <w:rPr>
                <w:noProof/>
              </w:rPr>
            </w:pPr>
            <w:r>
              <w:rPr>
                <w:noProof/>
              </w:rPr>
              <w:t>-</w:t>
            </w:r>
            <w:r>
              <w:rPr>
                <w:noProof/>
              </w:rPr>
              <w:tab/>
              <w:t xml:space="preserve">ES PAŠU RESURSI </w:t>
            </w:r>
            <w:r>
              <w:rPr>
                <w:noProof/>
              </w:rPr>
              <w:br/>
              <w:t>(MAKSĀJUMI/MUITAS NODOKĻI)</w:t>
            </w:r>
          </w:p>
          <w:p>
            <w:pPr>
              <w:pStyle w:val="Fichefinanciretextetable"/>
              <w:rPr>
                <w:noProof/>
              </w:rPr>
            </w:pPr>
            <w:r>
              <w:rPr>
                <w:noProof/>
              </w:rPr>
              <w:t>-</w:t>
            </w:r>
            <w:r>
              <w:rPr>
                <w:noProof/>
              </w:rPr>
              <w:tab/>
              <w:t>VALSTS</w:t>
            </w:r>
          </w:p>
        </w:tc>
        <w:tc>
          <w:tcPr>
            <w:tcW w:w="1417" w:type="dxa"/>
            <w:gridSpan w:val="2"/>
          </w:tcPr>
          <w:p>
            <w:pPr>
              <w:pStyle w:val="Fichefinanciretextetable"/>
              <w:jc w:val="center"/>
              <w:rPr>
                <w:noProof/>
              </w:rPr>
            </w:pPr>
          </w:p>
        </w:tc>
        <w:tc>
          <w:tcPr>
            <w:tcW w:w="1559" w:type="dxa"/>
            <w:gridSpan w:val="3"/>
          </w:tcPr>
          <w:p>
            <w:pPr>
              <w:pStyle w:val="Fichefinanciretextetable"/>
              <w:jc w:val="center"/>
              <w:rPr>
                <w:noProof/>
              </w:rPr>
            </w:pPr>
          </w:p>
        </w:tc>
        <w:tc>
          <w:tcPr>
            <w:tcW w:w="1701" w:type="dxa"/>
            <w:gridSpan w:val="2"/>
          </w:tcPr>
          <w:p>
            <w:pPr>
              <w:pStyle w:val="Fichefinanciretextetable"/>
              <w:jc w:val="center"/>
              <w:rPr>
                <w:noProof/>
              </w:rPr>
            </w:pPr>
          </w:p>
        </w:tc>
      </w:tr>
      <w:tr>
        <w:tc>
          <w:tcPr>
            <w:tcW w:w="567" w:type="dxa"/>
            <w:tcBorders>
              <w:bottom w:val="nil"/>
              <w:right w:val="nil"/>
            </w:tcBorders>
          </w:tcPr>
          <w:p>
            <w:pPr>
              <w:pStyle w:val="Fichefinanciretextetable"/>
              <w:rPr>
                <w:noProof/>
              </w:rPr>
            </w:pPr>
          </w:p>
        </w:tc>
        <w:tc>
          <w:tcPr>
            <w:tcW w:w="3884" w:type="dxa"/>
            <w:tcBorders>
              <w:left w:val="nil"/>
              <w:bottom w:val="nil"/>
            </w:tcBorders>
          </w:tcPr>
          <w:p>
            <w:pPr>
              <w:pStyle w:val="Fichefinanciretextetable"/>
              <w:rPr>
                <w:noProof/>
              </w:rPr>
            </w:pPr>
          </w:p>
        </w:tc>
        <w:tc>
          <w:tcPr>
            <w:tcW w:w="1275" w:type="dxa"/>
            <w:tcBorders>
              <w:bottom w:val="nil"/>
            </w:tcBorders>
          </w:tcPr>
          <w:p>
            <w:pPr>
              <w:pStyle w:val="Fichefinanciretextetable"/>
              <w:jc w:val="center"/>
              <w:rPr>
                <w:noProof/>
              </w:rPr>
            </w:pPr>
            <w:r>
              <w:rPr>
                <w:noProof/>
              </w:rPr>
              <w:t>2016</w:t>
            </w:r>
          </w:p>
        </w:tc>
        <w:tc>
          <w:tcPr>
            <w:tcW w:w="1276" w:type="dxa"/>
            <w:gridSpan w:val="2"/>
            <w:tcBorders>
              <w:bottom w:val="nil"/>
            </w:tcBorders>
          </w:tcPr>
          <w:p>
            <w:pPr>
              <w:pStyle w:val="Fichefinanciretextetable"/>
              <w:jc w:val="center"/>
              <w:rPr>
                <w:noProof/>
              </w:rPr>
            </w:pPr>
            <w:r>
              <w:rPr>
                <w:noProof/>
              </w:rPr>
              <w:t>2017</w:t>
            </w:r>
          </w:p>
        </w:tc>
        <w:tc>
          <w:tcPr>
            <w:tcW w:w="992" w:type="dxa"/>
            <w:gridSpan w:val="3"/>
            <w:tcBorders>
              <w:bottom w:val="nil"/>
            </w:tcBorders>
          </w:tcPr>
          <w:p>
            <w:pPr>
              <w:pStyle w:val="Fichefinanciretextetable"/>
              <w:jc w:val="center"/>
              <w:rPr>
                <w:noProof/>
              </w:rPr>
            </w:pPr>
            <w:r>
              <w:rPr>
                <w:noProof/>
              </w:rPr>
              <w:t>2018</w:t>
            </w:r>
          </w:p>
        </w:tc>
        <w:tc>
          <w:tcPr>
            <w:tcW w:w="1134" w:type="dxa"/>
            <w:tcBorders>
              <w:bottom w:val="nil"/>
            </w:tcBorders>
          </w:tcPr>
          <w:p>
            <w:pPr>
              <w:pStyle w:val="Fichefinanciretextetable"/>
              <w:jc w:val="center"/>
              <w:rPr>
                <w:noProof/>
              </w:rPr>
            </w:pPr>
            <w:r>
              <w:rPr>
                <w:noProof/>
              </w:rPr>
              <w:t>2019</w:t>
            </w:r>
          </w:p>
        </w:tc>
      </w:tr>
      <w:tr>
        <w:tc>
          <w:tcPr>
            <w:tcW w:w="567" w:type="dxa"/>
            <w:tcBorders>
              <w:top w:val="nil"/>
              <w:bottom w:val="nil"/>
              <w:right w:val="nil"/>
            </w:tcBorders>
          </w:tcPr>
          <w:p>
            <w:pPr>
              <w:pStyle w:val="Fichefinanciretextetable"/>
              <w:rPr>
                <w:noProof/>
              </w:rPr>
            </w:pPr>
            <w:r>
              <w:rPr>
                <w:noProof/>
              </w:rPr>
              <w:t>5.0.1.</w:t>
            </w:r>
          </w:p>
        </w:tc>
        <w:tc>
          <w:tcPr>
            <w:tcW w:w="3884" w:type="dxa"/>
            <w:tcBorders>
              <w:top w:val="nil"/>
              <w:left w:val="nil"/>
              <w:bottom w:val="nil"/>
            </w:tcBorders>
          </w:tcPr>
          <w:p>
            <w:pPr>
              <w:pStyle w:val="Fichefinanciretextetable"/>
              <w:rPr>
                <w:noProof/>
              </w:rPr>
            </w:pPr>
            <w:r>
              <w:rPr>
                <w:noProof/>
              </w:rPr>
              <w:t>PAREDZAMIE IZDEVUMI</w:t>
            </w:r>
          </w:p>
        </w:tc>
        <w:tc>
          <w:tcPr>
            <w:tcW w:w="1275" w:type="dxa"/>
            <w:tcBorders>
              <w:bottom w:val="nil"/>
            </w:tcBorders>
          </w:tcPr>
          <w:p>
            <w:pPr>
              <w:pStyle w:val="Fichefinanciretextetable"/>
              <w:jc w:val="center"/>
              <w:rPr>
                <w:noProof/>
              </w:rPr>
            </w:pPr>
          </w:p>
        </w:tc>
        <w:tc>
          <w:tcPr>
            <w:tcW w:w="1276" w:type="dxa"/>
            <w:gridSpan w:val="2"/>
            <w:tcBorders>
              <w:bottom w:val="nil"/>
            </w:tcBorders>
          </w:tcPr>
          <w:p>
            <w:pPr>
              <w:pStyle w:val="Fichefinanciretextetable"/>
              <w:jc w:val="center"/>
              <w:rPr>
                <w:noProof/>
              </w:rPr>
            </w:pPr>
          </w:p>
        </w:tc>
        <w:tc>
          <w:tcPr>
            <w:tcW w:w="992" w:type="dxa"/>
            <w:gridSpan w:val="3"/>
            <w:tcBorders>
              <w:bottom w:val="nil"/>
            </w:tcBorders>
          </w:tcPr>
          <w:p>
            <w:pPr>
              <w:pStyle w:val="Fichefinanciretextetable"/>
              <w:jc w:val="center"/>
              <w:rPr>
                <w:noProof/>
              </w:rPr>
            </w:pPr>
          </w:p>
        </w:tc>
        <w:tc>
          <w:tcPr>
            <w:tcW w:w="1134" w:type="dxa"/>
            <w:tcBorders>
              <w:bottom w:val="nil"/>
            </w:tcBorders>
          </w:tcPr>
          <w:p>
            <w:pPr>
              <w:pStyle w:val="Fichefinanciretextetable"/>
              <w:jc w:val="center"/>
              <w:rPr>
                <w:noProof/>
              </w:rPr>
            </w:pPr>
          </w:p>
        </w:tc>
      </w:tr>
      <w:tr>
        <w:tc>
          <w:tcPr>
            <w:tcW w:w="567" w:type="dxa"/>
            <w:tcBorders>
              <w:top w:val="nil"/>
              <w:right w:val="nil"/>
            </w:tcBorders>
          </w:tcPr>
          <w:p>
            <w:pPr>
              <w:pStyle w:val="Fichefinanciretextetable"/>
              <w:rPr>
                <w:noProof/>
              </w:rPr>
            </w:pPr>
            <w:r>
              <w:rPr>
                <w:noProof/>
              </w:rPr>
              <w:t>5.1.1.</w:t>
            </w:r>
          </w:p>
        </w:tc>
        <w:tc>
          <w:tcPr>
            <w:tcW w:w="3884" w:type="dxa"/>
            <w:tcBorders>
              <w:top w:val="nil"/>
              <w:left w:val="nil"/>
            </w:tcBorders>
          </w:tcPr>
          <w:p>
            <w:pPr>
              <w:pStyle w:val="Fichefinanciretextetable"/>
              <w:rPr>
                <w:noProof/>
              </w:rPr>
            </w:pPr>
            <w:r>
              <w:rPr>
                <w:noProof/>
              </w:rPr>
              <w:t>PAREDZAMIE IEŅĒMUMI</w:t>
            </w:r>
          </w:p>
        </w:tc>
        <w:tc>
          <w:tcPr>
            <w:tcW w:w="1275" w:type="dxa"/>
            <w:tcBorders>
              <w:top w:val="nil"/>
            </w:tcBorders>
          </w:tcPr>
          <w:p>
            <w:pPr>
              <w:pStyle w:val="Fichefinanciretextetable"/>
              <w:jc w:val="center"/>
              <w:rPr>
                <w:noProof/>
              </w:rPr>
            </w:pPr>
          </w:p>
        </w:tc>
        <w:tc>
          <w:tcPr>
            <w:tcW w:w="1276" w:type="dxa"/>
            <w:gridSpan w:val="2"/>
            <w:tcBorders>
              <w:top w:val="nil"/>
            </w:tcBorders>
          </w:tcPr>
          <w:p>
            <w:pPr>
              <w:pStyle w:val="Fichefinanciretextetable"/>
              <w:jc w:val="center"/>
              <w:rPr>
                <w:noProof/>
              </w:rPr>
            </w:pPr>
          </w:p>
        </w:tc>
        <w:tc>
          <w:tcPr>
            <w:tcW w:w="992" w:type="dxa"/>
            <w:gridSpan w:val="3"/>
            <w:tcBorders>
              <w:top w:val="nil"/>
            </w:tcBorders>
          </w:tcPr>
          <w:p>
            <w:pPr>
              <w:pStyle w:val="Fichefinanciretextetable"/>
              <w:jc w:val="center"/>
              <w:rPr>
                <w:noProof/>
              </w:rPr>
            </w:pPr>
          </w:p>
        </w:tc>
        <w:tc>
          <w:tcPr>
            <w:tcW w:w="1134" w:type="dxa"/>
            <w:tcBorders>
              <w:top w:val="nil"/>
            </w:tcBorders>
          </w:tcPr>
          <w:p>
            <w:pPr>
              <w:pStyle w:val="Fichefinanciretextetable"/>
              <w:jc w:val="center"/>
              <w:rPr>
                <w:noProof/>
              </w:rPr>
            </w:pPr>
          </w:p>
        </w:tc>
      </w:tr>
      <w:tr>
        <w:tc>
          <w:tcPr>
            <w:tcW w:w="567" w:type="dxa"/>
            <w:tcBorders>
              <w:right w:val="nil"/>
            </w:tcBorders>
          </w:tcPr>
          <w:p>
            <w:pPr>
              <w:pStyle w:val="Fichefinanciretextetable"/>
              <w:rPr>
                <w:noProof/>
              </w:rPr>
            </w:pPr>
            <w:r>
              <w:rPr>
                <w:noProof/>
              </w:rPr>
              <w:t>5.2.</w:t>
            </w:r>
          </w:p>
        </w:tc>
        <w:tc>
          <w:tcPr>
            <w:tcW w:w="8561" w:type="dxa"/>
            <w:gridSpan w:val="8"/>
            <w:tcBorders>
              <w:left w:val="nil"/>
            </w:tcBorders>
          </w:tcPr>
          <w:p>
            <w:pPr>
              <w:pStyle w:val="Fichefinanciretextetable"/>
              <w:spacing w:before="60" w:after="60"/>
              <w:rPr>
                <w:noProof/>
              </w:rPr>
            </w:pPr>
            <w:r>
              <w:rPr>
                <w:noProof/>
              </w:rPr>
              <w:t>APRĒĶINA METODE</w:t>
            </w:r>
          </w:p>
          <w:p>
            <w:pPr>
              <w:pStyle w:val="Fichefinanciretextetable"/>
              <w:spacing w:before="60" w:after="60"/>
              <w:rPr>
                <w:noProof/>
              </w:rPr>
            </w:pPr>
            <w:r>
              <w:rPr>
                <w:noProof/>
              </w:rPr>
              <w:t>Skatīt piezīmes</w:t>
            </w:r>
          </w:p>
        </w:tc>
      </w:tr>
      <w:tr>
        <w:tc>
          <w:tcPr>
            <w:tcW w:w="567" w:type="dxa"/>
            <w:tcBorders>
              <w:bottom w:val="nil"/>
              <w:right w:val="nil"/>
            </w:tcBorders>
          </w:tcPr>
          <w:p>
            <w:pPr>
              <w:pStyle w:val="Fichefinanciretextetable"/>
              <w:rPr>
                <w:noProof/>
              </w:rPr>
            </w:pPr>
            <w:r>
              <w:rPr>
                <w:noProof/>
              </w:rPr>
              <w:t>6.0.</w:t>
            </w:r>
          </w:p>
        </w:tc>
        <w:tc>
          <w:tcPr>
            <w:tcW w:w="7427" w:type="dxa"/>
            <w:gridSpan w:val="7"/>
            <w:tcBorders>
              <w:left w:val="nil"/>
              <w:right w:val="nil"/>
            </w:tcBorders>
          </w:tcPr>
          <w:p>
            <w:pPr>
              <w:pStyle w:val="Fichefinanciretextetable"/>
              <w:spacing w:before="60" w:after="60"/>
              <w:rPr>
                <w:noProof/>
              </w:rPr>
            </w:pPr>
            <w:r>
              <w:rPr>
                <w:noProof/>
              </w:rPr>
              <w:t>VAI PROJEKTU VAR FINANSĒT NO APROPRIĀCIJĀM, KAS IERAKSTĪTAS KĀRTĒJĀ BUDŽETA ATTIECĪGAJĀ NODAĻĀ?</w:t>
            </w:r>
          </w:p>
        </w:tc>
        <w:tc>
          <w:tcPr>
            <w:tcW w:w="1134" w:type="dxa"/>
            <w:tcBorders>
              <w:left w:val="nil"/>
              <w:bottom w:val="nil"/>
            </w:tcBorders>
          </w:tcPr>
          <w:p>
            <w:pPr>
              <w:pStyle w:val="Fichefinanciretextetable"/>
              <w:jc w:val="center"/>
              <w:rPr>
                <w:noProof/>
              </w:rPr>
            </w:pPr>
            <w:r>
              <w:rPr>
                <w:noProof/>
              </w:rPr>
              <w:t>neattiecas</w:t>
            </w:r>
          </w:p>
        </w:tc>
      </w:tr>
      <w:tr>
        <w:tc>
          <w:tcPr>
            <w:tcW w:w="567" w:type="dxa"/>
            <w:tcBorders>
              <w:bottom w:val="nil"/>
              <w:right w:val="nil"/>
            </w:tcBorders>
          </w:tcPr>
          <w:p>
            <w:pPr>
              <w:pStyle w:val="Fichefinanciretextetable"/>
              <w:rPr>
                <w:noProof/>
              </w:rPr>
            </w:pPr>
            <w:r>
              <w:rPr>
                <w:noProof/>
              </w:rPr>
              <w:t>6.1.</w:t>
            </w:r>
          </w:p>
        </w:tc>
        <w:tc>
          <w:tcPr>
            <w:tcW w:w="7427" w:type="dxa"/>
            <w:gridSpan w:val="7"/>
            <w:tcBorders>
              <w:left w:val="nil"/>
              <w:right w:val="nil"/>
            </w:tcBorders>
          </w:tcPr>
          <w:p>
            <w:pPr>
              <w:pStyle w:val="Fichefinanciretextetable"/>
              <w:spacing w:before="60" w:after="60"/>
              <w:rPr>
                <w:noProof/>
              </w:rPr>
            </w:pPr>
            <w:r>
              <w:rPr>
                <w:noProof/>
              </w:rPr>
              <w:t>VAI PROJEKTU VAR FINANSĒT, VEICOT KĀRTĒJĀ BUDŽETA STARPNODAĻU PĀRVIETOJUMUS?</w:t>
            </w:r>
          </w:p>
        </w:tc>
        <w:tc>
          <w:tcPr>
            <w:tcW w:w="1134" w:type="dxa"/>
            <w:tcBorders>
              <w:left w:val="nil"/>
              <w:bottom w:val="nil"/>
            </w:tcBorders>
          </w:tcPr>
          <w:p>
            <w:pPr>
              <w:pStyle w:val="Fichefinanciretextetable"/>
              <w:jc w:val="center"/>
              <w:rPr>
                <w:noProof/>
              </w:rPr>
            </w:pPr>
            <w:r>
              <w:rPr>
                <w:noProof/>
              </w:rPr>
              <w:t>neattiecas</w:t>
            </w:r>
          </w:p>
        </w:tc>
      </w:tr>
      <w:tr>
        <w:tc>
          <w:tcPr>
            <w:tcW w:w="567" w:type="dxa"/>
            <w:tcBorders>
              <w:bottom w:val="nil"/>
              <w:right w:val="nil"/>
            </w:tcBorders>
          </w:tcPr>
          <w:p>
            <w:pPr>
              <w:pStyle w:val="Fichefinanciretextetable"/>
              <w:rPr>
                <w:noProof/>
              </w:rPr>
            </w:pPr>
            <w:r>
              <w:rPr>
                <w:noProof/>
              </w:rPr>
              <w:t>6.2.</w:t>
            </w:r>
          </w:p>
        </w:tc>
        <w:tc>
          <w:tcPr>
            <w:tcW w:w="7427" w:type="dxa"/>
            <w:gridSpan w:val="7"/>
            <w:tcBorders>
              <w:left w:val="nil"/>
              <w:right w:val="nil"/>
            </w:tcBorders>
          </w:tcPr>
          <w:p>
            <w:pPr>
              <w:pStyle w:val="Fichefinanciretextetable"/>
              <w:spacing w:before="60" w:after="60"/>
              <w:rPr>
                <w:noProof/>
              </w:rPr>
            </w:pPr>
            <w:r>
              <w:rPr>
                <w:noProof/>
              </w:rPr>
              <w:t>VAI BŪS VAJADZĪGS PAPILDU BUDŽETS?</w:t>
            </w:r>
          </w:p>
        </w:tc>
        <w:tc>
          <w:tcPr>
            <w:tcW w:w="1134" w:type="dxa"/>
            <w:tcBorders>
              <w:left w:val="nil"/>
              <w:bottom w:val="nil"/>
            </w:tcBorders>
          </w:tcPr>
          <w:p>
            <w:pPr>
              <w:pStyle w:val="Fichefinanciretextetable"/>
              <w:jc w:val="center"/>
              <w:rPr>
                <w:noProof/>
              </w:rPr>
            </w:pPr>
            <w:r>
              <w:rPr>
                <w:noProof/>
              </w:rPr>
              <w:t>NĒ</w:t>
            </w:r>
          </w:p>
        </w:tc>
      </w:tr>
      <w:tr>
        <w:tc>
          <w:tcPr>
            <w:tcW w:w="567" w:type="dxa"/>
            <w:tcBorders>
              <w:right w:val="nil"/>
            </w:tcBorders>
          </w:tcPr>
          <w:p>
            <w:pPr>
              <w:pStyle w:val="Fichefinanciretextetable"/>
              <w:rPr>
                <w:noProof/>
              </w:rPr>
            </w:pPr>
            <w:r>
              <w:rPr>
                <w:noProof/>
              </w:rPr>
              <w:t>6.3.</w:t>
            </w:r>
          </w:p>
        </w:tc>
        <w:tc>
          <w:tcPr>
            <w:tcW w:w="7427" w:type="dxa"/>
            <w:gridSpan w:val="7"/>
            <w:tcBorders>
              <w:left w:val="nil"/>
              <w:right w:val="nil"/>
            </w:tcBorders>
          </w:tcPr>
          <w:p>
            <w:pPr>
              <w:pStyle w:val="Fichefinanciretextetable"/>
              <w:spacing w:before="60" w:after="60"/>
              <w:rPr>
                <w:noProof/>
              </w:rPr>
            </w:pPr>
            <w:r>
              <w:rPr>
                <w:noProof/>
              </w:rPr>
              <w:t>VAI APROPRIĀCIJAS BŪS JĀIERAKSTA NĀKAMO GADU BUDŽETOS?</w:t>
            </w:r>
          </w:p>
        </w:tc>
        <w:tc>
          <w:tcPr>
            <w:tcW w:w="1134" w:type="dxa"/>
            <w:tcBorders>
              <w:left w:val="nil"/>
            </w:tcBorders>
          </w:tcPr>
          <w:p>
            <w:pPr>
              <w:pStyle w:val="Fichefinanciretextetable"/>
              <w:jc w:val="center"/>
              <w:rPr>
                <w:noProof/>
              </w:rPr>
            </w:pPr>
            <w:r>
              <w:rPr>
                <w:noProof/>
              </w:rPr>
              <w:t>NĒ</w:t>
            </w:r>
          </w:p>
        </w:tc>
      </w:tr>
      <w:tr>
        <w:tc>
          <w:tcPr>
            <w:tcW w:w="9128" w:type="dxa"/>
            <w:gridSpan w:val="9"/>
          </w:tcPr>
          <w:p>
            <w:pPr>
              <w:pStyle w:val="Fichefinanciretextetable"/>
              <w:rPr>
                <w:noProof/>
              </w:rPr>
            </w:pPr>
            <w:r>
              <w:rPr>
                <w:noProof/>
              </w:rPr>
              <w:t>PIEZĪMES</w:t>
            </w:r>
          </w:p>
          <w:p>
            <w:pPr>
              <w:pStyle w:val="Fichefinanciretextetable"/>
              <w:rPr>
                <w:noProof/>
                <w:sz w:val="16"/>
                <w:szCs w:val="16"/>
              </w:rPr>
            </w:pPr>
          </w:p>
          <w:p>
            <w:pPr>
              <w:pStyle w:val="Fichefinanciretextetable"/>
              <w:spacing w:after="120"/>
              <w:rPr>
                <w:noProof/>
              </w:rPr>
            </w:pPr>
            <w:r>
              <w:rPr>
                <w:noProof/>
              </w:rPr>
              <w:t xml:space="preserve">Finanšu disciplīnas korekcijas likmes aprēķināšana ir daļa no 2016. gada budžeta projekta sagatavošanas procesa. </w:t>
            </w:r>
          </w:p>
          <w:p>
            <w:pPr>
              <w:pStyle w:val="Fichefinanciretextetable"/>
              <w:spacing w:after="120"/>
              <w:jc w:val="both"/>
              <w:rPr>
                <w:noProof/>
              </w:rPr>
            </w:pPr>
            <w:r>
              <w:rPr>
                <w:noProof/>
              </w:rPr>
              <w:t>Summa, kas paredzēta rezervei krīzes situācijām lauksaimniecības nozarē un ko paredzēts iekļaut Komisijas 2016. gada budžeta projektā, ir EUR 441,6 miljoni pašreizējās cenās. Pirmās aplēses par budžeta apropriācijām tiešajiem maksājumiem un ar tirgu saistītajiem izdevumiem liecina, ka ELGF 2016. gada izdevumu finansēšanai pieejamais neto atlikums, visticamāk, pārsniegts netiks.</w:t>
            </w:r>
          </w:p>
          <w:p>
            <w:pPr>
              <w:pStyle w:val="Fichefinanciretextetable"/>
              <w:spacing w:after="120"/>
              <w:jc w:val="both"/>
              <w:rPr>
                <w:noProof/>
              </w:rPr>
            </w:pPr>
            <w:r>
              <w:rPr>
                <w:noProof/>
              </w:rPr>
              <w:t>Tātad kopējais samazinājums, kas izriet no finanšu disciplīnas piemērošanas, ir EUR 441,6 miljoni. Finanšu disciplīnas korekcijas likme procentos ir 1,393041 %. Likme ir aprēķināta, ņemot vērā, ka tā piemērojama tikai summām, kas pārsniedz EUR 2000, un katrai dalībvalstij, izņemot Bulgāriju, Rumāniju un Horvātiju. Tā kā Bulgārijā, Rumānijā un Horvātijā 2015. kalendārajā gadā tiek pakāpeniski ieviesti tiešie maksājumi, finanšu disciplīnu šīm dalībvalstīm nepiemēros.</w:t>
            </w:r>
          </w:p>
          <w:p>
            <w:pPr>
              <w:pStyle w:val="Fichefinanciretextetable"/>
              <w:spacing w:after="120"/>
              <w:jc w:val="both"/>
              <w:rPr>
                <w:noProof/>
              </w:rPr>
            </w:pPr>
            <w:r>
              <w:rPr>
                <w:noProof/>
              </w:rPr>
              <w:t>Piemērojot šo korekcijas likmi, samazināsies tiešo maksājumu summas budžeta pozīcijās, kas aptver izdevumus saistībā ar atbalsta pieteikumiem, kurus lauksaimnieki iesnieguši attiecībā uz 2015. kalendāro gadu (2016. finanšu gads). Aplēstais samazinājums, ko panāk ar finanšu disciplīnu, pa budžeta pozīcijām ir šāds.</w:t>
            </w:r>
          </w:p>
          <w:tbl>
            <w:tblPr>
              <w:tblW w:w="0" w:type="auto"/>
              <w:tblLayout w:type="fixed"/>
              <w:tblLook w:val="04A0" w:firstRow="1" w:lastRow="0" w:firstColumn="1" w:lastColumn="0" w:noHBand="0" w:noVBand="1"/>
            </w:tblPr>
            <w:tblGrid>
              <w:gridCol w:w="7508"/>
              <w:gridCol w:w="1493"/>
            </w:tblGrid>
            <w:tr>
              <w:tc>
                <w:tcPr>
                  <w:tcW w:w="7508" w:type="dxa"/>
                  <w:shd w:val="clear" w:color="auto" w:fill="auto"/>
                </w:tcPr>
                <w:p>
                  <w:pPr>
                    <w:pStyle w:val="Fichefinanciretextetable"/>
                    <w:rPr>
                      <w:noProof/>
                      <w:spacing w:val="-3"/>
                    </w:rPr>
                  </w:pPr>
                </w:p>
                <w:p>
                  <w:pPr>
                    <w:pStyle w:val="Fichefinanciretextetable"/>
                    <w:rPr>
                      <w:noProof/>
                      <w:spacing w:val="-3"/>
                    </w:rPr>
                  </w:pPr>
                  <w:r>
                    <w:rPr>
                      <w:noProof/>
                    </w:rPr>
                    <w:t>05 03 01 02 (VPMS)</w:t>
                  </w:r>
                </w:p>
                <w:p>
                  <w:pPr>
                    <w:pStyle w:val="Fichefinanciretextetable"/>
                    <w:rPr>
                      <w:noProof/>
                      <w:spacing w:val="-3"/>
                    </w:rPr>
                  </w:pPr>
                  <w:r>
                    <w:rPr>
                      <w:noProof/>
                    </w:rPr>
                    <w:t>05 03 01 07 (Pārdalošais maksājums)</w:t>
                  </w:r>
                </w:p>
                <w:p>
                  <w:pPr>
                    <w:pStyle w:val="Fichefinanciretextetable"/>
                    <w:rPr>
                      <w:noProof/>
                      <w:spacing w:val="-3"/>
                    </w:rPr>
                  </w:pPr>
                  <w:r>
                    <w:rPr>
                      <w:noProof/>
                    </w:rPr>
                    <w:t>05 03 01 10 (PMS)</w:t>
                  </w:r>
                </w:p>
                <w:p>
                  <w:pPr>
                    <w:pStyle w:val="Fichefinanciretextetable"/>
                    <w:rPr>
                      <w:noProof/>
                      <w:spacing w:val="-3"/>
                    </w:rPr>
                  </w:pPr>
                  <w:r>
                    <w:rPr>
                      <w:noProof/>
                    </w:rPr>
                    <w:t>05 03 01 11 (Maksājums par klimatam un videi labvēlīgu lauksaimniecības praksi)</w:t>
                  </w:r>
                </w:p>
                <w:p>
                  <w:pPr>
                    <w:pStyle w:val="Fichefinanciretextetable"/>
                    <w:rPr>
                      <w:noProof/>
                      <w:spacing w:val="-3"/>
                    </w:rPr>
                  </w:pPr>
                  <w:r>
                    <w:rPr>
                      <w:noProof/>
                    </w:rPr>
                    <w:t>05 03 01 12 (Maksājums apgabalos, kuros ir dabas ierobežojumi)</w:t>
                  </w:r>
                </w:p>
                <w:p>
                  <w:pPr>
                    <w:pStyle w:val="Fichefinanciretextetable"/>
                    <w:rPr>
                      <w:noProof/>
                    </w:rPr>
                  </w:pPr>
                  <w:r>
                    <w:rPr>
                      <w:noProof/>
                    </w:rPr>
                    <w:t>05 03 01 13 (Maksājums gados jauniem lauksaimniekiem)</w:t>
                  </w:r>
                </w:p>
                <w:p>
                  <w:pPr>
                    <w:pStyle w:val="Fichefinanciretextetable"/>
                    <w:rPr>
                      <w:noProof/>
                      <w:spacing w:val="-3"/>
                    </w:rPr>
                  </w:pPr>
                </w:p>
                <w:p>
                  <w:pPr>
                    <w:pStyle w:val="Fichefinanciretextetable"/>
                    <w:rPr>
                      <w:noProof/>
                    </w:rPr>
                  </w:pPr>
                  <w:r>
                    <w:rPr>
                      <w:noProof/>
                    </w:rPr>
                    <w:t>05 03 02 40 (Platībatkarīgais atbalsts par kokvilnu)</w:t>
                  </w:r>
                </w:p>
                <w:p>
                  <w:pPr>
                    <w:pStyle w:val="Fichefinanciretextetable"/>
                    <w:rPr>
                      <w:noProof/>
                    </w:rPr>
                  </w:pPr>
                  <w:r>
                    <w:rPr>
                      <w:noProof/>
                    </w:rPr>
                    <w:t>05 03 02 50 (</w:t>
                  </w:r>
                  <w:r>
                    <w:rPr>
                      <w:i/>
                      <w:noProof/>
                    </w:rPr>
                    <w:t>POSEI</w:t>
                  </w:r>
                  <w:r>
                    <w:rPr>
                      <w:noProof/>
                    </w:rPr>
                    <w:t xml:space="preserve"> – Kopienas atbalsta programmas)</w:t>
                  </w:r>
                </w:p>
                <w:p>
                  <w:pPr>
                    <w:pStyle w:val="Fichefinanciretextetable"/>
                    <w:rPr>
                      <w:noProof/>
                    </w:rPr>
                  </w:pPr>
                  <w:r>
                    <w:rPr>
                      <w:noProof/>
                    </w:rPr>
                    <w:t>05 03 02 52 (</w:t>
                  </w:r>
                  <w:r>
                    <w:rPr>
                      <w:i/>
                      <w:noProof/>
                    </w:rPr>
                    <w:t>POSEI</w:t>
                  </w:r>
                  <w:r>
                    <w:rPr>
                      <w:noProof/>
                    </w:rPr>
                    <w:t xml:space="preserve"> – Egejas jūras salas)</w:t>
                  </w:r>
                </w:p>
                <w:p>
                  <w:pPr>
                    <w:pStyle w:val="Fichefinanciretextetable"/>
                    <w:rPr>
                      <w:noProof/>
                    </w:rPr>
                  </w:pPr>
                  <w:r>
                    <w:rPr>
                      <w:noProof/>
                    </w:rPr>
                    <w:t>05 03 02 60 (Brīvprātīgs saistītais atbalsts)</w:t>
                  </w:r>
                </w:p>
                <w:p>
                  <w:pPr>
                    <w:pStyle w:val="Fichefinanciretextetable"/>
                    <w:rPr>
                      <w:noProof/>
                    </w:rPr>
                  </w:pPr>
                  <w:r>
                    <w:rPr>
                      <w:noProof/>
                    </w:rPr>
                    <w:t>05 03 02 61 (Mazo lauksaimnieku atbalsta shēma)</w:t>
                  </w:r>
                </w:p>
                <w:p>
                  <w:pPr>
                    <w:pStyle w:val="Fichefinanciretextetable"/>
                    <w:rPr>
                      <w:noProof/>
                    </w:rPr>
                  </w:pPr>
                </w:p>
                <w:p>
                  <w:pPr>
                    <w:pStyle w:val="Fichefinanciretextetable"/>
                    <w:jc w:val="right"/>
                    <w:rPr>
                      <w:noProof/>
                    </w:rPr>
                  </w:pPr>
                  <w:r>
                    <w:rPr>
                      <w:noProof/>
                    </w:rPr>
                    <w:t>Kopā</w:t>
                  </w:r>
                </w:p>
              </w:tc>
              <w:tc>
                <w:tcPr>
                  <w:tcW w:w="1493" w:type="dxa"/>
                  <w:shd w:val="clear" w:color="auto" w:fill="auto"/>
                </w:tcPr>
                <w:p>
                  <w:pPr>
                    <w:pStyle w:val="Fichefinanciretextetable"/>
                    <w:jc w:val="right"/>
                    <w:rPr>
                      <w:i/>
                      <w:noProof/>
                      <w:spacing w:val="-3"/>
                    </w:rPr>
                  </w:pPr>
                  <w:r>
                    <w:rPr>
                      <w:i/>
                      <w:noProof/>
                      <w:spacing w:val="-3"/>
                    </w:rPr>
                    <w:t>EUR miljonos</w:t>
                  </w:r>
                </w:p>
                <w:p>
                  <w:pPr>
                    <w:pStyle w:val="Fichefinanciretextetable"/>
                    <w:jc w:val="right"/>
                    <w:rPr>
                      <w:noProof/>
                      <w:spacing w:val="-3"/>
                    </w:rPr>
                  </w:pPr>
                  <w:r>
                    <w:rPr>
                      <w:noProof/>
                      <w:spacing w:val="-3"/>
                    </w:rPr>
                    <w:t>31,1</w:t>
                  </w:r>
                </w:p>
                <w:p>
                  <w:pPr>
                    <w:pStyle w:val="Fichefinanciretextetable"/>
                    <w:jc w:val="right"/>
                    <w:rPr>
                      <w:noProof/>
                      <w:spacing w:val="-3"/>
                    </w:rPr>
                  </w:pPr>
                  <w:r>
                    <w:rPr>
                      <w:noProof/>
                      <w:spacing w:val="-3"/>
                    </w:rPr>
                    <w:t>12,0</w:t>
                  </w:r>
                </w:p>
                <w:p>
                  <w:pPr>
                    <w:pStyle w:val="Fichefinanciretextetable"/>
                    <w:jc w:val="right"/>
                    <w:rPr>
                      <w:noProof/>
                      <w:spacing w:val="-3"/>
                    </w:rPr>
                  </w:pPr>
                  <w:r>
                    <w:rPr>
                      <w:noProof/>
                      <w:spacing w:val="-3"/>
                    </w:rPr>
                    <w:t xml:space="preserve">          212,2       </w:t>
                  </w:r>
                </w:p>
                <w:p>
                  <w:pPr>
                    <w:pStyle w:val="Fichefinanciretextetable"/>
                    <w:jc w:val="right"/>
                    <w:rPr>
                      <w:noProof/>
                      <w:spacing w:val="-3"/>
                    </w:rPr>
                  </w:pPr>
                  <w:r>
                    <w:rPr>
                      <w:noProof/>
                      <w:spacing w:val="-3"/>
                    </w:rPr>
                    <w:t xml:space="preserve">   128,1</w:t>
                  </w:r>
                </w:p>
                <w:p>
                  <w:pPr>
                    <w:pStyle w:val="Fichefinanciretextetable"/>
                    <w:jc w:val="right"/>
                    <w:rPr>
                      <w:noProof/>
                      <w:spacing w:val="-3"/>
                    </w:rPr>
                  </w:pPr>
                  <w:r>
                    <w:rPr>
                      <w:noProof/>
                      <w:spacing w:val="-3"/>
                    </w:rPr>
                    <w:t xml:space="preserve">   0,0</w:t>
                  </w:r>
                </w:p>
                <w:p>
                  <w:pPr>
                    <w:pStyle w:val="Fichefinanciretextetable"/>
                    <w:jc w:val="right"/>
                    <w:rPr>
                      <w:noProof/>
                      <w:spacing w:val="-3"/>
                    </w:rPr>
                  </w:pPr>
                  <w:r>
                    <w:rPr>
                      <w:noProof/>
                      <w:spacing w:val="-3"/>
                    </w:rPr>
                    <w:t xml:space="preserve"> 5,7</w:t>
                  </w:r>
                </w:p>
                <w:p>
                  <w:pPr>
                    <w:pStyle w:val="Fichefinanciretextetable"/>
                    <w:jc w:val="right"/>
                    <w:rPr>
                      <w:noProof/>
                    </w:rPr>
                  </w:pPr>
                </w:p>
                <w:p>
                  <w:pPr>
                    <w:pStyle w:val="Fichefinanciretextetable"/>
                    <w:jc w:val="right"/>
                    <w:rPr>
                      <w:noProof/>
                      <w:spacing w:val="-3"/>
                    </w:rPr>
                  </w:pPr>
                  <w:r>
                    <w:rPr>
                      <w:noProof/>
                      <w:spacing w:val="-3"/>
                    </w:rPr>
                    <w:t>3,3</w:t>
                  </w:r>
                </w:p>
                <w:p>
                  <w:pPr>
                    <w:pStyle w:val="Fichefinanciretextetable"/>
                    <w:jc w:val="right"/>
                    <w:rPr>
                      <w:noProof/>
                      <w:spacing w:val="-3"/>
                    </w:rPr>
                  </w:pPr>
                  <w:r>
                    <w:rPr>
                      <w:noProof/>
                      <w:spacing w:val="-3"/>
                    </w:rPr>
                    <w:t xml:space="preserve">          4,2</w:t>
                  </w:r>
                </w:p>
                <w:p>
                  <w:pPr>
                    <w:pStyle w:val="Fichefinanciretextetable"/>
                    <w:jc w:val="right"/>
                    <w:rPr>
                      <w:noProof/>
                      <w:spacing w:val="-3"/>
                    </w:rPr>
                  </w:pPr>
                  <w:r>
                    <w:rPr>
                      <w:noProof/>
                      <w:spacing w:val="-3"/>
                    </w:rPr>
                    <w:t>0,1</w:t>
                  </w:r>
                </w:p>
                <w:p>
                  <w:pPr>
                    <w:pStyle w:val="Fichefinanciretextetable"/>
                    <w:jc w:val="right"/>
                    <w:rPr>
                      <w:noProof/>
                      <w:spacing w:val="-3"/>
                    </w:rPr>
                  </w:pPr>
                  <w:r>
                    <w:rPr>
                      <w:noProof/>
                      <w:spacing w:val="-3"/>
                    </w:rPr>
                    <w:t>44,9</w:t>
                  </w:r>
                </w:p>
                <w:p>
                  <w:pPr>
                    <w:pStyle w:val="Fichefinanciretextetable"/>
                    <w:jc w:val="right"/>
                    <w:rPr>
                      <w:noProof/>
                      <w:spacing w:val="-3"/>
                      <w:u w:val="single"/>
                    </w:rPr>
                  </w:pPr>
                  <w:r>
                    <w:rPr>
                      <w:noProof/>
                      <w:spacing w:val="-3"/>
                      <w:u w:val="single"/>
                    </w:rPr>
                    <w:t xml:space="preserve">         p.m.</w:t>
                  </w:r>
                </w:p>
                <w:p>
                  <w:pPr>
                    <w:pStyle w:val="Fichefinanciretextetable"/>
                    <w:jc w:val="right"/>
                    <w:rPr>
                      <w:noProof/>
                      <w:spacing w:val="-3"/>
                    </w:rPr>
                  </w:pPr>
                </w:p>
                <w:p>
                  <w:pPr>
                    <w:pStyle w:val="Fichefinanciretextetable"/>
                    <w:jc w:val="right"/>
                    <w:rPr>
                      <w:noProof/>
                    </w:rPr>
                  </w:pPr>
                  <w:r>
                    <w:rPr>
                      <w:noProof/>
                    </w:rPr>
                    <w:t>441,60</w:t>
                  </w:r>
                </w:p>
              </w:tc>
            </w:tr>
          </w:tbl>
          <w:p>
            <w:pPr>
              <w:pStyle w:val="Fichefinanciretextetable"/>
              <w:jc w:val="both"/>
              <w:rPr>
                <w:noProof/>
              </w:rPr>
            </w:pPr>
          </w:p>
          <w:p>
            <w:pPr>
              <w:pStyle w:val="Fichefinanciretextetable"/>
              <w:jc w:val="both"/>
              <w:rPr>
                <w:noProof/>
              </w:rPr>
            </w:pPr>
            <w:r>
              <w:rPr>
                <w:noProof/>
              </w:rPr>
              <w:t>Ierosinātajai regulai ir ietekme uz budžetu, jo pirmās aplēses par budžeta apropriācijām tiešajiem maksājumiem (pirms ņemta vērā finanšu disciplīna) ir samazinātas par iepriekš norādītajām summām pēc tam, kad piemērota šajā regulas projektā ierosinātā korekcijas likme. Tāpēc 05 03. nodaļai (Tiešie maksājumi) pieprasītās apropriācijas, ko paredzēts iekļaut 2016. gada budžeta projektā un kas šā finanšu pārskata 1. punktā norādītas budžeta pozīcijām, uz kurām attiecas finanšu disciplīna, nodrošina rezerves summas izveidošanu krīzes situācijām lauksaimniecībā.</w:t>
            </w:r>
          </w:p>
        </w:tc>
      </w:tr>
    </w:tbl>
    <w:p>
      <w:pPr>
        <w:spacing w:after="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tab/>
        <w:t>OV L 347, 20.12.2013., 549. lpp.</w:t>
      </w:r>
    </w:p>
  </w:footnote>
  <w:footnote w:id="2">
    <w:p>
      <w:pPr>
        <w:pStyle w:val="FootnoteText"/>
        <w:rPr>
          <w:lang w:val="nn-NO"/>
        </w:rPr>
      </w:pPr>
      <w:r>
        <w:rPr>
          <w:rStyle w:val="FootnoteReference"/>
        </w:rPr>
        <w:footnoteRef/>
      </w:r>
      <w:r>
        <w:tab/>
        <w:t>OV L 347, 20.12.2013., 608. lpp.</w:t>
      </w:r>
    </w:p>
  </w:footnote>
  <w:footnote w:id="3">
    <w:p>
      <w:pPr>
        <w:pStyle w:val="FootnoteText"/>
        <w:rPr>
          <w:lang w:val="nn-NO"/>
        </w:rPr>
      </w:pPr>
      <w:r>
        <w:rPr>
          <w:rStyle w:val="FootnoteReference"/>
        </w:rPr>
        <w:footnoteRef/>
      </w:r>
      <w:r>
        <w:tab/>
        <w:t>OV L 347, 20.12.2013., 884. lpp.</w:t>
      </w:r>
    </w:p>
  </w:footnote>
  <w:footnote w:id="4">
    <w:p>
      <w:pPr>
        <w:pStyle w:val="FootnoteText"/>
      </w:pPr>
      <w:r>
        <w:rPr>
          <w:rStyle w:val="FootnoteReference"/>
        </w:rPr>
        <w:footnoteRef/>
      </w:r>
      <w:r>
        <w:tab/>
        <w:t xml:space="preserve">Komisijas 2015. gada 29. janvāra Īstenošanas regula (ES) 2015/141, ar kuru groza Komisijas Īstenošanas regulu (ES) Nr. 367/2014, ar ko nosaka neto atlikumu, kas pieejams ELGF izmaksu finansēšanai (OV L 24, 30.1.2015., 11. lpp.). </w:t>
      </w:r>
    </w:p>
  </w:footnote>
  <w:footnote w:id="5">
    <w:p>
      <w:pPr>
        <w:pStyle w:val="FootnoteText"/>
      </w:pPr>
      <w:r>
        <w:rPr>
          <w:rStyle w:val="FootnoteReference"/>
        </w:rPr>
        <w:footnoteRef/>
      </w:r>
      <w:r>
        <w:tab/>
        <w:t>OV C [...], [...], [...]. lpp.</w:t>
      </w:r>
    </w:p>
  </w:footnote>
  <w:footnote w:id="6">
    <w:p>
      <w:pPr>
        <w:pStyle w:val="FootnoteText"/>
      </w:pPr>
      <w:r>
        <w:rPr>
          <w:rStyle w:val="FootnoteReference"/>
        </w:rPr>
        <w:footnoteRef/>
      </w:r>
      <w:r>
        <w:tab/>
        <w:t>Eiropas Parlamenta un Padomes 2013. gada 17. decembra Regula (ES) Nr. 1306/2013 par kopējās lauksaimniecības politikas finansēšanu, pārvaldību un uzraudzību un Padomes Regulu (EEK) Nr. 352/78, (EK) Nr. 165/94, (EK) Nr. 2799/98, (EK) Nr. 814/2000, (EK) Nr. 1290/2005 un (EK) Nr. 485/2008 atcelšanu (OV L 347, 20.12.2013., 549. lpp.).</w:t>
      </w:r>
    </w:p>
  </w:footnote>
  <w:footnote w:id="7">
    <w:p>
      <w:pPr>
        <w:pStyle w:val="FootnoteText"/>
      </w:pPr>
      <w:r>
        <w:rPr>
          <w:rStyle w:val="FootnoteReference"/>
        </w:rPr>
        <w:footnoteRef/>
      </w:r>
      <w:r>
        <w:tab/>
        <w:t>Padomes 2013. gada 2. decembra Regula (ES, Euratom) Nr. 1311/2013, ar ko nosaka daudzgadu finanšu shēmu 2014.–2020. gadam (OV L 347, 20.12.2013., 884. lpp.).</w:t>
      </w:r>
    </w:p>
  </w:footnote>
  <w:footnote w:id="8">
    <w:p>
      <w:pPr>
        <w:pStyle w:val="FootnoteText"/>
      </w:pPr>
      <w:r>
        <w:rPr>
          <w:rStyle w:val="FootnoteReference"/>
        </w:rPr>
        <w:footnoteRef/>
      </w:r>
      <w:r>
        <w:tab/>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 (OV L 347, 20.12.2013., 608.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B609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C2D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C44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7E4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E693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6EE0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C2824C"/>
    <w:lvl w:ilvl="0">
      <w:start w:val="1"/>
      <w:numFmt w:val="decimal"/>
      <w:pStyle w:val="ListNumber"/>
      <w:lvlText w:val="%1."/>
      <w:lvlJc w:val="left"/>
      <w:pPr>
        <w:tabs>
          <w:tab w:val="num" w:pos="360"/>
        </w:tabs>
        <w:ind w:left="360" w:hanging="360"/>
      </w:pPr>
    </w:lvl>
  </w:abstractNum>
  <w:abstractNum w:abstractNumId="7">
    <w:nsid w:val="FFFFFF89"/>
    <w:multiLevelType w:val="singleLevel"/>
    <w:tmpl w:val="55ECC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3-26 09:04: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6F756BE093C44E7E880BB5949B1458A4"/>
    <w:docVar w:name="LW_CROSSREFERENCE" w:val="&lt;UNUSED&gt;"/>
    <w:docVar w:name="LW_DocType" w:val="COM"/>
    <w:docVar w:name="LW_EMISSION" w:val="26.3.2015"/>
    <w:docVar w:name="LW_EMISSION_ISODATE" w:val="2015-03-26"/>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70"/>
    <w:docVar w:name="LW_REF.II.NEW.CP_YEAR" w:val="2015"/>
    <w:docVar w:name="LW_REF.INST.NEW" w:val="COM"/>
    <w:docVar w:name="LW_REF.INST.NEW_ADOPTED" w:val="final"/>
    <w:docVar w:name="LW_REF.INST.NEW_TEXT" w:val="(2015) 141"/>
    <w:docVar w:name="LW_REF.INTERNE" w:val="&lt;UNUSED&gt;"/>
    <w:docVar w:name="LW_SOUS.TITRE.OBJ.CP" w:val="&lt;UNUSED&gt;"/>
    <w:docVar w:name="LW_STATUT.CP" w:val="Priek\u353?likums"/>
    <w:docVar w:name="LW_SUPERTITRE" w:val="&lt;UNUSED&gt;"/>
    <w:docVar w:name="LW_TITRE.OBJ.CP" w:val="ar ko attiec\u299?b\u257? uz 2015. kalend\u257?ro gadu nosaka tie\u353?o maks\u257?jumu korekcijas likmi, kura paredz\u275?ta Regul\u257? (ES) Nr. 1306/2013"/>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lv-LV"/>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hefinanciretextetable">
    <w:name w:val="Fiche financière texte (table)"/>
    <w:basedOn w:val="Normal"/>
    <w:pPr>
      <w:spacing w:before="0" w:after="0"/>
      <w:jc w:val="left"/>
    </w:pPr>
    <w:rPr>
      <w:sz w:val="20"/>
    </w:rPr>
  </w:style>
  <w:style w:type="paragraph" w:customStyle="1" w:styleId="Fichefinanciretitretable">
    <w:name w:val="Fiche financière titre (table)"/>
    <w:basedOn w:val="Normal"/>
    <w:pPr>
      <w:jc w:val="center"/>
    </w:pPr>
    <w:rPr>
      <w:b/>
      <w:sz w:val="40"/>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lv-LV"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lv-LV" w:eastAsia="lv-LV"/>
    </w:rPr>
  </w:style>
  <w:style w:type="character" w:styleId="Strong">
    <w:name w:val="Strong"/>
    <w:uiPriority w:val="22"/>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F9FF-17B1-49EE-A072-B3D55BE7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2116</Words>
  <Characters>13592</Characters>
  <Application>Microsoft Office Word</Application>
  <DocSecurity>0</DocSecurity>
  <Lines>348</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2015-03-09T09:00:00Z</cp:lastPrinted>
  <dcterms:created xsi:type="dcterms:W3CDTF">2015-03-16T08:04:00Z</dcterms:created>
  <dcterms:modified xsi:type="dcterms:W3CDTF">2015-03-26T08:04:00Z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20141001</vt:lpwstr>
  </property>
  <property fmtid="{D5CDD505-2E9C-101B-9397-08002B2CF9AE}" pid="6" name="Created using">
    <vt:lpwstr>LW 5.8.2, Build 20120919</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_NewReviewCycle">
    <vt:lpwstr/>
  </property>
  <property fmtid="{D5CDD505-2E9C-101B-9397-08002B2CF9AE}" pid="11" name="DQCStatus">
    <vt:lpwstr>Green (DQC version 02)</vt:lpwstr>
  </property>
</Properties>
</file>