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69E" w:rsidRDefault="00F419A6"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CEA6DF04A7834283B91C6805841987CD" style="width:450.75pt;height:402pt">
            <v:imagedata r:id="rId8" o:title=""/>
          </v:shape>
        </w:pict>
      </w:r>
    </w:p>
    <w:p w:rsidR="008B469E" w:rsidRDefault="008B469E">
      <w:pPr>
        <w:rPr>
          <w:noProof/>
        </w:rPr>
        <w:sectPr w:rsidR="008B469E">
          <w:footerReference w:type="default" r:id="rId9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 w:rsidR="008B469E" w:rsidRDefault="00F419A6">
      <w:pPr>
        <w:pStyle w:val="Rfrenceinterinstitutionnelle"/>
        <w:rPr>
          <w:noProof/>
        </w:rPr>
      </w:pPr>
      <w:r>
        <w:rPr>
          <w:noProof/>
        </w:rPr>
        <w:lastRenderedPageBreak/>
        <w:t>2012/0360 (COD)</w:t>
      </w:r>
    </w:p>
    <w:p w:rsidR="008B469E" w:rsidRDefault="00F419A6">
      <w:pPr>
        <w:pStyle w:val="Typedudocument"/>
        <w:rPr>
          <w:noProof/>
        </w:rPr>
      </w:pPr>
      <w:r>
        <w:rPr>
          <w:noProof/>
        </w:rPr>
        <w:t xml:space="preserve">KOMUNIKAT KOMISJI </w:t>
      </w:r>
      <w:r>
        <w:rPr>
          <w:noProof/>
        </w:rPr>
        <w:br/>
        <w:t>DO PARLAMENTU EUROPEJSKIEGO</w:t>
      </w:r>
      <w:r>
        <w:rPr>
          <w:noProof/>
        </w:rPr>
        <w:br/>
      </w:r>
      <w:r>
        <w:rPr>
          <w:noProof/>
        </w:rPr>
        <w:br/>
        <w:t xml:space="preserve">na podstawie art. 294 ust. 6 </w:t>
      </w:r>
      <w:r>
        <w:rPr>
          <w:noProof/>
        </w:rPr>
        <w:t>Traktatu o funkcjonowaniu Unii Europejskiej</w:t>
      </w:r>
      <w:r>
        <w:rPr>
          <w:noProof/>
        </w:rPr>
        <w:br/>
      </w:r>
      <w:r>
        <w:rPr>
          <w:noProof/>
        </w:rPr>
        <w:br/>
        <w:t>dotyczący</w:t>
      </w:r>
    </w:p>
    <w:p w:rsidR="008B469E" w:rsidRDefault="00F419A6">
      <w:pPr>
        <w:pStyle w:val="Titreobjet"/>
        <w:rPr>
          <w:noProof/>
        </w:rPr>
      </w:pPr>
      <w:r>
        <w:rPr>
          <w:noProof/>
        </w:rPr>
        <w:t>stanowiska Rady w sprawie przyjęcia rozporządzenia Parlamentu Europejskiego i Rady zmieniającego rozporządzenie Rady (WE) nr 1346/2000 w sprawie postępowania upadłościowego</w:t>
      </w:r>
    </w:p>
    <w:p w:rsidR="008B469E" w:rsidRDefault="00F419A6">
      <w:pPr>
        <w:pStyle w:val="ManualHeading1"/>
        <w:rPr>
          <w:noProof/>
          <w:sz w:val="22"/>
        </w:rPr>
      </w:pPr>
      <w:r>
        <w:rPr>
          <w:noProof/>
        </w:rPr>
        <w:t>1.</w:t>
      </w:r>
      <w:r>
        <w:rPr>
          <w:noProof/>
        </w:rPr>
        <w:tab/>
        <w:t>Przebieg procedury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804"/>
        <w:gridCol w:w="2483"/>
      </w:tblGrid>
      <w:tr w:rsidR="008B469E">
        <w:tc>
          <w:tcPr>
            <w:tcW w:w="6804" w:type="dxa"/>
          </w:tcPr>
          <w:p w:rsidR="008B469E" w:rsidRDefault="00F419A6">
            <w:pPr>
              <w:jc w:val="left"/>
              <w:rPr>
                <w:noProof/>
                <w:color w:val="000000" w:themeColor="text1"/>
              </w:rPr>
            </w:pPr>
            <w:r>
              <w:rPr>
                <w:noProof/>
              </w:rPr>
              <w:t>Data p</w:t>
            </w:r>
            <w:r>
              <w:rPr>
                <w:noProof/>
              </w:rPr>
              <w:t>rzekazania wniosku Parlamentowi Europejskiemu i Radzie (dokument COM (2012) 744 final – (2012/0360 COD):</w:t>
            </w:r>
          </w:p>
        </w:tc>
        <w:tc>
          <w:tcPr>
            <w:tcW w:w="2483" w:type="dxa"/>
          </w:tcPr>
          <w:p w:rsidR="008B469E" w:rsidRDefault="00F419A6">
            <w:pPr>
              <w:jc w:val="left"/>
              <w:rPr>
                <w:noProof/>
                <w:color w:val="000000" w:themeColor="text1"/>
              </w:rPr>
            </w:pPr>
            <w:r>
              <w:rPr>
                <w:noProof/>
              </w:rPr>
              <w:t>13. 12. 2012 r.</w:t>
            </w:r>
          </w:p>
        </w:tc>
      </w:tr>
      <w:tr w:rsidR="008B469E">
        <w:tc>
          <w:tcPr>
            <w:tcW w:w="6804" w:type="dxa"/>
          </w:tcPr>
          <w:p w:rsidR="008B469E" w:rsidRDefault="00F419A6">
            <w:pPr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Data wydania opinii przez Europejski Komitet Ekonomiczno-Społeczny:</w:t>
            </w:r>
          </w:p>
        </w:tc>
        <w:tc>
          <w:tcPr>
            <w:tcW w:w="2483" w:type="dxa"/>
          </w:tcPr>
          <w:p w:rsidR="008B469E" w:rsidRDefault="00F419A6">
            <w:pPr>
              <w:jc w:val="left"/>
              <w:rPr>
                <w:noProof/>
                <w:color w:val="000000" w:themeColor="text1"/>
              </w:rPr>
            </w:pPr>
            <w:r>
              <w:rPr>
                <w:noProof/>
              </w:rPr>
              <w:t>22. 5. 2013 r.</w:t>
            </w:r>
          </w:p>
        </w:tc>
      </w:tr>
      <w:tr w:rsidR="008B469E">
        <w:tc>
          <w:tcPr>
            <w:tcW w:w="6804" w:type="dxa"/>
          </w:tcPr>
          <w:p w:rsidR="008B469E" w:rsidRDefault="00F419A6">
            <w:pPr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 xml:space="preserve">Data uchwalenia stanowiska Parlamentu </w:t>
            </w:r>
            <w:r>
              <w:rPr>
                <w:noProof/>
                <w:color w:val="000000" w:themeColor="text1"/>
              </w:rPr>
              <w:t>Europejskiego w pierwszym czytaniu:</w:t>
            </w:r>
          </w:p>
        </w:tc>
        <w:tc>
          <w:tcPr>
            <w:tcW w:w="2483" w:type="dxa"/>
          </w:tcPr>
          <w:p w:rsidR="008B469E" w:rsidRDefault="00F419A6">
            <w:pPr>
              <w:jc w:val="left"/>
              <w:rPr>
                <w:noProof/>
                <w:color w:val="000000" w:themeColor="text1"/>
              </w:rPr>
            </w:pPr>
            <w:r>
              <w:rPr>
                <w:noProof/>
              </w:rPr>
              <w:t>5. 2. 2014 r.</w:t>
            </w:r>
          </w:p>
        </w:tc>
      </w:tr>
      <w:tr w:rsidR="008B469E">
        <w:tc>
          <w:tcPr>
            <w:tcW w:w="6804" w:type="dxa"/>
          </w:tcPr>
          <w:p w:rsidR="008B469E" w:rsidRDefault="00F419A6">
            <w:pPr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Data przyjęcia stanowiska Rady:</w:t>
            </w:r>
          </w:p>
        </w:tc>
        <w:tc>
          <w:tcPr>
            <w:tcW w:w="2483" w:type="dxa"/>
          </w:tcPr>
          <w:p w:rsidR="008B469E" w:rsidRDefault="00F419A6" w:rsidP="00137442">
            <w:pPr>
              <w:jc w:val="left"/>
              <w:rPr>
                <w:noProof/>
                <w:color w:val="000000" w:themeColor="text1"/>
              </w:rPr>
            </w:pPr>
            <w:r>
              <w:rPr>
                <w:noProof/>
              </w:rPr>
              <w:t>12. 3. 2015 r.</w:t>
            </w:r>
          </w:p>
        </w:tc>
      </w:tr>
    </w:tbl>
    <w:p w:rsidR="008B469E" w:rsidRDefault="00F419A6">
      <w:pPr>
        <w:pStyle w:val="ManualHeading1"/>
        <w:rPr>
          <w:noProof/>
          <w:color w:val="000000" w:themeColor="text1"/>
        </w:rPr>
      </w:pPr>
      <w:r>
        <w:rPr>
          <w:noProof/>
          <w:color w:val="000000" w:themeColor="text1"/>
        </w:rPr>
        <w:t>2.</w:t>
      </w:r>
      <w:r>
        <w:rPr>
          <w:noProof/>
        </w:rPr>
        <w:tab/>
      </w:r>
      <w:r>
        <w:rPr>
          <w:noProof/>
          <w:color w:val="000000" w:themeColor="text1"/>
        </w:rPr>
        <w:t>Przedmiot wniosku Komisji</w:t>
      </w:r>
    </w:p>
    <w:p w:rsidR="008B469E" w:rsidRDefault="00F419A6">
      <w:pPr>
        <w:rPr>
          <w:noProof/>
        </w:rPr>
      </w:pPr>
      <w:r>
        <w:rPr>
          <w:noProof/>
        </w:rPr>
        <w:t>Wniosek Komisji zmieniający rozporządzenie w sprawie postępowania upadłościowego został przyjęty w dniu 12 grudnia 2012 r. Je</w:t>
      </w:r>
      <w:r>
        <w:rPr>
          <w:noProof/>
        </w:rPr>
        <w:t>go głównym celem jest promowanie kultury ratowania przedsiębiorstw w UE. Główne elementy wniosku są następujące: rozszerza on zakres rozporządzenia, aby obejmowało ono również „prewencyjne” postępowania upadłościowe mające na celu ratowanie przedsiębiorstw</w:t>
      </w:r>
      <w:r>
        <w:rPr>
          <w:noProof/>
        </w:rPr>
        <w:t xml:space="preserve"> oraz szersze spektrum postępowań dotyczących niewypłacalności osób fizycznych; wyjaśnia kryteria dotyczące właściwości sądu (główny ośrodek podstawowej działalności – COMI) oraz udoskonala ramy proceduralne dotyczące badania właściwości; wprowadza system </w:t>
      </w:r>
      <w:r>
        <w:rPr>
          <w:noProof/>
        </w:rPr>
        <w:t>wzajemnie połączonych rejestrów postępowań upadłościowych w celu poprawy przejrzystości w odniesieniu do dłużników; zwiększa szanse na ratowanie przedsiębiorstw dzięki unikaniu wszczynania postępowań wtórnych, gdy interesy miejscowych wierzycieli są zagwar</w:t>
      </w:r>
      <w:r>
        <w:rPr>
          <w:noProof/>
        </w:rPr>
        <w:t xml:space="preserve">antowane w inny sposób (tzw. „symulowane postępowania wtórne”); przewiduje ramy prawne na potrzeby koordynacji postępowań z udziałem członków grup przedsiębiorstw. </w:t>
      </w:r>
    </w:p>
    <w:p w:rsidR="008B469E" w:rsidRDefault="00F419A6"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>Uwagi dotyczące stanowiska Rady</w:t>
      </w:r>
    </w:p>
    <w:p w:rsidR="008B469E" w:rsidRDefault="00F419A6">
      <w:pPr>
        <w:widowControl w:val="0"/>
        <w:rPr>
          <w:noProof/>
        </w:rPr>
      </w:pPr>
      <w:r>
        <w:rPr>
          <w:noProof/>
        </w:rPr>
        <w:t>W swoim stanowisku Rada poparła wszystkie zasadnicze ele</w:t>
      </w:r>
      <w:r>
        <w:rPr>
          <w:noProof/>
        </w:rPr>
        <w:t xml:space="preserve">menty wniosku Komisji i zaproponowała pewne zmiany techniczne w kwestiach szczegółowych. Zmiany te obejmują: dodatkowe środki mające przeciwdziałać zjawisku </w:t>
      </w:r>
      <w:r>
        <w:rPr>
          <w:i/>
          <w:noProof/>
        </w:rPr>
        <w:t>forum-shopping</w:t>
      </w:r>
      <w:r>
        <w:rPr>
          <w:noProof/>
        </w:rPr>
        <w:t>, czyli przypadkom nieuczciwego wyboru sądu przez konsumentów ze względu na możliwość</w:t>
      </w:r>
      <w:r>
        <w:rPr>
          <w:noProof/>
        </w:rPr>
        <w:t xml:space="preserve"> korzystniejszego rozstrzygnięcia sprawy, wymóg zatwierdzenia symulowanych postępowań wtórnych przez większość wierzycieli miejscowych oraz ustanowienie tzw. „zbiorczego postępowania </w:t>
      </w:r>
      <w:r>
        <w:rPr>
          <w:noProof/>
        </w:rPr>
        <w:lastRenderedPageBreak/>
        <w:t xml:space="preserve">koordynacyjnego”. Komisja popiera te zmiany. </w:t>
      </w:r>
    </w:p>
    <w:p w:rsidR="008B469E" w:rsidRDefault="00F419A6">
      <w:pPr>
        <w:widowControl w:val="0"/>
        <w:rPr>
          <w:noProof/>
        </w:rPr>
      </w:pPr>
      <w:r>
        <w:rPr>
          <w:noProof/>
        </w:rPr>
        <w:t>W następstwie nieformalnych</w:t>
      </w:r>
      <w:r>
        <w:rPr>
          <w:noProof/>
        </w:rPr>
        <w:t xml:space="preserve"> rozmów trójstronnych, które odbyły się w dniu 15 października 2014 r. oraz 10 listopada 2014 r., Parlament, Rada i Komisja osiągnęły tymczasowe porozumienie polityczne w sprawie brzmienia nowego rozporządzenia w sprawie postępowania upadłościowego (w form</w:t>
      </w:r>
      <w:r>
        <w:rPr>
          <w:noProof/>
        </w:rPr>
        <w:t xml:space="preserve">ie przekształconej). </w:t>
      </w:r>
    </w:p>
    <w:p w:rsidR="008B469E" w:rsidRPr="00137442" w:rsidRDefault="00F419A6">
      <w:pPr>
        <w:widowControl w:val="0"/>
        <w:rPr>
          <w:noProof/>
        </w:rPr>
      </w:pPr>
      <w:r>
        <w:rPr>
          <w:noProof/>
        </w:rPr>
        <w:t xml:space="preserve">Rada potwierdziła to porozumienie polityczne w dniu 4 grudnia 2014 r., a w dniu </w:t>
      </w:r>
      <w:bookmarkStart w:id="0" w:name="_GoBack"/>
      <w:r w:rsidRPr="00137442">
        <w:rPr>
          <w:noProof/>
        </w:rPr>
        <w:t>12 marca 2015 r.</w:t>
      </w:r>
      <w:r w:rsidRPr="00137442">
        <w:rPr>
          <w:noProof/>
        </w:rPr>
        <w:t xml:space="preserve"> przyjęła swoje stanowisko w pierwszym czytaniu.</w:t>
      </w:r>
    </w:p>
    <w:bookmarkEnd w:id="0"/>
    <w:p w:rsidR="008B469E" w:rsidRDefault="00F419A6">
      <w:pPr>
        <w:pStyle w:val="ManualHeading1"/>
        <w:rPr>
          <w:noProof/>
        </w:rPr>
      </w:pPr>
      <w:r>
        <w:rPr>
          <w:noProof/>
        </w:rPr>
        <w:t>4.</w:t>
      </w:r>
      <w:r>
        <w:rPr>
          <w:noProof/>
        </w:rPr>
        <w:tab/>
        <w:t>Podsumowanie</w:t>
      </w:r>
    </w:p>
    <w:p w:rsidR="008B469E" w:rsidRDefault="00F419A6">
      <w:pPr>
        <w:rPr>
          <w:noProof/>
        </w:rPr>
      </w:pPr>
      <w:r>
        <w:rPr>
          <w:noProof/>
        </w:rPr>
        <w:t>W związku z tym, że wszystkie poprawki wprowadzone do wniosku Komisji z</w:t>
      </w:r>
      <w:r>
        <w:rPr>
          <w:noProof/>
        </w:rPr>
        <w:t xml:space="preserve">ostały uzgodnione podczas nieformalnych rozmów trójstronnych, Komisja może zatwierdzić poprawki, które Rada przyjęła w swoim stanowisku w pierwszym czytaniu. </w:t>
      </w:r>
    </w:p>
    <w:sectPr w:rsidR="008B469E">
      <w:footerReference w:type="default" r:id="rId10"/>
      <w:footerReference w:type="first" r:id="rId11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9A6" w:rsidRDefault="00F419A6">
      <w:pPr>
        <w:spacing w:before="0" w:after="0"/>
      </w:pPr>
      <w:r>
        <w:separator/>
      </w:r>
    </w:p>
  </w:endnote>
  <w:endnote w:type="continuationSeparator" w:id="0">
    <w:p w:rsidR="00F419A6" w:rsidRDefault="00F419A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69E" w:rsidRDefault="00F419A6"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PL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proofErr w:type="spellStart"/>
    <w:r>
      <w:rPr>
        <w:rFonts w:ascii="Arial" w:hAnsi="Arial" w:cs="Arial"/>
        <w:b/>
        <w:sz w:val="48"/>
      </w:rPr>
      <w:t>PL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69E" w:rsidRDefault="00F419A6"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PL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 w:rsidR="00137442">
      <w:rPr>
        <w:noProof/>
      </w:rPr>
      <w:t>3</w:t>
    </w:r>
    <w:r>
      <w:fldChar w:fldCharType="end"/>
    </w:r>
    <w: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69E" w:rsidRDefault="008B46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9A6" w:rsidRDefault="00F419A6">
      <w:pPr>
        <w:spacing w:before="0" w:after="0"/>
      </w:pPr>
      <w:r>
        <w:separator/>
      </w:r>
    </w:p>
  </w:footnote>
  <w:footnote w:type="continuationSeparator" w:id="0">
    <w:p w:rsidR="00F419A6" w:rsidRDefault="00F419A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8D0A552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87CCB1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2408916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53929DC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9AD441E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748C8F6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AA46C2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76F4DA5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 w:numId="23">
    <w:abstractNumId w:val="18"/>
  </w:num>
  <w:num w:numId="24">
    <w:abstractNumId w:val="12"/>
  </w:num>
  <w:num w:numId="25">
    <w:abstractNumId w:val="20"/>
  </w:num>
  <w:num w:numId="26">
    <w:abstractNumId w:val="11"/>
  </w:num>
  <w:num w:numId="27">
    <w:abstractNumId w:val="13"/>
  </w:num>
  <w:num w:numId="28">
    <w:abstractNumId w:val="9"/>
  </w:num>
  <w:num w:numId="29">
    <w:abstractNumId w:val="19"/>
  </w:num>
  <w:num w:numId="30">
    <w:abstractNumId w:val="8"/>
  </w:num>
  <w:num w:numId="31">
    <w:abstractNumId w:val="14"/>
  </w:num>
  <w:num w:numId="32">
    <w:abstractNumId w:val="16"/>
  </w:num>
  <w:num w:numId="33">
    <w:abstractNumId w:val="17"/>
  </w:num>
  <w:num w:numId="34">
    <w:abstractNumId w:val="10"/>
  </w:num>
  <w:num w:numId="35">
    <w:abstractNumId w:val="15"/>
  </w:num>
  <w:num w:numId="36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5-04-13 13:30:44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Yellow"/>
    <w:docVar w:name="DQCVersion" w:val="2"/>
    <w:docVar w:name="DQCWithWarnings" w:val="0"/>
    <w:docVar w:name="LW_CONFIDENCE" w:val=" "/>
    <w:docVar w:name="LW_CONST_RESTREINT_UE" w:val="RESTREINT UE"/>
    <w:docVar w:name="LW_CORRIGENDUM" w:val="&lt;UNUSED&gt;"/>
    <w:docVar w:name="LW_COVERPAGE_GUID" w:val="CEA6DF04A7834283B91C6805841987CD"/>
    <w:docVar w:name="LW_CROSSREFERENCE" w:val="&lt;UNUSED&gt;"/>
    <w:docVar w:name="LW_DocType" w:val="COM"/>
    <w:docVar w:name="LW_EMISSION" w:val="13.4.2015"/>
    <w:docVar w:name="LW_EMISSION_ISODATE" w:val="2015-04-13"/>
    <w:docVar w:name="LW_EMISSION_LOCATION" w:val="BRX"/>
    <w:docVar w:name="LW_EMISSION_PREFIX" w:val="Bruksela, dnia "/>
    <w:docVar w:name="LW_EMISSION_SUFFIX" w:val=" r."/>
    <w:docVar w:name="LW_ID_DOCMODEL" w:val="SJ-028"/>
    <w:docVar w:name="LW_ID_DOCSTRUCTURE" w:val="COM/PL/CODEC"/>
    <w:docVar w:name="LW_ID_DOCTYPE" w:val="SJ-028"/>
    <w:docVar w:name="LW_INTERETEEE.CP" w:val="&lt;UNUSED&gt;"/>
    <w:docVar w:name="LW_LANGUE" w:val="PL"/>
    <w:docVar w:name="LW_MARKING" w:val="&lt;UNUSED&gt;"/>
    <w:docVar w:name="LW_NOM.INST" w:val="KOMISJA EUROPEJSKA"/>
    <w:docVar w:name="LW_NOM.INST_JOINTDOC" w:val="&lt;EMPTY&gt;"/>
    <w:docVar w:name="LW_PART_NBR" w:val="1"/>
    <w:docVar w:name="LW_PART_NBR_TOTAL" w:val="1"/>
    <w:docVar w:name="LW_REF.II.NEW.CP" w:val="COD"/>
    <w:docVar w:name="LW_REF.II.NEW.CP_NUMBER" w:val="0360"/>
    <w:docVar w:name="LW_REF.II.NEW.CP_YEAR" w:val="2012"/>
    <w:docVar w:name="LW_REF.INST.NEW" w:val="COM"/>
    <w:docVar w:name="LW_REF.INST.NEW_ADOPTED" w:val="final"/>
    <w:docVar w:name="LW_REF.INST.NEW_TEXT" w:val="(2015) 173"/>
    <w:docVar w:name="LW_REF.INTERNE" w:val="&lt;UNUSED&gt;"/>
    <w:docVar w:name="LW_SOUS.TITRE.OBJ.CP" w:val="&lt;UNUSED&gt;"/>
    <w:docVar w:name="LW_SUPERTITRE" w:val="&lt;UNUSED&gt;"/>
    <w:docVar w:name="LW_TITRE.OBJ.CP" w:val="stanowiska Rady w sprawie przyj\u281?cia rozporz\u261?dzenia Parlamentu Europejskiego i Rady zmieniaj\u261?cego rozporz\u261?dzenie Rady (WE) nr 1346/2000 w sprawie post\u281?powania upad\u322?o\u347?ciowego"/>
    <w:docVar w:name="LW_TYPE.DOC.CP" w:val="KOMUNIKAT KOMISJI _x000b_DO PARLAMENTU EUROPEJSKIEGO_x000b__x000b_na podstawie art. 294 ust. 6 Traktatu o funkcjonowaniu Unii Europejskiej_x000b__x000b_dotycz\u261?cy"/>
  </w:docVars>
  <w:rsids>
    <w:rsidRoot w:val="008B469E"/>
    <w:rsid w:val="00137442"/>
    <w:rsid w:val="008B469E"/>
    <w:rsid w:val="00F4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pl-P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pl-PL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pl-PL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3"/>
      </w:numPr>
    </w:pPr>
  </w:style>
  <w:style w:type="paragraph" w:customStyle="1" w:styleId="Tiret1">
    <w:name w:val="Tiret 1"/>
    <w:basedOn w:val="Point1"/>
    <w:pPr>
      <w:numPr>
        <w:numId w:val="24"/>
      </w:numPr>
    </w:pPr>
  </w:style>
  <w:style w:type="paragraph" w:customStyle="1" w:styleId="Tiret2">
    <w:name w:val="Tiret 2"/>
    <w:basedOn w:val="Point2"/>
    <w:pPr>
      <w:numPr>
        <w:numId w:val="25"/>
      </w:numPr>
    </w:pPr>
  </w:style>
  <w:style w:type="paragraph" w:customStyle="1" w:styleId="Tiret3">
    <w:name w:val="Tiret 3"/>
    <w:basedOn w:val="Point3"/>
    <w:pPr>
      <w:numPr>
        <w:numId w:val="26"/>
      </w:numPr>
    </w:pPr>
  </w:style>
  <w:style w:type="paragraph" w:customStyle="1" w:styleId="Tiret4">
    <w:name w:val="Tiret 4"/>
    <w:basedOn w:val="Point4"/>
    <w:pPr>
      <w:numPr>
        <w:numId w:val="2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0"/>
      </w:numPr>
    </w:pPr>
  </w:style>
  <w:style w:type="paragraph" w:customStyle="1" w:styleId="Point1number">
    <w:name w:val="Point 1 (number)"/>
    <w:basedOn w:val="Normal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pPr>
      <w:numPr>
        <w:ilvl w:val="8"/>
        <w:numId w:val="30"/>
      </w:numPr>
    </w:pPr>
  </w:style>
  <w:style w:type="paragraph" w:customStyle="1" w:styleId="Bullet0">
    <w:name w:val="Bullet 0"/>
    <w:basedOn w:val="Normal"/>
    <w:pPr>
      <w:numPr>
        <w:numId w:val="31"/>
      </w:numPr>
    </w:pPr>
  </w:style>
  <w:style w:type="paragraph" w:customStyle="1" w:styleId="Bullet1">
    <w:name w:val="Bullet 1"/>
    <w:basedOn w:val="Normal"/>
    <w:pPr>
      <w:numPr>
        <w:numId w:val="32"/>
      </w:numPr>
    </w:pPr>
  </w:style>
  <w:style w:type="paragraph" w:customStyle="1" w:styleId="Bullet2">
    <w:name w:val="Bullet 2"/>
    <w:basedOn w:val="Normal"/>
    <w:pPr>
      <w:numPr>
        <w:numId w:val="33"/>
      </w:numPr>
    </w:pPr>
  </w:style>
  <w:style w:type="paragraph" w:customStyle="1" w:styleId="Bullet3">
    <w:name w:val="Bullet 3"/>
    <w:basedOn w:val="Normal"/>
    <w:pPr>
      <w:numPr>
        <w:numId w:val="34"/>
      </w:numPr>
    </w:pPr>
  </w:style>
  <w:style w:type="paragraph" w:customStyle="1" w:styleId="Bullet4">
    <w:name w:val="Bullet 4"/>
    <w:basedOn w:val="Normal"/>
    <w:pPr>
      <w:numPr>
        <w:numId w:val="35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pl-P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pl-PL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pl-PL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3"/>
      </w:numPr>
    </w:pPr>
  </w:style>
  <w:style w:type="paragraph" w:customStyle="1" w:styleId="Tiret1">
    <w:name w:val="Tiret 1"/>
    <w:basedOn w:val="Point1"/>
    <w:pPr>
      <w:numPr>
        <w:numId w:val="24"/>
      </w:numPr>
    </w:pPr>
  </w:style>
  <w:style w:type="paragraph" w:customStyle="1" w:styleId="Tiret2">
    <w:name w:val="Tiret 2"/>
    <w:basedOn w:val="Point2"/>
    <w:pPr>
      <w:numPr>
        <w:numId w:val="25"/>
      </w:numPr>
    </w:pPr>
  </w:style>
  <w:style w:type="paragraph" w:customStyle="1" w:styleId="Tiret3">
    <w:name w:val="Tiret 3"/>
    <w:basedOn w:val="Point3"/>
    <w:pPr>
      <w:numPr>
        <w:numId w:val="26"/>
      </w:numPr>
    </w:pPr>
  </w:style>
  <w:style w:type="paragraph" w:customStyle="1" w:styleId="Tiret4">
    <w:name w:val="Tiret 4"/>
    <w:basedOn w:val="Point4"/>
    <w:pPr>
      <w:numPr>
        <w:numId w:val="2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0"/>
      </w:numPr>
    </w:pPr>
  </w:style>
  <w:style w:type="paragraph" w:customStyle="1" w:styleId="Point1number">
    <w:name w:val="Point 1 (number)"/>
    <w:basedOn w:val="Normal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pPr>
      <w:numPr>
        <w:ilvl w:val="8"/>
        <w:numId w:val="30"/>
      </w:numPr>
    </w:pPr>
  </w:style>
  <w:style w:type="paragraph" w:customStyle="1" w:styleId="Bullet0">
    <w:name w:val="Bullet 0"/>
    <w:basedOn w:val="Normal"/>
    <w:pPr>
      <w:numPr>
        <w:numId w:val="31"/>
      </w:numPr>
    </w:pPr>
  </w:style>
  <w:style w:type="paragraph" w:customStyle="1" w:styleId="Bullet1">
    <w:name w:val="Bullet 1"/>
    <w:basedOn w:val="Normal"/>
    <w:pPr>
      <w:numPr>
        <w:numId w:val="32"/>
      </w:numPr>
    </w:pPr>
  </w:style>
  <w:style w:type="paragraph" w:customStyle="1" w:styleId="Bullet2">
    <w:name w:val="Bullet 2"/>
    <w:basedOn w:val="Normal"/>
    <w:pPr>
      <w:numPr>
        <w:numId w:val="33"/>
      </w:numPr>
    </w:pPr>
  </w:style>
  <w:style w:type="paragraph" w:customStyle="1" w:styleId="Bullet3">
    <w:name w:val="Bullet 3"/>
    <w:basedOn w:val="Normal"/>
    <w:pPr>
      <w:numPr>
        <w:numId w:val="34"/>
      </w:numPr>
    </w:pPr>
  </w:style>
  <w:style w:type="paragraph" w:customStyle="1" w:styleId="Bullet4">
    <w:name w:val="Bullet 4"/>
    <w:basedOn w:val="Normal"/>
    <w:pPr>
      <w:numPr>
        <w:numId w:val="35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BEBE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1</TotalTime>
  <Pages>3</Pages>
  <Words>427</Words>
  <Characters>2627</Characters>
  <Application>Microsoft Office Word</Application>
  <DocSecurity>0</DocSecurity>
  <Lines>52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LAGES CARVALHO Patrick (SG)</cp:lastModifiedBy>
  <cp:revision>17</cp:revision>
  <cp:lastPrinted>2015-02-17T17:13:00Z</cp:lastPrinted>
  <dcterms:created xsi:type="dcterms:W3CDTF">2015-04-10T13:58:00Z</dcterms:created>
  <dcterms:modified xsi:type="dcterms:W3CDTF">2015-04-13T12:13:00Z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COM/PL/CODEC</vt:lpwstr>
  </property>
  <property fmtid="{D5CDD505-2E9C-101B-9397-08002B2CF9AE}" pid="3" name="Classification">
    <vt:lpwstr> </vt:lpwstr>
  </property>
  <property fmtid="{D5CDD505-2E9C-101B-9397-08002B2CF9AE}" pid="4" name="Version">
    <vt:lpwstr>5.8.86.0</vt:lpwstr>
  </property>
  <property fmtid="{D5CDD505-2E9C-101B-9397-08002B2CF9AE}" pid="5" name="Last edited using">
    <vt:lpwstr>LW 5.8.4, Build 20141001</vt:lpwstr>
  </property>
  <property fmtid="{D5CDD505-2E9C-101B-9397-08002B2CF9AE}" pid="6" name="Created using">
    <vt:lpwstr>LW 5.8.4, Build 20141001</vt:lpwstr>
  </property>
  <property fmtid="{D5CDD505-2E9C-101B-9397-08002B2CF9AE}" pid="7" name="Part">
    <vt:lpwstr>1</vt:lpwstr>
  </property>
  <property fmtid="{D5CDD505-2E9C-101B-9397-08002B2CF9AE}" pid="8" name="Total parts">
    <vt:lpwstr>1</vt:lpwstr>
  </property>
  <property fmtid="{D5CDD505-2E9C-101B-9397-08002B2CF9AE}" pid="9" name="LWTemplateID">
    <vt:lpwstr>SJ-028</vt:lpwstr>
  </property>
  <property fmtid="{D5CDD505-2E9C-101B-9397-08002B2CF9AE}" pid="10" name="DQCStatus">
    <vt:lpwstr>Yellow (DQC version 02)</vt:lpwstr>
  </property>
</Properties>
</file>