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4" w:rsidRDefault="00B71BBE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21335298ADD45E8B23EEDB6CC0B01FF" style="width:450.75pt;height:348pt">
            <v:imagedata r:id="rId8" o:title=""/>
          </v:shape>
        </w:pict>
      </w:r>
    </w:p>
    <w:p w:rsidR="003143B4" w:rsidRDefault="003143B4">
      <w:pPr>
        <w:rPr>
          <w:noProof/>
        </w:rPr>
        <w:sectPr w:rsidR="003143B4"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143B4" w:rsidRDefault="00B71BBE">
      <w:pPr>
        <w:pStyle w:val="Rfrenceinterinstitutionnelle"/>
        <w:rPr>
          <w:noProof/>
        </w:rPr>
      </w:pPr>
      <w:r>
        <w:rPr>
          <w:noProof/>
        </w:rPr>
        <w:lastRenderedPageBreak/>
        <w:t>2012/0360 (COD)</w:t>
      </w:r>
    </w:p>
    <w:p w:rsidR="003143B4" w:rsidRDefault="00B71BBE">
      <w:pPr>
        <w:pStyle w:val="Typedudocument"/>
        <w:rPr>
          <w:noProof/>
        </w:rPr>
      </w:pPr>
      <w:r>
        <w:rPr>
          <w:noProof/>
        </w:rPr>
        <w:t xml:space="preserve">A BIZOTTSÁG KÖZLEMÉNYE AZ EURÓPAI PARLAMENTNEK </w:t>
      </w:r>
      <w:r>
        <w:rPr>
          <w:noProof/>
        </w:rPr>
        <w:br/>
      </w:r>
      <w:r>
        <w:rPr>
          <w:noProof/>
        </w:rPr>
        <w:br/>
        <w:t xml:space="preserve">az Európai Unió működéséről szóló </w:t>
      </w:r>
      <w:r>
        <w:rPr>
          <w:noProof/>
        </w:rPr>
        <w:t>szerződés 294. cikkének (6) bekezdése alapján</w:t>
      </w:r>
    </w:p>
    <w:p w:rsidR="003143B4" w:rsidRDefault="00B71BBE">
      <w:pPr>
        <w:pStyle w:val="Titreobjet"/>
        <w:rPr>
          <w:noProof/>
        </w:rPr>
      </w:pPr>
      <w:r>
        <w:rPr>
          <w:noProof/>
        </w:rPr>
        <w:t>a fizetésképtelenségi eljárásról szóló 1346/2000/EK tanácsi rendelet módosításáról szóló európai parlamenti és a tanácsi rendelet elfogadására vonatkozó tanácsi álláspontról</w:t>
      </w:r>
    </w:p>
    <w:p w:rsidR="003143B4" w:rsidRDefault="00B71BBE"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Előzmények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 w:rsidR="003143B4">
        <w:tc>
          <w:tcPr>
            <w:tcW w:w="6804" w:type="dxa"/>
          </w:tcPr>
          <w:p w:rsidR="003143B4" w:rsidRDefault="00B71BBE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 javaslat Európai Par</w:t>
            </w:r>
            <w:r>
              <w:rPr>
                <w:noProof/>
                <w:color w:val="000000" w:themeColor="text1"/>
              </w:rPr>
              <w:t>lament, illetve Tanács számára történő megküldésének időpontja</w:t>
            </w:r>
            <w:r>
              <w:rPr>
                <w:noProof/>
              </w:rPr>
              <w:br/>
            </w:r>
            <w:r>
              <w:rPr>
                <w:noProof/>
                <w:color w:val="000000" w:themeColor="text1"/>
              </w:rPr>
              <w:t>(COM(</w:t>
            </w:r>
            <w:r>
              <w:rPr>
                <w:noProof/>
              </w:rPr>
              <w:t>2012</w:t>
            </w:r>
            <w:r>
              <w:rPr>
                <w:noProof/>
                <w:color w:val="000000" w:themeColor="text1"/>
              </w:rPr>
              <w:t xml:space="preserve">) </w:t>
            </w:r>
            <w:r>
              <w:rPr>
                <w:noProof/>
              </w:rPr>
              <w:t>744</w:t>
            </w:r>
            <w:r>
              <w:rPr>
                <w:noProof/>
                <w:color w:val="000000" w:themeColor="text1"/>
              </w:rPr>
              <w:t xml:space="preserve"> final – </w:t>
            </w:r>
            <w:r>
              <w:rPr>
                <w:noProof/>
              </w:rPr>
              <w:t>2012</w:t>
            </w:r>
            <w:r>
              <w:rPr>
                <w:noProof/>
                <w:color w:val="000000" w:themeColor="text1"/>
              </w:rPr>
              <w:t>/</w:t>
            </w:r>
            <w:r>
              <w:rPr>
                <w:noProof/>
              </w:rPr>
              <w:t xml:space="preserve">0360 </w:t>
            </w:r>
            <w:r>
              <w:rPr>
                <w:noProof/>
                <w:color w:val="000000" w:themeColor="text1"/>
              </w:rPr>
              <w:t>COD dokumentum):</w:t>
            </w:r>
          </w:p>
        </w:tc>
        <w:tc>
          <w:tcPr>
            <w:tcW w:w="2483" w:type="dxa"/>
          </w:tcPr>
          <w:p w:rsidR="003143B4" w:rsidRDefault="00B71BBE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2012. 12. 13</w:t>
            </w:r>
            <w:r>
              <w:rPr>
                <w:noProof/>
                <w:color w:val="000000" w:themeColor="text1"/>
              </w:rPr>
              <w:t>.</w:t>
            </w:r>
          </w:p>
        </w:tc>
      </w:tr>
      <w:tr w:rsidR="003143B4">
        <w:tc>
          <w:tcPr>
            <w:tcW w:w="6804" w:type="dxa"/>
          </w:tcPr>
          <w:p w:rsidR="003143B4" w:rsidRDefault="00B71BB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Az Európai Gazdasági és Szociális Bizottság véleményének időpontja:</w:t>
            </w:r>
          </w:p>
        </w:tc>
        <w:tc>
          <w:tcPr>
            <w:tcW w:w="2483" w:type="dxa"/>
          </w:tcPr>
          <w:p w:rsidR="003143B4" w:rsidRDefault="00B71BBE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2013. 05. 22</w:t>
            </w:r>
            <w:r>
              <w:rPr>
                <w:noProof/>
                <w:color w:val="000000" w:themeColor="text1"/>
              </w:rPr>
              <w:t>.</w:t>
            </w:r>
          </w:p>
        </w:tc>
      </w:tr>
      <w:tr w:rsidR="003143B4">
        <w:tc>
          <w:tcPr>
            <w:tcW w:w="6804" w:type="dxa"/>
          </w:tcPr>
          <w:p w:rsidR="003143B4" w:rsidRDefault="00B71BB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Az Európai Parlament álláspontjának időpontja</w:t>
            </w:r>
            <w:r>
              <w:rPr>
                <w:noProof/>
                <w:color w:val="000000" w:themeColor="text1"/>
              </w:rPr>
              <w:t xml:space="preserve"> (első olvasat):</w:t>
            </w:r>
          </w:p>
        </w:tc>
        <w:tc>
          <w:tcPr>
            <w:tcW w:w="2483" w:type="dxa"/>
          </w:tcPr>
          <w:p w:rsidR="003143B4" w:rsidRDefault="00B71BBE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2014. 02. 05.</w:t>
            </w:r>
          </w:p>
        </w:tc>
      </w:tr>
      <w:tr w:rsidR="003143B4">
        <w:tc>
          <w:tcPr>
            <w:tcW w:w="6804" w:type="dxa"/>
          </w:tcPr>
          <w:p w:rsidR="003143B4" w:rsidRDefault="00B71BB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 Tanács álláspontja elfogadásának időpontja:</w:t>
            </w:r>
          </w:p>
        </w:tc>
        <w:tc>
          <w:tcPr>
            <w:tcW w:w="2483" w:type="dxa"/>
          </w:tcPr>
          <w:p w:rsidR="003143B4" w:rsidRDefault="00B71BBE" w:rsidP="002B21BF">
            <w:pPr>
              <w:jc w:val="left"/>
              <w:rPr>
                <w:noProof/>
                <w:color w:val="000000" w:themeColor="text1"/>
              </w:rPr>
            </w:pPr>
            <w:r>
              <w:rPr>
                <w:noProof/>
              </w:rPr>
              <w:t>2015. 03. 12.</w:t>
            </w:r>
            <w:r>
              <w:rPr>
                <w:noProof/>
                <w:color w:val="000000" w:themeColor="text1"/>
              </w:rPr>
              <w:t>.</w:t>
            </w:r>
          </w:p>
        </w:tc>
      </w:tr>
    </w:tbl>
    <w:p w:rsidR="003143B4" w:rsidRDefault="00B71BBE">
      <w:pPr>
        <w:pStyle w:val="ManualHeading1"/>
        <w:rPr>
          <w:noProof/>
          <w:color w:val="000000" w:themeColor="text1"/>
        </w:rPr>
      </w:pPr>
      <w:r>
        <w:rPr>
          <w:noProof/>
          <w:color w:val="000000" w:themeColor="text1"/>
        </w:rPr>
        <w:t>2.</w:t>
      </w:r>
      <w:r>
        <w:rPr>
          <w:noProof/>
        </w:rPr>
        <w:tab/>
      </w:r>
      <w:r>
        <w:rPr>
          <w:noProof/>
          <w:color w:val="000000" w:themeColor="text1"/>
        </w:rPr>
        <w:t>A Bizottság javaslatának célja</w:t>
      </w:r>
    </w:p>
    <w:p w:rsidR="003143B4" w:rsidRDefault="00B71BBE">
      <w:pPr>
        <w:rPr>
          <w:noProof/>
        </w:rPr>
      </w:pPr>
      <w:r>
        <w:rPr>
          <w:noProof/>
        </w:rPr>
        <w:t>A fizetésképtelenségi eljárásról szóló rendelet módosítására irányuló bizottsági javaslat 2012. december 12-én került elfogadá</w:t>
      </w:r>
      <w:r>
        <w:rPr>
          <w:noProof/>
        </w:rPr>
        <w:t>sra. Elsődleges célja a „megmentési kultúra” EU-ban történő előmozdítása. A javaslat legfőbb elemei az alábbiak: a javaslat kiterjeszti a rendelet hatályát a vállalkozások fizetőképességének helyreállítását célzó „megelőző” fizetésképtelenségi eljárásokra,</w:t>
      </w:r>
      <w:r>
        <w:rPr>
          <w:noProof/>
        </w:rPr>
        <w:t xml:space="preserve"> valamint a magánszemélyekre vonatkozó fizetőképtelenségi eljárások szélesebb körére; közelebbről meghatározza a joghatósági kritériumokat (a fő érdekeltségek központja – COMI), és tökéletesíti a joghatóság megvizsgálására vonatkozó eljárási keretet;  az a</w:t>
      </w:r>
      <w:r>
        <w:rPr>
          <w:noProof/>
        </w:rPr>
        <w:t>dósok számára az átláthatóság növelése érdekében létrehozza a fizetésképtelenségi nyilvántartások összekapcsolt rendszerét; növeli a vállalkozások fizetőképességének helyreállítására vonatkozó esélyeket a másodlagos eljárások indításának olyan esetekben tö</w:t>
      </w:r>
      <w:r>
        <w:rPr>
          <w:noProof/>
        </w:rPr>
        <w:t xml:space="preserve">rténő mellőzésével, amikor egyéb módokon biztosítják a helyi hitelezők érdekeit (úgynevezett „egyesített másodlagos eljárások”); jogi keretet biztosít a gazdálkodó szervezetek csoportjainak tagjaira vonatkozó eljárások koordinálásához. </w:t>
      </w:r>
    </w:p>
    <w:p w:rsidR="003143B4" w:rsidRDefault="00B71BBE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 Tanács álláspo</w:t>
      </w:r>
      <w:r>
        <w:rPr>
          <w:noProof/>
        </w:rPr>
        <w:t>ntjával kapcsolatos megjegyzések</w:t>
      </w:r>
    </w:p>
    <w:p w:rsidR="003143B4" w:rsidRDefault="00B71BBE">
      <w:pPr>
        <w:widowControl w:val="0"/>
        <w:rPr>
          <w:noProof/>
        </w:rPr>
      </w:pPr>
      <w:r>
        <w:rPr>
          <w:noProof/>
        </w:rPr>
        <w:t xml:space="preserve">A tanácsi álláspont néhány részletkérdés technikai módosításától eltekintve a bizottsági javaslat valamennyi lényegi elemét elfogadja. A módosítások a következők: a legkedvezőbb igazságszolgáltatási fórum fogyasztók általi </w:t>
      </w:r>
      <w:r>
        <w:rPr>
          <w:noProof/>
        </w:rPr>
        <w:t>visszaélésszerű kiválasztása elleni további intézkedések, annak előírása, hogy a helyi hitelezők többsége jóváhagyja az egyesített másodlagos eljárást, valamint az úgynevezett csoportos koordinációs eljárás bevezetése. A Bizottság támogatja ezeket a módosí</w:t>
      </w:r>
      <w:r>
        <w:rPr>
          <w:noProof/>
        </w:rPr>
        <w:t xml:space="preserve">tásokat. </w:t>
      </w:r>
    </w:p>
    <w:p w:rsidR="003143B4" w:rsidRDefault="00B71BBE">
      <w:pPr>
        <w:widowControl w:val="0"/>
        <w:rPr>
          <w:noProof/>
        </w:rPr>
      </w:pPr>
      <w:r>
        <w:rPr>
          <w:noProof/>
        </w:rPr>
        <w:t xml:space="preserve">A 2014. október 15-én és 2014. november 10-én tartott informális háromoldalú megbeszéléseken a Parlament, a Tanács és a Bizottság ideiglenes politikai megállapodásra </w:t>
      </w:r>
      <w:r>
        <w:rPr>
          <w:noProof/>
        </w:rPr>
        <w:t xml:space="preserve">jutott a fizetésképtelenségi eljárásról szóló új rendelet szövegezését illetően (átdolgozás).  </w:t>
      </w:r>
    </w:p>
    <w:p w:rsidR="003143B4" w:rsidRPr="002B21BF" w:rsidRDefault="00B71BBE">
      <w:pPr>
        <w:widowControl w:val="0"/>
        <w:rPr>
          <w:noProof/>
        </w:rPr>
      </w:pPr>
      <w:r>
        <w:rPr>
          <w:noProof/>
        </w:rPr>
        <w:lastRenderedPageBreak/>
        <w:t xml:space="preserve">A Tanács 2014. december 4-én megerősítette ezt a politikai megállapodást, majd </w:t>
      </w:r>
      <w:bookmarkStart w:id="0" w:name="_GoBack"/>
      <w:r w:rsidRPr="002B21BF">
        <w:rPr>
          <w:noProof/>
        </w:rPr>
        <w:t>2015. március 12-én</w:t>
      </w:r>
      <w:r w:rsidRPr="002B21BF">
        <w:rPr>
          <w:noProof/>
        </w:rPr>
        <w:t xml:space="preserve"> első olvasatban elfogadta álláspontját.</w:t>
      </w:r>
    </w:p>
    <w:bookmarkEnd w:id="0"/>
    <w:p w:rsidR="003143B4" w:rsidRDefault="00B71BBE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Következtetés</w:t>
      </w:r>
    </w:p>
    <w:p w:rsidR="003143B4" w:rsidRDefault="00B71BBE">
      <w:pPr>
        <w:rPr>
          <w:noProof/>
        </w:rPr>
      </w:pPr>
      <w:r>
        <w:rPr>
          <w:noProof/>
        </w:rPr>
        <w:t>Mi</w:t>
      </w:r>
      <w:r>
        <w:rPr>
          <w:noProof/>
        </w:rPr>
        <w:t xml:space="preserve">vel a háromoldalú megbeszélések során megegyezés született a bizottsági javaslathoz fűzött valamennyi módosításról, a Bizottság el tudja fogadni a Tanács első olvasatban elfogadott álláspontjában szereplő módosításokat. </w:t>
      </w:r>
    </w:p>
    <w:sectPr w:rsidR="003143B4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BE" w:rsidRDefault="00B71BBE">
      <w:pPr>
        <w:spacing w:before="0" w:after="0"/>
      </w:pPr>
      <w:r>
        <w:separator/>
      </w:r>
    </w:p>
  </w:endnote>
  <w:endnote w:type="continuationSeparator" w:id="0">
    <w:p w:rsidR="00B71BBE" w:rsidRDefault="00B71B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B4" w:rsidRDefault="00B71BBE">
    <w:pPr>
      <w:pStyle w:val="Footer"/>
      <w:rPr>
        <w:rFonts w:ascii="Arial" w:hAnsi="Arial" w:cs="Arial"/>
        <w:b/>
        <w:sz w:val="48"/>
      </w:rPr>
    </w:pPr>
    <w:proofErr w:type="gramStart"/>
    <w:r>
      <w:rPr>
        <w:rFonts w:ascii="Arial" w:hAnsi="Arial" w:cs="Arial"/>
        <w:b/>
        <w:sz w:val="48"/>
      </w:rPr>
      <w:t>HU</w:t>
    </w:r>
    <w:proofErr w:type="gramEnd"/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HU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B4" w:rsidRDefault="00B71BBE">
    <w:pPr>
      <w:pStyle w:val="Footer"/>
      <w:rPr>
        <w:rFonts w:ascii="Arial" w:hAnsi="Arial" w:cs="Arial"/>
        <w:b/>
        <w:sz w:val="48"/>
      </w:rPr>
    </w:pPr>
    <w:proofErr w:type="gramStart"/>
    <w:r>
      <w:rPr>
        <w:rFonts w:ascii="Arial" w:hAnsi="Arial" w:cs="Arial"/>
        <w:b/>
        <w:sz w:val="48"/>
      </w:rPr>
      <w:t>HU</w:t>
    </w:r>
    <w:proofErr w:type="gramEnd"/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B21BF"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</w:instrText>
    </w:r>
    <w:r>
      <w:instrText xml:space="preserve">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B4" w:rsidRDefault="00314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BE" w:rsidRDefault="00B71BBE">
      <w:pPr>
        <w:spacing w:before="0" w:after="0"/>
      </w:pPr>
      <w:r>
        <w:separator/>
      </w:r>
    </w:p>
  </w:footnote>
  <w:footnote w:type="continuationSeparator" w:id="0">
    <w:p w:rsidR="00B71BBE" w:rsidRDefault="00B71B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D0A55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7CCB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40891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3929D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AD441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8C8F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A46C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6F4DA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4-13 13:29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2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321335298ADD45E8B23EEDB6CC0B01FF"/>
    <w:docVar w:name="LW_CROSSREFERENCE" w:val="&lt;UNUSED&gt;"/>
    <w:docVar w:name="LW_DocType" w:val="COM"/>
    <w:docVar w:name="LW_EMISSION" w:val="2015.4.13."/>
    <w:docVar w:name="LW_EMISSION_ISODATE" w:val="2015-04-13"/>
    <w:docVar w:name="LW_EMISSION_LOCATION" w:val="BRX"/>
    <w:docVar w:name="LW_EMISSION_PREFIX" w:val="Brüsszel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HU"/>
    <w:docVar w:name="LW_MARKING" w:val="&lt;UNUSED&gt;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60"/>
    <w:docVar w:name="LW_REF.II.NEW.CP_YEAR" w:val="2012"/>
    <w:docVar w:name="LW_REF.INST.NEW" w:val="COM"/>
    <w:docVar w:name="LW_REF.INST.NEW_ADOPTED" w:val="final"/>
    <w:docVar w:name="LW_REF.INST.NEW_TEXT" w:val="(2015) 173"/>
    <w:docVar w:name="LW_REF.INTERNE" w:val="&lt;UNUSED&gt;"/>
    <w:docVar w:name="LW_SOUS.TITRE.OBJ.CP" w:val="&lt;UNUSED&gt;"/>
    <w:docVar w:name="LW_SUPERTITRE" w:val="&lt;UNUSED&gt;"/>
    <w:docVar w:name="LW_TITRE.OBJ.CP" w:val="a fizetésképtelenségi eljárásról szóló 1346/2000/EK tanácsi rendelet módosításáról szóló európai parlamenti és a tanácsi rendelet elfogadására vonatkozó tanácsi álláspontról"/>
    <w:docVar w:name="LW_TYPE.DOC.CP" w:val="A BIZOTTSÁG KÖZLEMÉNYE AZ EURÓPAI PARLAMENTNEK _x000b__x000b_az Európai Unió m\u369?ködésér\u337?l szóló szerz\u337?dés 294. cikkének (6) bekezdése alapján"/>
  </w:docVars>
  <w:rsids>
    <w:rsidRoot w:val="003143B4"/>
    <w:rsid w:val="002B21BF"/>
    <w:rsid w:val="003143B4"/>
    <w:rsid w:val="00B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3</Pages>
  <Words>411</Words>
  <Characters>2644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17</cp:revision>
  <cp:lastPrinted>2015-02-17T17:13:00Z</cp:lastPrinted>
  <dcterms:created xsi:type="dcterms:W3CDTF">2015-04-13T10:00:00Z</dcterms:created>
  <dcterms:modified xsi:type="dcterms:W3CDTF">2015-04-13T12:10:00Z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Yellow (DQC version 02)</vt:lpwstr>
  </property>
</Properties>
</file>