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alt="A0FEE9767849401F8BCB8EE50DE99461" style="width:450.4pt;height:365.85pt">
            <v:imagedata r:id="rId8" o:title=""/>
          </v:shape>
        </w:pict>
      </w:r>
    </w:p>
    <w:p>
      <w:pPr>
        <w:rPr>
          <w:noProof/>
        </w:rPr>
        <w:sectPr>
          <w:footerReference w:type="default" r:id="rId9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DÔVODOVÁ SPRÁVA</w:t>
      </w:r>
    </w:p>
    <w:p>
      <w:pPr>
        <w:rPr>
          <w:noProof/>
        </w:rPr>
      </w:pPr>
      <w:r>
        <w:rPr>
          <w:noProof/>
        </w:rPr>
        <w:t xml:space="preserve">Akty prijaté v posledných desaťročiach vyčerpali všetky svoje účinky, no z technického hľadiska zostávajú účinné. Stali sa zastaranými z dôvodu svojho dočasného charakteru alebo sa ich obsah prebral do následných aktov. Európsky parlament, Rada a Komisia sa vo svojej Medziinštitucionálnej dohode o lepšej tvorbe práva dohodli, že právo Spoločenstva by sa malo aktualizovať a zhutniť zrušením aktov, ktoré sa už neuplatňujú. Akty bez pretrvávajúcej relevantnosti, by sa mali odstrániť z </w:t>
      </w:r>
      <w:r>
        <w:rPr>
          <w:i/>
          <w:noProof/>
        </w:rPr>
        <w:t>acquis communautaire</w:t>
      </w:r>
      <w:r>
        <w:rPr>
          <w:noProof/>
        </w:rPr>
        <w:t xml:space="preserve"> s cieľom zvýšiť transparentnosť a istotu práva Únie. </w:t>
      </w:r>
    </w:p>
    <w:p>
      <w:r>
        <w:rPr>
          <w:noProof/>
        </w:rPr>
        <w:t xml:space="preserve">Komisia už viackrát odstraňovala zastarané právne predpisy z </w:t>
      </w:r>
      <w:r>
        <w:rPr>
          <w:i/>
          <w:noProof/>
        </w:rPr>
        <w:t>acquis</w:t>
      </w:r>
      <w:r>
        <w:rPr>
          <w:noProof/>
        </w:rPr>
        <w:t>, čiastočne tradičným postupom zrušovania a čiastočne vyhlásením príslušných právnych aktov Komisie za zastarané. Komisia určila dva akty Rady, ktoré sa týkajú spoločnej poľnohospodárskej politiky a sú založené na článkoch 42 a 43 zmluvy (bývalých článkoch 36 a 37), ktoré vyčerpali všetky svoje praktické účinky, no formálne sú stále účinné. Nie je v právomoci Komisie vyhlásiť akty, ktoré prijala Rada, za zastarané. Komisia v záujme právnej istoty navrhuje, aby Rada a Európsky parlament zrušili akty uvedené v tomto návrhu.</w:t>
      </w:r>
    </w:p>
    <w:p>
      <w:pPr>
        <w:rPr>
          <w:noProof/>
        </w:rPr>
        <w:sectPr>
          <w:footerReference w:type="default" r:id="rId10"/>
          <w:footerReference w:type="first" r:id="rId11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2015/0090 (COD)</w:t>
      </w:r>
    </w:p>
    <w:p>
      <w:pPr>
        <w:pStyle w:val="Statut"/>
        <w:rPr>
          <w:noProof/>
        </w:rPr>
      </w:pPr>
      <w:r>
        <w:rPr>
          <w:noProof/>
        </w:rPr>
        <w:t>Návrh</w:t>
      </w:r>
    </w:p>
    <w:p>
      <w:pPr>
        <w:pStyle w:val="Typedudocument"/>
        <w:rPr>
          <w:noProof/>
        </w:rPr>
      </w:pPr>
      <w:r>
        <w:rPr>
          <w:noProof/>
        </w:rPr>
        <w:t>NARIADENIE EURÓPSKEHO PARLAMENTU A RADY,</w:t>
      </w:r>
    </w:p>
    <w:p>
      <w:pPr>
        <w:pStyle w:val="Titreobjet"/>
        <w:rPr>
          <w:noProof/>
        </w:rPr>
      </w:pPr>
      <w:r>
        <w:rPr>
          <w:noProof/>
        </w:rPr>
        <w:t xml:space="preserve">ktorým sa zrušujú smernica Rady 76/621/EHS týkajúca sa stanovenia maximálneho obsahu kyseliny erukovej v olejoch a tukoch a nariadenie Rady (ES) č. 320/2006, ktorým sa stanovuje dočasný režim pre reštrukturalizáciu cukrovarníckeho priemyslu </w:t>
      </w:r>
    </w:p>
    <w:p>
      <w:pPr>
        <w:pStyle w:val="Institutionquiagit"/>
        <w:rPr>
          <w:noProof/>
        </w:rPr>
      </w:pPr>
      <w:r>
        <w:rPr>
          <w:noProof/>
        </w:rPr>
        <w:t>EURÓPSKY PARLAMENT A RADA EURÓPSKEJ ÚNIE,</w:t>
      </w:r>
    </w:p>
    <w:p>
      <w:pPr>
        <w:rPr>
          <w:noProof/>
        </w:rPr>
      </w:pPr>
      <w:r>
        <w:rPr>
          <w:noProof/>
        </w:rPr>
        <w:t>so zreteľom na Zmluvu o fungovaní Európskej únie, a najmä na jej článok 42 prvý pododsek a článok 43 ods. 2,</w:t>
      </w:r>
    </w:p>
    <w:p>
      <w:pPr>
        <w:rPr>
          <w:noProof/>
        </w:rPr>
      </w:pPr>
      <w:r>
        <w:rPr>
          <w:noProof/>
        </w:rPr>
        <w:t>so zreteľom na návrh Európskej komisie,</w:t>
      </w:r>
    </w:p>
    <w:p>
      <w:pPr>
        <w:rPr>
          <w:noProof/>
        </w:rPr>
      </w:pPr>
      <w:r>
        <w:rPr>
          <w:noProof/>
        </w:rPr>
        <w:t>po postúpení návrhu legislatívneho aktu národným parlamentom,</w:t>
      </w:r>
    </w:p>
    <w:p>
      <w:pPr>
        <w:rPr>
          <w:noProof/>
        </w:rPr>
      </w:pPr>
      <w:r>
        <w:rPr>
          <w:noProof/>
        </w:rPr>
        <w:t>so zreteľom na stanovisko Európskeho hospodárskeho a sociálneho výboru</w:t>
      </w:r>
      <w:r>
        <w:rPr>
          <w:rStyle w:val="FootnoteReference"/>
          <w:noProof/>
        </w:rPr>
        <w:footnoteReference w:id="1"/>
      </w:r>
      <w:r>
        <w:rPr>
          <w:noProof/>
        </w:rPr>
        <w:t>,</w:t>
      </w:r>
    </w:p>
    <w:p>
      <w:pPr>
        <w:rPr>
          <w:noProof/>
        </w:rPr>
      </w:pPr>
      <w:r>
        <w:rPr>
          <w:noProof/>
        </w:rPr>
        <w:t>konajúc v súlade s riadnym legislatívnym postupom,</w:t>
      </w:r>
    </w:p>
    <w:p>
      <w:pPr>
        <w:rPr>
          <w:noProof/>
        </w:rPr>
      </w:pPr>
      <w:r>
        <w:rPr>
          <w:noProof/>
        </w:rPr>
        <w:t>keďže: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Zvýšenie transparentnosti práva Únie je základným prvkom stratégie lepšej tvorby práva, ktorú realizujú inštitúcie Únie. V tejto súvislosti je vhodné odstrániť z platných právnych predpisov akty, ktoré už nie sú skutočne účinné.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Tieto akty, ktoré sa týkajú spoločnej poľnohospodárskej politiky, sa stali zastaranými, hoci sú formálne ešte stále účinné:</w:t>
      </w:r>
    </w:p>
    <w:p>
      <w:pPr>
        <w:pStyle w:val="Point1"/>
        <w:rPr>
          <w:noProof/>
        </w:rPr>
      </w:pPr>
      <w:r>
        <w:rPr>
          <w:noProof/>
        </w:rPr>
        <w:t>–</w:t>
      </w:r>
      <w:r>
        <w:rPr>
          <w:noProof/>
        </w:rPr>
        <w:tab/>
        <w:t>Smernica Rady 76/621/EHS</w:t>
      </w:r>
      <w:r>
        <w:rPr>
          <w:rStyle w:val="FootnoteReference"/>
          <w:noProof/>
        </w:rPr>
        <w:footnoteReference w:id="2"/>
      </w:r>
      <w:r>
        <w:rPr>
          <w:noProof/>
        </w:rPr>
        <w:t>. Obsah danej smernice sa prebral do nariadenia Komisie (ES) č. 1881/2006</w:t>
      </w:r>
      <w:r>
        <w:rPr>
          <w:rStyle w:val="FootnoteReference"/>
          <w:noProof/>
        </w:rPr>
        <w:footnoteReference w:id="3"/>
      </w:r>
      <w:r>
        <w:rPr>
          <w:noProof/>
        </w:rPr>
        <w:t>.</w:t>
      </w:r>
    </w:p>
    <w:p>
      <w:pPr>
        <w:pStyle w:val="Point1"/>
        <w:rPr>
          <w:noProof/>
        </w:rPr>
      </w:pPr>
      <w:r>
        <w:rPr>
          <w:noProof/>
        </w:rPr>
        <w:t>–</w:t>
      </w:r>
      <w:r>
        <w:rPr>
          <w:noProof/>
        </w:rPr>
        <w:tab/>
        <w:t>Nariadenie Rady (ES) č. 320/2006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. Dočasný režim stanovený daným nariadením platil iba do hospodárskeho roku 2009/2010. 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Z dôvodu právnej istoty a zrozumiteľnosti by sa uvedené zastarané akty mali zrušiť,</w:t>
      </w:r>
    </w:p>
    <w:p>
      <w:pPr>
        <w:pStyle w:val="Formuledadoption"/>
        <w:rPr>
          <w:noProof/>
        </w:rPr>
      </w:pPr>
      <w:r>
        <w:rPr>
          <w:noProof/>
        </w:rPr>
        <w:lastRenderedPageBreak/>
        <w:t>PRIJALI TOTO NARIADENIE:</w:t>
      </w:r>
    </w:p>
    <w:p>
      <w:pPr>
        <w:pStyle w:val="Titrearticle"/>
        <w:rPr>
          <w:noProof/>
        </w:rPr>
      </w:pPr>
      <w:r>
        <w:rPr>
          <w:noProof/>
        </w:rPr>
        <w:t>Článok 1</w:t>
      </w:r>
    </w:p>
    <w:p>
      <w:pPr>
        <w:rPr>
          <w:noProof/>
        </w:rPr>
      </w:pPr>
      <w:r>
        <w:rPr>
          <w:noProof/>
        </w:rPr>
        <w:t>Smernica 76/621/EHS a nariadenie (ES) č. 320/2006 sa zrušujú.</w:t>
      </w:r>
    </w:p>
    <w:p>
      <w:pPr>
        <w:pStyle w:val="Titrearticle"/>
        <w:rPr>
          <w:noProof/>
        </w:rPr>
      </w:pPr>
      <w:r>
        <w:rPr>
          <w:noProof/>
        </w:rPr>
        <w:t>Článok 2</w:t>
      </w:r>
    </w:p>
    <w:p>
      <w:pPr>
        <w:rPr>
          <w:noProof/>
        </w:rPr>
      </w:pPr>
      <w:r>
        <w:rPr>
          <w:noProof/>
        </w:rPr>
        <w:t xml:space="preserve">Toto nariadenie nadobúda účinnosť tretím dňom po jeho uverejnení v </w:t>
      </w:r>
      <w:r>
        <w:rPr>
          <w:i/>
          <w:noProof/>
        </w:rPr>
        <w:t>Úradnom vestníku Európskej únie</w:t>
      </w:r>
      <w:r>
        <w:rPr>
          <w:noProof/>
        </w:rPr>
        <w:t>.</w:t>
      </w:r>
    </w:p>
    <w:p>
      <w:pPr>
        <w:pStyle w:val="Applicationdirecte"/>
        <w:rPr>
          <w:noProof/>
        </w:rPr>
      </w:pPr>
      <w:r>
        <w:rPr>
          <w:noProof/>
        </w:rPr>
        <w:t>Toto nariadenie je záväzné v celom rozsahu a priamo uplatniteľné vo všetkých členských štátoch.</w:t>
      </w:r>
    </w:p>
    <w:p>
      <w:pPr>
        <w:pStyle w:val="Fait"/>
        <w:rPr>
          <w:noProof/>
        </w:rPr>
      </w:pPr>
      <w:r>
        <w:rPr>
          <w:noProof/>
        </w:rPr>
        <w:t>V Bruseli</w:t>
      </w:r>
    </w:p>
    <w:p>
      <w:pPr>
        <w:pStyle w:val="Institutionquisigne"/>
        <w:rPr>
          <w:noProof/>
        </w:rPr>
      </w:pPr>
      <w:r>
        <w:rPr>
          <w:noProof/>
        </w:rPr>
        <w:t>Za Európsky parlament</w:t>
      </w:r>
      <w:r>
        <w:rPr>
          <w:noProof/>
        </w:rPr>
        <w:tab/>
        <w:t>Za Radu</w:t>
      </w:r>
    </w:p>
    <w:p>
      <w:pPr>
        <w:pStyle w:val="Personnequisigne"/>
        <w:rPr>
          <w:noProof/>
        </w:rPr>
      </w:pPr>
      <w:r>
        <w:rPr>
          <w:noProof/>
        </w:rPr>
        <w:t>predseda</w:t>
      </w:r>
      <w:r>
        <w:rPr>
          <w:noProof/>
        </w:rPr>
        <w:tab/>
        <w:t>predseda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SK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  <w:t>Ú. v EÚ C , , s. 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Smernica Rady 76/621/EHS z 20. júla 1976 týkajúca sa stanovenia maximálneho obsahu kyseliny erukovej v olejoch a tukoch, ktoré sú určené pre ľudskú spotrebu a v potravinách obsahujúcich pridané oleje alebo tuky (Ú. v. ES L 202, 28.7.1976, s. 35).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Nariadenie Komisie (ES) č. 1881/2006 z 19. decembra 2006, ktorým sa ustanovujú maximálne hodnoty obsahu niektorých kontaminantov v potravinách (Ú. v. EÚ L 364, 20.12.2006, s. 5).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Nariadenie Rady (ES) č. 320/2006 z 20. februára 2006, ktorým sa stanovuje dočasný režim pre reštrukturalizáciu cukrovarníckeho priemyslu v Spoločenstve a ktorým sa mení a dopĺňa nariadenie (ES) č. 1290/2005 o financovaní spoločnej poľnohospodárskej politiky (Ú. v. EÚ L 58, 28.2.2006, s. 42).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65E800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C8701E8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3C001B4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A7D8814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AB2E4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08EB2A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AB9CFD3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D8C497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1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5-04-22 12:09:18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2"/>
    <w:docVar w:name="DQCWithWarnings" w:val="0"/>
    <w:docVar w:name="LW_CONFIDENCE" w:val=" "/>
    <w:docVar w:name="LW_CONST_RESTREINT_UE" w:val="RESTREINT UE"/>
    <w:docVar w:name="LW_CORRIGENDUM" w:val="&lt;UNUSED&gt;"/>
    <w:docVar w:name="LW_COVERPAGE_GUID" w:val="A0FEE9767849401F8BCB8EE50DE99461"/>
    <w:docVar w:name="LW_CROSSREFERENCE" w:val="&lt;UNUSED&gt;"/>
    <w:docVar w:name="LW_DocType" w:val="COM"/>
    <w:docVar w:name="LW_EMISSION" w:val="22. 4. 2015"/>
    <w:docVar w:name="LW_EMISSION_ISODATE" w:val="2015-04-22"/>
    <w:docVar w:name="LW_EMISSION_LOCATION" w:val="BRX"/>
    <w:docVar w:name="LW_EMISSION_PREFIX" w:val="V Bruseli"/>
    <w:docVar w:name="LW_EMISSION_SUFFIX" w:val=" "/>
    <w:docVar w:name="LW_ID_DOCMODEL" w:val="SJ-023"/>
    <w:docVar w:name="LW_ID_DOCSIGNATURE" w:val="SJ-023"/>
    <w:docVar w:name="LW_ID_DOCSTRUCTURE" w:val="COM/PL/ORG"/>
    <w:docVar w:name="LW_ID_DOCTYPE" w:val="SJ-023"/>
    <w:docVar w:name="LW_ID_STATUT" w:val="SJ-023"/>
    <w:docVar w:name="LW_INTERETEEE.CP" w:val="&lt;UNUSED&gt;"/>
    <w:docVar w:name="LW_LANGUE" w:val="SK"/>
    <w:docVar w:name="LW_MARKING" w:val="&lt;UNUSED&gt;"/>
    <w:docVar w:name="LW_NOM.INST" w:val="EURÓPSKA KOMISI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090"/>
    <w:docVar w:name="LW_REF.II.NEW.CP_YEAR" w:val="2015"/>
    <w:docVar w:name="LW_REF.INST.NEW" w:val="COM"/>
    <w:docVar w:name="LW_REF.INST.NEW_ADOPTED" w:val="final"/>
    <w:docVar w:name="LW_REF.INST.NEW_TEXT" w:val="(2015) 174"/>
    <w:docVar w:name="LW_REF.INTERNE" w:val="&lt;UNUSED&gt;"/>
    <w:docVar w:name="LW_SOUS.TITRE.OBJ.CP" w:val="&lt;UNUSED&gt;"/>
    <w:docVar w:name="LW_STATUT.CP" w:val="Návrh"/>
    <w:docVar w:name="LW_SUPERTITRE" w:val="&lt;UNUSED&gt;"/>
    <w:docVar w:name="LW_TITRE.OBJ.CP" w:val="ktorým sa zru\u353?ujú smernica Rady 76/621/EHS týkajúca sa stanovenia maximálneho obsahu kyseliny erukovej v olejoch a tukoch a nariadenie Rady (ES) \u269?. 320/2006, ktorým sa stanovuje do\u269?asný re\u382?im pre re\u353?trukturalizáciu cukrovarníckeho priemyslu "/>
    <w:docVar w:name="LW_TYPE.DOC.CP" w:val="NARIADENIE EURÓPSKEHO PARLAMENTU A RADY,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sk-S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k-SK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sk-S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k-SK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4</Pages>
  <Words>419</Words>
  <Characters>2481</Characters>
  <Application>Microsoft Office Word</Application>
  <DocSecurity>0</DocSecurity>
  <Lines>53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18</cp:revision>
  <dcterms:created xsi:type="dcterms:W3CDTF">2015-04-01T06:19:00Z</dcterms:created>
  <dcterms:modified xsi:type="dcterms:W3CDTF">2015-04-22T10:09:00Z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20141001</vt:lpwstr>
  </property>
  <property fmtid="{D5CDD505-2E9C-101B-9397-08002B2CF9AE}" pid="6" name="Created using">
    <vt:lpwstr>LW 5.8.4, Build 20141001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SJ-023</vt:lpwstr>
  </property>
  <property fmtid="{D5CDD505-2E9C-101B-9397-08002B2CF9AE}" pid="10" name="_AdHocReviewCycleID">
    <vt:i4>1524624416</vt:i4>
  </property>
  <property fmtid="{D5CDD505-2E9C-101B-9397-08002B2CF9AE}" pid="11" name="_NewReviewCycle">
    <vt:lpwstr/>
  </property>
  <property fmtid="{D5CDD505-2E9C-101B-9397-08002B2CF9AE}" pid="12" name="_EmailSubject">
    <vt:lpwstr>Emailing: 680536cleanversion 2015 03 16 Reg.docx</vt:lpwstr>
  </property>
  <property fmtid="{D5CDD505-2E9C-101B-9397-08002B2CF9AE}" pid="13" name="_AuthorEmail">
    <vt:lpwstr>Karen.Van-Craenenbroeck@ec.europa.eu</vt:lpwstr>
  </property>
  <property fmtid="{D5CDD505-2E9C-101B-9397-08002B2CF9AE}" pid="14" name="_AuthorEmailDisplayName">
    <vt:lpwstr>VAN CRAENENBROECK Karen (AGRI)</vt:lpwstr>
  </property>
  <property fmtid="{D5CDD505-2E9C-101B-9397-08002B2CF9AE}" pid="15" name="_ReviewingToolsShownOnce">
    <vt:lpwstr/>
  </property>
  <property fmtid="{D5CDD505-2E9C-101B-9397-08002B2CF9AE}" pid="16" name="DQCStatus">
    <vt:lpwstr>Green (DQC version 02)</vt:lpwstr>
  </property>
</Properties>
</file>