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732" w:rsidRDefault="00836963">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23B8A1D4C764D459E2DCDD5555CB70A" style="width:450.75pt;height:429.75pt">
            <v:imagedata r:id="rId8" o:title=""/>
          </v:shape>
        </w:pict>
      </w:r>
    </w:p>
    <w:p w:rsidR="00483732" w:rsidRDefault="00483732">
      <w:pPr>
        <w:rPr>
          <w:noProof/>
        </w:rPr>
        <w:sectPr w:rsidR="00483732">
          <w:footerReference w:type="default" r:id="rId9"/>
          <w:pgSz w:w="11907" w:h="16839"/>
          <w:pgMar w:top="1134" w:right="1417" w:bottom="1134" w:left="1417" w:header="709" w:footer="709" w:gutter="0"/>
          <w:pgNumType w:start="1"/>
          <w:cols w:space="720"/>
          <w:docGrid w:linePitch="360"/>
        </w:sectPr>
      </w:pPr>
    </w:p>
    <w:p w:rsidR="00483732" w:rsidRDefault="00836963">
      <w:pPr>
        <w:pStyle w:val="Rfrenceinterinstitutionnelle"/>
        <w:rPr>
          <w:noProof/>
        </w:rPr>
      </w:pPr>
      <w:r>
        <w:rPr>
          <w:noProof/>
        </w:rPr>
        <w:lastRenderedPageBreak/>
        <w:t>2013/0410 (COD)</w:t>
      </w:r>
    </w:p>
    <w:p w:rsidR="00483732" w:rsidRDefault="00836963">
      <w:pPr>
        <w:pStyle w:val="Typedudocument"/>
        <w:rPr>
          <w:noProof/>
        </w:rPr>
      </w:pPr>
      <w:r>
        <w:rPr>
          <w:noProof/>
        </w:rPr>
        <w:t>COMUNICAZIONE DELLA COMMISSIONE AL PARLAMENTO EUROPEO</w:t>
      </w:r>
      <w:r>
        <w:rPr>
          <w:noProof/>
        </w:rPr>
        <w:br/>
      </w:r>
      <w:r>
        <w:rPr>
          <w:noProof/>
        </w:rPr>
        <w:br/>
        <w:t xml:space="preserve">a norma dell'articolo 294, </w:t>
      </w:r>
      <w:r>
        <w:rPr>
          <w:noProof/>
        </w:rPr>
        <w:t>paragrafo 6, del trattato sul funzionamento</w:t>
      </w:r>
      <w:r>
        <w:rPr>
          <w:noProof/>
        </w:rPr>
        <w:br/>
        <w:t xml:space="preserve">dell'Unione europea </w:t>
      </w:r>
      <w:r>
        <w:rPr>
          <w:noProof/>
        </w:rPr>
        <w:br/>
      </w:r>
      <w:r>
        <w:rPr>
          <w:noProof/>
        </w:rPr>
        <w:br/>
        <w:t>riguardante la</w:t>
      </w:r>
    </w:p>
    <w:p w:rsidR="00483732" w:rsidRDefault="00836963">
      <w:pPr>
        <w:pStyle w:val="Titreobjet"/>
        <w:rPr>
          <w:noProof/>
        </w:rPr>
      </w:pPr>
      <w:r>
        <w:rPr>
          <w:noProof/>
        </w:rPr>
        <w:t>posizione del Consiglio sull'adozione di un regolamento del Parlamento europeo e del Consiglio recante modifica del regolamento (CE) n. 515/97 del Consiglio relativo alla mutu</w:t>
      </w:r>
      <w:r>
        <w:rPr>
          <w:noProof/>
        </w:rPr>
        <w:t>a assistenza tra le autorità amministrative degli Stati membri e alla collaborazione tra queste e la Commissione per assicurare la corretta applicazione delle normative doganale e agricola</w:t>
      </w:r>
    </w:p>
    <w:p w:rsidR="00483732" w:rsidRDefault="00836963">
      <w:pPr>
        <w:pStyle w:val="ManualHeading1"/>
        <w:rPr>
          <w:noProof/>
          <w:sz w:val="22"/>
        </w:rPr>
      </w:pPr>
      <w:r>
        <w:rPr>
          <w:noProof/>
        </w:rPr>
        <w:t>1.</w:t>
      </w:r>
      <w:r>
        <w:rPr>
          <w:noProof/>
        </w:rPr>
        <w:tab/>
        <w:t>Contesto</w:t>
      </w:r>
    </w:p>
    <w:tbl>
      <w:tblPr>
        <w:tblW w:w="0" w:type="auto"/>
        <w:tblLayout w:type="fixed"/>
        <w:tblLook w:val="0000" w:firstRow="0" w:lastRow="0" w:firstColumn="0" w:lastColumn="0" w:noHBand="0" w:noVBand="0"/>
      </w:tblPr>
      <w:tblGrid>
        <w:gridCol w:w="6804"/>
        <w:gridCol w:w="2483"/>
      </w:tblGrid>
      <w:tr w:rsidR="00483732">
        <w:tc>
          <w:tcPr>
            <w:tcW w:w="6804" w:type="dxa"/>
          </w:tcPr>
          <w:p w:rsidR="00483732" w:rsidRDefault="00836963">
            <w:pPr>
              <w:jc w:val="left"/>
              <w:rPr>
                <w:noProof/>
              </w:rPr>
            </w:pPr>
            <w:r>
              <w:rPr>
                <w:noProof/>
              </w:rPr>
              <w:t>Data di trasmissione della proposta al Parlamento europ</w:t>
            </w:r>
            <w:r>
              <w:rPr>
                <w:noProof/>
              </w:rPr>
              <w:t>eo e al Consiglio</w:t>
            </w:r>
            <w:r>
              <w:rPr>
                <w:noProof/>
              </w:rPr>
              <w:br/>
              <w:t>[documento COM (2013) 0796 final – 2013/0410 COD]:</w:t>
            </w:r>
          </w:p>
        </w:tc>
        <w:tc>
          <w:tcPr>
            <w:tcW w:w="2483" w:type="dxa"/>
          </w:tcPr>
          <w:p w:rsidR="00483732" w:rsidRDefault="00836963">
            <w:pPr>
              <w:jc w:val="left"/>
              <w:rPr>
                <w:noProof/>
              </w:rPr>
            </w:pPr>
            <w:r>
              <w:rPr>
                <w:noProof/>
              </w:rPr>
              <w:t>25.11.2013.</w:t>
            </w:r>
          </w:p>
        </w:tc>
      </w:tr>
      <w:tr w:rsidR="00483732">
        <w:tc>
          <w:tcPr>
            <w:tcW w:w="6804" w:type="dxa"/>
          </w:tcPr>
          <w:p w:rsidR="00483732" w:rsidRDefault="00836963">
            <w:pPr>
              <w:rPr>
                <w:noProof/>
              </w:rPr>
            </w:pPr>
            <w:r>
              <w:rPr>
                <w:noProof/>
              </w:rPr>
              <w:t>Data della posizione del Parlamento europeo in prima lettura:</w:t>
            </w:r>
          </w:p>
        </w:tc>
        <w:tc>
          <w:tcPr>
            <w:tcW w:w="2483" w:type="dxa"/>
          </w:tcPr>
          <w:p w:rsidR="00483732" w:rsidRDefault="00836963">
            <w:pPr>
              <w:jc w:val="left"/>
              <w:rPr>
                <w:noProof/>
              </w:rPr>
            </w:pPr>
            <w:r>
              <w:rPr>
                <w:noProof/>
              </w:rPr>
              <w:t>18.3.2014.</w:t>
            </w:r>
          </w:p>
        </w:tc>
      </w:tr>
      <w:tr w:rsidR="00483732">
        <w:tc>
          <w:tcPr>
            <w:tcW w:w="6804" w:type="dxa"/>
          </w:tcPr>
          <w:p w:rsidR="00483732" w:rsidRDefault="00836963">
            <w:pPr>
              <w:rPr>
                <w:noProof/>
              </w:rPr>
            </w:pPr>
            <w:r>
              <w:rPr>
                <w:noProof/>
              </w:rPr>
              <w:t>Data di adozione della posizione del Consiglio:</w:t>
            </w:r>
          </w:p>
        </w:tc>
        <w:tc>
          <w:tcPr>
            <w:tcW w:w="2483" w:type="dxa"/>
          </w:tcPr>
          <w:p w:rsidR="00483732" w:rsidRDefault="00836963">
            <w:pPr>
              <w:jc w:val="left"/>
              <w:rPr>
                <w:noProof/>
              </w:rPr>
            </w:pPr>
            <w:r>
              <w:rPr>
                <w:noProof/>
              </w:rPr>
              <w:t>15.6.2015.</w:t>
            </w:r>
          </w:p>
        </w:tc>
      </w:tr>
    </w:tbl>
    <w:p w:rsidR="00483732" w:rsidRDefault="00836963">
      <w:pPr>
        <w:pStyle w:val="ManualHeading1"/>
        <w:rPr>
          <w:noProof/>
        </w:rPr>
      </w:pPr>
      <w:r>
        <w:rPr>
          <w:noProof/>
        </w:rPr>
        <w:t>2.</w:t>
      </w:r>
      <w:r>
        <w:rPr>
          <w:noProof/>
        </w:rPr>
        <w:tab/>
        <w:t xml:space="preserve">Finalità della proposta della </w:t>
      </w:r>
      <w:r>
        <w:rPr>
          <w:noProof/>
        </w:rPr>
        <w:t>Commissione</w:t>
      </w:r>
    </w:p>
    <w:p w:rsidR="00483732" w:rsidRDefault="00836963">
      <w:pPr>
        <w:spacing w:after="100" w:afterAutospacing="1"/>
        <w:rPr>
          <w:noProof/>
          <w:szCs w:val="24"/>
        </w:rPr>
      </w:pPr>
      <w:r>
        <w:rPr>
          <w:noProof/>
        </w:rPr>
        <w:t>La proposta di modifica del regolamento (CE) n. 515/97 è stata adottata dalla Commissione il 25 novembre 2013. Il suo principale obiettivo è facilitare la lotta contro le frodi nel settore doganale, sia a livello dell'UE che a livello nazionale</w:t>
      </w:r>
      <w:r>
        <w:rPr>
          <w:noProof/>
        </w:rPr>
        <w:t>, migliorando la disponibilità di dati su importazione, esportazione e transito, nonché di dati sui movimenti dei container. La proposta mira inoltre a garantire la tempestiva disponibilità dei documenti giustificativi detenuti dagli operatori economici, e</w:t>
      </w:r>
      <w:r>
        <w:rPr>
          <w:noProof/>
        </w:rPr>
        <w:t xml:space="preserve"> a chiarire la possibilità di utilizzare le informazioni raccolte attraverso la mutua assistenza come elementi di prova nei procedimenti penali e amministrativi negli Stati membri. I principali elementi della proposta sono i seguenti: creazione di un reper</w:t>
      </w:r>
      <w:r>
        <w:rPr>
          <w:noProof/>
        </w:rPr>
        <w:t>torio centralizzato di messaggi sullo status dei container (</w:t>
      </w:r>
      <w:r>
        <w:rPr>
          <w:i/>
          <w:noProof/>
        </w:rPr>
        <w:t>Container Status Messages</w:t>
      </w:r>
      <w:r>
        <w:rPr>
          <w:noProof/>
        </w:rPr>
        <w:t>, CSM); creazione di un repertorio "importazioni, esportazioni e transito"; chiarimento della possibilità di utilizzare le informazioni raccolte attraverso la mutua assist</w:t>
      </w:r>
      <w:r>
        <w:rPr>
          <w:noProof/>
        </w:rPr>
        <w:t>enza come elementi di prova nei procedimenti penali e amministrativi negli Stati membri; specificazione della procedura per ottenere dalla Commissione i documenti giustificativi detenuti dagli operatori economici.</w:t>
      </w:r>
    </w:p>
    <w:p w:rsidR="00483732" w:rsidRDefault="00836963">
      <w:pPr>
        <w:pStyle w:val="ManualHeading1"/>
        <w:rPr>
          <w:noProof/>
        </w:rPr>
      </w:pPr>
      <w:r>
        <w:rPr>
          <w:noProof/>
        </w:rPr>
        <w:t>3.</w:t>
      </w:r>
      <w:r>
        <w:rPr>
          <w:noProof/>
        </w:rPr>
        <w:tab/>
        <w:t>Osservazioni sulla posizione del Consig</w:t>
      </w:r>
      <w:r>
        <w:rPr>
          <w:noProof/>
        </w:rPr>
        <w:t>lio</w:t>
      </w:r>
    </w:p>
    <w:p w:rsidR="00483732" w:rsidRDefault="00836963">
      <w:pPr>
        <w:rPr>
          <w:noProof/>
        </w:rPr>
      </w:pPr>
      <w:r>
        <w:rPr>
          <w:noProof/>
        </w:rPr>
        <w:t>La posizione del Consiglio approva in generale gli elementi fondamentali della proposta della Commissione, con alcune modifiche in merito ai dettagli. In particolare, propone di chiarire che le informazioni ottenute attraverso la mutua assistenza posso</w:t>
      </w:r>
      <w:r>
        <w:rPr>
          <w:noProof/>
        </w:rPr>
        <w:t>no essere usate come elementi di prova in procedimenti giudiziari solo se lo Stato membro che invia le informazioni non si oppone a tale uso. La posizione del Consiglio estende inoltre la modifica relativa all'ammissibilità delle prove per includere le inf</w:t>
      </w:r>
      <w:r>
        <w:rPr>
          <w:noProof/>
        </w:rPr>
        <w:t xml:space="preserve">ormazioni ottenute tramite il meccanismo di assistenza spontanea; limita la portata dei dati da includere nei repertori </w:t>
      </w:r>
      <w:r>
        <w:rPr>
          <w:noProof/>
        </w:rPr>
        <w:lastRenderedPageBreak/>
        <w:t>proposti; aggiunge una disposizione che disciplina le sanzioni per mancata trasmissione di CSM da parte dei vettori; elimina la disposiz</w:t>
      </w:r>
      <w:r>
        <w:rPr>
          <w:noProof/>
        </w:rPr>
        <w:t>ione sul trasferimento di dati dai repertori proposti alle organizzazioni internazionali e alle agenzie dell'UE; e modifica leggermente la procedura per l'ottenimento di documenti giustificativi da parte della Commissione.</w:t>
      </w:r>
    </w:p>
    <w:p w:rsidR="00483732" w:rsidRDefault="00836963">
      <w:pPr>
        <w:rPr>
          <w:noProof/>
        </w:rPr>
      </w:pPr>
      <w:r>
        <w:rPr>
          <w:noProof/>
        </w:rPr>
        <w:t>La Commissione è favorevole a tal</w:t>
      </w:r>
      <w:r>
        <w:rPr>
          <w:noProof/>
        </w:rPr>
        <w:t>i modifiche.</w:t>
      </w:r>
    </w:p>
    <w:p w:rsidR="00483732" w:rsidRDefault="00836963">
      <w:pPr>
        <w:rPr>
          <w:noProof/>
          <w:szCs w:val="24"/>
        </w:rPr>
      </w:pPr>
      <w:r>
        <w:rPr>
          <w:noProof/>
        </w:rPr>
        <w:t>A seguito degli incontri trilaterali informali svoltisi l'11 novembre 2014, il 10 dicembre 2014 e il 18 dicembre 2014, il Parlamento, il Consiglio e la Commissione hanno raggiunto un accordo politico provvisorio sul testo della modifica del re</w:t>
      </w:r>
      <w:r>
        <w:rPr>
          <w:noProof/>
        </w:rPr>
        <w:t>golamento (CE) n. 515/97.</w:t>
      </w:r>
    </w:p>
    <w:p w:rsidR="00483732" w:rsidRDefault="00836963">
      <w:pPr>
        <w:rPr>
          <w:noProof/>
        </w:rPr>
      </w:pPr>
      <w:r>
        <w:rPr>
          <w:noProof/>
        </w:rPr>
        <w:t>Tale accordo politico è stato confermato dal Consiglio il 10 giugno 2015 e il Consiglio ha adottato la sua posizione in prima lettura il 15 giugno 2015.</w:t>
      </w:r>
    </w:p>
    <w:p w:rsidR="00483732" w:rsidRDefault="00836963">
      <w:pPr>
        <w:pStyle w:val="ManualHeading1"/>
        <w:rPr>
          <w:noProof/>
        </w:rPr>
      </w:pPr>
      <w:r>
        <w:rPr>
          <w:noProof/>
        </w:rPr>
        <w:t>4.</w:t>
      </w:r>
      <w:r>
        <w:rPr>
          <w:noProof/>
        </w:rPr>
        <w:tab/>
        <w:t>Conclusione</w:t>
      </w:r>
    </w:p>
    <w:p w:rsidR="00483732" w:rsidRDefault="00836963">
      <w:pPr>
        <w:rPr>
          <w:noProof/>
        </w:rPr>
      </w:pPr>
      <w:r>
        <w:rPr>
          <w:noProof/>
        </w:rPr>
        <w:t>Poiché tutte le modifiche apportate alla proposta della Commis</w:t>
      </w:r>
      <w:r>
        <w:rPr>
          <w:noProof/>
        </w:rPr>
        <w:t>sione sono state discusse durante gli incontri trilaterali informali, la Commissione può accettare le modifiche che il Consiglio ha adottato nella sua posizione in prima lettura.</w:t>
      </w:r>
    </w:p>
    <w:sectPr w:rsidR="00483732">
      <w:footerReference w:type="default" r:id="rId10"/>
      <w:footerReference w:type="first" r:id="rId11"/>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732" w:rsidRDefault="00836963">
      <w:pPr>
        <w:spacing w:before="0" w:after="0"/>
      </w:pPr>
      <w:r>
        <w:separator/>
      </w:r>
    </w:p>
  </w:endnote>
  <w:endnote w:type="continuationSeparator" w:id="0">
    <w:p w:rsidR="00483732" w:rsidRDefault="0083696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732" w:rsidRDefault="00836963">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732" w:rsidRDefault="00836963">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732" w:rsidRDefault="004837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732" w:rsidRDefault="00836963">
      <w:pPr>
        <w:spacing w:before="0" w:after="0"/>
      </w:pPr>
      <w:r>
        <w:separator/>
      </w:r>
    </w:p>
  </w:footnote>
  <w:footnote w:type="continuationSeparator" w:id="0">
    <w:p w:rsidR="00483732" w:rsidRDefault="0083696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7BCE9C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B3CAF20"/>
    <w:lvl w:ilvl="0">
      <w:start w:val="1"/>
      <w:numFmt w:val="decimal"/>
      <w:pStyle w:val="ListNumber3"/>
      <w:lvlText w:val="%1."/>
      <w:lvlJc w:val="left"/>
      <w:pPr>
        <w:tabs>
          <w:tab w:val="num" w:pos="926"/>
        </w:tabs>
        <w:ind w:left="926" w:hanging="360"/>
      </w:pPr>
    </w:lvl>
  </w:abstractNum>
  <w:abstractNum w:abstractNumId="2">
    <w:nsid w:val="FFFFFF7F"/>
    <w:multiLevelType w:val="singleLevel"/>
    <w:tmpl w:val="B04C0AF6"/>
    <w:lvl w:ilvl="0">
      <w:start w:val="1"/>
      <w:numFmt w:val="decimal"/>
      <w:pStyle w:val="ListNumber2"/>
      <w:lvlText w:val="%1."/>
      <w:lvlJc w:val="left"/>
      <w:pPr>
        <w:tabs>
          <w:tab w:val="num" w:pos="643"/>
        </w:tabs>
        <w:ind w:left="643" w:hanging="360"/>
      </w:pPr>
    </w:lvl>
  </w:abstractNum>
  <w:abstractNum w:abstractNumId="3">
    <w:nsid w:val="FFFFFF81"/>
    <w:multiLevelType w:val="singleLevel"/>
    <w:tmpl w:val="E20A41E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62ED34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1DCA85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B58CF9E"/>
    <w:lvl w:ilvl="0">
      <w:start w:val="1"/>
      <w:numFmt w:val="decimal"/>
      <w:pStyle w:val="ListNumber"/>
      <w:lvlText w:val="%1."/>
      <w:lvlJc w:val="left"/>
      <w:pPr>
        <w:tabs>
          <w:tab w:val="num" w:pos="360"/>
        </w:tabs>
        <w:ind w:left="360" w:hanging="360"/>
      </w:pPr>
    </w:lvl>
  </w:abstractNum>
  <w:abstractNum w:abstractNumId="7">
    <w:nsid w:val="FFFFFF89"/>
    <w:multiLevelType w:val="singleLevel"/>
    <w:tmpl w:val="15F2618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20"/>
  <w:hyphenationZone w:val="283"/>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07-01 11:42:5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Yellow"/>
    <w:docVar w:name="DQCVersion" w:val="2"/>
    <w:docVar w:name="DQCWithWarnings" w:val="0"/>
    <w:docVar w:name="LW_CONFIDENCE" w:val=" "/>
    <w:docVar w:name="LW_CONST_RESTREINT_UE" w:val="RESTREINT UE"/>
    <w:docVar w:name="LW_CORRIGENDUM" w:val="&lt;UNUSED&gt;"/>
    <w:docVar w:name="LW_COVERPAGE_GUID" w:val="E23B8A1D4C764D459E2DCDD5555CB70A"/>
    <w:docVar w:name="LW_CROSSREFERENCE" w:val="&lt;UNUSED&gt;"/>
    <w:docVar w:name="LW_DocType" w:val="COM"/>
    <w:docVar w:name="LW_EMISSION" w:val="24.6.2015"/>
    <w:docVar w:name="LW_EMISSION_ISODATE" w:val="2015-06-24"/>
    <w:docVar w:name="LW_EMISSION_LOCATION" w:val="BRX"/>
    <w:docVar w:name="LW_EMISSION_PREFIX" w:val="Bruxelles, "/>
    <w:docVar w:name="LW_EMISSION_SUFFIX" w:val=" "/>
    <w:docVar w:name="LW_ID_DOCMODEL" w:val="SJ-028"/>
    <w:docVar w:name="LW_ID_DOCSTRUCTURE" w:val="COM/PL/CODEC"/>
    <w:docVar w:name="LW_ID_DOCTYPE" w:val="SJ-028"/>
    <w:docVar w:name="LW_INTERETEEE.CP" w:val="&lt;UNUSED&gt;"/>
    <w:docVar w:name="LW_LANGUE" w:val="IT"/>
    <w:docVar w:name="LW_MARKING" w:val="&lt;UNUSED&gt;"/>
    <w:docVar w:name="LW_NOM.INST" w:val="COMMISSIONE EUROPEA"/>
    <w:docVar w:name="LW_NOM.INST_JOINTDOC" w:val="&lt;EMPTY&gt;"/>
    <w:docVar w:name="LW_PART_NBR" w:val="1"/>
    <w:docVar w:name="LW_PART_NBR_TOTAL" w:val="1"/>
    <w:docVar w:name="LW_REF.II.NEW.CP" w:val="COD"/>
    <w:docVar w:name="LW_REF.II.NEW.CP_NUMBER" w:val="0410"/>
    <w:docVar w:name="LW_REF.II.NEW.CP_YEAR" w:val="2013"/>
    <w:docVar w:name="LW_REF.INST.NEW" w:val="COM"/>
    <w:docVar w:name="LW_REF.INST.NEW_ADOPTED" w:val="final"/>
    <w:docVar w:name="LW_REF.INST.NEW_TEXT" w:val="(2015) 318"/>
    <w:docVar w:name="LW_REF.INTERNE" w:val="&lt;UNUSED&gt;"/>
    <w:docVar w:name="LW_SOUS.TITRE.OBJ.CP" w:val="&lt;UNUSED&gt;"/>
    <w:docVar w:name="LW_SUPERTITRE" w:val="&lt;UNUSED&gt;"/>
    <w:docVar w:name="LW_TITRE.OBJ.CP" w:val="posizione del Consiglio sull'adozione di un regolamento del Parlamento europeo e del Consiglio recante modifica del regolamento (CE) n. 515/97 del Consiglio relativo alla mutua assistenza tra le autorità amministrative degli Stati membri e alla collaborazione tra queste e la Commissione per assicurare la corretta applicazione delle normative doganale e agricola"/>
    <w:docVar w:name="LW_TYPE.DOC.CP" w:val="COMUNICAZIONE DELLA COMMISSIONE AL PARLAMENTO EUROPEO_x000b__x000b_a norma dell'articolo 294, paragrafo 6, del trattato sul funzionamento_x000b_dell'Unione europea _x000b__x000b_riguardante la"/>
  </w:docVars>
  <w:rsids>
    <w:rsidRoot w:val="00483732"/>
    <w:rsid w:val="000C54F7"/>
    <w:rsid w:val="00483732"/>
    <w:rsid w:val="00836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EBEBE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0</TotalTime>
  <Pages>3</Pages>
  <Words>542</Words>
  <Characters>3305</Characters>
  <Application>Microsoft Office Word</Application>
  <DocSecurity>0</DocSecurity>
  <Lines>59</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LAGES CARVALHO Patrick (SG)</cp:lastModifiedBy>
  <cp:revision>19</cp:revision>
  <cp:lastPrinted>2015-06-30T13:54:00Z</cp:lastPrinted>
  <dcterms:created xsi:type="dcterms:W3CDTF">2015-07-01T08:40:00Z</dcterms:created>
  <dcterms:modified xsi:type="dcterms:W3CDTF">2015-07-01T11:10:00Z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COM/PL/CODEC</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20141001</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SJ-028</vt:lpwstr>
  </property>
  <property fmtid="{D5CDD505-2E9C-101B-9397-08002B2CF9AE}" pid="10" name="DQCStatus">
    <vt:lpwstr>Yellow (DQC version 02)</vt:lpwstr>
  </property>
</Properties>
</file>