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0B0C7046B0F4D5DB4C2143B1FBC5B9A" style="width:450.45pt;height:407.25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rPr>
          <w:noProof/>
        </w:rPr>
      </w:pPr>
      <w:r>
        <w:rPr>
          <w:noProof/>
        </w:rPr>
        <w:t xml:space="preserve">Financijska kriza dovela je do kontinuirano negativne stope rasta u Grčkoj, ozbiljnih problema u pogledu likvidnosti i nedostatka javnih sredstava za ulaganja prijeko potrebna za poticanje rasta i otvaranja radnih mjesta. Stoga Komisija kao iznimnu mjeru i s obzirom na izvanredno stanje koje je time uzrokovano u Grčkoj u svojoj Komunikaciji „Novi početak za zapošljavanje i rast u Grčkoj” predlaže tri elementa kako bi se osiguralo da se dostupna sredstva EU-a iz Europskog fonda za regionalni razvoj (EFRR), Europskog socijalnog fonda (ESF), Kohezijskog fonda (KF) i Europskog fonda za pomorstvo i ribarstvo (EFPR) učinkovito upotrebljavaju za ulaganja na terenu te što brže dođu do korisnika. U tom kontekstu Komisija predlaže podizanje razine početnog pretfinanciranja sredstava dostupnih za razdoblje od 2014. do 2020. za programe kohezijske politike u okviru cilja ulaganja u rast i radna mjesta te programe koje podupire EFPR kako bi izravno potaknula ulaganja. Osim toga, kako bi se poboljšala učinkovita uporaba raspoloživih sredstava kohezijske politike za financiranje operacija u okviru programa donesenih za razdoblje od 2007. do 2013., Komisija predlaže podizanje najviših stopa sufinanciranja i gornje granice za plaćanja za programe na kraju programskog razdoblja.  </w:t>
      </w:r>
    </w:p>
    <w:p>
      <w:pPr>
        <w:pStyle w:val="ManualHeading1"/>
        <w:rPr>
          <w:noProof/>
        </w:rPr>
      </w:pPr>
      <w:r>
        <w:rPr>
          <w:noProof/>
        </w:rPr>
        <w:t>2.</w:t>
      </w:r>
      <w:r>
        <w:rPr>
          <w:noProof/>
        </w:rPr>
        <w:tab/>
        <w:t>PRAVNA OSNOVA, SUPSIDIJARNOST I PROPORCIONALNOST</w:t>
      </w:r>
    </w:p>
    <w:p>
      <w:pPr>
        <w:rPr>
          <w:rFonts w:eastAsia="Arial Unicode MS"/>
          <w:noProof/>
        </w:rPr>
      </w:pPr>
      <w:r>
        <w:rPr>
          <w:noProof/>
        </w:rPr>
        <w:t xml:space="preserve">Predlaže se uvođenje dodatnog stavka u članak 134. Uredbe (EU) br. 1303/2013 radi pružanja dodatnog početnog pretfinanciranja za operativne programe kohezijske politike za razdoblje od 2014. do 2020. u okviru cilja ulaganja u rast i radna mjesta te za programe koji se financiraju iz EFPR-a u Grčkoj. Predlaže se i dodavanje triju dodatnih stavaka u članak 152. Uredbe (EU) br. 1303/2013 kako bi se omogućilo da gornja granica za kumulativno ukupno pretfinanciranje i privremena plaćanja bude 100 % i kako bi se stopa sufinanciranja za operativne programe 2007. – 2013. za ciljeve konvergencije te regionalne konkurentnosti i zapošljavanja u Grčkoj povisila na 100 %. </w:t>
      </w:r>
    </w:p>
    <w:p>
      <w:pPr>
        <w:pStyle w:val="ManualHeading1"/>
        <w:rPr>
          <w:noProof/>
        </w:rPr>
      </w:pPr>
      <w:r>
        <w:rPr>
          <w:noProof/>
        </w:rPr>
        <w:t>3.</w:t>
      </w:r>
      <w:r>
        <w:rPr>
          <w:noProof/>
        </w:rPr>
        <w:tab/>
        <w:t>REZULTATI EX POST EVALUACIJA, SAVJETOVANJA S DIONICIMA I PROCJENE UTJECAJA</w:t>
      </w:r>
    </w:p>
    <w:p>
      <w:pPr>
        <w:pBdr>
          <w:top w:val="nil"/>
          <w:left w:val="nil"/>
          <w:bottom w:val="nil"/>
          <w:right w:val="nil"/>
          <w:between w:val="nil"/>
          <w:bar w:val="nil"/>
        </w:pBdr>
        <w:spacing w:before="0" w:after="240"/>
        <w:rPr>
          <w:rFonts w:eastAsia="Arial Unicode MS"/>
          <w:noProof/>
        </w:rPr>
      </w:pPr>
      <w:r>
        <w:rPr>
          <w:noProof/>
        </w:rPr>
        <w:t>Nije bilo savjetovanja s vanjskim dionicima.</w:t>
      </w:r>
    </w:p>
    <w:p>
      <w:pPr>
        <w:pStyle w:val="ManualHeading1"/>
        <w:rPr>
          <w:noProof/>
        </w:rPr>
      </w:pPr>
      <w:r>
        <w:rPr>
          <w:noProof/>
        </w:rPr>
        <w:t>4.</w:t>
      </w:r>
      <w:r>
        <w:rPr>
          <w:noProof/>
        </w:rPr>
        <w:tab/>
        <w:t>UTJECAJ NA PRORAČUN</w:t>
      </w:r>
    </w:p>
    <w:p>
      <w:pPr>
        <w:rPr>
          <w:noProof/>
        </w:rPr>
      </w:pPr>
      <w:r>
        <w:rPr>
          <w:noProof/>
        </w:rPr>
        <w:t>Predložena izmjena ne uključuje nikakve promjene godišnjih gornjih granica za preuzimanje obveza i plaćanja u višegodišnjem financijskom okviru prema Prilogu I. Uredbi (EU) br. 1311/2013. Prijedlog se sastoji od pojačanog financiranja na početku proračunskog razdoblja odobrenim sredstvima za plaćanje te ne utječe na proračun za razdoblje 2014. – 2020.</w:t>
      </w:r>
    </w:p>
    <w:p>
      <w:pPr>
        <w:rPr>
          <w:noProof/>
        </w:rPr>
      </w:pPr>
      <w:r>
        <w:rPr>
          <w:noProof/>
        </w:rPr>
        <w:t>Godišnja raspodjela odobrenih sredstava za preuzimanje obveza za Europski fond za regionalni razvoj, Europski socijalni fond i Kohezijski fond ostaje nepromijenjena.</w:t>
      </w:r>
    </w:p>
    <w:p>
      <w:pPr>
        <w:rPr>
          <w:noProof/>
        </w:rPr>
      </w:pPr>
      <w:r>
        <w:rPr>
          <w:noProof/>
        </w:rPr>
        <w:t>Dodatna odobrena sredstva za plaćanje koja su potrebna za pokrivanje neposrednih posljedica podizanja stopa sufinanciranja za razdoblje 2007. – 2013. i uklanjanje gornje granice za plaćanja iznose 500 milijuna eura 2015. i 500 milijuna eura za dodatno početno pretfinanciranje 2015.</w:t>
      </w:r>
    </w:p>
    <w:p>
      <w:pPr>
        <w:rPr>
          <w:noProof/>
        </w:rPr>
      </w:pPr>
      <w:r>
        <w:rPr>
          <w:noProof/>
        </w:rPr>
        <w:t>Ta dodatna odobrena sredstva za plaćanje mogu potencijalno biti obuhvaćena odobrenim sredstvima za plaćanje predviđenima za privremena plaćanja za programe od 2014. do 2020. ovisno o napretku podnošenja zahtjeva za privremena plaćanja 2015. Na podnošenje zahtjeva za plaćanje moglo bi utjecati odgođeno imenovanje tijela nadležnih za program država članica, koje je uvjet za podnošenje zahtjeva za privremena plaćanja. Komisija će pratiti stanje i prema potrebi davati odgovarajuće prijedloge.</w:t>
      </w:r>
    </w:p>
    <w:p>
      <w:pPr>
        <w:rPr>
          <w:noProof/>
        </w:rPr>
      </w:pPr>
      <w:r>
        <w:rPr>
          <w:noProof/>
        </w:rPr>
        <w:t>Međutim, dodatno pretfinanciranje u iznosu od 500 milijuna eura za 2016. nije predviđeno u nacrtu proračuna za 2016. Nije previđen ni utjecaj koji bi tijekom 2016. imalo podizanje najviše stope sufinanciranja i gornje granice za plaćanja za programe 2007. – 2013. Komisija stoga može predložiti pokrivanje dodatnih potreba plaćanja pismom izmjene za nacrt proračuna za 2016. uzimajući u obzir revidirana predviđanja država članica, tekuće donošenje programa i stanje imenovanja tijela nadležnih za program.</w:t>
      </w:r>
    </w:p>
    <w:p>
      <w:pPr>
        <w:rPr>
          <w:rFonts w:eastAsia="Arial Unicode MS"/>
          <w:noProof/>
        </w:rPr>
      </w:pPr>
      <w:r>
        <w:rPr>
          <w:noProof/>
        </w:rPr>
        <w:t>Procijenjeni utjecaj na 2017. bit će uključen u sljedeći proračunski postupak.</w:t>
      </w:r>
    </w:p>
    <w:p>
      <w:pPr>
        <w:pStyle w:val="ManualHeading1"/>
        <w:rPr>
          <w:noProof/>
        </w:rPr>
      </w:pPr>
      <w:r>
        <w:rPr>
          <w:noProof/>
        </w:rPr>
        <w:t>5.</w:t>
      </w:r>
      <w:r>
        <w:rPr>
          <w:noProof/>
        </w:rPr>
        <w:tab/>
        <w:t>OSTALI ELEMENTI</w:t>
      </w:r>
    </w:p>
    <w:p>
      <w:pPr>
        <w:pBdr>
          <w:top w:val="nil"/>
          <w:left w:val="nil"/>
          <w:bottom w:val="nil"/>
          <w:right w:val="nil"/>
          <w:between w:val="nil"/>
          <w:bar w:val="nil"/>
        </w:pBdr>
        <w:spacing w:before="0" w:after="240"/>
        <w:rPr>
          <w:noProof/>
        </w:rPr>
      </w:pPr>
      <w:r>
        <w:rPr>
          <w:noProof/>
        </w:rPr>
        <w:t>Prijedlog sadržava mehanizme izvješćivanja o provedbi tih izvanrednih mjera.</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2015/0160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izmjeni Uredbe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s obzirom na posebne mjere za Grčku</w:t>
      </w:r>
    </w:p>
    <w:p>
      <w:pPr>
        <w:pStyle w:val="Institutionquiagit"/>
        <w:rPr>
          <w:noProof/>
        </w:rPr>
      </w:pPr>
      <w:r>
        <w:rPr>
          <w:noProof/>
        </w:rPr>
        <w:t>EUROPSKI PARLAMENT I VIJEĆE EUROPSKE UNIJE,</w:t>
      </w:r>
    </w:p>
    <w:p>
      <w:pPr>
        <w:rPr>
          <w:noProof/>
        </w:rPr>
      </w:pPr>
      <w:r>
        <w:rPr>
          <w:noProof/>
        </w:rPr>
        <w:t xml:space="preserve">uzimajući u obzir Ugovor o funkcioniranju Europske unije, a posebno njegov članak 177., </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Europskoga gospodarskog i socijalnog odbora</w:t>
      </w:r>
      <w:r>
        <w:rPr>
          <w:rStyle w:val="FootnoteReference"/>
          <w:noProof/>
        </w:rPr>
        <w:footnoteReference w:id="1"/>
      </w:r>
      <w:r>
        <w:rPr>
          <w:noProof/>
        </w:rPr>
        <w:t xml:space="preserve">, </w:t>
      </w:r>
    </w:p>
    <w:p>
      <w:pPr>
        <w:rPr>
          <w:noProof/>
        </w:rPr>
      </w:pPr>
      <w:r>
        <w:rPr>
          <w:noProof/>
        </w:rPr>
        <w:t>uzimajući u obzir mišljenje Odbora regija</w:t>
      </w:r>
      <w:r>
        <w:rPr>
          <w:rStyle w:val="FootnoteReference"/>
          <w:noProof/>
        </w:rPr>
        <w:footnoteReference w:id="2"/>
      </w:r>
      <w:r>
        <w:rPr>
          <w:noProof/>
        </w:rPr>
        <w:t>,</w:t>
      </w:r>
    </w:p>
    <w:p>
      <w:pPr>
        <w:rPr>
          <w:noProof/>
        </w:rPr>
      </w:pPr>
      <w:r>
        <w:rPr>
          <w:noProof/>
        </w:rPr>
        <w:t>u skladu s redovnim zakonodavnim postupkom,</w:t>
      </w:r>
    </w:p>
    <w:p>
      <w:pPr>
        <w:rPr>
          <w:noProof/>
        </w:rPr>
      </w:pPr>
      <w:r>
        <w:rPr>
          <w:noProof/>
        </w:rPr>
        <w:t>budući da:</w:t>
      </w:r>
    </w:p>
    <w:p>
      <w:pPr>
        <w:pStyle w:val="ManualConsidrant"/>
        <w:rPr>
          <w:noProof/>
        </w:rPr>
      </w:pPr>
      <w:r>
        <w:t>(1)</w:t>
      </w:r>
      <w:r>
        <w:tab/>
      </w:r>
      <w:r>
        <w:rPr>
          <w:noProof/>
        </w:rPr>
        <w:t>Grčka je osobito pogođena posljedicama financijske krize. Kriza je dovela do kontinuirano negativnih stopa rasta BDP-a u Grčkoj tijekom niza godina, što je pak uzrokovalo ozbiljan manjak likvidnosti i nedostatak javnih sredstava za javna ulaganja potrebna za poticanje održivog oporavka. To je dovelo do izvanrednog stanja koje je potrebno riješiti posebnim mjerama.</w:t>
      </w:r>
    </w:p>
    <w:p>
      <w:pPr>
        <w:pStyle w:val="ManualConsidrant"/>
        <w:rPr>
          <w:noProof/>
        </w:rPr>
      </w:pPr>
      <w:r>
        <w:t>(2)</w:t>
      </w:r>
      <w:r>
        <w:tab/>
      </w:r>
      <w:r>
        <w:rPr>
          <w:noProof/>
        </w:rPr>
        <w:t xml:space="preserve">Ključno je da manjak likvidnosti i javnih sredstava u Grčkoj ne ometaju ulaganja u okviru programa koji dobivaju potporu iz Europskog fonda za regionalni razvoj, Europskog socijalnog fonda i Kohezijskog fonda (dalje u tekstu: „fondovi”) i Europskog fonda za pomorstvo i ribarstvo (dalje u tekstu: „EFPR”). </w:t>
      </w:r>
    </w:p>
    <w:p>
      <w:pPr>
        <w:pStyle w:val="ManualConsidrant"/>
        <w:rPr>
          <w:noProof/>
        </w:rPr>
      </w:pPr>
      <w:r>
        <w:t>(3)</w:t>
      </w:r>
      <w:r>
        <w:tab/>
      </w:r>
      <w:r>
        <w:rPr>
          <w:noProof/>
        </w:rPr>
        <w:t>Kako bi se osiguralo da Grčka ima dostatna financijska sredstva za početak provedbe programa 2014. – 2020. koji dobivaju potporu iz fondova i EFPR-a 2015. i 2016., primjereno je podići razinu početnog pretfinanciranja njezinih operativnih programa u okviru cilja ulaganja u rast i radna mjesta i programa koji dobivaju potporu iz EFPR-a putem plaćanja dodatnog iznosa početnog pretfinanciranja tih godina.</w:t>
      </w:r>
    </w:p>
    <w:p>
      <w:pPr>
        <w:pStyle w:val="ManualConsidrant"/>
        <w:rPr>
          <w:noProof/>
        </w:rPr>
      </w:pPr>
      <w:r>
        <w:t>(4)</w:t>
      </w:r>
      <w:r>
        <w:tab/>
      </w:r>
      <w:r>
        <w:rPr>
          <w:noProof/>
        </w:rPr>
        <w:t>Kako bi se osiguralo da se dodatni iznos početnog pretfinanciranja učinkovito upotrijebi i što prije dođe do korisnika fondova i EFPR-a</w:t>
      </w:r>
      <w:r>
        <w:rPr>
          <w:noProof/>
          <w:color w:val="000000"/>
        </w:rPr>
        <w:t xml:space="preserve"> </w:t>
      </w:r>
      <w:r>
        <w:rPr>
          <w:noProof/>
        </w:rPr>
        <w:t>tako da oni mogu</w:t>
      </w:r>
      <w:r>
        <w:rPr>
          <w:noProof/>
          <w:color w:val="000000"/>
        </w:rPr>
        <w:t xml:space="preserve"> planirano ulagati te nakon podnošenja zahtjeva za plaćanje odmah dobiti povrat</w:t>
      </w:r>
      <w:r>
        <w:rPr>
          <w:noProof/>
        </w:rPr>
        <w:t xml:space="preserve">, dodatni iznos pretfinanciranja trebalo bi vratiti Komisiji ako nije popraćen odgovarajućom razinom zahtjeva za plaćanje podnesenih Komisiji u određenom roku. </w:t>
      </w:r>
    </w:p>
    <w:p>
      <w:pPr>
        <w:pStyle w:val="ManualConsidrant"/>
        <w:rPr>
          <w:noProof/>
        </w:rPr>
      </w:pPr>
      <w:r>
        <w:t>(5)</w:t>
      </w:r>
      <w:r>
        <w:tab/>
      </w:r>
      <w:r>
        <w:rPr>
          <w:noProof/>
        </w:rPr>
        <w:t xml:space="preserve">Kako bi se poboljšala učinkovita uporaba dostupnih sredstava za financiranje operacija u okviru operativnih programa uz potporu iz fondova za ciljeve konvergencije te regionalne konkurentnosti i zapošljavanja donesenih za razdoblje 2007. – 2013. u Grčkoj, trebalo bi podići najviše stope sufinanciranja i gornju granicu za plaćanja za programe na kraju programskog razdoblja. Kako bi se osiguralo da se sredstva koja su time stavljena na raspolaganje učinkovito upotrebljavaju za financiranje ulaganja na terenu, potrebno je osigurati mehanizam izvješćivanja. </w:t>
      </w:r>
    </w:p>
    <w:p>
      <w:pPr>
        <w:pStyle w:val="ManualConsidrant"/>
        <w:rPr>
          <w:noProof/>
        </w:rPr>
      </w:pPr>
      <w:r>
        <w:t>(6)</w:t>
      </w:r>
      <w:r>
        <w:tab/>
      </w:r>
      <w:r>
        <w:rPr>
          <w:noProof/>
        </w:rPr>
        <w:t>S obzirom na hitnost potrebne podrške, ova bi Uredba trebala odmah stupiti na snagu.</w:t>
      </w:r>
    </w:p>
    <w:p>
      <w:pPr>
        <w:pStyle w:val="ManualConsidrant"/>
        <w:rPr>
          <w:noProof/>
        </w:rPr>
      </w:pPr>
      <w:r>
        <w:t>(7)</w:t>
      </w:r>
      <w:r>
        <w:tab/>
      </w:r>
      <w:r>
        <w:rPr>
          <w:noProof/>
        </w:rPr>
        <w:t>Uredbu (EU) br. 1303/2013 trebalo bi stoga izmijeniti,</w:t>
      </w:r>
    </w:p>
    <w:p>
      <w:pPr>
        <w:pStyle w:val="Formuledadoption"/>
        <w:rPr>
          <w:noProof/>
        </w:rPr>
      </w:pPr>
      <w:r>
        <w:rPr>
          <w:noProof/>
        </w:rPr>
        <w:t>DONIJELI SU OVU UREDBU:</w:t>
      </w:r>
    </w:p>
    <w:p>
      <w:pPr>
        <w:pStyle w:val="Titrearticle"/>
        <w:rPr>
          <w:noProof/>
        </w:rPr>
      </w:pPr>
      <w:r>
        <w:rPr>
          <w:noProof/>
        </w:rPr>
        <w:t>Članak 1.</w:t>
      </w:r>
    </w:p>
    <w:p>
      <w:pPr>
        <w:rPr>
          <w:noProof/>
        </w:rPr>
      </w:pPr>
      <w:r>
        <w:rPr>
          <w:noProof/>
        </w:rPr>
        <w:t>Uredba (EU) br. 1303/2013 mijenja se kako slijedi:</w:t>
      </w:r>
    </w:p>
    <w:p>
      <w:pPr>
        <w:rPr>
          <w:noProof/>
        </w:rPr>
      </w:pPr>
      <w:r>
        <w:rPr>
          <w:noProof/>
        </w:rPr>
        <w:t>1.</w:t>
      </w:r>
      <w:r>
        <w:rPr>
          <w:noProof/>
        </w:rPr>
        <w:tab/>
        <w:t>u članak 134. umeće se sljedeći stavak 1.a:</w:t>
      </w:r>
    </w:p>
    <w:p>
      <w:pPr>
        <w:ind w:left="720" w:hanging="720"/>
        <w:rPr>
          <w:noProof/>
        </w:rPr>
      </w:pPr>
      <w:r>
        <w:rPr>
          <w:noProof/>
        </w:rPr>
        <w:t>„1.a</w:t>
      </w:r>
      <w:r>
        <w:rPr>
          <w:noProof/>
        </w:rPr>
        <w:tab/>
        <w:t>Pored obroka predviđenih točkama (b) i (c) stavka 1. dodatno početno pretfinanciranje u iznosu od 3,5 % iznosa potpore iz fondova i EFPR-a za cijelo programsko razdoblje isplaćuje se za operativne programe u Grčkoj i 2015. i 2016.</w:t>
      </w:r>
    </w:p>
    <w:p>
      <w:pPr>
        <w:ind w:left="720"/>
        <w:rPr>
          <w:noProof/>
        </w:rPr>
      </w:pPr>
      <w:r>
        <w:rPr>
          <w:noProof/>
        </w:rPr>
        <w:t>Dodatno početno pretfinanciranje ne primjenjuje se na programe u okviru cilja europske teritorijalne suradnje ni na posebna sredstva za Inicijativu za zapošljavanje mladih.</w:t>
      </w:r>
    </w:p>
    <w:p>
      <w:pPr>
        <w:ind w:left="720"/>
        <w:rPr>
          <w:noProof/>
        </w:rPr>
      </w:pPr>
      <w:r>
        <w:rPr>
          <w:noProof/>
        </w:rPr>
        <w:t>Ako do 31. prosinca 2016. ukupni dodatni iznos početnog pretfinanciranja isplaćen operativnom programu iz fonda 2015. i 2016. na temelju ovog stavka, ako je to primjenjivo, nije obuhvaćen zahtjevima za plaćanje koje podnosi tijelo za ovjeravanje za taj program, Grčka vraća Komisiji ukupni iznos dodatnog početnog pretfinanciranja za taj fond isplaćen tom programu. Takav povrat nije financijski ispravak i ne umanjuje iznos potpore iz fondova ili EFPR-a operativnom programu. Vraćeni iznos smatra se unutarnjim namjenskim prihodom u skladu s člankom 21. stavkom 3. točkom (c) Financijske uredbe.”</w:t>
      </w:r>
    </w:p>
    <w:p>
      <w:pPr>
        <w:rPr>
          <w:noProof/>
        </w:rPr>
      </w:pPr>
      <w:r>
        <w:rPr>
          <w:noProof/>
        </w:rPr>
        <w:t>2.</w:t>
      </w:r>
      <w:r>
        <w:rPr>
          <w:noProof/>
        </w:rPr>
        <w:tab/>
        <w:t>U članku 152. dodaju se sljedeći stavci 4., 5. i 6.:</w:t>
      </w:r>
    </w:p>
    <w:p>
      <w:pPr>
        <w:ind w:left="720" w:hanging="720"/>
        <w:rPr>
          <w:noProof/>
        </w:rPr>
      </w:pPr>
      <w:r>
        <w:rPr>
          <w:noProof/>
        </w:rPr>
        <w:t>„4.</w:t>
      </w:r>
      <w:r>
        <w:rPr>
          <w:noProof/>
        </w:rPr>
        <w:tab/>
        <w:t xml:space="preserve">Odstupajući od članka 79. stavka 1. Uredbe (EZ) br. 1083/2006, gornja granica za kumulativni ukupni iznos pretfinanciranja i privremenih plaćanja iznosi 100 % doprinosa iz fondova operativnim programima za ciljeve konvergencije te regionalne konkurentnosti i zapošljavanja u Grčkoj. </w:t>
      </w:r>
    </w:p>
    <w:p>
      <w:pPr>
        <w:ind w:left="720" w:hanging="720"/>
        <w:rPr>
          <w:noProof/>
        </w:rPr>
      </w:pPr>
      <w:r>
        <w:rPr>
          <w:noProof/>
        </w:rPr>
        <w:t>5.</w:t>
      </w:r>
      <w:r>
        <w:rPr>
          <w:noProof/>
        </w:rPr>
        <w:tab/>
        <w:t xml:space="preserve">Odstupajući od članka 53. stavka 2. i članka 77. stavka 1. Uredbe (EZ) br. 1083/2006 i neovisno o odlukama Komisije o određivanju najviše stope i najvećeg iznosa doprinosa iz fondova za svaki grčki operativni program i za svaku prioritetnu os, privremena plaćanja i konačne isplate izračunavaju se primjenom najviše stope sufinanciranja od 100 % prihvatljivih rashoda navedenih za grčke operativne programe za ciljeve konvergencije te regionalne konkurentnosti i zapošljavanja u okviru svake prioritetne osi u svakoj izjavi o izdacima koju ovjeri tijelo za ovjeravanje. Članak 77. stavak 2. Uredbe (EZ) br. 1083/2006 ne primjenjuje se na operativne programe u Grčkoj. </w:t>
      </w:r>
    </w:p>
    <w:p>
      <w:pPr>
        <w:ind w:left="720" w:hanging="720"/>
        <w:rPr>
          <w:noProof/>
        </w:rPr>
      </w:pPr>
      <w:r>
        <w:rPr>
          <w:noProof/>
        </w:rPr>
        <w:t xml:space="preserve">6. </w:t>
      </w:r>
      <w:r>
        <w:rPr>
          <w:noProof/>
        </w:rPr>
        <w:tab/>
        <w:t xml:space="preserve">Grčka uspostavlja mehanizam kojim se osigurava da se dodatni iznosi dostupni kao rezultat mjera iz stavaka 4. i 5. upotrebljavaju samo za plaćanja korisnicima i operacije u okviru njezinih operativnih programa. </w:t>
      </w:r>
    </w:p>
    <w:p>
      <w:pPr>
        <w:ind w:left="720"/>
        <w:rPr>
          <w:noProof/>
        </w:rPr>
      </w:pPr>
      <w:r>
        <w:rPr>
          <w:noProof/>
        </w:rPr>
        <w:t>Grčka Komisiji podnosi izvješće o provedbi stavaka 4. i 5. do kraja 2016. te nadalje izvješćuje u okviru završnog izvješća o provedbi koje se dostavlja u skladu s člankom 89. stavkom 1.a Uredbe (EZ) br. 1083/2006.”</w:t>
      </w:r>
    </w:p>
    <w:p>
      <w:pPr>
        <w:pStyle w:val="Titrearticle"/>
        <w:rPr>
          <w:noProof/>
        </w:rPr>
      </w:pPr>
      <w:r>
        <w:rPr>
          <w:noProof/>
        </w:rPr>
        <w:t>Članak 2.</w:t>
      </w:r>
    </w:p>
    <w:p>
      <w:pPr>
        <w:rPr>
          <w:noProof/>
        </w:rPr>
      </w:pPr>
      <w:r>
        <w:rPr>
          <w:noProof/>
        </w:rPr>
        <w:t xml:space="preserve">Ova Uredba stupa na snagu sljedećeg dana od dana objave u </w:t>
      </w:r>
      <w:r>
        <w:rPr>
          <w:i/>
          <w:noProof/>
        </w:rPr>
        <w:t>Službenom listu Europske unije</w:t>
      </w:r>
      <w:r>
        <w:rPr>
          <w:noProof/>
        </w:rPr>
        <w:t>.</w:t>
      </w:r>
    </w:p>
    <w:p>
      <w:pPr>
        <w:pStyle w:val="Applicationdirecte"/>
        <w:rPr>
          <w:noProof/>
        </w:rPr>
      </w:pPr>
      <w:r>
        <w:rPr>
          <w:noProof/>
        </w:rPr>
        <w:t>Ova je Uredba u cijelosti obvezujuća i izravno se primjenjuje u svim državama članicama.</w:t>
      </w:r>
    </w:p>
    <w:p>
      <w:pPr>
        <w:pStyle w:val="Fait"/>
        <w:rPr>
          <w:noProof/>
        </w:rPr>
      </w:pPr>
      <w:r>
        <w:rPr>
          <w:noProof/>
        </w:rPr>
        <w:t>Sastavljeno u Bruxellesu,</w:t>
      </w:r>
    </w:p>
    <w:p>
      <w:pPr>
        <w:pStyle w:val="Institutionquisigne"/>
        <w:rPr>
          <w:noProof/>
        </w:rPr>
      </w:pPr>
      <w:r>
        <w:rPr>
          <w:noProof/>
        </w:rPr>
        <w:t>Za Europski parlament</w:t>
      </w:r>
      <w:r>
        <w:rPr>
          <w:noProof/>
        </w:rPr>
        <w:tab/>
        <w:t>Za Vijeće</w:t>
      </w:r>
    </w:p>
    <w:p>
      <w:pPr>
        <w:pStyle w:val="Personnequisigne"/>
        <w:rPr>
          <w:noProof/>
        </w:rPr>
        <w:sectPr>
          <w:pgSz w:w="11907" w:h="16839"/>
          <w:pgMar w:top="1134" w:right="1417" w:bottom="1134" w:left="1417" w:header="709" w:footer="709" w:gutter="0"/>
          <w:cols w:space="708"/>
          <w:docGrid w:linePitch="360"/>
        </w:sectPr>
      </w:pPr>
      <w:r>
        <w:rPr>
          <w:noProof/>
        </w:rPr>
        <w:t>Predsjednik</w:t>
      </w:r>
      <w:r>
        <w:rPr>
          <w:noProof/>
        </w:rPr>
        <w:tab/>
        <w:t>Predsjednik</w:t>
      </w:r>
    </w:p>
    <w:p>
      <w:pPr>
        <w:pStyle w:val="Fichefinanciretitre"/>
        <w:rPr>
          <w:noProof/>
        </w:rPr>
      </w:pPr>
      <w:r>
        <w:rPr>
          <w:noProof/>
        </w:rPr>
        <w:t xml:space="preserve">ZAKONODAVNI FINANCIJSKI IZVJEŠTAJ </w:t>
      </w:r>
    </w:p>
    <w:p>
      <w:pPr>
        <w:pStyle w:val="ManualHeading1"/>
        <w:rPr>
          <w:noProof/>
        </w:rPr>
      </w:pPr>
      <w:r>
        <w:rPr>
          <w:noProof/>
        </w:rPr>
        <w:t>1.</w:t>
      </w:r>
      <w:r>
        <w:rPr>
          <w:noProof/>
        </w:rPr>
        <w:tab/>
        <w:t xml:space="preserve">OKVIR PRIJEDLOGA/INICIJATIVE </w:t>
      </w:r>
    </w:p>
    <w:p>
      <w:pPr>
        <w:pStyle w:val="ManualHeading2"/>
        <w:rPr>
          <w:b w:val="0"/>
          <w:noProof/>
        </w:rPr>
      </w:pPr>
      <w:r>
        <w:rPr>
          <w:noProof/>
        </w:rPr>
        <w:tab/>
      </w:r>
      <w:r>
        <w:rPr>
          <w:b w:val="0"/>
          <w:noProof/>
        </w:rPr>
        <w:t>1.1.</w:t>
      </w:r>
      <w:r>
        <w:rPr>
          <w:noProof/>
        </w:rPr>
        <w:tab/>
      </w:r>
      <w:r>
        <w:rPr>
          <w:b w:val="0"/>
          <w:noProof/>
        </w:rPr>
        <w:t xml:space="preserve">Naslov prijedloga/inicijative </w:t>
      </w:r>
    </w:p>
    <w:p>
      <w:pPr>
        <w:pStyle w:val="ManualHeading2"/>
        <w:rPr>
          <w:b w:val="0"/>
          <w:noProof/>
        </w:rPr>
      </w:pPr>
      <w:r>
        <w:rPr>
          <w:noProof/>
        </w:rPr>
        <w:tab/>
      </w:r>
      <w:r>
        <w:rPr>
          <w:b w:val="0"/>
          <w:noProof/>
        </w:rPr>
        <w:t>1.2.</w:t>
      </w:r>
      <w:r>
        <w:rPr>
          <w:noProof/>
        </w:rPr>
        <w:tab/>
      </w:r>
      <w:r>
        <w:rPr>
          <w:b w:val="0"/>
          <w:noProof/>
        </w:rPr>
        <w:t>Odgovarajuća područja politike u strukturi ABM/ABB</w:t>
      </w:r>
    </w:p>
    <w:p>
      <w:pPr>
        <w:pStyle w:val="ManualHeading2"/>
        <w:rPr>
          <w:b w:val="0"/>
          <w:noProof/>
        </w:rPr>
      </w:pPr>
      <w:r>
        <w:rPr>
          <w:noProof/>
        </w:rPr>
        <w:tab/>
      </w:r>
      <w:r>
        <w:rPr>
          <w:b w:val="0"/>
          <w:noProof/>
        </w:rPr>
        <w:t>1.3.</w:t>
      </w:r>
      <w:r>
        <w:rPr>
          <w:noProof/>
        </w:rPr>
        <w:tab/>
      </w:r>
      <w:r>
        <w:rPr>
          <w:b w:val="0"/>
          <w:noProof/>
        </w:rPr>
        <w:t xml:space="preserve">Vrsta prijedloga/inicijative </w:t>
      </w:r>
    </w:p>
    <w:p>
      <w:pPr>
        <w:pStyle w:val="ManualHeading2"/>
        <w:rPr>
          <w:b w:val="0"/>
          <w:noProof/>
        </w:rPr>
      </w:pPr>
      <w:r>
        <w:rPr>
          <w:noProof/>
        </w:rPr>
        <w:tab/>
      </w:r>
      <w:r>
        <w:rPr>
          <w:b w:val="0"/>
          <w:noProof/>
        </w:rPr>
        <w:t>1.4.</w:t>
      </w:r>
      <w:r>
        <w:rPr>
          <w:noProof/>
        </w:rPr>
        <w:tab/>
      </w:r>
      <w:r>
        <w:rPr>
          <w:b w:val="0"/>
          <w:noProof/>
        </w:rPr>
        <w:t xml:space="preserve">Ciljevi </w:t>
      </w:r>
    </w:p>
    <w:p>
      <w:pPr>
        <w:pStyle w:val="ManualHeading2"/>
        <w:rPr>
          <w:b w:val="0"/>
          <w:noProof/>
        </w:rPr>
      </w:pPr>
      <w:r>
        <w:rPr>
          <w:noProof/>
        </w:rPr>
        <w:tab/>
      </w:r>
      <w:r>
        <w:rPr>
          <w:b w:val="0"/>
          <w:noProof/>
        </w:rPr>
        <w:t>1.5.</w:t>
      </w:r>
      <w:r>
        <w:rPr>
          <w:noProof/>
        </w:rPr>
        <w:tab/>
      </w:r>
      <w:r>
        <w:rPr>
          <w:b w:val="0"/>
          <w:noProof/>
        </w:rPr>
        <w:t xml:space="preserve">Osnova prijedloga/inicijative </w:t>
      </w:r>
    </w:p>
    <w:p>
      <w:pPr>
        <w:pStyle w:val="ManualHeading2"/>
        <w:rPr>
          <w:b w:val="0"/>
          <w:noProof/>
        </w:rPr>
      </w:pPr>
      <w:r>
        <w:rPr>
          <w:noProof/>
        </w:rPr>
        <w:tab/>
      </w:r>
      <w:r>
        <w:rPr>
          <w:b w:val="0"/>
          <w:noProof/>
        </w:rPr>
        <w:t>1.6.</w:t>
      </w:r>
      <w:r>
        <w:rPr>
          <w:noProof/>
        </w:rPr>
        <w:tab/>
      </w:r>
      <w:r>
        <w:rPr>
          <w:b w:val="0"/>
          <w:noProof/>
        </w:rPr>
        <w:t xml:space="preserve">Trajanje i financijski utjecaj </w:t>
      </w:r>
    </w:p>
    <w:p>
      <w:pPr>
        <w:pStyle w:val="ManualHeading2"/>
        <w:rPr>
          <w:b w:val="0"/>
          <w:noProof/>
        </w:rPr>
      </w:pPr>
      <w:r>
        <w:rPr>
          <w:noProof/>
        </w:rPr>
        <w:tab/>
      </w:r>
      <w:r>
        <w:rPr>
          <w:b w:val="0"/>
          <w:noProof/>
        </w:rPr>
        <w:t>1.7.</w:t>
      </w:r>
      <w:r>
        <w:rPr>
          <w:noProof/>
        </w:rPr>
        <w:tab/>
      </w:r>
      <w:r>
        <w:rPr>
          <w:b w:val="0"/>
          <w:noProof/>
        </w:rPr>
        <w:t xml:space="preserve">Predviđeni načini upravljanja </w:t>
      </w:r>
    </w:p>
    <w:p>
      <w:pPr>
        <w:pStyle w:val="ManualHeading1"/>
        <w:rPr>
          <w:noProof/>
        </w:rPr>
      </w:pPr>
      <w:r>
        <w:rPr>
          <w:noProof/>
        </w:rPr>
        <w:t>2.</w:t>
      </w:r>
      <w:r>
        <w:rPr>
          <w:noProof/>
        </w:rPr>
        <w:tab/>
        <w:t xml:space="preserve">MJERE UPRAVLJANJA </w:t>
      </w:r>
    </w:p>
    <w:p>
      <w:pPr>
        <w:pStyle w:val="ManualHeading2"/>
        <w:rPr>
          <w:b w:val="0"/>
          <w:noProof/>
        </w:rPr>
      </w:pPr>
      <w:r>
        <w:rPr>
          <w:noProof/>
        </w:rPr>
        <w:tab/>
      </w:r>
      <w:r>
        <w:rPr>
          <w:b w:val="0"/>
          <w:noProof/>
        </w:rPr>
        <w:t>2.1.</w:t>
      </w:r>
      <w:r>
        <w:rPr>
          <w:noProof/>
        </w:rPr>
        <w:tab/>
      </w:r>
      <w:r>
        <w:rPr>
          <w:b w:val="0"/>
          <w:noProof/>
        </w:rPr>
        <w:t xml:space="preserve">Pravila praćenja i izvješćivanja </w:t>
      </w:r>
    </w:p>
    <w:p>
      <w:pPr>
        <w:pStyle w:val="ManualHeading2"/>
        <w:rPr>
          <w:b w:val="0"/>
          <w:noProof/>
        </w:rPr>
      </w:pPr>
      <w:r>
        <w:rPr>
          <w:noProof/>
        </w:rPr>
        <w:tab/>
      </w:r>
      <w:r>
        <w:rPr>
          <w:b w:val="0"/>
          <w:noProof/>
        </w:rPr>
        <w:t>2.2.</w:t>
      </w:r>
      <w:r>
        <w:rPr>
          <w:noProof/>
        </w:rPr>
        <w:tab/>
      </w:r>
      <w:r>
        <w:rPr>
          <w:b w:val="0"/>
          <w:noProof/>
        </w:rPr>
        <w:t xml:space="preserve">Sustav upravljanja i kontrole </w:t>
      </w:r>
    </w:p>
    <w:p>
      <w:pPr>
        <w:pStyle w:val="ManualHeading2"/>
        <w:rPr>
          <w:b w:val="0"/>
          <w:noProof/>
        </w:rPr>
      </w:pPr>
      <w:r>
        <w:rPr>
          <w:noProof/>
        </w:rPr>
        <w:tab/>
      </w:r>
      <w:r>
        <w:rPr>
          <w:b w:val="0"/>
          <w:noProof/>
        </w:rPr>
        <w:t>2.3.</w:t>
      </w:r>
      <w:r>
        <w:rPr>
          <w:noProof/>
        </w:rPr>
        <w:tab/>
      </w:r>
      <w:r>
        <w:rPr>
          <w:b w:val="0"/>
          <w:noProof/>
        </w:rPr>
        <w:t xml:space="preserve">Mjere za sprečavanje prijevara i nepravilnosti </w:t>
      </w:r>
    </w:p>
    <w:p>
      <w:pPr>
        <w:pStyle w:val="ManualHeading1"/>
        <w:rPr>
          <w:noProof/>
        </w:rPr>
      </w:pPr>
      <w:r>
        <w:rPr>
          <w:noProof/>
        </w:rPr>
        <w:t>3.</w:t>
      </w:r>
      <w:r>
        <w:rPr>
          <w:noProof/>
        </w:rPr>
        <w:tab/>
        <w:t xml:space="preserve">PROCIJENJENI FINANCIJSKI UTJECAJ PRIJEDLOGA/INICIJATIVE </w:t>
      </w:r>
    </w:p>
    <w:p>
      <w:pPr>
        <w:pStyle w:val="ManualHeading2"/>
        <w:rPr>
          <w:b w:val="0"/>
          <w:noProof/>
        </w:rPr>
      </w:pPr>
      <w:r>
        <w:rPr>
          <w:noProof/>
        </w:rPr>
        <w:tab/>
      </w:r>
      <w:r>
        <w:rPr>
          <w:b w:val="0"/>
          <w:noProof/>
        </w:rPr>
        <w:t>3.1.</w:t>
      </w:r>
      <w:r>
        <w:rPr>
          <w:noProof/>
        </w:rPr>
        <w:tab/>
      </w:r>
      <w:r>
        <w:rPr>
          <w:b w:val="0"/>
          <w:noProof/>
        </w:rPr>
        <w:t xml:space="preserve">Naslovi višegodišnjeg financijskog okvira i proračunskih linija rashoda na koje se prijedlog/inicijativa odnosi </w:t>
      </w:r>
    </w:p>
    <w:p>
      <w:pPr>
        <w:pStyle w:val="ManualHeading2"/>
        <w:rPr>
          <w:noProof/>
        </w:rPr>
      </w:pPr>
      <w:r>
        <w:rPr>
          <w:noProof/>
        </w:rPr>
        <w:tab/>
      </w:r>
      <w:r>
        <w:rPr>
          <w:b w:val="0"/>
          <w:noProof/>
        </w:rPr>
        <w:t>3.2.</w:t>
      </w:r>
      <w:r>
        <w:rPr>
          <w:noProof/>
        </w:rPr>
        <w:tab/>
      </w:r>
      <w:r>
        <w:rPr>
          <w:b w:val="0"/>
          <w:noProof/>
        </w:rPr>
        <w:t>Procijenjeni utjecaj na rashode</w:t>
      </w:r>
      <w:r>
        <w:rPr>
          <w:noProof/>
        </w:rPr>
        <w:t xml:space="preserve"> </w:t>
      </w:r>
    </w:p>
    <w:p>
      <w:pPr>
        <w:pStyle w:val="ManualHeading3"/>
        <w:rPr>
          <w:noProof/>
        </w:rPr>
      </w:pPr>
      <w:r>
        <w:rPr>
          <w:noProof/>
        </w:rPr>
        <w:tab/>
        <w:t>3.2.1.</w:t>
      </w:r>
      <w:r>
        <w:rPr>
          <w:noProof/>
        </w:rPr>
        <w:tab/>
        <w:t xml:space="preserve">Sažetak procijenjenog utjecaja na rashode </w:t>
      </w:r>
    </w:p>
    <w:p>
      <w:pPr>
        <w:pStyle w:val="ManualHeading3"/>
        <w:rPr>
          <w:noProof/>
        </w:rPr>
      </w:pPr>
      <w:r>
        <w:rPr>
          <w:noProof/>
        </w:rPr>
        <w:tab/>
        <w:t>3.2.2.</w:t>
      </w:r>
      <w:r>
        <w:rPr>
          <w:noProof/>
        </w:rPr>
        <w:tab/>
        <w:t xml:space="preserve">Procijenjeni utjecaj na odobrena sredstva za poslovanje </w:t>
      </w:r>
    </w:p>
    <w:p>
      <w:pPr>
        <w:pStyle w:val="ManualHeading3"/>
        <w:rPr>
          <w:noProof/>
        </w:rPr>
      </w:pPr>
      <w:r>
        <w:rPr>
          <w:noProof/>
        </w:rPr>
        <w:tab/>
        <w:t>3.2.3.</w:t>
      </w:r>
      <w:r>
        <w:rPr>
          <w:noProof/>
        </w:rPr>
        <w:tab/>
        <w:t>Procijenjeni utjecaj na odobrena administrativna sredstva</w:t>
      </w:r>
    </w:p>
    <w:p>
      <w:pPr>
        <w:pStyle w:val="ManualHeading3"/>
        <w:rPr>
          <w:noProof/>
        </w:rPr>
      </w:pPr>
      <w:r>
        <w:rPr>
          <w:noProof/>
        </w:rPr>
        <w:tab/>
        <w:t>3.2.4.</w:t>
      </w:r>
      <w:r>
        <w:rPr>
          <w:noProof/>
        </w:rPr>
        <w:tab/>
        <w:t>Usklađenost s važećim višegodišnjim financijskim okvirom</w:t>
      </w:r>
    </w:p>
    <w:p>
      <w:pPr>
        <w:pStyle w:val="ManualHeading3"/>
        <w:rPr>
          <w:noProof/>
        </w:rPr>
      </w:pPr>
      <w:r>
        <w:rPr>
          <w:noProof/>
        </w:rPr>
        <w:tab/>
        <w:t>3.2.5.</w:t>
      </w:r>
      <w:r>
        <w:rPr>
          <w:noProof/>
        </w:rPr>
        <w:tab/>
        <w:t xml:space="preserve">Doprinos trećih osoba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Procijenjeni utjecaj na prihode</w:t>
      </w:r>
    </w:p>
    <w:p>
      <w:pPr>
        <w:jc w:val="center"/>
        <w:rPr>
          <w:b/>
          <w:noProof/>
          <w:u w:val="single"/>
        </w:rPr>
      </w:pPr>
      <w:r>
        <w:rPr>
          <w:b/>
          <w:noProof/>
          <w:u w:val="single"/>
        </w:rPr>
        <w:t>ZAKONODAVNI FINANCIJSKI IZVJEŠTAJ</w:t>
      </w:r>
    </w:p>
    <w:p>
      <w:pPr>
        <w:pStyle w:val="ManualHeading1"/>
        <w:rPr>
          <w:noProof/>
        </w:rPr>
      </w:pPr>
      <w:r>
        <w:rPr>
          <w:noProof/>
        </w:rPr>
        <w:t>1.</w:t>
      </w:r>
      <w:r>
        <w:rPr>
          <w:noProof/>
        </w:rPr>
        <w:tab/>
        <w:t xml:space="preserve">OKVIR PRIJEDLOGA/INICIJATIVE </w:t>
      </w:r>
    </w:p>
    <w:p>
      <w:pPr>
        <w:pStyle w:val="ManualHeading2"/>
        <w:rPr>
          <w:noProof/>
        </w:rPr>
      </w:pPr>
      <w:r>
        <w:rPr>
          <w:noProof/>
        </w:rPr>
        <w:t>1.1.</w:t>
      </w:r>
      <w:r>
        <w:rPr>
          <w:noProof/>
        </w:rPr>
        <w:tab/>
        <w:t xml:space="preserve">Naslov prijedloga/inicijative </w:t>
      </w:r>
    </w:p>
    <w:p>
      <w:pPr>
        <w:pStyle w:val="Text1"/>
        <w:pBdr>
          <w:top w:val="single" w:sz="4" w:space="1" w:color="auto"/>
          <w:left w:val="single" w:sz="4" w:space="4" w:color="auto"/>
          <w:bottom w:val="single" w:sz="4" w:space="1" w:color="auto"/>
          <w:right w:val="single" w:sz="4" w:space="4" w:color="auto"/>
        </w:pBdr>
        <w:rPr>
          <w:noProof/>
        </w:rPr>
      </w:pPr>
      <w:r>
        <w:rPr>
          <w:noProof/>
        </w:rPr>
        <w:t>Prijedlog</w:t>
      </w:r>
    </w:p>
    <w:p>
      <w:pPr>
        <w:pStyle w:val="Text1"/>
        <w:pBdr>
          <w:top w:val="single" w:sz="4" w:space="1" w:color="auto"/>
          <w:left w:val="single" w:sz="4" w:space="4" w:color="auto"/>
          <w:bottom w:val="single" w:sz="4" w:space="1" w:color="auto"/>
          <w:right w:val="single" w:sz="4" w:space="4" w:color="auto"/>
        </w:pBdr>
        <w:rPr>
          <w:noProof/>
        </w:rPr>
      </w:pPr>
      <w:r>
        <w:rPr>
          <w:noProof/>
        </w:rPr>
        <w:t>UREDBE EUROPSKOG PARLAMENTA I VIJEĆA</w:t>
      </w:r>
    </w:p>
    <w:p>
      <w:pPr>
        <w:pStyle w:val="Text1"/>
        <w:pBdr>
          <w:top w:val="single" w:sz="4" w:space="1" w:color="auto"/>
          <w:left w:val="single" w:sz="4" w:space="4" w:color="auto"/>
          <w:bottom w:val="single" w:sz="4" w:space="1" w:color="auto"/>
          <w:right w:val="single" w:sz="4" w:space="4" w:color="auto"/>
        </w:pBdr>
        <w:rPr>
          <w:noProof/>
        </w:rPr>
      </w:pPr>
      <w:r>
        <w:rPr>
          <w:noProof/>
        </w:rPr>
        <w:t xml:space="preserve">o izmjeni Uredbe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s obzirom na posebne mjere za Grčku.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noProof/>
          <w:szCs w:val="24"/>
        </w:rPr>
      </w:pPr>
      <w:r>
        <w:rPr>
          <w:noProof/>
        </w:rPr>
        <w:t>1.2.</w:t>
      </w:r>
      <w:r>
        <w:rPr>
          <w:noProof/>
        </w:rPr>
        <w:tab/>
        <w:t>Odgovarajuća područja politike u strukturi ABM/ABB</w:t>
      </w:r>
      <w:r>
        <w:rPr>
          <w:rStyle w:val="FootnoteReference"/>
          <w:noProof/>
        </w:rPr>
        <w:footnoteReference w:id="3"/>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4 Zapošljavanje, socijalna pitanja i uključivanje</w:t>
      </w:r>
    </w:p>
    <w:p>
      <w:pPr>
        <w:pStyle w:val="Text1"/>
        <w:pBdr>
          <w:top w:val="single" w:sz="4" w:space="1" w:color="auto"/>
          <w:left w:val="single" w:sz="4" w:space="4" w:color="auto"/>
          <w:bottom w:val="single" w:sz="4" w:space="1" w:color="auto"/>
          <w:right w:val="single" w:sz="4" w:space="4" w:color="auto"/>
        </w:pBdr>
        <w:rPr>
          <w:noProof/>
        </w:rPr>
      </w:pPr>
      <w:r>
        <w:rPr>
          <w:noProof/>
        </w:rPr>
        <w:t>04 02 17 – Završetak Europskog socijalnog fonda – Konvergencija (2007. – 2013.)</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04 02 19 – Završetak Europskog socijalnog fonda – Regionalna konkurentnost i zapošljavanje (2007. – 2013.)</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04 02 60 – Europski socijalni fond – Manje razvijene regije – Cilj ulaganja u rast i zapošljavanje</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04 02 61 – Europski socijalni fond – Tranzicijske regije – Cilj ulaganja u rast i zapošljavanje</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04 02 62 – Europski socijalni fond – Razvijenije regije – Cilj ulaganja u rast i zapošljavanje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11 Pomorstvo i ribarstvo</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11 06 60 – Promicanje održivog i konkurentnog ribarstva i akvakulture, uravnoteženog i uključivog teritorijalnog razvoja ribarskih područja te poticanje provedbe zajedničke ribarstvene politike</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13 Regionalna i urbana politika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13 03 16 – Završetak Europskog fonda za regionalni razvoj (EFRR) – Konvergencija</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13 03 18 – Završetak Europskog fonda za regionalni razvoj (EFRR) – Regionalna konkurentnost i zapošljavanje</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60 – Europski fond za regionalni razvoj (EFRR) – Manje razvijene regije – Cilj ulaganja u rast i zapošljavanje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61 – Europski fond za regionalni razvoj (EFRR) – Tranzicijske regije – Cilj ulaganja u rast i zapošljavanje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62 – Europski fond za regionalni razvoj (EFRR) – Razvijenije regije – Cilj ulaganja u rast i zapošljavanje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13 04 02 – Završetak Kohezijskog fonda (2007. – 2013.)</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sz w:val="23"/>
        </w:rPr>
        <w:t>13 04 60 – Kohezijski fond – Ulaganje u rast i radna mjesta</w:t>
      </w:r>
    </w:p>
    <w:p>
      <w:pPr>
        <w:pStyle w:val="ManualHeading2"/>
        <w:rPr>
          <w:bCs/>
          <w:noProof/>
          <w:szCs w:val="24"/>
        </w:rPr>
      </w:pPr>
      <w:r>
        <w:rPr>
          <w:noProof/>
        </w:rPr>
        <w:t>1.3.</w:t>
      </w:r>
      <w:r>
        <w:rPr>
          <w:noProof/>
        </w:rPr>
        <w:tab/>
        <w:t xml:space="preserve">Vrsta prijedloga/inicijative </w:t>
      </w:r>
    </w:p>
    <w:p>
      <w:pPr>
        <w:pStyle w:val="Text1"/>
        <w:rPr>
          <w:b/>
          <w:noProof/>
          <w:sz w:val="22"/>
        </w:rPr>
      </w:pPr>
      <w:r>
        <w:rPr>
          <w:noProof/>
          <w:sz w:val="22"/>
        </w:rPr>
        <w:sym w:font="Wingdings" w:char="F0A8"/>
      </w:r>
      <w:r>
        <w:rPr>
          <w:b/>
          <w:i/>
          <w:noProof/>
          <w:sz w:val="22"/>
        </w:rPr>
        <w:t xml:space="preserve"> </w:t>
      </w:r>
      <w:r>
        <w:rPr>
          <w:noProof/>
        </w:rPr>
        <w:t xml:space="preserve">Prijedlog/inicijativa odnosi se na </w:t>
      </w:r>
      <w:r>
        <w:rPr>
          <w:b/>
          <w:noProof/>
        </w:rPr>
        <w:t>novo djelovanje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Prijedlog/inicijativa odnosi se na </w:t>
      </w:r>
      <w:r>
        <w:rPr>
          <w:b/>
          <w:noProof/>
        </w:rPr>
        <w:t>novo djelovanje nakon pilot-projekta/pripremnog djelovanja</w:t>
      </w:r>
      <w:r>
        <w:rPr>
          <w:rStyle w:val="FootnoteReference"/>
          <w:b/>
          <w:noProof/>
        </w:rPr>
        <w:footnoteReference w:id="4"/>
      </w:r>
      <w:r>
        <w:rPr>
          <w:noProof/>
          <w:sz w:val="22"/>
        </w:rPr>
        <w:t xml:space="preserve"> </w:t>
      </w:r>
    </w:p>
    <w:p>
      <w:pPr>
        <w:pStyle w:val="Text1"/>
        <w:rPr>
          <w:noProof/>
          <w:sz w:val="22"/>
        </w:rPr>
      </w:pPr>
      <w:r>
        <w:rPr>
          <w:noProof/>
          <w:sz w:val="22"/>
        </w:rPr>
        <w:sym w:font="Wingdings" w:char="F078"/>
      </w:r>
      <w:r>
        <w:rPr>
          <w:i/>
          <w:noProof/>
          <w:sz w:val="22"/>
        </w:rPr>
        <w:t xml:space="preserve"> </w:t>
      </w:r>
      <w:r>
        <w:rPr>
          <w:noProof/>
        </w:rPr>
        <w:t xml:space="preserve">Prijedlog/inicijativa odnosi se na </w:t>
      </w:r>
      <w:r>
        <w:rPr>
          <w:b/>
          <w:noProof/>
        </w:rPr>
        <w:t>produženje postojećeg djelovanja</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Prijedlog/inicijativa odnosi se na </w:t>
      </w:r>
      <w:r>
        <w:rPr>
          <w:b/>
          <w:noProof/>
        </w:rPr>
        <w:t>djelovanje koje je preusmjereno na novo djelovanje</w:t>
      </w:r>
      <w:r>
        <w:rPr>
          <w:noProof/>
        </w:rPr>
        <w:t xml:space="preserve"> </w:t>
      </w:r>
    </w:p>
    <w:p>
      <w:pPr>
        <w:pStyle w:val="ManualHeading2"/>
        <w:rPr>
          <w:bCs/>
          <w:noProof/>
          <w:szCs w:val="24"/>
        </w:rPr>
      </w:pPr>
      <w:r>
        <w:rPr>
          <w:noProof/>
        </w:rPr>
        <w:t>1.4.</w:t>
      </w:r>
      <w:r>
        <w:rPr>
          <w:noProof/>
        </w:rPr>
        <w:tab/>
        <w:t>Ciljevi</w:t>
      </w:r>
    </w:p>
    <w:p>
      <w:pPr>
        <w:pStyle w:val="ManualHeading3"/>
        <w:rPr>
          <w:noProof/>
        </w:rPr>
      </w:pPr>
      <w:r>
        <w:rPr>
          <w:noProof/>
        </w:rPr>
        <w:t>1.4.1.</w:t>
      </w:r>
      <w:r>
        <w:rPr>
          <w:noProof/>
        </w:rPr>
        <w:tab/>
        <w:t xml:space="preserve">Višegodišnji strateški ciljevi Komisije na koje se odnosi prijedlog/inicijativa </w:t>
      </w:r>
    </w:p>
    <w:p>
      <w:pPr>
        <w:pStyle w:val="Text1"/>
        <w:pBdr>
          <w:top w:val="single" w:sz="4" w:space="1" w:color="auto"/>
          <w:left w:val="single" w:sz="4" w:space="4" w:color="auto"/>
          <w:bottom w:val="single" w:sz="4" w:space="1" w:color="auto"/>
          <w:right w:val="single" w:sz="4" w:space="4" w:color="auto"/>
        </w:pBdr>
        <w:rPr>
          <w:noProof/>
        </w:rPr>
      </w:pPr>
      <w:r>
        <w:rPr>
          <w:noProof/>
        </w:rPr>
        <w:t>Nije dostupno</w:t>
      </w:r>
    </w:p>
    <w:p>
      <w:pPr>
        <w:pStyle w:val="ManualHeading3"/>
        <w:rPr>
          <w:bCs/>
          <w:noProof/>
          <w:szCs w:val="24"/>
        </w:rPr>
      </w:pPr>
      <w:r>
        <w:rPr>
          <w:noProof/>
        </w:rPr>
        <w:t>1.4.2.</w:t>
      </w:r>
      <w:r>
        <w:rPr>
          <w:noProof/>
        </w:rPr>
        <w:tab/>
        <w:t xml:space="preserve">Posebni ciljevi i odgovarajuće djelatnosti u okviru strukture ABM/ABB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Posebni cilj br.</w:t>
      </w:r>
    </w:p>
    <w:p>
      <w:pPr>
        <w:pStyle w:val="Text1"/>
        <w:pBdr>
          <w:top w:val="single" w:sz="4" w:space="1" w:color="auto"/>
          <w:left w:val="single" w:sz="4" w:space="4" w:color="auto"/>
          <w:bottom w:val="single" w:sz="4" w:space="1" w:color="auto"/>
          <w:right w:val="single" w:sz="4" w:space="4" w:color="auto"/>
        </w:pBdr>
        <w:rPr>
          <w:noProof/>
        </w:rPr>
      </w:pPr>
      <w:r>
        <w:rPr>
          <w:noProof/>
        </w:rPr>
        <w:t>Nije dostupno</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Odgovarajuće djelatnosti u okviru strukture ABM/ABB</w:t>
      </w:r>
    </w:p>
    <w:p>
      <w:pPr>
        <w:pStyle w:val="Text1"/>
        <w:pBdr>
          <w:top w:val="single" w:sz="4" w:space="1" w:color="auto"/>
          <w:left w:val="single" w:sz="4" w:space="4" w:color="auto"/>
          <w:bottom w:val="single" w:sz="4" w:space="1" w:color="auto"/>
          <w:right w:val="single" w:sz="4" w:space="4" w:color="auto"/>
        </w:pBdr>
        <w:rPr>
          <w:noProof/>
        </w:rPr>
      </w:pPr>
      <w:r>
        <w:rPr>
          <w:noProof/>
        </w:rPr>
        <w:t>Nije dostupno</w:t>
      </w:r>
    </w:p>
    <w:p>
      <w:pPr>
        <w:pStyle w:val="ManualHeading3"/>
        <w:rPr>
          <w:bCs/>
          <w:noProof/>
          <w:szCs w:val="24"/>
        </w:rPr>
      </w:pPr>
      <w:r>
        <w:rPr>
          <w:noProof/>
        </w:rPr>
        <w:br w:type="page"/>
        <w:t>1.4.3.</w:t>
      </w:r>
      <w:r>
        <w:rPr>
          <w:noProof/>
        </w:rPr>
        <w:tab/>
        <w:t>Očekivani rezultati i utjecaj</w:t>
      </w:r>
    </w:p>
    <w:p>
      <w:pPr>
        <w:pStyle w:val="Text1"/>
        <w:rPr>
          <w:i/>
          <w:noProof/>
          <w:sz w:val="20"/>
        </w:rPr>
      </w:pPr>
      <w:r>
        <w:rPr>
          <w:i/>
          <w:noProof/>
          <w:sz w:val="20"/>
        </w:rPr>
        <w:t>Navesti učinke koje bi prijedlog/inicijativa trebali imati na ciljane korisnike/skupine.</w:t>
      </w:r>
    </w:p>
    <w:p>
      <w:pPr>
        <w:pStyle w:val="Text1"/>
        <w:pBdr>
          <w:top w:val="single" w:sz="4" w:space="1" w:color="auto"/>
          <w:left w:val="single" w:sz="4" w:space="4" w:color="auto"/>
          <w:bottom w:val="single" w:sz="4" w:space="1" w:color="auto"/>
          <w:right w:val="single" w:sz="4" w:space="4" w:color="auto"/>
        </w:pBdr>
        <w:rPr>
          <w:noProof/>
        </w:rPr>
      </w:pPr>
      <w:r>
        <w:rPr>
          <w:noProof/>
        </w:rPr>
        <w:t>Nije dostupno</w:t>
      </w:r>
    </w:p>
    <w:p>
      <w:pPr>
        <w:pStyle w:val="ManualHeading3"/>
        <w:rPr>
          <w:bCs/>
          <w:noProof/>
          <w:szCs w:val="24"/>
        </w:rPr>
      </w:pPr>
      <w:r>
        <w:rPr>
          <w:noProof/>
        </w:rPr>
        <w:t>1.4.4.</w:t>
      </w:r>
      <w:r>
        <w:rPr>
          <w:noProof/>
        </w:rPr>
        <w:tab/>
        <w:t xml:space="preserve">Pokazatelji rezultata i utjecaja </w:t>
      </w:r>
    </w:p>
    <w:p>
      <w:pPr>
        <w:pStyle w:val="Text1"/>
        <w:rPr>
          <w:i/>
          <w:noProof/>
          <w:sz w:val="20"/>
        </w:rPr>
      </w:pPr>
      <w:r>
        <w:rPr>
          <w:i/>
          <w:noProof/>
          <w:sz w:val="20"/>
        </w:rPr>
        <w:t>Navesti pokazatelje koji omogućuju praćenje provedbe prijedloga/inicijative.</w:t>
      </w:r>
    </w:p>
    <w:p>
      <w:pPr>
        <w:pStyle w:val="Text1"/>
        <w:pBdr>
          <w:top w:val="single" w:sz="4" w:space="1" w:color="auto"/>
          <w:left w:val="single" w:sz="4" w:space="4" w:color="auto"/>
          <w:bottom w:val="single" w:sz="4" w:space="1" w:color="auto"/>
          <w:right w:val="single" w:sz="4" w:space="4" w:color="auto"/>
        </w:pBdr>
        <w:rPr>
          <w:noProof/>
        </w:rPr>
      </w:pPr>
      <w:r>
        <w:rPr>
          <w:noProof/>
        </w:rPr>
        <w:t>Nije dostupno</w:t>
      </w:r>
    </w:p>
    <w:p>
      <w:pPr>
        <w:pStyle w:val="ManualHeading2"/>
        <w:rPr>
          <w:bCs/>
          <w:noProof/>
          <w:szCs w:val="24"/>
        </w:rPr>
      </w:pPr>
      <w:r>
        <w:rPr>
          <w:noProof/>
        </w:rPr>
        <w:t>1.5.</w:t>
      </w:r>
      <w:r>
        <w:rPr>
          <w:noProof/>
        </w:rPr>
        <w:tab/>
        <w:t xml:space="preserve">Osnova prijedloga/inicijative </w:t>
      </w:r>
    </w:p>
    <w:p>
      <w:pPr>
        <w:pStyle w:val="ManualHeading3"/>
        <w:rPr>
          <w:noProof/>
        </w:rPr>
      </w:pPr>
      <w:r>
        <w:rPr>
          <w:noProof/>
        </w:rPr>
        <w:t>1.5.1.</w:t>
      </w:r>
      <w:r>
        <w:rPr>
          <w:noProof/>
        </w:rPr>
        <w:tab/>
        <w:t xml:space="preserve">Zahtjevi koje je potrebno kratkoročno ili dugoročno ispuniti </w:t>
      </w:r>
    </w:p>
    <w:p>
      <w:pPr>
        <w:pStyle w:val="Text1"/>
        <w:pBdr>
          <w:top w:val="single" w:sz="4" w:space="1" w:color="auto"/>
          <w:left w:val="single" w:sz="4" w:space="4" w:color="auto"/>
          <w:bottom w:val="single" w:sz="4" w:space="1" w:color="auto"/>
          <w:right w:val="single" w:sz="4" w:space="4" w:color="auto"/>
        </w:pBdr>
        <w:rPr>
          <w:noProof/>
        </w:rPr>
      </w:pPr>
      <w:r>
        <w:rPr>
          <w:noProof/>
        </w:rPr>
        <w:t>Nije dostupno</w:t>
      </w:r>
    </w:p>
    <w:p>
      <w:pPr>
        <w:pStyle w:val="ManualHeading3"/>
        <w:rPr>
          <w:bCs/>
          <w:noProof/>
          <w:szCs w:val="24"/>
        </w:rPr>
      </w:pPr>
      <w:r>
        <w:rPr>
          <w:noProof/>
        </w:rPr>
        <w:t>1.5.2.</w:t>
      </w:r>
      <w:r>
        <w:rPr>
          <w:noProof/>
        </w:rPr>
        <w:tab/>
        <w:t>Dodana vrijednost sudjelovanja EU-a</w:t>
      </w:r>
    </w:p>
    <w:p>
      <w:pPr>
        <w:pStyle w:val="Text1"/>
        <w:pBdr>
          <w:top w:val="single" w:sz="4" w:space="1" w:color="auto"/>
          <w:left w:val="single" w:sz="4" w:space="4" w:color="auto"/>
          <w:bottom w:val="single" w:sz="4" w:space="1" w:color="auto"/>
          <w:right w:val="single" w:sz="4" w:space="4" w:color="auto"/>
        </w:pBdr>
        <w:rPr>
          <w:noProof/>
        </w:rPr>
      </w:pPr>
      <w:r>
        <w:rPr>
          <w:noProof/>
        </w:rPr>
        <w:t>Nije dostupno</w:t>
      </w:r>
    </w:p>
    <w:p>
      <w:pPr>
        <w:pStyle w:val="ManualHeading3"/>
        <w:rPr>
          <w:bCs/>
          <w:noProof/>
          <w:szCs w:val="24"/>
        </w:rPr>
      </w:pPr>
      <w:r>
        <w:rPr>
          <w:noProof/>
        </w:rPr>
        <w:t>1.5.3.</w:t>
      </w:r>
      <w:r>
        <w:rPr>
          <w:noProof/>
        </w:rPr>
        <w:tab/>
        <w:t>Pouke iz prijašnjih sličnih iskustava</w:t>
      </w:r>
    </w:p>
    <w:p>
      <w:pPr>
        <w:pStyle w:val="Text1"/>
        <w:pBdr>
          <w:top w:val="single" w:sz="4" w:space="1" w:color="auto"/>
          <w:left w:val="single" w:sz="4" w:space="4" w:color="auto"/>
          <w:bottom w:val="single" w:sz="4" w:space="1" w:color="auto"/>
          <w:right w:val="single" w:sz="4" w:space="4" w:color="auto"/>
        </w:pBdr>
        <w:rPr>
          <w:noProof/>
        </w:rPr>
      </w:pPr>
      <w:r>
        <w:rPr>
          <w:noProof/>
        </w:rPr>
        <w:t>Nije dostupno</w:t>
      </w:r>
    </w:p>
    <w:p>
      <w:pPr>
        <w:pStyle w:val="ManualHeading3"/>
        <w:rPr>
          <w:bCs/>
          <w:noProof/>
          <w:szCs w:val="24"/>
        </w:rPr>
      </w:pPr>
      <w:r>
        <w:rPr>
          <w:noProof/>
        </w:rPr>
        <w:t>1.5.4.</w:t>
      </w:r>
      <w:r>
        <w:rPr>
          <w:noProof/>
        </w:rPr>
        <w:tab/>
        <w:t>Usklađenost i moguća sinergija s ostalim odgovarajućim instrumentima</w:t>
      </w:r>
    </w:p>
    <w:p>
      <w:pPr>
        <w:pStyle w:val="Text1"/>
        <w:pBdr>
          <w:top w:val="single" w:sz="4" w:space="1" w:color="auto"/>
          <w:left w:val="single" w:sz="4" w:space="4" w:color="auto"/>
          <w:bottom w:val="single" w:sz="4" w:space="1" w:color="auto"/>
          <w:right w:val="single" w:sz="4" w:space="4" w:color="auto"/>
        </w:pBdr>
        <w:rPr>
          <w:noProof/>
        </w:rPr>
      </w:pPr>
      <w:r>
        <w:rPr>
          <w:noProof/>
        </w:rPr>
        <w:t>Nije dostupno</w:t>
      </w:r>
    </w:p>
    <w:p>
      <w:pPr>
        <w:pStyle w:val="ManualHeading2"/>
        <w:rPr>
          <w:bCs/>
          <w:noProof/>
          <w:szCs w:val="24"/>
        </w:rPr>
      </w:pPr>
      <w:r>
        <w:rPr>
          <w:noProof/>
        </w:rPr>
        <w:br w:type="page"/>
        <w:t>1.6.</w:t>
      </w:r>
      <w:r>
        <w:rPr>
          <w:noProof/>
        </w:rPr>
        <w:tab/>
        <w:t xml:space="preserve">Trajanje i financijski utjecaj </w:t>
      </w:r>
    </w:p>
    <w:p>
      <w:pPr>
        <w:pStyle w:val="Text1"/>
        <w:rPr>
          <w:noProof/>
        </w:rPr>
      </w:pPr>
      <w:r>
        <w:rPr>
          <w:noProof/>
        </w:rPr>
        <w:sym w:font="Wingdings" w:char="F0A8"/>
      </w:r>
      <w:r>
        <w:rPr>
          <w:b/>
          <w:i/>
          <w:noProof/>
        </w:rPr>
        <w:t xml:space="preserve"> </w:t>
      </w:r>
      <w:r>
        <w:rPr>
          <w:noProof/>
        </w:rPr>
        <w:t xml:space="preserve">Prijedlog/inicijativa </w:t>
      </w:r>
      <w:r>
        <w:rPr>
          <w:b/>
          <w:noProof/>
        </w:rPr>
        <w:t xml:space="preserve">ograničenog trajanja </w:t>
      </w:r>
    </w:p>
    <w:p>
      <w:pPr>
        <w:pStyle w:val="ListDash2"/>
        <w:rPr>
          <w:noProof/>
        </w:rPr>
      </w:pPr>
      <w:r>
        <w:rPr>
          <w:noProof/>
        </w:rPr>
        <w:sym w:font="Wingdings" w:char="F078"/>
      </w:r>
      <w:r>
        <w:rPr>
          <w:noProof/>
        </w:rPr>
        <w:tab/>
        <w:t>Prijedlog/inicijativa na snazi od 1.1.2015. do 31.12.2023.</w:t>
      </w:r>
    </w:p>
    <w:p>
      <w:pPr>
        <w:pStyle w:val="ListDash2"/>
        <w:rPr>
          <w:noProof/>
        </w:rPr>
      </w:pPr>
      <w:r>
        <w:rPr>
          <w:noProof/>
        </w:rPr>
        <w:sym w:font="Wingdings" w:char="F078"/>
      </w:r>
      <w:r>
        <w:rPr>
          <w:noProof/>
        </w:rPr>
        <w:tab/>
        <w:t>Financijski utjecaj od 2015. do 2020.</w:t>
      </w:r>
    </w:p>
    <w:p>
      <w:pPr>
        <w:pStyle w:val="Text1"/>
        <w:rPr>
          <w:noProof/>
        </w:rPr>
      </w:pPr>
      <w:r>
        <w:rPr>
          <w:noProof/>
        </w:rPr>
        <w:sym w:font="Wingdings" w:char="F0A8"/>
      </w:r>
      <w:r>
        <w:rPr>
          <w:b/>
          <w:i/>
          <w:noProof/>
        </w:rPr>
        <w:t xml:space="preserve"> </w:t>
      </w:r>
      <w:r>
        <w:rPr>
          <w:noProof/>
        </w:rPr>
        <w:t xml:space="preserve">Prijedlog/inicijativa </w:t>
      </w:r>
      <w:r>
        <w:rPr>
          <w:b/>
          <w:noProof/>
        </w:rPr>
        <w:t>neograničenog trajanja</w:t>
      </w:r>
    </w:p>
    <w:p>
      <w:pPr>
        <w:pStyle w:val="ListDash1"/>
        <w:rPr>
          <w:noProof/>
        </w:rPr>
      </w:pPr>
      <w:r>
        <w:rPr>
          <w:noProof/>
        </w:rPr>
        <w:t>Provedba s razdobljem uspostave od GGGG. do GGGG.,</w:t>
      </w:r>
    </w:p>
    <w:p>
      <w:pPr>
        <w:pStyle w:val="ListDash1"/>
        <w:rPr>
          <w:noProof/>
        </w:rPr>
      </w:pPr>
      <w:r>
        <w:rPr>
          <w:noProof/>
        </w:rPr>
        <w:t>nakon čega će uslijediti redovna provedba.</w:t>
      </w:r>
    </w:p>
    <w:p>
      <w:pPr>
        <w:pStyle w:val="ManualHeading2"/>
        <w:rPr>
          <w:bCs/>
          <w:noProof/>
          <w:szCs w:val="24"/>
        </w:rPr>
      </w:pPr>
      <w:r>
        <w:rPr>
          <w:noProof/>
        </w:rPr>
        <w:t>1.7.</w:t>
      </w:r>
      <w:r>
        <w:rPr>
          <w:noProof/>
        </w:rPr>
        <w:tab/>
        <w:t>Predviđeni načini upravljanja</w:t>
      </w:r>
      <w:r>
        <w:rPr>
          <w:rStyle w:val="FootnoteReference"/>
          <w:noProof/>
        </w:rPr>
        <w:footnoteReference w:id="5"/>
      </w:r>
      <w:r>
        <w:rPr>
          <w:rStyle w:val="FootnoteReference"/>
          <w:noProof/>
        </w:rPr>
        <w:t xml:space="preserve"> </w:t>
      </w:r>
    </w:p>
    <w:p>
      <w:pPr>
        <w:pStyle w:val="Text1"/>
        <w:rPr>
          <w:noProof/>
        </w:rPr>
      </w:pPr>
      <w:r>
        <w:rPr>
          <w:noProof/>
        </w:rPr>
        <w:sym w:font="Wingdings" w:char="F0A8"/>
      </w:r>
      <w:r>
        <w:rPr>
          <w:i/>
          <w:noProof/>
        </w:rPr>
        <w:t xml:space="preserve"> </w:t>
      </w:r>
      <w:r>
        <w:rPr>
          <w:b/>
          <w:noProof/>
        </w:rPr>
        <w:t>Izravno upravljanje</w:t>
      </w:r>
      <w:r>
        <w:rPr>
          <w:noProof/>
        </w:rPr>
        <w:t xml:space="preserve"> Komisije</w:t>
      </w:r>
    </w:p>
    <w:p>
      <w:pPr>
        <w:pStyle w:val="ListDash2"/>
        <w:rPr>
          <w:rFonts w:cs="EUAlbertina"/>
          <w:noProof/>
        </w:rPr>
      </w:pPr>
      <w:r>
        <w:rPr>
          <w:noProof/>
        </w:rPr>
        <w:sym w:font="Wingdings" w:char="F0A8"/>
      </w:r>
      <w:r>
        <w:rPr>
          <w:noProof/>
        </w:rPr>
        <w:t xml:space="preserve"> koje obavljaju njezini odjeli, uključujući njezino osoblje u delegacijama Unije; </w:t>
      </w:r>
    </w:p>
    <w:p>
      <w:pPr>
        <w:pStyle w:val="ListDash2"/>
        <w:rPr>
          <w:noProof/>
        </w:rPr>
      </w:pPr>
      <w:r>
        <w:rPr>
          <w:noProof/>
        </w:rPr>
        <w:sym w:font="Wingdings" w:char="F0A8"/>
      </w:r>
      <w:r>
        <w:rPr>
          <w:noProof/>
        </w:rPr>
        <w:tab/>
        <w:t xml:space="preserve">na razini izvršnih agencija </w:t>
      </w:r>
    </w:p>
    <w:p>
      <w:pPr>
        <w:pStyle w:val="Text1"/>
        <w:rPr>
          <w:noProof/>
        </w:rPr>
      </w:pPr>
      <w:r>
        <w:rPr>
          <w:noProof/>
        </w:rPr>
        <w:sym w:font="Wingdings" w:char="F078"/>
      </w:r>
      <w:r>
        <w:rPr>
          <w:b/>
          <w:i/>
          <w:noProof/>
        </w:rPr>
        <w:t xml:space="preserve"> </w:t>
      </w:r>
      <w:r>
        <w:rPr>
          <w:b/>
          <w:noProof/>
        </w:rPr>
        <w:t>Podijeljeno upravljanje</w:t>
      </w:r>
      <w:r>
        <w:rPr>
          <w:noProof/>
        </w:rPr>
        <w:t xml:space="preserve"> s državama članicama </w:t>
      </w:r>
    </w:p>
    <w:p>
      <w:pPr>
        <w:pStyle w:val="Text1"/>
        <w:rPr>
          <w:noProof/>
        </w:rPr>
      </w:pPr>
      <w:r>
        <w:rPr>
          <w:noProof/>
        </w:rPr>
        <w:sym w:font="Wingdings" w:char="F0A8"/>
      </w:r>
      <w:r>
        <w:rPr>
          <w:i/>
          <w:noProof/>
        </w:rPr>
        <w:t xml:space="preserve"> </w:t>
      </w:r>
      <w:r>
        <w:rPr>
          <w:b/>
          <w:noProof/>
        </w:rPr>
        <w:t>Neizravno upravljanje</w:t>
      </w:r>
      <w:r>
        <w:rPr>
          <w:noProof/>
        </w:rPr>
        <w:t xml:space="preserve"> povjeravanjem zadaća izvršenja proračuna:</w:t>
      </w:r>
    </w:p>
    <w:p>
      <w:pPr>
        <w:pStyle w:val="ListDash2"/>
        <w:rPr>
          <w:noProof/>
        </w:rPr>
      </w:pPr>
      <w:r>
        <w:rPr>
          <w:noProof/>
        </w:rPr>
        <w:sym w:font="Wingdings" w:char="F0A8"/>
      </w:r>
      <w:r>
        <w:rPr>
          <w:noProof/>
        </w:rPr>
        <w:t xml:space="preserve"> trećim zemljama ili tijelima koja su one odredile;</w:t>
      </w:r>
    </w:p>
    <w:p>
      <w:pPr>
        <w:pStyle w:val="ListDash2"/>
        <w:rPr>
          <w:noProof/>
        </w:rPr>
      </w:pPr>
      <w:r>
        <w:rPr>
          <w:noProof/>
        </w:rPr>
        <w:sym w:font="Wingdings" w:char="F0A8"/>
      </w:r>
      <w:r>
        <w:rPr>
          <w:noProof/>
        </w:rPr>
        <w:t xml:space="preserve"> međunarodnim organizacijama i njihovim agencijama (navesti);</w:t>
      </w:r>
    </w:p>
    <w:p>
      <w:pPr>
        <w:pStyle w:val="ListDash2"/>
        <w:rPr>
          <w:noProof/>
        </w:rPr>
      </w:pPr>
      <w:r>
        <w:rPr>
          <w:noProof/>
        </w:rPr>
        <w:sym w:font="Wingdings" w:char="F0A8"/>
      </w:r>
      <w:r>
        <w:rPr>
          <w:noProof/>
        </w:rPr>
        <w:t xml:space="preserve"> EIB-u i Europskom investicijskom fondu;</w:t>
      </w:r>
    </w:p>
    <w:p>
      <w:pPr>
        <w:pStyle w:val="ListDash2"/>
        <w:rPr>
          <w:noProof/>
        </w:rPr>
      </w:pPr>
      <w:r>
        <w:rPr>
          <w:noProof/>
        </w:rPr>
        <w:sym w:font="Wingdings" w:char="F0A8"/>
      </w:r>
      <w:r>
        <w:rPr>
          <w:noProof/>
        </w:rPr>
        <w:t xml:space="preserve"> tijelima iz članaka 208. i 209. Financijske uredbe;</w:t>
      </w:r>
    </w:p>
    <w:p>
      <w:pPr>
        <w:pStyle w:val="ListDash2"/>
        <w:rPr>
          <w:noProof/>
        </w:rPr>
      </w:pPr>
      <w:r>
        <w:rPr>
          <w:noProof/>
        </w:rPr>
        <w:sym w:font="Wingdings" w:char="F0A8"/>
      </w:r>
      <w:r>
        <w:rPr>
          <w:noProof/>
        </w:rPr>
        <w:t xml:space="preserve"> tijelima javnog prava;</w:t>
      </w:r>
    </w:p>
    <w:p>
      <w:pPr>
        <w:pStyle w:val="ListDash2"/>
        <w:rPr>
          <w:noProof/>
        </w:rPr>
      </w:pPr>
      <w:r>
        <w:rPr>
          <w:noProof/>
        </w:rPr>
        <w:sym w:font="Wingdings" w:char="F0A8"/>
      </w:r>
      <w:r>
        <w:rPr>
          <w:noProof/>
        </w:rPr>
        <w:t xml:space="preserve"> tijelima uređenima privatnim pravom koja pružaju javne usluge u mjeri u kojoj daju odgovarajuća financijska jamstva;</w:t>
      </w:r>
    </w:p>
    <w:p>
      <w:pPr>
        <w:pStyle w:val="ListDash2"/>
        <w:rPr>
          <w:noProof/>
        </w:rPr>
      </w:pPr>
      <w:r>
        <w:rPr>
          <w:noProof/>
        </w:rPr>
        <w:sym w:font="Wingdings" w:char="F0A8"/>
      </w:r>
      <w:r>
        <w:rPr>
          <w:noProof/>
        </w:rPr>
        <w:t xml:space="preserve"> tijelima uređenima privatnim pravom države članice kojima je povjerena provedba javno-privatnog partnerstva i koja daju odgovarajuća financijska jamstva;</w:t>
      </w:r>
    </w:p>
    <w:p>
      <w:pPr>
        <w:pStyle w:val="ListDash2"/>
        <w:rPr>
          <w:noProof/>
        </w:rPr>
      </w:pPr>
      <w:r>
        <w:rPr>
          <w:noProof/>
        </w:rPr>
        <w:sym w:font="Wingdings" w:char="F0A8"/>
      </w:r>
      <w:r>
        <w:rPr>
          <w:noProof/>
        </w:rPr>
        <w:t xml:space="preserve"> osobama kojima je povjerena provedba određenih djelovanja u ZVSP-u u skladu s glavom V. UEU-a i koje su navedene u odgovarajućem temeljnom aktu.</w:t>
      </w:r>
    </w:p>
    <w:p>
      <w:pPr>
        <w:pStyle w:val="ListDash2"/>
        <w:rPr>
          <w:i/>
          <w:noProof/>
          <w:sz w:val="18"/>
          <w:u w:val="single"/>
        </w:rPr>
      </w:pPr>
      <w:r>
        <w:rPr>
          <w:i/>
          <w:noProof/>
          <w:sz w:val="18"/>
        </w:rPr>
        <w:t>Ako je označeno više načina upravljanja, pojedinosti navesti u odjeljku „Napomene”.</w:t>
      </w:r>
    </w:p>
    <w:p>
      <w:pPr>
        <w:rPr>
          <w:noProof/>
        </w:rPr>
      </w:pPr>
      <w:r>
        <w:rPr>
          <w:noProof/>
        </w:rPr>
        <w:t xml:space="preserve">Napomene </w:t>
      </w:r>
    </w:p>
    <w:p>
      <w:pPr>
        <w:pBdr>
          <w:top w:val="single" w:sz="4" w:space="1" w:color="auto"/>
          <w:left w:val="single" w:sz="4" w:space="4" w:color="auto"/>
          <w:bottom w:val="single" w:sz="4" w:space="1" w:color="auto"/>
          <w:right w:val="single" w:sz="4" w:space="4" w:color="auto"/>
        </w:pBdr>
        <w:rPr>
          <w:noProof/>
        </w:rPr>
      </w:pPr>
      <w:r>
        <w:rPr>
          <w:noProof/>
        </w:rPr>
        <w:t>Nije dostupno</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MJERE UPRAVLJANJA </w:t>
      </w:r>
    </w:p>
    <w:p>
      <w:pPr>
        <w:pStyle w:val="ManualHeading2"/>
        <w:rPr>
          <w:noProof/>
        </w:rPr>
      </w:pPr>
      <w:r>
        <w:rPr>
          <w:noProof/>
        </w:rPr>
        <w:t>2.1.</w:t>
      </w:r>
      <w:r>
        <w:rPr>
          <w:noProof/>
        </w:rPr>
        <w:tab/>
        <w:t xml:space="preserve">Pravila praćenja i izvješćivanja </w:t>
      </w:r>
    </w:p>
    <w:p>
      <w:pPr>
        <w:pStyle w:val="Text1"/>
        <w:rPr>
          <w:i/>
          <w:noProof/>
          <w:sz w:val="20"/>
          <w:u w:val="single"/>
        </w:rPr>
      </w:pPr>
      <w:r>
        <w:rPr>
          <w:i/>
          <w:noProof/>
          <w:sz w:val="20"/>
        </w:rPr>
        <w:t>Navesti učestalost i uvjete.</w:t>
      </w:r>
    </w:p>
    <w:p>
      <w:pPr>
        <w:pStyle w:val="Text1"/>
        <w:pBdr>
          <w:top w:val="single" w:sz="4" w:space="1" w:color="auto"/>
          <w:left w:val="single" w:sz="4" w:space="4" w:color="auto"/>
          <w:bottom w:val="single" w:sz="4" w:space="1" w:color="auto"/>
          <w:right w:val="single" w:sz="4" w:space="4" w:color="auto"/>
        </w:pBdr>
        <w:rPr>
          <w:noProof/>
        </w:rPr>
      </w:pPr>
      <w:r>
        <w:rPr>
          <w:noProof/>
        </w:rPr>
        <w:t>Nije dostupno</w:t>
      </w:r>
    </w:p>
    <w:p>
      <w:pPr>
        <w:pStyle w:val="ManualHeading2"/>
        <w:rPr>
          <w:bCs/>
          <w:noProof/>
          <w:szCs w:val="24"/>
        </w:rPr>
      </w:pPr>
      <w:r>
        <w:rPr>
          <w:noProof/>
        </w:rPr>
        <w:t>2.2.</w:t>
      </w:r>
      <w:r>
        <w:rPr>
          <w:noProof/>
        </w:rPr>
        <w:tab/>
        <w:t xml:space="preserve">Sustav upravljanja i kontrole </w:t>
      </w:r>
    </w:p>
    <w:p>
      <w:pPr>
        <w:pStyle w:val="ManualHeading3"/>
        <w:rPr>
          <w:noProof/>
        </w:rPr>
      </w:pPr>
      <w:r>
        <w:rPr>
          <w:noProof/>
        </w:rPr>
        <w:t>2.2.1.</w:t>
      </w:r>
      <w:r>
        <w:rPr>
          <w:noProof/>
        </w:rPr>
        <w:tab/>
        <w:t xml:space="preserve">Utvrđeni rizici </w:t>
      </w:r>
    </w:p>
    <w:p>
      <w:pPr>
        <w:pStyle w:val="Text1"/>
        <w:pBdr>
          <w:top w:val="single" w:sz="4" w:space="1" w:color="auto"/>
          <w:left w:val="single" w:sz="4" w:space="4" w:color="auto"/>
          <w:bottom w:val="single" w:sz="4" w:space="1" w:color="auto"/>
          <w:right w:val="single" w:sz="4" w:space="4" w:color="auto"/>
        </w:pBdr>
        <w:rPr>
          <w:noProof/>
        </w:rPr>
      </w:pPr>
      <w:r>
        <w:rPr>
          <w:noProof/>
        </w:rPr>
        <w:t>Nije dostupno</w:t>
      </w:r>
    </w:p>
    <w:p>
      <w:pPr>
        <w:pStyle w:val="ManualHeading3"/>
        <w:rPr>
          <w:bCs/>
          <w:noProof/>
          <w:szCs w:val="24"/>
        </w:rPr>
      </w:pPr>
      <w:r>
        <w:rPr>
          <w:noProof/>
        </w:rPr>
        <w:t>2.2.2.</w:t>
      </w:r>
      <w:r>
        <w:rPr>
          <w:noProof/>
        </w:rPr>
        <w:tab/>
        <w:t>Informacije o organizaciji sustava unutarnje kontrole</w:t>
      </w:r>
    </w:p>
    <w:p>
      <w:pPr>
        <w:pStyle w:val="Text1"/>
        <w:pBdr>
          <w:top w:val="single" w:sz="4" w:space="1" w:color="auto"/>
          <w:left w:val="single" w:sz="4" w:space="4" w:color="auto"/>
          <w:bottom w:val="single" w:sz="4" w:space="1" w:color="auto"/>
          <w:right w:val="single" w:sz="4" w:space="4" w:color="auto"/>
        </w:pBdr>
        <w:rPr>
          <w:noProof/>
        </w:rPr>
      </w:pPr>
      <w:r>
        <w:rPr>
          <w:noProof/>
        </w:rPr>
        <w:t>Nije dostupno</w:t>
      </w:r>
    </w:p>
    <w:p>
      <w:pPr>
        <w:pStyle w:val="ManualHeading3"/>
        <w:rPr>
          <w:noProof/>
        </w:rPr>
      </w:pPr>
      <w:r>
        <w:rPr>
          <w:noProof/>
        </w:rPr>
        <w:t>2.2.3.</w:t>
      </w:r>
      <w:r>
        <w:rPr>
          <w:noProof/>
        </w:rPr>
        <w:tab/>
        <w:t xml:space="preserve">Procjena troškova i koristi kontrola i procjena očekivane razine rizika od pogreške </w:t>
      </w:r>
    </w:p>
    <w:p>
      <w:pPr>
        <w:pStyle w:val="Text1"/>
        <w:pBdr>
          <w:top w:val="single" w:sz="4" w:space="1" w:color="auto"/>
          <w:left w:val="single" w:sz="4" w:space="4" w:color="auto"/>
          <w:bottom w:val="single" w:sz="4" w:space="1" w:color="auto"/>
          <w:right w:val="single" w:sz="4" w:space="4" w:color="auto"/>
        </w:pBdr>
        <w:rPr>
          <w:noProof/>
        </w:rPr>
      </w:pPr>
      <w:r>
        <w:rPr>
          <w:noProof/>
        </w:rPr>
        <w:t>Nije dostupno</w:t>
      </w:r>
    </w:p>
    <w:p>
      <w:pPr>
        <w:pStyle w:val="ManualHeading2"/>
        <w:rPr>
          <w:bCs/>
          <w:noProof/>
          <w:szCs w:val="24"/>
        </w:rPr>
      </w:pPr>
      <w:r>
        <w:rPr>
          <w:noProof/>
        </w:rPr>
        <w:t>2.3.</w:t>
      </w:r>
      <w:r>
        <w:rPr>
          <w:noProof/>
        </w:rPr>
        <w:tab/>
        <w:t xml:space="preserve">Mjere za sprečavanje prijevara i nepravilnosti </w:t>
      </w:r>
    </w:p>
    <w:p>
      <w:pPr>
        <w:pStyle w:val="Text1"/>
        <w:rPr>
          <w:i/>
          <w:noProof/>
          <w:sz w:val="20"/>
        </w:rPr>
      </w:pPr>
      <w:r>
        <w:rPr>
          <w:i/>
          <w:noProof/>
          <w:sz w:val="20"/>
        </w:rPr>
        <w:t>Navesti postojeće ili predviđene mjere za sprečavanje i zaštitu.</w:t>
      </w:r>
    </w:p>
    <w:p>
      <w:pPr>
        <w:pStyle w:val="Text1"/>
        <w:pBdr>
          <w:top w:val="single" w:sz="4" w:space="1" w:color="auto"/>
          <w:left w:val="single" w:sz="4" w:space="4" w:color="auto"/>
          <w:bottom w:val="single" w:sz="4" w:space="1" w:color="auto"/>
          <w:right w:val="single" w:sz="4" w:space="4" w:color="auto"/>
        </w:pBdr>
        <w:rPr>
          <w:noProof/>
        </w:rPr>
      </w:pPr>
      <w:r>
        <w:rPr>
          <w:noProof/>
        </w:rPr>
        <w:t>Nije dostupno</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PROCIJENJENI FINANCIJSKI UTJECAJ PRIJEDLOGA/INICIJATIVE </w:t>
      </w:r>
    </w:p>
    <w:p>
      <w:pPr>
        <w:pStyle w:val="ManualHeading2"/>
        <w:rPr>
          <w:noProof/>
        </w:rPr>
      </w:pPr>
      <w:r>
        <w:rPr>
          <w:noProof/>
        </w:rPr>
        <w:t>3.1.</w:t>
      </w:r>
      <w:r>
        <w:rPr>
          <w:noProof/>
        </w:rPr>
        <w:tab/>
        <w:t xml:space="preserve">Naslovi višegodišnjeg financijskog okvira i proračunskih linija rashoda na koje se prijedlog/inicijativa odnosi </w:t>
      </w:r>
    </w:p>
    <w:p>
      <w:pPr>
        <w:pStyle w:val="ListBullet1"/>
        <w:rPr>
          <w:noProof/>
        </w:rPr>
      </w:pPr>
      <w:r>
        <w:rPr>
          <w:noProof/>
        </w:rPr>
        <w:t xml:space="preserve">Postojeće proračunske linije </w:t>
      </w:r>
    </w:p>
    <w:p>
      <w:pPr>
        <w:pStyle w:val="Text1"/>
        <w:rPr>
          <w:noProof/>
        </w:rPr>
      </w:pPr>
      <w:r>
        <w:rPr>
          <w:noProof/>
          <w:u w:val="single"/>
        </w:rPr>
        <w:t>Prema redoslijedu</w:t>
      </w:r>
      <w:r>
        <w:rPr>
          <w:noProof/>
        </w:rPr>
        <w:t xml:space="preserve"> naslova višegodišnjeg financijskog okvira i proračunskih linija.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Naslov višego-dišnjeg financijskog okvira</w:t>
            </w:r>
          </w:p>
        </w:tc>
        <w:tc>
          <w:tcPr>
            <w:tcW w:w="3960" w:type="dxa"/>
            <w:vAlign w:val="center"/>
          </w:tcPr>
          <w:p>
            <w:pPr>
              <w:spacing w:before="60" w:after="60"/>
              <w:jc w:val="center"/>
              <w:rPr>
                <w:noProof/>
              </w:rPr>
            </w:pPr>
            <w:r>
              <w:rPr>
                <w:noProof/>
                <w:sz w:val="20"/>
              </w:rPr>
              <w:t>Proračunska linija</w:t>
            </w:r>
          </w:p>
        </w:tc>
        <w:tc>
          <w:tcPr>
            <w:tcW w:w="1080" w:type="dxa"/>
            <w:vAlign w:val="center"/>
          </w:tcPr>
          <w:p>
            <w:pPr>
              <w:spacing w:before="60" w:after="60"/>
              <w:jc w:val="center"/>
              <w:rPr>
                <w:noProof/>
              </w:rPr>
            </w:pPr>
            <w:r>
              <w:rPr>
                <w:noProof/>
                <w:sz w:val="18"/>
              </w:rPr>
              <w:t xml:space="preserve">Vrsta </w:t>
            </w:r>
            <w:r>
              <w:rPr>
                <w:noProof/>
              </w:rPr>
              <w:br/>
            </w:r>
            <w:r>
              <w:rPr>
                <w:noProof/>
                <w:sz w:val="18"/>
              </w:rPr>
              <w:t>rashoda</w:t>
            </w:r>
          </w:p>
        </w:tc>
        <w:tc>
          <w:tcPr>
            <w:tcW w:w="4440" w:type="dxa"/>
            <w:gridSpan w:val="4"/>
            <w:vAlign w:val="center"/>
          </w:tcPr>
          <w:p>
            <w:pPr>
              <w:spacing w:before="60" w:after="60"/>
              <w:jc w:val="center"/>
              <w:rPr>
                <w:noProof/>
              </w:rPr>
            </w:pPr>
            <w:r>
              <w:rPr>
                <w:noProof/>
                <w:sz w:val="20"/>
              </w:rPr>
              <w:t xml:space="preserve">Doprinos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Broj dijelova </w:t>
            </w:r>
            <w:r>
              <w:rPr>
                <w:noProof/>
              </w:rPr>
              <w:br/>
            </w:r>
            <w:r>
              <w:rPr>
                <w:noProof/>
                <w:sz w:val="20"/>
              </w:rPr>
              <w:t>[Naslov………………………...……………]</w:t>
            </w:r>
          </w:p>
        </w:tc>
        <w:tc>
          <w:tcPr>
            <w:tcW w:w="1080" w:type="dxa"/>
            <w:vAlign w:val="center"/>
          </w:tcPr>
          <w:p>
            <w:pPr>
              <w:jc w:val="center"/>
              <w:rPr>
                <w:noProof/>
              </w:rPr>
            </w:pPr>
            <w:r>
              <w:rPr>
                <w:noProof/>
                <w:sz w:val="18"/>
              </w:rPr>
              <w:t>Dif./nedif</w:t>
            </w:r>
            <w:r>
              <w:rPr>
                <w:rStyle w:val="FootnoteReference"/>
                <w:noProof/>
                <w:sz w:val="18"/>
              </w:rPr>
              <w:footnoteReference w:id="6"/>
            </w:r>
            <w:r>
              <w:rPr>
                <w:noProof/>
              </w:rPr>
              <w:t>.</w:t>
            </w:r>
          </w:p>
        </w:tc>
        <w:tc>
          <w:tcPr>
            <w:tcW w:w="956" w:type="dxa"/>
            <w:vAlign w:val="center"/>
          </w:tcPr>
          <w:p>
            <w:pPr>
              <w:jc w:val="center"/>
              <w:rPr>
                <w:noProof/>
              </w:rPr>
            </w:pPr>
            <w:r>
              <w:rPr>
                <w:noProof/>
                <w:sz w:val="18"/>
              </w:rPr>
              <w:t>zemalja EFTA-e</w:t>
            </w:r>
            <w:r>
              <w:rPr>
                <w:rStyle w:val="FootnoteReference"/>
                <w:noProof/>
                <w:sz w:val="18"/>
              </w:rPr>
              <w:footnoteReference w:id="7"/>
            </w:r>
          </w:p>
          <w:p>
            <w:pPr>
              <w:spacing w:before="0" w:after="0"/>
              <w:jc w:val="center"/>
              <w:rPr>
                <w:b/>
                <w:noProof/>
                <w:sz w:val="18"/>
              </w:rPr>
            </w:pPr>
          </w:p>
        </w:tc>
        <w:tc>
          <w:tcPr>
            <w:tcW w:w="1080" w:type="dxa"/>
            <w:vAlign w:val="center"/>
          </w:tcPr>
          <w:p>
            <w:pPr>
              <w:jc w:val="center"/>
              <w:rPr>
                <w:noProof/>
              </w:rPr>
            </w:pPr>
            <w:r>
              <w:rPr>
                <w:noProof/>
                <w:sz w:val="18"/>
              </w:rPr>
              <w:t>zemalja kandidatki-nja</w:t>
            </w:r>
            <w:r>
              <w:rPr>
                <w:rStyle w:val="FootnoteReference"/>
                <w:noProof/>
                <w:sz w:val="18"/>
              </w:rPr>
              <w:footnoteReference w:id="8"/>
            </w:r>
          </w:p>
          <w:p>
            <w:pPr>
              <w:spacing w:before="0" w:after="0"/>
              <w:jc w:val="center"/>
              <w:rPr>
                <w:noProof/>
                <w:sz w:val="18"/>
              </w:rPr>
            </w:pPr>
          </w:p>
        </w:tc>
        <w:tc>
          <w:tcPr>
            <w:tcW w:w="956" w:type="dxa"/>
            <w:vAlign w:val="center"/>
          </w:tcPr>
          <w:p>
            <w:pPr>
              <w:jc w:val="center"/>
              <w:rPr>
                <w:noProof/>
                <w:sz w:val="18"/>
              </w:rPr>
            </w:pPr>
            <w:r>
              <w:rPr>
                <w:noProof/>
                <w:sz w:val="18"/>
              </w:rPr>
              <w:t>trećih zemalja</w:t>
            </w:r>
          </w:p>
        </w:tc>
        <w:tc>
          <w:tcPr>
            <w:tcW w:w="1448" w:type="dxa"/>
            <w:vAlign w:val="center"/>
          </w:tcPr>
          <w:p>
            <w:pPr>
              <w:jc w:val="center"/>
              <w:rPr>
                <w:noProof/>
              </w:rPr>
            </w:pPr>
            <w:r>
              <w:rPr>
                <w:noProof/>
                <w:sz w:val="16"/>
              </w:rPr>
              <w:t xml:space="preserve">u smislu članka 21. stavka 2. točke (b) Financijske uredbe </w:t>
            </w:r>
          </w:p>
        </w:tc>
      </w:tr>
      <w:tr>
        <w:tc>
          <w:tcPr>
            <w:tcW w:w="1080" w:type="dxa"/>
            <w:shd w:val="clear" w:color="auto" w:fill="auto"/>
            <w:vAlign w:val="center"/>
          </w:tcPr>
          <w:p>
            <w:pPr>
              <w:jc w:val="center"/>
              <w:rPr>
                <w:noProof/>
                <w:color w:val="0000FF"/>
              </w:rPr>
            </w:pPr>
            <w:r>
              <w:rPr>
                <w:noProof/>
              </w:rPr>
              <w:t>1. Pametan i uključiv rast</w:t>
            </w:r>
          </w:p>
        </w:tc>
        <w:tc>
          <w:tcPr>
            <w:tcW w:w="3960" w:type="dxa"/>
            <w:vAlign w:val="center"/>
          </w:tcPr>
          <w:p>
            <w:pPr>
              <w:spacing w:after="60"/>
              <w:rPr>
                <w:noProof/>
              </w:rPr>
            </w:pPr>
            <w:r>
              <w:rPr>
                <w:noProof/>
              </w:rPr>
              <w:t>04 02 17 – Završetak Europskog socijalnog fonda – Konvergencija (2007. – 2013.)</w:t>
            </w:r>
          </w:p>
          <w:p>
            <w:pPr>
              <w:spacing w:after="60"/>
              <w:rPr>
                <w:noProof/>
              </w:rPr>
            </w:pPr>
          </w:p>
          <w:p>
            <w:pPr>
              <w:spacing w:after="60"/>
              <w:rPr>
                <w:noProof/>
              </w:rPr>
            </w:pPr>
            <w:r>
              <w:rPr>
                <w:noProof/>
              </w:rPr>
              <w:t>04 02 19 – Završetak Europskog socijalnog fonda – Regionalna konkurentnost i zapošljavanje (2007. – 2013.)</w:t>
            </w:r>
          </w:p>
          <w:p>
            <w:pPr>
              <w:spacing w:after="60"/>
              <w:rPr>
                <w:noProof/>
              </w:rPr>
            </w:pPr>
          </w:p>
          <w:p>
            <w:pPr>
              <w:spacing w:after="60"/>
              <w:rPr>
                <w:noProof/>
              </w:rPr>
            </w:pPr>
            <w:r>
              <w:rPr>
                <w:noProof/>
              </w:rPr>
              <w:t>04 02 60 – Europski socijalni fond – Manje razvijene regije – Cilj ulaganja u rast i zapošljavanje</w:t>
            </w:r>
          </w:p>
          <w:p>
            <w:pPr>
              <w:spacing w:after="60"/>
              <w:rPr>
                <w:noProof/>
              </w:rPr>
            </w:pPr>
          </w:p>
          <w:p>
            <w:pPr>
              <w:spacing w:after="60"/>
              <w:rPr>
                <w:noProof/>
              </w:rPr>
            </w:pPr>
            <w:r>
              <w:rPr>
                <w:noProof/>
              </w:rPr>
              <w:t>04 02 61 – Europski socijalni fond – Tranzicijske regije – Cilj ulaganja u rast i zapošljavanje</w:t>
            </w:r>
          </w:p>
          <w:p>
            <w:pPr>
              <w:spacing w:after="60"/>
              <w:rPr>
                <w:noProof/>
              </w:rPr>
            </w:pPr>
          </w:p>
          <w:p>
            <w:pPr>
              <w:spacing w:after="60"/>
              <w:rPr>
                <w:noProof/>
              </w:rPr>
            </w:pPr>
            <w:r>
              <w:rPr>
                <w:noProof/>
              </w:rPr>
              <w:t xml:space="preserve">04 02 62 – Europski socijalni fond – Razvijenije regije – Cilj ulaganja u rast i zapošljavanje </w:t>
            </w:r>
          </w:p>
          <w:p>
            <w:pPr>
              <w:spacing w:after="60"/>
              <w:rPr>
                <w:noProof/>
              </w:rPr>
            </w:pPr>
          </w:p>
          <w:p>
            <w:pPr>
              <w:spacing w:after="60"/>
              <w:rPr>
                <w:noProof/>
              </w:rPr>
            </w:pPr>
            <w:r>
              <w:rPr>
                <w:noProof/>
              </w:rPr>
              <w:t>13 03 16 – Završetak Europskog fonda za regionalni razvoj (EFRR) – Konvergencija</w:t>
            </w:r>
          </w:p>
          <w:p>
            <w:pPr>
              <w:spacing w:after="60"/>
              <w:rPr>
                <w:noProof/>
              </w:rPr>
            </w:pPr>
          </w:p>
          <w:p>
            <w:pPr>
              <w:spacing w:after="60"/>
              <w:rPr>
                <w:noProof/>
              </w:rPr>
            </w:pPr>
            <w:r>
              <w:rPr>
                <w:noProof/>
              </w:rPr>
              <w:t>13 03 18 – Završetak Europskog fonda za regionalni razvoj (EFRR) – Regionalna konkurentnost i zapošljavanje</w:t>
            </w:r>
          </w:p>
          <w:p>
            <w:pPr>
              <w:spacing w:after="60"/>
              <w:rPr>
                <w:noProof/>
              </w:rPr>
            </w:pPr>
          </w:p>
          <w:p>
            <w:pPr>
              <w:spacing w:after="60"/>
              <w:rPr>
                <w:noProof/>
              </w:rPr>
            </w:pPr>
            <w:r>
              <w:rPr>
                <w:noProof/>
              </w:rPr>
              <w:t xml:space="preserve">13 03 60 – Europski fond za regionalni razvoj (EFRR) – Manje razvijene regije – Cilj ulaganja u rast i zapošljavanje </w:t>
            </w:r>
          </w:p>
          <w:p>
            <w:pPr>
              <w:spacing w:after="60"/>
              <w:rPr>
                <w:noProof/>
              </w:rPr>
            </w:pPr>
          </w:p>
          <w:p>
            <w:pPr>
              <w:spacing w:after="60"/>
              <w:rPr>
                <w:noProof/>
              </w:rPr>
            </w:pPr>
            <w:r>
              <w:rPr>
                <w:noProof/>
              </w:rPr>
              <w:t xml:space="preserve">13 03 61 – Europski fond za regionalni razvoj (EFRR) – Tranzicijske regije – Cilj ulaganja u rast i zapošljavanje </w:t>
            </w:r>
          </w:p>
          <w:p>
            <w:pPr>
              <w:spacing w:after="60"/>
              <w:rPr>
                <w:noProof/>
              </w:rPr>
            </w:pPr>
          </w:p>
          <w:p>
            <w:pPr>
              <w:spacing w:after="60"/>
              <w:rPr>
                <w:noProof/>
              </w:rPr>
            </w:pPr>
            <w:r>
              <w:rPr>
                <w:noProof/>
              </w:rPr>
              <w:t xml:space="preserve">13 03 62 – Europski fond za regionalni razvoj (EFRR) – Razvijenije regije – Cilj ulaganja u rast i zapošljavanje </w:t>
            </w:r>
          </w:p>
          <w:p>
            <w:pPr>
              <w:spacing w:after="60"/>
              <w:rPr>
                <w:noProof/>
              </w:rPr>
            </w:pPr>
          </w:p>
          <w:p>
            <w:pPr>
              <w:spacing w:after="60"/>
              <w:rPr>
                <w:noProof/>
              </w:rPr>
            </w:pPr>
            <w:r>
              <w:rPr>
                <w:noProof/>
              </w:rPr>
              <w:t>13 04 02 – Završetak Kohezijskog fonda (2007. – 2013.)</w:t>
            </w:r>
          </w:p>
          <w:p>
            <w:pPr>
              <w:spacing w:after="60"/>
              <w:rPr>
                <w:noProof/>
              </w:rPr>
            </w:pPr>
          </w:p>
          <w:p>
            <w:pPr>
              <w:spacing w:after="60"/>
              <w:rPr>
                <w:noProof/>
              </w:rPr>
            </w:pPr>
            <w:r>
              <w:rPr>
                <w:noProof/>
              </w:rPr>
              <w:t>13 04 60 – Kohezijski fond – Ulaganje u rast i radna mjesta</w:t>
            </w:r>
          </w:p>
          <w:p>
            <w:pPr>
              <w:spacing w:after="60"/>
              <w:rPr>
                <w:noProof/>
              </w:rPr>
            </w:pPr>
          </w:p>
        </w:tc>
        <w:tc>
          <w:tcPr>
            <w:tcW w:w="1080" w:type="dxa"/>
            <w:vAlign w:val="center"/>
          </w:tcPr>
          <w:p>
            <w:pPr>
              <w:jc w:val="center"/>
              <w:rPr>
                <w:noProof/>
                <w:color w:val="0000FF"/>
              </w:rPr>
            </w:pPr>
            <w:r>
              <w:rPr>
                <w:noProof/>
              </w:rPr>
              <w:t>Dif.</w:t>
            </w:r>
          </w:p>
        </w:tc>
        <w:tc>
          <w:tcPr>
            <w:tcW w:w="956" w:type="dxa"/>
            <w:vAlign w:val="center"/>
          </w:tcPr>
          <w:p>
            <w:pPr>
              <w:jc w:val="center"/>
              <w:rPr>
                <w:noProof/>
              </w:rPr>
            </w:pPr>
            <w:r>
              <w:rPr>
                <w:noProof/>
              </w:rPr>
              <w:t>Ne</w:t>
            </w:r>
          </w:p>
        </w:tc>
        <w:tc>
          <w:tcPr>
            <w:tcW w:w="1080" w:type="dxa"/>
            <w:vAlign w:val="center"/>
          </w:tcPr>
          <w:p>
            <w:pPr>
              <w:jc w:val="center"/>
              <w:rPr>
                <w:noProof/>
              </w:rPr>
            </w:pPr>
            <w:r>
              <w:rPr>
                <w:noProof/>
              </w:rPr>
              <w:t>Ne</w:t>
            </w:r>
          </w:p>
        </w:tc>
        <w:tc>
          <w:tcPr>
            <w:tcW w:w="956" w:type="dxa"/>
            <w:vAlign w:val="center"/>
          </w:tcPr>
          <w:p>
            <w:pPr>
              <w:jc w:val="center"/>
              <w:rPr>
                <w:noProof/>
              </w:rPr>
            </w:pPr>
            <w:r>
              <w:rPr>
                <w:noProof/>
              </w:rPr>
              <w:t>Ne</w:t>
            </w:r>
          </w:p>
        </w:tc>
        <w:tc>
          <w:tcPr>
            <w:tcW w:w="1448" w:type="dxa"/>
            <w:vAlign w:val="center"/>
          </w:tcPr>
          <w:p>
            <w:pPr>
              <w:jc w:val="center"/>
              <w:rPr>
                <w:noProof/>
              </w:rPr>
            </w:pPr>
            <w:r>
              <w:rPr>
                <w:noProof/>
              </w:rPr>
              <w:t>Ne</w:t>
            </w:r>
          </w:p>
        </w:tc>
      </w:tr>
      <w:tr>
        <w:tc>
          <w:tcPr>
            <w:tcW w:w="1080" w:type="dxa"/>
            <w:shd w:val="clear" w:color="auto" w:fill="auto"/>
            <w:vAlign w:val="center"/>
          </w:tcPr>
          <w:p>
            <w:pPr>
              <w:jc w:val="center"/>
              <w:rPr>
                <w:noProof/>
              </w:rPr>
            </w:pPr>
            <w:r>
              <w:rPr>
                <w:noProof/>
              </w:rPr>
              <w:t>2. Održivi rast: prirodni resursi</w:t>
            </w:r>
          </w:p>
        </w:tc>
        <w:tc>
          <w:tcPr>
            <w:tcW w:w="3960" w:type="dxa"/>
            <w:vAlign w:val="center"/>
          </w:tcPr>
          <w:p>
            <w:pPr>
              <w:pStyle w:val="Text1"/>
              <w:pBdr>
                <w:top w:val="single" w:sz="4" w:space="1" w:color="auto"/>
                <w:left w:val="single" w:sz="4" w:space="4" w:color="auto"/>
                <w:bottom w:val="single" w:sz="4" w:space="1" w:color="auto"/>
                <w:right w:val="single" w:sz="4" w:space="4" w:color="auto"/>
              </w:pBdr>
              <w:rPr>
                <w:noProof/>
              </w:rPr>
            </w:pPr>
            <w:r>
              <w:rPr>
                <w:noProof/>
                <w:color w:val="1F497D"/>
              </w:rPr>
              <w:t>11 06 60 – Promicanje održivog i konkurentnog ribarstva i akvakulture, uravnoteženog i uključivog teritorijalnog razvoja ribarskih područja te poticanje provedbe zajedničke ribarstvene politike</w:t>
            </w:r>
          </w:p>
          <w:p>
            <w:pPr>
              <w:spacing w:after="60"/>
              <w:rPr>
                <w:noProof/>
              </w:rPr>
            </w:pPr>
          </w:p>
        </w:tc>
        <w:tc>
          <w:tcPr>
            <w:tcW w:w="1080" w:type="dxa"/>
            <w:vAlign w:val="center"/>
          </w:tcPr>
          <w:p>
            <w:pPr>
              <w:jc w:val="center"/>
              <w:rPr>
                <w:noProof/>
              </w:rPr>
            </w:pPr>
            <w:r>
              <w:rPr>
                <w:noProof/>
              </w:rPr>
              <w:t>Dif.</w:t>
            </w:r>
          </w:p>
        </w:tc>
        <w:tc>
          <w:tcPr>
            <w:tcW w:w="956" w:type="dxa"/>
            <w:vAlign w:val="center"/>
          </w:tcPr>
          <w:p>
            <w:pPr>
              <w:jc w:val="center"/>
              <w:rPr>
                <w:noProof/>
              </w:rPr>
            </w:pPr>
            <w:r>
              <w:rPr>
                <w:noProof/>
              </w:rPr>
              <w:t>Ne</w:t>
            </w:r>
          </w:p>
        </w:tc>
        <w:tc>
          <w:tcPr>
            <w:tcW w:w="1080" w:type="dxa"/>
            <w:vAlign w:val="center"/>
          </w:tcPr>
          <w:p>
            <w:pPr>
              <w:jc w:val="center"/>
              <w:rPr>
                <w:noProof/>
              </w:rPr>
            </w:pPr>
            <w:r>
              <w:rPr>
                <w:noProof/>
              </w:rPr>
              <w:t>Ne</w:t>
            </w:r>
          </w:p>
        </w:tc>
        <w:tc>
          <w:tcPr>
            <w:tcW w:w="956" w:type="dxa"/>
            <w:vAlign w:val="center"/>
          </w:tcPr>
          <w:p>
            <w:pPr>
              <w:jc w:val="center"/>
              <w:rPr>
                <w:noProof/>
              </w:rPr>
            </w:pPr>
            <w:r>
              <w:rPr>
                <w:noProof/>
              </w:rPr>
              <w:t>Ne</w:t>
            </w:r>
          </w:p>
        </w:tc>
        <w:tc>
          <w:tcPr>
            <w:tcW w:w="1448" w:type="dxa"/>
            <w:vAlign w:val="center"/>
          </w:tcPr>
          <w:p>
            <w:pPr>
              <w:jc w:val="center"/>
              <w:rPr>
                <w:noProof/>
              </w:rPr>
            </w:pPr>
            <w:r>
              <w:rPr>
                <w:noProof/>
              </w:rPr>
              <w:t>Ne</w:t>
            </w:r>
          </w:p>
        </w:tc>
      </w:tr>
    </w:tbl>
    <w:p>
      <w:pPr>
        <w:pStyle w:val="ListBullet1"/>
        <w:rPr>
          <w:noProof/>
        </w:rPr>
      </w:pPr>
      <w:r>
        <w:rPr>
          <w:noProof/>
        </w:rPr>
        <w:t xml:space="preserve">Zatražene nove proračunske linije </w:t>
      </w:r>
    </w:p>
    <w:p>
      <w:pPr>
        <w:pStyle w:val="Text1"/>
        <w:rPr>
          <w:i/>
          <w:noProof/>
          <w:sz w:val="20"/>
        </w:rPr>
      </w:pPr>
      <w:r>
        <w:rPr>
          <w:i/>
          <w:noProof/>
          <w:u w:val="single"/>
        </w:rPr>
        <w:t>Prema redoslijedu</w:t>
      </w:r>
      <w:r>
        <w:rPr>
          <w:i/>
          <w:noProof/>
        </w:rPr>
        <w:t xml:space="preserve"> naslova višegodišnjeg financijskog okvira i proračunskih linija.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Naslov višego-dišnjeg financijskog okvira</w:t>
            </w:r>
          </w:p>
        </w:tc>
        <w:tc>
          <w:tcPr>
            <w:tcW w:w="3960" w:type="dxa"/>
            <w:vAlign w:val="center"/>
          </w:tcPr>
          <w:p>
            <w:pPr>
              <w:spacing w:before="60" w:after="60"/>
              <w:jc w:val="center"/>
              <w:rPr>
                <w:noProof/>
              </w:rPr>
            </w:pPr>
            <w:r>
              <w:rPr>
                <w:noProof/>
                <w:sz w:val="20"/>
              </w:rPr>
              <w:t>Proračunska linija</w:t>
            </w:r>
          </w:p>
        </w:tc>
        <w:tc>
          <w:tcPr>
            <w:tcW w:w="1080" w:type="dxa"/>
            <w:vAlign w:val="center"/>
          </w:tcPr>
          <w:p>
            <w:pPr>
              <w:spacing w:before="60" w:after="60"/>
              <w:jc w:val="center"/>
              <w:rPr>
                <w:noProof/>
              </w:rPr>
            </w:pPr>
            <w:r>
              <w:rPr>
                <w:noProof/>
                <w:sz w:val="18"/>
              </w:rPr>
              <w:t>Vrsta</w:t>
            </w:r>
            <w:r>
              <w:rPr>
                <w:noProof/>
              </w:rPr>
              <w:br/>
            </w:r>
            <w:r>
              <w:rPr>
                <w:noProof/>
                <w:sz w:val="18"/>
              </w:rPr>
              <w:t>rashoda</w:t>
            </w:r>
          </w:p>
        </w:tc>
        <w:tc>
          <w:tcPr>
            <w:tcW w:w="4440" w:type="dxa"/>
            <w:gridSpan w:val="4"/>
            <w:vAlign w:val="center"/>
          </w:tcPr>
          <w:p>
            <w:pPr>
              <w:spacing w:before="60" w:after="60"/>
              <w:jc w:val="center"/>
              <w:rPr>
                <w:noProof/>
              </w:rPr>
            </w:pPr>
            <w:r>
              <w:rPr>
                <w:noProof/>
                <w:sz w:val="20"/>
              </w:rPr>
              <w:t xml:space="preserve">Doprinos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Broj dijelova </w:t>
            </w:r>
            <w:r>
              <w:rPr>
                <w:noProof/>
              </w:rPr>
              <w:br/>
            </w:r>
            <w:r>
              <w:rPr>
                <w:noProof/>
                <w:sz w:val="20"/>
              </w:rPr>
              <w:t>[Naslov………………………...……………]</w:t>
            </w:r>
          </w:p>
        </w:tc>
        <w:tc>
          <w:tcPr>
            <w:tcW w:w="1080" w:type="dxa"/>
            <w:vAlign w:val="center"/>
          </w:tcPr>
          <w:p>
            <w:pPr>
              <w:jc w:val="center"/>
              <w:rPr>
                <w:noProof/>
              </w:rPr>
            </w:pPr>
            <w:r>
              <w:rPr>
                <w:noProof/>
                <w:sz w:val="18"/>
              </w:rPr>
              <w:t>Dif./nedif.</w:t>
            </w:r>
          </w:p>
        </w:tc>
        <w:tc>
          <w:tcPr>
            <w:tcW w:w="956" w:type="dxa"/>
            <w:vAlign w:val="center"/>
          </w:tcPr>
          <w:p>
            <w:pPr>
              <w:jc w:val="center"/>
              <w:rPr>
                <w:noProof/>
                <w:sz w:val="18"/>
              </w:rPr>
            </w:pPr>
            <w:r>
              <w:rPr>
                <w:noProof/>
                <w:sz w:val="18"/>
              </w:rPr>
              <w:t>zemalja EFTA-e</w:t>
            </w:r>
          </w:p>
        </w:tc>
        <w:tc>
          <w:tcPr>
            <w:tcW w:w="1080" w:type="dxa"/>
            <w:vAlign w:val="center"/>
          </w:tcPr>
          <w:p>
            <w:pPr>
              <w:jc w:val="center"/>
              <w:rPr>
                <w:noProof/>
                <w:sz w:val="18"/>
              </w:rPr>
            </w:pPr>
            <w:r>
              <w:rPr>
                <w:noProof/>
                <w:sz w:val="18"/>
              </w:rPr>
              <w:t>država kandidatki-nja</w:t>
            </w:r>
          </w:p>
        </w:tc>
        <w:tc>
          <w:tcPr>
            <w:tcW w:w="956" w:type="dxa"/>
            <w:vAlign w:val="center"/>
          </w:tcPr>
          <w:p>
            <w:pPr>
              <w:jc w:val="center"/>
              <w:rPr>
                <w:noProof/>
                <w:sz w:val="18"/>
              </w:rPr>
            </w:pPr>
            <w:r>
              <w:rPr>
                <w:noProof/>
                <w:sz w:val="18"/>
              </w:rPr>
              <w:t>trećih zemalja</w:t>
            </w:r>
          </w:p>
        </w:tc>
        <w:tc>
          <w:tcPr>
            <w:tcW w:w="1448" w:type="dxa"/>
            <w:vAlign w:val="center"/>
          </w:tcPr>
          <w:p>
            <w:pPr>
              <w:jc w:val="center"/>
              <w:rPr>
                <w:noProof/>
              </w:rPr>
            </w:pPr>
            <w:r>
              <w:rPr>
                <w:noProof/>
                <w:sz w:val="16"/>
              </w:rPr>
              <w:t xml:space="preserve">u smislu članka 21. stavka 2. točke (b) Financijske uredbe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r>
              <w:rPr>
                <w:noProof/>
              </w:rPr>
              <w:t>DA/NE</w:t>
            </w:r>
          </w:p>
        </w:tc>
        <w:tc>
          <w:tcPr>
            <w:tcW w:w="1080" w:type="dxa"/>
            <w:vAlign w:val="center"/>
          </w:tcPr>
          <w:p>
            <w:pPr>
              <w:jc w:val="center"/>
              <w:rPr>
                <w:noProof/>
                <w:color w:val="0000FF"/>
                <w:sz w:val="18"/>
              </w:rPr>
            </w:pPr>
            <w:r>
              <w:rPr>
                <w:noProof/>
              </w:rPr>
              <w:t>DA/NE</w:t>
            </w:r>
          </w:p>
        </w:tc>
        <w:tc>
          <w:tcPr>
            <w:tcW w:w="956" w:type="dxa"/>
            <w:vAlign w:val="center"/>
          </w:tcPr>
          <w:p>
            <w:pPr>
              <w:jc w:val="center"/>
              <w:rPr>
                <w:noProof/>
                <w:color w:val="0000FF"/>
                <w:sz w:val="18"/>
              </w:rPr>
            </w:pPr>
            <w:r>
              <w:rPr>
                <w:noProof/>
              </w:rPr>
              <w:t>DA/NE</w:t>
            </w:r>
          </w:p>
        </w:tc>
        <w:tc>
          <w:tcPr>
            <w:tcW w:w="1448" w:type="dxa"/>
            <w:vAlign w:val="center"/>
          </w:tcPr>
          <w:p>
            <w:pPr>
              <w:jc w:val="center"/>
              <w:rPr>
                <w:noProof/>
              </w:rPr>
            </w:pPr>
            <w:r>
              <w:rPr>
                <w:noProof/>
              </w:rPr>
              <w:t>DA/NE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Procijenjeni utjecaj na rashode </w:t>
      </w:r>
    </w:p>
    <w:p>
      <w:pPr>
        <w:rPr>
          <w:noProof/>
        </w:rPr>
      </w:pPr>
      <w:r>
        <w:rPr>
          <w:noProof/>
        </w:rPr>
        <w:t>Predložena izmjena ne uključuje nikakve promjene godišnjih gornjih granica za preuzimanje obveza i plaćanja u višegodišnjem financijskom okviru prema Prilogu I. Uredbi (EU) br. 1311/2013.</w:t>
      </w:r>
    </w:p>
    <w:p>
      <w:pPr>
        <w:rPr>
          <w:rFonts w:cs="Tahoma"/>
          <w:noProof/>
          <w:color w:val="0F243E"/>
        </w:rPr>
      </w:pPr>
      <w:r>
        <w:rPr>
          <w:noProof/>
          <w:color w:val="0F243E"/>
        </w:rPr>
        <w:t>Godišnja raspodjela odobrenih sredstava za preuzimanje obveza za Inicijativu za zapošljavanje mladih ostaje nepromijenjena.</w:t>
      </w:r>
    </w:p>
    <w:p>
      <w:pPr>
        <w:rPr>
          <w:rFonts w:cs="Tahoma"/>
          <w:noProof/>
          <w:color w:val="0F243E"/>
        </w:rPr>
      </w:pPr>
      <w:r>
        <w:rPr>
          <w:noProof/>
          <w:color w:val="0F243E"/>
        </w:rPr>
        <w:t>Povećana potreba za odobrenim sredstvima za plaćanje za početno pretfinanciranje Inicijative u 2015. namirit će se odobrenim sredstvima iz glave 4. (Zapošljavanje, socijalna pitanja i uključivanje) proračuna za 2015. za ESF i Inicijativu za zapošljavanje mladih.</w:t>
      </w:r>
    </w:p>
    <w:p>
      <w:pPr>
        <w:rPr>
          <w:noProof/>
        </w:rPr>
      </w:pPr>
    </w:p>
    <w:p>
      <w:pPr>
        <w:pStyle w:val="Text1"/>
        <w:rPr>
          <w:noProof/>
        </w:rPr>
      </w:pPr>
    </w:p>
    <w:p>
      <w:pPr>
        <w:pStyle w:val="ManualHeading3"/>
        <w:rPr>
          <w:noProof/>
          <w:u w:val="single"/>
        </w:rPr>
      </w:pPr>
      <w:r>
        <w:rPr>
          <w:noProof/>
        </w:rPr>
        <w:t>3.2.1.</w:t>
      </w:r>
      <w:r>
        <w:rPr>
          <w:noProof/>
        </w:rPr>
        <w:tab/>
        <w:t xml:space="preserve">Sažetak procijenjenog utjecaja na rashode </w:t>
      </w:r>
    </w:p>
    <w:p>
      <w:pPr>
        <w:jc w:val="right"/>
        <w:rPr>
          <w:noProof/>
          <w:sz w:val="20"/>
        </w:rPr>
      </w:pPr>
      <w:r>
        <w:rPr>
          <w:noProof/>
          <w:sz w:val="20"/>
        </w:rPr>
        <w:t>U milijunima EUR (do tri decimalna mjesta)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rPr>
              <w:t xml:space="preserve">Naslov višegodišnjeg financijskog </w:t>
            </w:r>
            <w:r>
              <w:rPr>
                <w:noProof/>
              </w:rPr>
              <w:br/>
            </w:r>
            <w:r>
              <w:rPr>
                <w:b/>
                <w:noProof/>
              </w:rPr>
              <w:t xml:space="preserve">okvira </w:t>
            </w:r>
          </w:p>
        </w:tc>
        <w:tc>
          <w:tcPr>
            <w:tcW w:w="1080" w:type="dxa"/>
            <w:vAlign w:val="center"/>
          </w:tcPr>
          <w:p>
            <w:pPr>
              <w:spacing w:before="60" w:after="60"/>
              <w:jc w:val="center"/>
              <w:rPr>
                <w:noProof/>
              </w:rPr>
            </w:pPr>
            <w:r>
              <w:rPr>
                <w:noProof/>
                <w:sz w:val="22"/>
              </w:rPr>
              <w:t>Broj dijelova</w:t>
            </w:r>
          </w:p>
          <w:p>
            <w:pPr>
              <w:spacing w:before="60" w:after="60"/>
              <w:jc w:val="center"/>
              <w:rPr>
                <w:noProof/>
              </w:rPr>
            </w:pPr>
            <w:r>
              <w:rPr>
                <w:noProof/>
                <w:sz w:val="22"/>
              </w:rPr>
              <w:t>1</w:t>
            </w:r>
          </w:p>
        </w:tc>
        <w:tc>
          <w:tcPr>
            <w:tcW w:w="7817" w:type="dxa"/>
            <w:vAlign w:val="center"/>
          </w:tcPr>
          <w:p>
            <w:pPr>
              <w:spacing w:before="60" w:after="60"/>
              <w:rPr>
                <w:noProof/>
              </w:rPr>
            </w:pPr>
            <w:r>
              <w:rPr>
                <w:noProof/>
              </w:rPr>
              <w:t>Pametan i uključiv rast</w:t>
            </w:r>
          </w:p>
        </w:tc>
      </w:tr>
    </w:tbl>
    <w:p>
      <w:pPr>
        <w:rPr>
          <w:noProof/>
          <w:sz w:val="16"/>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026"/>
        <w:gridCol w:w="1320"/>
        <w:gridCol w:w="1032"/>
        <w:gridCol w:w="945"/>
        <w:gridCol w:w="1250"/>
        <w:gridCol w:w="720"/>
        <w:gridCol w:w="1216"/>
        <w:gridCol w:w="931"/>
      </w:tblGrid>
      <w:tr>
        <w:tc>
          <w:tcPr>
            <w:tcW w:w="3960" w:type="dxa"/>
            <w:vAlign w:val="center"/>
          </w:tcPr>
          <w:p>
            <w:pPr>
              <w:jc w:val="center"/>
              <w:rPr>
                <w:noProof/>
              </w:rPr>
            </w:pPr>
            <w:r>
              <w:rPr>
                <w:noProof/>
                <w:sz w:val="22"/>
              </w:rPr>
              <w:t xml:space="preserve">GU: </w:t>
            </w:r>
            <w:r>
              <w:rPr>
                <w:noProof/>
              </w:rPr>
              <w:t xml:space="preserve">EMPL, REGIO </w:t>
            </w:r>
          </w:p>
        </w:tc>
        <w:tc>
          <w:tcPr>
            <w:tcW w:w="1560" w:type="dxa"/>
            <w:gridSpan w:val="2"/>
          </w:tcPr>
          <w:p>
            <w:pPr>
              <w:rPr>
                <w:noProof/>
                <w:sz w:val="20"/>
              </w:rPr>
            </w:pPr>
          </w:p>
        </w:tc>
        <w:tc>
          <w:tcPr>
            <w:tcW w:w="534" w:type="dxa"/>
          </w:tcPr>
          <w:p>
            <w:pPr>
              <w:jc w:val="center"/>
              <w:rPr>
                <w:noProof/>
                <w:sz w:val="20"/>
              </w:rPr>
            </w:pPr>
          </w:p>
        </w:tc>
        <w:tc>
          <w:tcPr>
            <w:tcW w:w="1026" w:type="dxa"/>
          </w:tcPr>
          <w:p>
            <w:pPr>
              <w:rPr>
                <w:noProof/>
              </w:rPr>
            </w:pPr>
            <w:r>
              <w:rPr>
                <w:noProof/>
              </w:rPr>
              <w:t>2014.</w:t>
            </w:r>
          </w:p>
        </w:tc>
        <w:tc>
          <w:tcPr>
            <w:tcW w:w="1320" w:type="dxa"/>
          </w:tcPr>
          <w:p>
            <w:pPr>
              <w:rPr>
                <w:noProof/>
              </w:rPr>
            </w:pPr>
            <w:r>
              <w:rPr>
                <w:noProof/>
              </w:rPr>
              <w:t>2015.</w:t>
            </w:r>
          </w:p>
        </w:tc>
        <w:tc>
          <w:tcPr>
            <w:tcW w:w="1032" w:type="dxa"/>
          </w:tcPr>
          <w:p>
            <w:pPr>
              <w:rPr>
                <w:noProof/>
              </w:rPr>
            </w:pPr>
            <w:r>
              <w:rPr>
                <w:noProof/>
              </w:rPr>
              <w:t>2016.</w:t>
            </w:r>
          </w:p>
        </w:tc>
        <w:tc>
          <w:tcPr>
            <w:tcW w:w="945" w:type="dxa"/>
          </w:tcPr>
          <w:p>
            <w:pPr>
              <w:rPr>
                <w:noProof/>
              </w:rPr>
            </w:pPr>
            <w:r>
              <w:rPr>
                <w:noProof/>
              </w:rPr>
              <w:t>2017.</w:t>
            </w:r>
          </w:p>
        </w:tc>
        <w:tc>
          <w:tcPr>
            <w:tcW w:w="1250" w:type="dxa"/>
          </w:tcPr>
          <w:p>
            <w:pPr>
              <w:rPr>
                <w:noProof/>
              </w:rPr>
            </w:pPr>
            <w:r>
              <w:rPr>
                <w:noProof/>
              </w:rPr>
              <w:t>2018.</w:t>
            </w:r>
            <w:r>
              <w:rPr>
                <w:rStyle w:val="FootnoteReference"/>
                <w:noProof/>
              </w:rPr>
              <w:footnoteReference w:id="9"/>
            </w:r>
          </w:p>
        </w:tc>
        <w:tc>
          <w:tcPr>
            <w:tcW w:w="720" w:type="dxa"/>
          </w:tcPr>
          <w:p>
            <w:pPr>
              <w:rPr>
                <w:noProof/>
              </w:rPr>
            </w:pPr>
            <w:r>
              <w:rPr>
                <w:noProof/>
              </w:rPr>
              <w:t>2019.</w:t>
            </w:r>
          </w:p>
        </w:tc>
        <w:tc>
          <w:tcPr>
            <w:tcW w:w="1216" w:type="dxa"/>
          </w:tcPr>
          <w:p>
            <w:pPr>
              <w:rPr>
                <w:noProof/>
              </w:rPr>
            </w:pPr>
            <w:r>
              <w:rPr>
                <w:noProof/>
              </w:rPr>
              <w:t>2020.</w:t>
            </w:r>
          </w:p>
        </w:tc>
        <w:tc>
          <w:tcPr>
            <w:tcW w:w="931" w:type="dxa"/>
            <w:vAlign w:val="center"/>
          </w:tcPr>
          <w:p>
            <w:pPr>
              <w:jc w:val="center"/>
              <w:rPr>
                <w:b/>
                <w:noProof/>
                <w:sz w:val="20"/>
              </w:rPr>
            </w:pPr>
            <w:r>
              <w:rPr>
                <w:b/>
                <w:noProof/>
                <w:sz w:val="20"/>
              </w:rPr>
              <w:t>UKUPNO</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Odobrena sredstva za poslovanje </w:t>
            </w:r>
          </w:p>
        </w:tc>
        <w:tc>
          <w:tcPr>
            <w:tcW w:w="1026" w:type="dxa"/>
            <w:vAlign w:val="center"/>
          </w:tcPr>
          <w:p>
            <w:pPr>
              <w:rPr>
                <w:noProof/>
                <w:sz w:val="20"/>
              </w:rPr>
            </w:pPr>
          </w:p>
        </w:tc>
        <w:tc>
          <w:tcPr>
            <w:tcW w:w="1320" w:type="dxa"/>
            <w:vAlign w:val="center"/>
          </w:tcPr>
          <w:p>
            <w:pPr>
              <w:rPr>
                <w:noProof/>
                <w:sz w:val="20"/>
              </w:rPr>
            </w:pPr>
          </w:p>
        </w:tc>
        <w:tc>
          <w:tcPr>
            <w:tcW w:w="1032" w:type="dxa"/>
            <w:vAlign w:val="center"/>
          </w:tcPr>
          <w:p>
            <w:pPr>
              <w:rPr>
                <w:noProof/>
                <w:sz w:val="20"/>
              </w:rPr>
            </w:pPr>
          </w:p>
        </w:tc>
        <w:tc>
          <w:tcPr>
            <w:tcW w:w="945" w:type="dxa"/>
            <w:vAlign w:val="center"/>
          </w:tcPr>
          <w:p>
            <w:pPr>
              <w:rPr>
                <w:noProof/>
                <w:sz w:val="20"/>
              </w:rPr>
            </w:pPr>
          </w:p>
        </w:tc>
        <w:tc>
          <w:tcPr>
            <w:tcW w:w="1250" w:type="dxa"/>
            <w:vAlign w:val="center"/>
          </w:tcPr>
          <w:p>
            <w:pPr>
              <w:rPr>
                <w:noProof/>
                <w:sz w:val="20"/>
              </w:rPr>
            </w:pPr>
          </w:p>
        </w:tc>
        <w:tc>
          <w:tcPr>
            <w:tcW w:w="720" w:type="dxa"/>
            <w:vAlign w:val="center"/>
          </w:tcPr>
          <w:p>
            <w:pPr>
              <w:rPr>
                <w:noProof/>
                <w:sz w:val="20"/>
              </w:rPr>
            </w:pPr>
          </w:p>
        </w:tc>
        <w:tc>
          <w:tcPr>
            <w:tcW w:w="1216" w:type="dxa"/>
            <w:vAlign w:val="center"/>
          </w:tcPr>
          <w:p>
            <w:pPr>
              <w:rPr>
                <w:b/>
                <w:noProof/>
                <w:sz w:val="20"/>
              </w:rPr>
            </w:pPr>
          </w:p>
        </w:tc>
        <w:tc>
          <w:tcPr>
            <w:tcW w:w="931" w:type="dxa"/>
            <w:vAlign w:val="center"/>
          </w:tcPr>
          <w:p>
            <w:pPr>
              <w:rPr>
                <w:b/>
                <w:noProof/>
                <w:sz w:val="20"/>
              </w:rPr>
            </w:pPr>
          </w:p>
        </w:tc>
      </w:tr>
      <w:tr>
        <w:trPr>
          <w:trHeight w:val="277"/>
        </w:trPr>
        <w:tc>
          <w:tcPr>
            <w:tcW w:w="3960" w:type="dxa"/>
            <w:vMerge w:val="restart"/>
            <w:vAlign w:val="center"/>
          </w:tcPr>
          <w:p>
            <w:pPr>
              <w:spacing w:before="60"/>
              <w:rPr>
                <w:noProof/>
                <w:sz w:val="21"/>
              </w:rPr>
            </w:pPr>
            <w:r>
              <w:rPr>
                <w:noProof/>
                <w:sz w:val="21"/>
              </w:rPr>
              <w:t>1b: Gospodarska, socijalna i teritorijalna kohezija</w:t>
            </w:r>
          </w:p>
          <w:p>
            <w:pPr>
              <w:spacing w:before="60"/>
              <w:rPr>
                <w:noProof/>
              </w:rPr>
            </w:pPr>
            <w:r>
              <w:rPr>
                <w:noProof/>
                <w:sz w:val="21"/>
              </w:rPr>
              <w:t>Europski fond za regionalni razvoj, Europski socijalni fond, Kohezijski fond</w:t>
            </w:r>
          </w:p>
        </w:tc>
        <w:tc>
          <w:tcPr>
            <w:tcW w:w="1440" w:type="dxa"/>
            <w:vAlign w:val="center"/>
          </w:tcPr>
          <w:p>
            <w:pPr>
              <w:spacing w:before="20" w:after="20"/>
              <w:rPr>
                <w:noProof/>
                <w:sz w:val="18"/>
              </w:rPr>
            </w:pPr>
            <w:r>
              <w:rPr>
                <w:noProof/>
                <w:sz w:val="18"/>
              </w:rPr>
              <w:t>Obveze</w:t>
            </w:r>
          </w:p>
        </w:tc>
        <w:tc>
          <w:tcPr>
            <w:tcW w:w="654" w:type="dxa"/>
            <w:gridSpan w:val="2"/>
            <w:vAlign w:val="center"/>
          </w:tcPr>
          <w:p>
            <w:pPr>
              <w:spacing w:before="20" w:after="20"/>
              <w:jc w:val="center"/>
              <w:rPr>
                <w:noProof/>
                <w:sz w:val="14"/>
              </w:rPr>
            </w:pPr>
            <w:r>
              <w:rPr>
                <w:noProof/>
                <w:sz w:val="14"/>
              </w:rPr>
              <w:t>1</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1032" w:type="dxa"/>
            <w:vAlign w:val="center"/>
          </w:tcPr>
          <w:p>
            <w:pPr>
              <w:spacing w:before="20" w:after="20"/>
              <w:jc w:val="right"/>
              <w:rPr>
                <w:noProof/>
                <w:sz w:val="20"/>
              </w:rPr>
            </w:pPr>
            <w:r>
              <w:rPr>
                <w:noProof/>
                <w:sz w:val="20"/>
              </w:rPr>
              <w:t>0</w:t>
            </w:r>
          </w:p>
        </w:tc>
        <w:tc>
          <w:tcPr>
            <w:tcW w:w="945" w:type="dxa"/>
            <w:vAlign w:val="center"/>
          </w:tcPr>
          <w:p>
            <w:pPr>
              <w:spacing w:before="20" w:after="20"/>
              <w:jc w:val="right"/>
              <w:rPr>
                <w:noProof/>
                <w:sz w:val="20"/>
              </w:rPr>
            </w:pPr>
            <w:r>
              <w:rPr>
                <w:noProof/>
                <w:sz w:val="20"/>
              </w:rPr>
              <w:t>0</w:t>
            </w:r>
          </w:p>
        </w:tc>
        <w:tc>
          <w:tcPr>
            <w:tcW w:w="1250" w:type="dxa"/>
            <w:vAlign w:val="center"/>
          </w:tcPr>
          <w:p>
            <w:pPr>
              <w:spacing w:before="20" w:after="20"/>
              <w:jc w:val="right"/>
              <w:rPr>
                <w:noProof/>
                <w:sz w:val="20"/>
              </w:rPr>
            </w:pPr>
            <w:r>
              <w:rPr>
                <w:noProof/>
                <w:sz w:val="20"/>
              </w:rPr>
              <w:t>0</w:t>
            </w:r>
          </w:p>
        </w:tc>
        <w:tc>
          <w:tcPr>
            <w:tcW w:w="720" w:type="dxa"/>
            <w:vAlign w:val="center"/>
          </w:tcPr>
          <w:p>
            <w:pPr>
              <w:spacing w:before="20" w:after="20"/>
              <w:jc w:val="right"/>
              <w:rPr>
                <w:noProof/>
                <w:sz w:val="20"/>
              </w:rPr>
            </w:pPr>
            <w:r>
              <w:rPr>
                <w:noProof/>
                <w:sz w:val="20"/>
              </w:rPr>
              <w:t>0</w:t>
            </w:r>
          </w:p>
        </w:tc>
        <w:tc>
          <w:tcPr>
            <w:tcW w:w="1216" w:type="dxa"/>
            <w:vAlign w:val="center"/>
          </w:tcPr>
          <w:p>
            <w:pPr>
              <w:spacing w:before="20" w:after="20"/>
              <w:jc w:val="right"/>
              <w:rPr>
                <w:b/>
                <w:noProof/>
                <w:sz w:val="20"/>
              </w:rPr>
            </w:pPr>
            <w:r>
              <w:rPr>
                <w:b/>
                <w:noProof/>
                <w:sz w:val="20"/>
              </w:rPr>
              <w:t>0</w:t>
            </w:r>
          </w:p>
        </w:tc>
        <w:tc>
          <w:tcPr>
            <w:tcW w:w="931" w:type="dxa"/>
            <w:vAlign w:val="center"/>
          </w:tcPr>
          <w:p>
            <w:pPr>
              <w:spacing w:before="20" w:after="20"/>
              <w:jc w:val="right"/>
              <w:rPr>
                <w:b/>
                <w:noProof/>
                <w:sz w:val="20"/>
              </w:rPr>
            </w:pPr>
            <w:r>
              <w:rPr>
                <w:b/>
                <w:noProof/>
                <w:sz w:val="20"/>
              </w:rPr>
              <w:t>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Plaćanja</w:t>
            </w:r>
          </w:p>
        </w:tc>
        <w:tc>
          <w:tcPr>
            <w:tcW w:w="654" w:type="dxa"/>
            <w:gridSpan w:val="2"/>
            <w:vAlign w:val="center"/>
          </w:tcPr>
          <w:p>
            <w:pPr>
              <w:spacing w:before="20" w:after="20"/>
              <w:jc w:val="center"/>
              <w:rPr>
                <w:noProof/>
                <w:sz w:val="14"/>
              </w:rPr>
            </w:pPr>
            <w:r>
              <w:rPr>
                <w:noProof/>
                <w:sz w:val="14"/>
              </w:rPr>
              <w:t>2</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1 000 000</w:t>
            </w:r>
          </w:p>
        </w:tc>
        <w:tc>
          <w:tcPr>
            <w:tcW w:w="1032" w:type="dxa"/>
            <w:vAlign w:val="center"/>
          </w:tcPr>
          <w:p>
            <w:pPr>
              <w:spacing w:before="20" w:after="20"/>
              <w:jc w:val="right"/>
              <w:rPr>
                <w:noProof/>
                <w:sz w:val="20"/>
              </w:rPr>
            </w:pPr>
            <w:r>
              <w:rPr>
                <w:noProof/>
                <w:sz w:val="20"/>
              </w:rPr>
              <w:t xml:space="preserve">1 000 000 </w:t>
            </w:r>
          </w:p>
        </w:tc>
        <w:tc>
          <w:tcPr>
            <w:tcW w:w="945" w:type="dxa"/>
            <w:vAlign w:val="center"/>
          </w:tcPr>
          <w:p>
            <w:pPr>
              <w:spacing w:before="20" w:after="20"/>
              <w:jc w:val="right"/>
              <w:rPr>
                <w:noProof/>
                <w:sz w:val="20"/>
              </w:rPr>
            </w:pPr>
          </w:p>
        </w:tc>
        <w:tc>
          <w:tcPr>
            <w:tcW w:w="1250" w:type="dxa"/>
            <w:vAlign w:val="center"/>
          </w:tcPr>
          <w:p>
            <w:pPr>
              <w:spacing w:before="20" w:after="20"/>
              <w:jc w:val="right"/>
              <w:rPr>
                <w:noProof/>
                <w:sz w:val="20"/>
              </w:rPr>
            </w:pPr>
            <w:r>
              <w:rPr>
                <w:b/>
                <w:noProof/>
                <w:sz w:val="20"/>
              </w:rPr>
              <w:t>-1 000 000</w:t>
            </w:r>
          </w:p>
        </w:tc>
        <w:tc>
          <w:tcPr>
            <w:tcW w:w="720" w:type="dxa"/>
            <w:vAlign w:val="center"/>
          </w:tcPr>
          <w:p>
            <w:pPr>
              <w:spacing w:before="20" w:after="20"/>
              <w:jc w:val="right"/>
              <w:rPr>
                <w:noProof/>
                <w:sz w:val="20"/>
              </w:rPr>
            </w:pPr>
            <w:r>
              <w:rPr>
                <w:noProof/>
                <w:sz w:val="20"/>
              </w:rPr>
              <w:t>0</w:t>
            </w:r>
          </w:p>
        </w:tc>
        <w:tc>
          <w:tcPr>
            <w:tcW w:w="1216" w:type="dxa"/>
            <w:vAlign w:val="center"/>
          </w:tcPr>
          <w:p>
            <w:pPr>
              <w:spacing w:before="20" w:after="20"/>
              <w:jc w:val="right"/>
              <w:rPr>
                <w:b/>
                <w:noProof/>
                <w:sz w:val="20"/>
              </w:rPr>
            </w:pPr>
            <w:r>
              <w:rPr>
                <w:b/>
                <w:noProof/>
                <w:sz w:val="20"/>
              </w:rPr>
              <w:t xml:space="preserve"> -1 000 000</w:t>
            </w:r>
          </w:p>
        </w:tc>
        <w:tc>
          <w:tcPr>
            <w:tcW w:w="931" w:type="dxa"/>
            <w:vAlign w:val="center"/>
          </w:tcPr>
          <w:p>
            <w:pPr>
              <w:spacing w:before="20" w:after="20"/>
              <w:jc w:val="right"/>
              <w:rPr>
                <w:b/>
                <w:noProof/>
                <w:sz w:val="20"/>
              </w:rPr>
            </w:pPr>
            <w:r>
              <w:rPr>
                <w:b/>
                <w:noProof/>
                <w:sz w:val="20"/>
              </w:rPr>
              <w:t>0</w:t>
            </w:r>
          </w:p>
        </w:tc>
      </w:tr>
      <w:tr>
        <w:trPr>
          <w:trHeight w:val="231"/>
        </w:trPr>
        <w:tc>
          <w:tcPr>
            <w:tcW w:w="6054" w:type="dxa"/>
            <w:gridSpan w:val="4"/>
            <w:vAlign w:val="center"/>
          </w:tcPr>
          <w:p>
            <w:pPr>
              <w:spacing w:before="20" w:after="20"/>
              <w:rPr>
                <w:noProof/>
              </w:rPr>
            </w:pPr>
            <w:r>
              <w:rPr>
                <w:noProof/>
                <w:sz w:val="21"/>
              </w:rPr>
              <w:t>Odobrena administrativna sredstva koja se financiraju iz omotnice za posebne programe</w:t>
            </w:r>
            <w:r>
              <w:rPr>
                <w:rStyle w:val="FootnoteReference"/>
                <w:noProof/>
                <w:sz w:val="21"/>
              </w:rPr>
              <w:footnoteReference w:id="10"/>
            </w:r>
            <w:r>
              <w:rPr>
                <w:noProof/>
                <w:sz w:val="21"/>
              </w:rPr>
              <w:t xml:space="preserve"> </w:t>
            </w:r>
          </w:p>
          <w:p>
            <w:pPr>
              <w:spacing w:before="0" w:after="0"/>
              <w:rPr>
                <w:noProof/>
              </w:rPr>
            </w:pPr>
          </w:p>
        </w:tc>
        <w:tc>
          <w:tcPr>
            <w:tcW w:w="1026" w:type="dxa"/>
            <w:vAlign w:val="center"/>
          </w:tcPr>
          <w:p>
            <w:pPr>
              <w:rPr>
                <w:b/>
                <w:noProof/>
                <w:sz w:val="20"/>
              </w:rPr>
            </w:pPr>
          </w:p>
        </w:tc>
        <w:tc>
          <w:tcPr>
            <w:tcW w:w="1320" w:type="dxa"/>
            <w:vAlign w:val="center"/>
          </w:tcPr>
          <w:p>
            <w:pPr>
              <w:rPr>
                <w:b/>
                <w:noProof/>
                <w:sz w:val="20"/>
              </w:rPr>
            </w:pPr>
          </w:p>
        </w:tc>
        <w:tc>
          <w:tcPr>
            <w:tcW w:w="1032" w:type="dxa"/>
            <w:vAlign w:val="center"/>
          </w:tcPr>
          <w:p>
            <w:pPr>
              <w:rPr>
                <w:b/>
                <w:noProof/>
                <w:sz w:val="20"/>
              </w:rPr>
            </w:pPr>
          </w:p>
        </w:tc>
        <w:tc>
          <w:tcPr>
            <w:tcW w:w="945" w:type="dxa"/>
            <w:vAlign w:val="center"/>
          </w:tcPr>
          <w:p>
            <w:pPr>
              <w:rPr>
                <w:b/>
                <w:noProof/>
                <w:sz w:val="20"/>
              </w:rPr>
            </w:pPr>
          </w:p>
        </w:tc>
        <w:tc>
          <w:tcPr>
            <w:tcW w:w="1250" w:type="dxa"/>
            <w:vAlign w:val="center"/>
          </w:tcPr>
          <w:p>
            <w:pPr>
              <w:rPr>
                <w:b/>
                <w:noProof/>
                <w:sz w:val="20"/>
              </w:rPr>
            </w:pPr>
          </w:p>
        </w:tc>
        <w:tc>
          <w:tcPr>
            <w:tcW w:w="720" w:type="dxa"/>
            <w:vAlign w:val="center"/>
          </w:tcPr>
          <w:p>
            <w:pPr>
              <w:rPr>
                <w:b/>
                <w:noProof/>
                <w:sz w:val="20"/>
              </w:rPr>
            </w:pPr>
          </w:p>
        </w:tc>
        <w:tc>
          <w:tcPr>
            <w:tcW w:w="1216" w:type="dxa"/>
            <w:vAlign w:val="center"/>
          </w:tcPr>
          <w:p>
            <w:pPr>
              <w:rPr>
                <w:b/>
                <w:noProof/>
                <w:sz w:val="20"/>
              </w:rPr>
            </w:pPr>
          </w:p>
        </w:tc>
        <w:tc>
          <w:tcPr>
            <w:tcW w:w="931" w:type="dxa"/>
            <w:vAlign w:val="center"/>
          </w:tcPr>
          <w:p>
            <w:pPr>
              <w:rPr>
                <w:b/>
                <w:noProof/>
                <w:sz w:val="20"/>
              </w:rPr>
            </w:pPr>
          </w:p>
        </w:tc>
      </w:tr>
      <w:tr>
        <w:trPr>
          <w:trHeight w:val="319"/>
        </w:trPr>
        <w:tc>
          <w:tcPr>
            <w:tcW w:w="3960" w:type="dxa"/>
            <w:vAlign w:val="center"/>
          </w:tcPr>
          <w:p>
            <w:pPr>
              <w:spacing w:before="60" w:after="60"/>
              <w:rPr>
                <w:noProof/>
              </w:rPr>
            </w:pPr>
            <w:r>
              <w:rPr>
                <w:noProof/>
                <w:sz w:val="20"/>
              </w:rPr>
              <w:t>Nije dostupno</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1026" w:type="dxa"/>
            <w:vAlign w:val="center"/>
          </w:tcPr>
          <w:p>
            <w:pPr>
              <w:spacing w:before="40" w:after="40"/>
              <w:jc w:val="right"/>
              <w:rPr>
                <w:b/>
                <w:noProof/>
                <w:sz w:val="20"/>
              </w:rPr>
            </w:pPr>
          </w:p>
        </w:tc>
        <w:tc>
          <w:tcPr>
            <w:tcW w:w="1320" w:type="dxa"/>
            <w:vAlign w:val="center"/>
          </w:tcPr>
          <w:p>
            <w:pPr>
              <w:spacing w:before="40" w:after="40"/>
              <w:jc w:val="right"/>
              <w:rPr>
                <w:b/>
                <w:noProof/>
                <w:sz w:val="20"/>
              </w:rPr>
            </w:pPr>
          </w:p>
        </w:tc>
        <w:tc>
          <w:tcPr>
            <w:tcW w:w="1032" w:type="dxa"/>
            <w:vAlign w:val="center"/>
          </w:tcPr>
          <w:p>
            <w:pPr>
              <w:spacing w:before="40" w:after="40"/>
              <w:jc w:val="right"/>
              <w:rPr>
                <w:b/>
                <w:noProof/>
                <w:sz w:val="20"/>
              </w:rPr>
            </w:pPr>
          </w:p>
        </w:tc>
        <w:tc>
          <w:tcPr>
            <w:tcW w:w="945" w:type="dxa"/>
            <w:vAlign w:val="center"/>
          </w:tcPr>
          <w:p>
            <w:pPr>
              <w:spacing w:before="40" w:after="40"/>
              <w:jc w:val="right"/>
              <w:rPr>
                <w:b/>
                <w:noProof/>
                <w:sz w:val="20"/>
              </w:rPr>
            </w:pPr>
          </w:p>
        </w:tc>
        <w:tc>
          <w:tcPr>
            <w:tcW w:w="1250" w:type="dxa"/>
            <w:vAlign w:val="center"/>
          </w:tcPr>
          <w:p>
            <w:pPr>
              <w:spacing w:before="40" w:after="40"/>
              <w:jc w:val="right"/>
              <w:rPr>
                <w:b/>
                <w:noProof/>
                <w:sz w:val="20"/>
              </w:rPr>
            </w:pPr>
          </w:p>
        </w:tc>
        <w:tc>
          <w:tcPr>
            <w:tcW w:w="720" w:type="dxa"/>
            <w:vAlign w:val="center"/>
          </w:tcPr>
          <w:p>
            <w:pPr>
              <w:spacing w:before="40" w:after="40"/>
              <w:jc w:val="right"/>
              <w:rPr>
                <w:b/>
                <w:noProof/>
                <w:sz w:val="20"/>
              </w:rPr>
            </w:pPr>
          </w:p>
        </w:tc>
        <w:tc>
          <w:tcPr>
            <w:tcW w:w="1216" w:type="dxa"/>
            <w:vAlign w:val="center"/>
          </w:tcPr>
          <w:p>
            <w:pPr>
              <w:spacing w:before="40" w:after="40"/>
              <w:jc w:val="right"/>
              <w:rPr>
                <w:b/>
                <w:noProof/>
                <w:sz w:val="20"/>
              </w:rPr>
            </w:pPr>
          </w:p>
        </w:tc>
        <w:tc>
          <w:tcPr>
            <w:tcW w:w="931"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UKUPNA odobrena sredstva</w:t>
            </w:r>
            <w:r>
              <w:rPr>
                <w:noProof/>
              </w:rPr>
              <w:br/>
            </w:r>
            <w:r>
              <w:rPr>
                <w:b/>
                <w:noProof/>
                <w:sz w:val="22"/>
              </w:rPr>
              <w:t xml:space="preserve">za GU </w:t>
            </w:r>
            <w:r>
              <w:rPr>
                <w:noProof/>
              </w:rPr>
              <w:t xml:space="preserve">EMPL, REGIO </w:t>
            </w:r>
          </w:p>
        </w:tc>
        <w:tc>
          <w:tcPr>
            <w:tcW w:w="1440" w:type="dxa"/>
            <w:vAlign w:val="center"/>
          </w:tcPr>
          <w:p>
            <w:pPr>
              <w:rPr>
                <w:noProof/>
                <w:sz w:val="18"/>
              </w:rPr>
            </w:pPr>
            <w:r>
              <w:rPr>
                <w:noProof/>
                <w:sz w:val="18"/>
              </w:rPr>
              <w:t>Obveze</w:t>
            </w:r>
          </w:p>
        </w:tc>
        <w:tc>
          <w:tcPr>
            <w:tcW w:w="654" w:type="dxa"/>
            <w:gridSpan w:val="2"/>
            <w:vAlign w:val="center"/>
          </w:tcPr>
          <w:p>
            <w:pPr>
              <w:jc w:val="center"/>
              <w:rPr>
                <w:noProof/>
                <w:sz w:val="14"/>
              </w:rPr>
            </w:pPr>
            <w:r>
              <w:rPr>
                <w:noProof/>
                <w:sz w:val="14"/>
              </w:rPr>
              <w:t>=1+1a +3</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1032" w:type="dxa"/>
            <w:vAlign w:val="center"/>
          </w:tcPr>
          <w:p>
            <w:pPr>
              <w:spacing w:before="20" w:after="20"/>
              <w:jc w:val="right"/>
              <w:rPr>
                <w:noProof/>
                <w:sz w:val="20"/>
              </w:rPr>
            </w:pPr>
            <w:r>
              <w:rPr>
                <w:noProof/>
                <w:sz w:val="20"/>
              </w:rPr>
              <w:t>0</w:t>
            </w:r>
          </w:p>
        </w:tc>
        <w:tc>
          <w:tcPr>
            <w:tcW w:w="945" w:type="dxa"/>
            <w:vAlign w:val="center"/>
          </w:tcPr>
          <w:p>
            <w:pPr>
              <w:spacing w:before="20" w:after="20"/>
              <w:jc w:val="right"/>
              <w:rPr>
                <w:noProof/>
                <w:sz w:val="20"/>
              </w:rPr>
            </w:pPr>
            <w:r>
              <w:rPr>
                <w:noProof/>
                <w:sz w:val="20"/>
              </w:rPr>
              <w:t>0</w:t>
            </w:r>
          </w:p>
        </w:tc>
        <w:tc>
          <w:tcPr>
            <w:tcW w:w="1250" w:type="dxa"/>
            <w:vAlign w:val="center"/>
          </w:tcPr>
          <w:p>
            <w:pPr>
              <w:spacing w:before="20" w:after="20"/>
              <w:jc w:val="right"/>
              <w:rPr>
                <w:noProof/>
                <w:sz w:val="20"/>
              </w:rPr>
            </w:pPr>
            <w:r>
              <w:rPr>
                <w:noProof/>
                <w:sz w:val="20"/>
              </w:rPr>
              <w:t>0</w:t>
            </w:r>
          </w:p>
        </w:tc>
        <w:tc>
          <w:tcPr>
            <w:tcW w:w="720" w:type="dxa"/>
            <w:vAlign w:val="center"/>
          </w:tcPr>
          <w:p>
            <w:pPr>
              <w:spacing w:before="20" w:after="20"/>
              <w:jc w:val="right"/>
              <w:rPr>
                <w:noProof/>
                <w:sz w:val="20"/>
              </w:rPr>
            </w:pPr>
            <w:r>
              <w:rPr>
                <w:noProof/>
                <w:sz w:val="20"/>
              </w:rPr>
              <w:t>0</w:t>
            </w:r>
          </w:p>
        </w:tc>
        <w:tc>
          <w:tcPr>
            <w:tcW w:w="1216" w:type="dxa"/>
            <w:vAlign w:val="center"/>
          </w:tcPr>
          <w:p>
            <w:pPr>
              <w:spacing w:before="20" w:after="20"/>
              <w:jc w:val="right"/>
              <w:rPr>
                <w:b/>
                <w:noProof/>
                <w:sz w:val="20"/>
              </w:rPr>
            </w:pPr>
            <w:r>
              <w:rPr>
                <w:b/>
                <w:noProof/>
                <w:sz w:val="20"/>
              </w:rPr>
              <w:t>0</w:t>
            </w:r>
          </w:p>
        </w:tc>
        <w:tc>
          <w:tcPr>
            <w:tcW w:w="931" w:type="dxa"/>
            <w:vAlign w:val="center"/>
          </w:tcPr>
          <w:p>
            <w:pPr>
              <w:spacing w:before="20" w:after="20"/>
              <w:jc w:val="right"/>
              <w:rPr>
                <w:b/>
                <w:noProof/>
                <w:sz w:val="20"/>
              </w:rPr>
            </w:pPr>
            <w:r>
              <w:rPr>
                <w:b/>
                <w:noProof/>
                <w:sz w:val="20"/>
              </w:rPr>
              <w:t>0</w:t>
            </w:r>
          </w:p>
        </w:tc>
      </w:tr>
      <w:tr>
        <w:tc>
          <w:tcPr>
            <w:tcW w:w="3960" w:type="dxa"/>
            <w:vMerge/>
          </w:tcPr>
          <w:p>
            <w:pPr>
              <w:rPr>
                <w:noProof/>
                <w:sz w:val="20"/>
              </w:rPr>
            </w:pPr>
          </w:p>
        </w:tc>
        <w:tc>
          <w:tcPr>
            <w:tcW w:w="1440" w:type="dxa"/>
            <w:vAlign w:val="center"/>
          </w:tcPr>
          <w:p>
            <w:pPr>
              <w:rPr>
                <w:noProof/>
                <w:sz w:val="18"/>
              </w:rPr>
            </w:pPr>
            <w:r>
              <w:rPr>
                <w:noProof/>
                <w:sz w:val="18"/>
              </w:rPr>
              <w:t>Plaćanja</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1 000 000</w:t>
            </w:r>
          </w:p>
        </w:tc>
        <w:tc>
          <w:tcPr>
            <w:tcW w:w="1032" w:type="dxa"/>
            <w:vAlign w:val="center"/>
          </w:tcPr>
          <w:p>
            <w:pPr>
              <w:spacing w:before="20" w:after="20"/>
              <w:jc w:val="right"/>
              <w:rPr>
                <w:noProof/>
                <w:sz w:val="20"/>
              </w:rPr>
            </w:pPr>
            <w:r>
              <w:rPr>
                <w:noProof/>
                <w:sz w:val="20"/>
              </w:rPr>
              <w:t>1 000 000</w:t>
            </w:r>
          </w:p>
        </w:tc>
        <w:tc>
          <w:tcPr>
            <w:tcW w:w="945" w:type="dxa"/>
            <w:vAlign w:val="center"/>
          </w:tcPr>
          <w:p>
            <w:pPr>
              <w:spacing w:before="20" w:after="20"/>
              <w:jc w:val="right"/>
              <w:rPr>
                <w:noProof/>
                <w:sz w:val="20"/>
              </w:rPr>
            </w:pPr>
            <w:r>
              <w:rPr>
                <w:noProof/>
                <w:sz w:val="20"/>
              </w:rPr>
              <w:t>0</w:t>
            </w:r>
          </w:p>
        </w:tc>
        <w:tc>
          <w:tcPr>
            <w:tcW w:w="1250" w:type="dxa"/>
            <w:vAlign w:val="center"/>
          </w:tcPr>
          <w:p>
            <w:pPr>
              <w:spacing w:before="20" w:after="20"/>
              <w:jc w:val="right"/>
              <w:rPr>
                <w:noProof/>
                <w:sz w:val="20"/>
              </w:rPr>
            </w:pPr>
            <w:r>
              <w:rPr>
                <w:noProof/>
                <w:sz w:val="20"/>
              </w:rPr>
              <w:t>-</w:t>
            </w:r>
            <w:r>
              <w:rPr>
                <w:b/>
                <w:noProof/>
                <w:sz w:val="20"/>
              </w:rPr>
              <w:t>1 000 000</w:t>
            </w:r>
          </w:p>
        </w:tc>
        <w:tc>
          <w:tcPr>
            <w:tcW w:w="720" w:type="dxa"/>
            <w:vAlign w:val="center"/>
          </w:tcPr>
          <w:p>
            <w:pPr>
              <w:spacing w:before="20" w:after="20"/>
              <w:jc w:val="right"/>
              <w:rPr>
                <w:noProof/>
                <w:sz w:val="20"/>
              </w:rPr>
            </w:pPr>
            <w:r>
              <w:rPr>
                <w:noProof/>
                <w:sz w:val="20"/>
              </w:rPr>
              <w:t>0</w:t>
            </w:r>
          </w:p>
        </w:tc>
        <w:tc>
          <w:tcPr>
            <w:tcW w:w="1216" w:type="dxa"/>
            <w:vAlign w:val="center"/>
          </w:tcPr>
          <w:p>
            <w:pPr>
              <w:spacing w:before="20" w:after="20"/>
              <w:jc w:val="right"/>
              <w:rPr>
                <w:noProof/>
                <w:sz w:val="20"/>
              </w:rPr>
            </w:pPr>
            <w:r>
              <w:rPr>
                <w:b/>
                <w:noProof/>
                <w:sz w:val="20"/>
              </w:rPr>
              <w:t>-1 000</w:t>
            </w:r>
            <w:r>
              <w:rPr>
                <w:noProof/>
                <w:sz w:val="20"/>
              </w:rPr>
              <w:t> </w:t>
            </w:r>
            <w:r>
              <w:rPr>
                <w:b/>
                <w:noProof/>
                <w:sz w:val="20"/>
              </w:rPr>
              <w:t>000</w:t>
            </w:r>
          </w:p>
        </w:tc>
        <w:tc>
          <w:tcPr>
            <w:tcW w:w="931" w:type="dxa"/>
            <w:vAlign w:val="center"/>
          </w:tcPr>
          <w:p>
            <w:pPr>
              <w:spacing w:before="20" w:after="20"/>
              <w:jc w:val="right"/>
              <w:rPr>
                <w:b/>
                <w:noProof/>
                <w:sz w:val="20"/>
              </w:rPr>
            </w:pPr>
            <w:r>
              <w:rPr>
                <w:b/>
                <w:noProof/>
                <w:sz w:val="20"/>
              </w:rPr>
              <w:t>0</w:t>
            </w:r>
          </w:p>
        </w:tc>
      </w:tr>
    </w:tbl>
    <w:p>
      <w:pPr>
        <w:rPr>
          <w:noProof/>
        </w:rPr>
      </w:pPr>
      <w:r>
        <w:rPr>
          <w:noProof/>
        </w:rPr>
        <w:br/>
      </w:r>
      <w:r>
        <w:rPr>
          <w:noProof/>
        </w:rPr>
        <w:br/>
      </w: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026"/>
        <w:gridCol w:w="1320"/>
        <w:gridCol w:w="891"/>
        <w:gridCol w:w="141"/>
        <w:gridCol w:w="925"/>
        <w:gridCol w:w="20"/>
        <w:gridCol w:w="1180"/>
        <w:gridCol w:w="70"/>
        <w:gridCol w:w="410"/>
        <w:gridCol w:w="310"/>
        <w:gridCol w:w="863"/>
        <w:gridCol w:w="353"/>
        <w:gridCol w:w="861"/>
        <w:gridCol w:w="70"/>
      </w:tblGrid>
      <w:tr>
        <w:trPr>
          <w:gridAfter w:val="1"/>
          <w:wAfter w:w="70" w:type="dxa"/>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UKUPNA odobrena sredstva za poslovanje </w:t>
            </w:r>
          </w:p>
        </w:tc>
        <w:tc>
          <w:tcPr>
            <w:tcW w:w="1440" w:type="dxa"/>
            <w:vAlign w:val="center"/>
          </w:tcPr>
          <w:p>
            <w:pPr>
              <w:spacing w:beforeLines="20" w:before="48" w:afterLines="20" w:after="48"/>
              <w:rPr>
                <w:noProof/>
                <w:sz w:val="18"/>
              </w:rPr>
            </w:pPr>
            <w:r>
              <w:rPr>
                <w:noProof/>
                <w:sz w:val="18"/>
              </w:rPr>
              <w:t>Obveze</w:t>
            </w:r>
          </w:p>
        </w:tc>
        <w:tc>
          <w:tcPr>
            <w:tcW w:w="654" w:type="dxa"/>
            <w:gridSpan w:val="2"/>
            <w:vAlign w:val="center"/>
          </w:tcPr>
          <w:p>
            <w:pPr>
              <w:spacing w:beforeLines="20" w:before="48" w:afterLines="20" w:after="48"/>
              <w:jc w:val="center"/>
              <w:rPr>
                <w:noProof/>
                <w:sz w:val="14"/>
              </w:rPr>
            </w:pPr>
            <w:r>
              <w:rPr>
                <w:noProof/>
                <w:sz w:val="14"/>
              </w:rPr>
              <w:t>4</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891" w:type="dxa"/>
            <w:vAlign w:val="center"/>
          </w:tcPr>
          <w:p>
            <w:pPr>
              <w:spacing w:before="20" w:after="20"/>
              <w:jc w:val="right"/>
              <w:rPr>
                <w:noProof/>
                <w:sz w:val="20"/>
              </w:rPr>
            </w:pPr>
            <w:r>
              <w:rPr>
                <w:noProof/>
                <w:sz w:val="20"/>
              </w:rPr>
              <w:t>0</w:t>
            </w:r>
          </w:p>
        </w:tc>
        <w:tc>
          <w:tcPr>
            <w:tcW w:w="1066" w:type="dxa"/>
            <w:gridSpan w:val="2"/>
            <w:vAlign w:val="center"/>
          </w:tcPr>
          <w:p>
            <w:pPr>
              <w:spacing w:before="20" w:after="20"/>
              <w:jc w:val="right"/>
              <w:rPr>
                <w:noProof/>
                <w:sz w:val="20"/>
              </w:rPr>
            </w:pPr>
            <w:r>
              <w:rPr>
                <w:noProof/>
                <w:sz w:val="20"/>
              </w:rPr>
              <w:t>0</w:t>
            </w:r>
          </w:p>
        </w:tc>
        <w:tc>
          <w:tcPr>
            <w:tcW w:w="1200" w:type="dxa"/>
            <w:gridSpan w:val="2"/>
            <w:vAlign w:val="center"/>
          </w:tcPr>
          <w:p>
            <w:pPr>
              <w:spacing w:before="20" w:after="20"/>
              <w:jc w:val="right"/>
              <w:rPr>
                <w:noProof/>
                <w:sz w:val="20"/>
              </w:rPr>
            </w:pPr>
            <w:r>
              <w:rPr>
                <w:noProof/>
                <w:sz w:val="20"/>
              </w:rPr>
              <w:t>0</w:t>
            </w:r>
          </w:p>
        </w:tc>
        <w:tc>
          <w:tcPr>
            <w:tcW w:w="480" w:type="dxa"/>
            <w:gridSpan w:val="2"/>
            <w:vAlign w:val="center"/>
          </w:tcPr>
          <w:p>
            <w:pPr>
              <w:spacing w:before="20" w:after="20"/>
              <w:jc w:val="right"/>
              <w:rPr>
                <w:noProof/>
                <w:sz w:val="20"/>
              </w:rPr>
            </w:pPr>
            <w:r>
              <w:rPr>
                <w:noProof/>
                <w:sz w:val="20"/>
              </w:rPr>
              <w:t>0</w:t>
            </w:r>
          </w:p>
        </w:tc>
        <w:tc>
          <w:tcPr>
            <w:tcW w:w="1173" w:type="dxa"/>
            <w:gridSpan w:val="2"/>
            <w:vAlign w:val="center"/>
          </w:tcPr>
          <w:p>
            <w:pPr>
              <w:spacing w:before="20" w:after="20"/>
              <w:jc w:val="right"/>
              <w:rPr>
                <w:noProof/>
                <w:sz w:val="20"/>
              </w:rPr>
            </w:pPr>
            <w:r>
              <w:rPr>
                <w:noProof/>
                <w:sz w:val="20"/>
              </w:rPr>
              <w:t>0</w:t>
            </w:r>
          </w:p>
        </w:tc>
        <w:tc>
          <w:tcPr>
            <w:tcW w:w="1214" w:type="dxa"/>
            <w:gridSpan w:val="2"/>
            <w:vAlign w:val="center"/>
          </w:tcPr>
          <w:p>
            <w:pPr>
              <w:spacing w:before="20" w:after="20"/>
              <w:jc w:val="right"/>
              <w:rPr>
                <w:b/>
                <w:noProof/>
                <w:sz w:val="20"/>
              </w:rPr>
            </w:pPr>
            <w:r>
              <w:rPr>
                <w:b/>
                <w:noProof/>
                <w:sz w:val="20"/>
              </w:rPr>
              <w:t>0</w:t>
            </w:r>
          </w:p>
        </w:tc>
      </w:tr>
      <w:tr>
        <w:trPr>
          <w:gridAfter w:val="1"/>
          <w:wAfter w:w="70" w:type="dxa"/>
        </w:trP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Plaćanja</w:t>
            </w:r>
          </w:p>
        </w:tc>
        <w:tc>
          <w:tcPr>
            <w:tcW w:w="654" w:type="dxa"/>
            <w:gridSpan w:val="2"/>
            <w:vAlign w:val="center"/>
          </w:tcPr>
          <w:p>
            <w:pPr>
              <w:spacing w:beforeLines="20" w:before="48" w:afterLines="20" w:after="48"/>
              <w:jc w:val="center"/>
              <w:rPr>
                <w:noProof/>
                <w:sz w:val="14"/>
              </w:rPr>
            </w:pPr>
            <w:r>
              <w:rPr>
                <w:noProof/>
                <w:sz w:val="14"/>
              </w:rPr>
              <w:t>5</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1 000 000</w:t>
            </w:r>
          </w:p>
        </w:tc>
        <w:tc>
          <w:tcPr>
            <w:tcW w:w="891" w:type="dxa"/>
            <w:vAlign w:val="center"/>
          </w:tcPr>
          <w:p>
            <w:pPr>
              <w:spacing w:before="20" w:after="20"/>
              <w:jc w:val="right"/>
              <w:rPr>
                <w:noProof/>
                <w:sz w:val="20"/>
              </w:rPr>
            </w:pPr>
            <w:r>
              <w:rPr>
                <w:noProof/>
                <w:sz w:val="20"/>
              </w:rPr>
              <w:t xml:space="preserve">1 000 000 </w:t>
            </w:r>
          </w:p>
        </w:tc>
        <w:tc>
          <w:tcPr>
            <w:tcW w:w="1066" w:type="dxa"/>
            <w:gridSpan w:val="2"/>
            <w:vAlign w:val="center"/>
          </w:tcPr>
          <w:p>
            <w:pPr>
              <w:spacing w:before="20" w:after="20"/>
              <w:jc w:val="right"/>
              <w:rPr>
                <w:noProof/>
                <w:sz w:val="20"/>
              </w:rPr>
            </w:pPr>
          </w:p>
        </w:tc>
        <w:tc>
          <w:tcPr>
            <w:tcW w:w="1200" w:type="dxa"/>
            <w:gridSpan w:val="2"/>
            <w:vAlign w:val="center"/>
          </w:tcPr>
          <w:p>
            <w:pPr>
              <w:spacing w:before="20" w:after="20"/>
              <w:jc w:val="right"/>
              <w:rPr>
                <w:noProof/>
                <w:sz w:val="20"/>
              </w:rPr>
            </w:pPr>
            <w:r>
              <w:rPr>
                <w:b/>
                <w:noProof/>
                <w:sz w:val="20"/>
              </w:rPr>
              <w:t>-1 000 000</w:t>
            </w:r>
          </w:p>
        </w:tc>
        <w:tc>
          <w:tcPr>
            <w:tcW w:w="480" w:type="dxa"/>
            <w:gridSpan w:val="2"/>
            <w:vAlign w:val="center"/>
          </w:tcPr>
          <w:p>
            <w:pPr>
              <w:spacing w:before="20" w:after="20"/>
              <w:jc w:val="right"/>
              <w:rPr>
                <w:noProof/>
                <w:sz w:val="20"/>
              </w:rPr>
            </w:pPr>
            <w:r>
              <w:rPr>
                <w:noProof/>
                <w:sz w:val="20"/>
              </w:rPr>
              <w:t>0</w:t>
            </w:r>
          </w:p>
        </w:tc>
        <w:tc>
          <w:tcPr>
            <w:tcW w:w="1173" w:type="dxa"/>
            <w:gridSpan w:val="2"/>
            <w:vAlign w:val="center"/>
          </w:tcPr>
          <w:p>
            <w:pPr>
              <w:spacing w:before="20" w:after="20"/>
              <w:jc w:val="right"/>
              <w:rPr>
                <w:noProof/>
                <w:sz w:val="20"/>
              </w:rPr>
            </w:pPr>
            <w:r>
              <w:rPr>
                <w:b/>
                <w:noProof/>
                <w:sz w:val="20"/>
              </w:rPr>
              <w:t>-1 000</w:t>
            </w:r>
            <w:r>
              <w:rPr>
                <w:noProof/>
                <w:sz w:val="20"/>
              </w:rPr>
              <w:t> </w:t>
            </w:r>
            <w:r>
              <w:rPr>
                <w:b/>
                <w:noProof/>
                <w:sz w:val="20"/>
              </w:rPr>
              <w:t>000</w:t>
            </w:r>
          </w:p>
        </w:tc>
        <w:tc>
          <w:tcPr>
            <w:tcW w:w="1214" w:type="dxa"/>
            <w:gridSpan w:val="2"/>
            <w:vAlign w:val="center"/>
          </w:tcPr>
          <w:p>
            <w:pPr>
              <w:spacing w:before="20" w:after="20"/>
              <w:jc w:val="right"/>
              <w:rPr>
                <w:b/>
                <w:noProof/>
                <w:sz w:val="20"/>
              </w:rPr>
            </w:pPr>
            <w:r>
              <w:rPr>
                <w:b/>
                <w:noProof/>
                <w:sz w:val="20"/>
              </w:rPr>
              <w:t>0</w:t>
            </w:r>
          </w:p>
        </w:tc>
      </w:tr>
      <w:tr>
        <w:trPr>
          <w:gridAfter w:val="1"/>
          <w:wAfter w:w="70" w:type="dxa"/>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UKUPNA odobrena administrativna sredstva koja se financiraju iz omotnice za posebne programe </w:t>
            </w:r>
          </w:p>
        </w:tc>
        <w:tc>
          <w:tcPr>
            <w:tcW w:w="654" w:type="dxa"/>
            <w:gridSpan w:val="2"/>
            <w:vAlign w:val="center"/>
          </w:tcPr>
          <w:p>
            <w:pPr>
              <w:spacing w:beforeLines="20" w:before="48" w:afterLines="20" w:after="48"/>
              <w:jc w:val="center"/>
              <w:rPr>
                <w:noProof/>
                <w:sz w:val="14"/>
              </w:rPr>
            </w:pPr>
            <w:r>
              <w:rPr>
                <w:noProof/>
                <w:sz w:val="14"/>
              </w:rPr>
              <w:t>6</w:t>
            </w:r>
          </w:p>
        </w:tc>
        <w:tc>
          <w:tcPr>
            <w:tcW w:w="1026" w:type="dxa"/>
            <w:vAlign w:val="center"/>
          </w:tcPr>
          <w:p>
            <w:pPr>
              <w:spacing w:before="20" w:after="20"/>
              <w:jc w:val="right"/>
              <w:rPr>
                <w:b/>
                <w:noProof/>
                <w:sz w:val="20"/>
              </w:rPr>
            </w:pPr>
            <w:r>
              <w:rPr>
                <w:b/>
                <w:noProof/>
                <w:sz w:val="20"/>
              </w:rPr>
              <w:t>0</w:t>
            </w:r>
          </w:p>
        </w:tc>
        <w:tc>
          <w:tcPr>
            <w:tcW w:w="1320" w:type="dxa"/>
            <w:vAlign w:val="center"/>
          </w:tcPr>
          <w:p>
            <w:pPr>
              <w:spacing w:before="20" w:after="20"/>
              <w:jc w:val="right"/>
              <w:rPr>
                <w:b/>
                <w:noProof/>
                <w:sz w:val="20"/>
              </w:rPr>
            </w:pPr>
            <w:r>
              <w:rPr>
                <w:b/>
                <w:noProof/>
                <w:sz w:val="20"/>
              </w:rPr>
              <w:t>0</w:t>
            </w:r>
          </w:p>
        </w:tc>
        <w:tc>
          <w:tcPr>
            <w:tcW w:w="891" w:type="dxa"/>
            <w:vAlign w:val="center"/>
          </w:tcPr>
          <w:p>
            <w:pPr>
              <w:spacing w:before="20" w:after="20"/>
              <w:jc w:val="right"/>
              <w:rPr>
                <w:b/>
                <w:noProof/>
                <w:sz w:val="20"/>
              </w:rPr>
            </w:pPr>
            <w:r>
              <w:rPr>
                <w:b/>
                <w:noProof/>
                <w:sz w:val="20"/>
              </w:rPr>
              <w:t>0</w:t>
            </w:r>
          </w:p>
        </w:tc>
        <w:tc>
          <w:tcPr>
            <w:tcW w:w="1066" w:type="dxa"/>
            <w:gridSpan w:val="2"/>
            <w:vAlign w:val="center"/>
          </w:tcPr>
          <w:p>
            <w:pPr>
              <w:spacing w:before="20" w:after="20"/>
              <w:jc w:val="right"/>
              <w:rPr>
                <w:b/>
                <w:noProof/>
                <w:sz w:val="20"/>
              </w:rPr>
            </w:pPr>
            <w:r>
              <w:rPr>
                <w:b/>
                <w:noProof/>
                <w:sz w:val="20"/>
              </w:rPr>
              <w:t>0</w:t>
            </w:r>
          </w:p>
        </w:tc>
        <w:tc>
          <w:tcPr>
            <w:tcW w:w="1200" w:type="dxa"/>
            <w:gridSpan w:val="2"/>
            <w:vAlign w:val="center"/>
          </w:tcPr>
          <w:p>
            <w:pPr>
              <w:spacing w:before="20" w:after="20"/>
              <w:jc w:val="right"/>
              <w:rPr>
                <w:b/>
                <w:noProof/>
                <w:sz w:val="20"/>
              </w:rPr>
            </w:pPr>
            <w:r>
              <w:rPr>
                <w:b/>
                <w:noProof/>
                <w:sz w:val="20"/>
              </w:rPr>
              <w:t>0</w:t>
            </w:r>
          </w:p>
        </w:tc>
        <w:tc>
          <w:tcPr>
            <w:tcW w:w="480" w:type="dxa"/>
            <w:gridSpan w:val="2"/>
            <w:vAlign w:val="center"/>
          </w:tcPr>
          <w:p>
            <w:pPr>
              <w:spacing w:before="20" w:after="20"/>
              <w:jc w:val="right"/>
              <w:rPr>
                <w:b/>
                <w:noProof/>
                <w:sz w:val="20"/>
              </w:rPr>
            </w:pPr>
            <w:r>
              <w:rPr>
                <w:b/>
                <w:noProof/>
                <w:sz w:val="20"/>
              </w:rPr>
              <w:t>0</w:t>
            </w:r>
          </w:p>
        </w:tc>
        <w:tc>
          <w:tcPr>
            <w:tcW w:w="1173" w:type="dxa"/>
            <w:gridSpan w:val="2"/>
            <w:vAlign w:val="center"/>
          </w:tcPr>
          <w:p>
            <w:pPr>
              <w:spacing w:before="20" w:after="20"/>
              <w:jc w:val="right"/>
              <w:rPr>
                <w:noProof/>
                <w:sz w:val="20"/>
              </w:rPr>
            </w:pPr>
            <w:r>
              <w:rPr>
                <w:noProof/>
                <w:sz w:val="20"/>
              </w:rPr>
              <w:t>0</w:t>
            </w:r>
          </w:p>
        </w:tc>
        <w:tc>
          <w:tcPr>
            <w:tcW w:w="1214" w:type="dxa"/>
            <w:gridSpan w:val="2"/>
            <w:vAlign w:val="center"/>
          </w:tcPr>
          <w:p>
            <w:pPr>
              <w:spacing w:before="20" w:after="20"/>
              <w:jc w:val="right"/>
              <w:rPr>
                <w:b/>
                <w:noProof/>
                <w:sz w:val="20"/>
              </w:rPr>
            </w:pPr>
            <w:r>
              <w:rPr>
                <w:b/>
                <w:noProof/>
                <w:sz w:val="20"/>
              </w:rPr>
              <w:t>0</w:t>
            </w:r>
          </w:p>
        </w:tc>
      </w:tr>
      <w:tr>
        <w:trPr>
          <w:gridAfter w:val="1"/>
          <w:wAfter w:w="70" w:type="dxa"/>
        </w:trPr>
        <w:tc>
          <w:tcPr>
            <w:tcW w:w="3960" w:type="dxa"/>
            <w:vMerge w:val="restart"/>
            <w:shd w:val="thinDiagStripe" w:color="C0C0C0" w:fill="auto"/>
            <w:vAlign w:val="center"/>
          </w:tcPr>
          <w:p>
            <w:pPr>
              <w:jc w:val="center"/>
              <w:rPr>
                <w:b/>
                <w:noProof/>
              </w:rPr>
            </w:pPr>
            <w:r>
              <w:rPr>
                <w:b/>
                <w:noProof/>
                <w:sz w:val="22"/>
              </w:rPr>
              <w:t xml:space="preserve">UKUPNA odobrena sredstva </w:t>
            </w:r>
            <w:r>
              <w:rPr>
                <w:noProof/>
              </w:rPr>
              <w:br/>
            </w:r>
            <w:r>
              <w:rPr>
                <w:b/>
                <w:noProof/>
                <w:sz w:val="22"/>
              </w:rPr>
              <w:t>iz NASLOVA 1.</w:t>
            </w:r>
            <w:r>
              <w:rPr>
                <w:noProof/>
              </w:rPr>
              <w:br/>
            </w:r>
            <w:r>
              <w:rPr>
                <w:noProof/>
                <w:sz w:val="22"/>
              </w:rPr>
              <w:t>višegodišnjeg financijskog okvira</w:t>
            </w:r>
          </w:p>
        </w:tc>
        <w:tc>
          <w:tcPr>
            <w:tcW w:w="1440" w:type="dxa"/>
            <w:vAlign w:val="center"/>
          </w:tcPr>
          <w:p>
            <w:pPr>
              <w:rPr>
                <w:noProof/>
                <w:sz w:val="18"/>
              </w:rPr>
            </w:pPr>
            <w:r>
              <w:rPr>
                <w:noProof/>
                <w:sz w:val="18"/>
              </w:rPr>
              <w:t>Obveze</w:t>
            </w:r>
          </w:p>
        </w:tc>
        <w:tc>
          <w:tcPr>
            <w:tcW w:w="654" w:type="dxa"/>
            <w:gridSpan w:val="2"/>
            <w:vAlign w:val="center"/>
          </w:tcPr>
          <w:p>
            <w:pPr>
              <w:jc w:val="center"/>
              <w:rPr>
                <w:noProof/>
                <w:sz w:val="14"/>
              </w:rPr>
            </w:pPr>
            <w:r>
              <w:rPr>
                <w:noProof/>
                <w:sz w:val="14"/>
              </w:rPr>
              <w:t>=4+ 6</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891" w:type="dxa"/>
            <w:vAlign w:val="center"/>
          </w:tcPr>
          <w:p>
            <w:pPr>
              <w:spacing w:before="20" w:after="20"/>
              <w:jc w:val="right"/>
              <w:rPr>
                <w:noProof/>
                <w:sz w:val="20"/>
              </w:rPr>
            </w:pPr>
            <w:r>
              <w:rPr>
                <w:noProof/>
                <w:sz w:val="20"/>
              </w:rPr>
              <w:t>0</w:t>
            </w:r>
          </w:p>
        </w:tc>
        <w:tc>
          <w:tcPr>
            <w:tcW w:w="1066" w:type="dxa"/>
            <w:gridSpan w:val="2"/>
            <w:vAlign w:val="center"/>
          </w:tcPr>
          <w:p>
            <w:pPr>
              <w:spacing w:before="20" w:after="20"/>
              <w:jc w:val="right"/>
              <w:rPr>
                <w:noProof/>
                <w:sz w:val="20"/>
              </w:rPr>
            </w:pPr>
            <w:r>
              <w:rPr>
                <w:noProof/>
                <w:sz w:val="20"/>
              </w:rPr>
              <w:t>0</w:t>
            </w:r>
          </w:p>
        </w:tc>
        <w:tc>
          <w:tcPr>
            <w:tcW w:w="1200" w:type="dxa"/>
            <w:gridSpan w:val="2"/>
            <w:vAlign w:val="center"/>
          </w:tcPr>
          <w:p>
            <w:pPr>
              <w:spacing w:before="20" w:after="20"/>
              <w:jc w:val="right"/>
              <w:rPr>
                <w:noProof/>
                <w:sz w:val="20"/>
              </w:rPr>
            </w:pPr>
            <w:r>
              <w:rPr>
                <w:noProof/>
                <w:sz w:val="20"/>
              </w:rPr>
              <w:t>0</w:t>
            </w:r>
          </w:p>
        </w:tc>
        <w:tc>
          <w:tcPr>
            <w:tcW w:w="480" w:type="dxa"/>
            <w:gridSpan w:val="2"/>
            <w:vAlign w:val="center"/>
          </w:tcPr>
          <w:p>
            <w:pPr>
              <w:spacing w:before="20" w:after="20"/>
              <w:jc w:val="right"/>
              <w:rPr>
                <w:noProof/>
                <w:sz w:val="20"/>
              </w:rPr>
            </w:pPr>
            <w:r>
              <w:rPr>
                <w:noProof/>
                <w:sz w:val="20"/>
              </w:rPr>
              <w:t>0</w:t>
            </w:r>
          </w:p>
        </w:tc>
        <w:tc>
          <w:tcPr>
            <w:tcW w:w="1173" w:type="dxa"/>
            <w:gridSpan w:val="2"/>
            <w:vAlign w:val="center"/>
          </w:tcPr>
          <w:p>
            <w:pPr>
              <w:spacing w:before="20" w:after="20"/>
              <w:jc w:val="right"/>
              <w:rPr>
                <w:noProof/>
                <w:sz w:val="20"/>
              </w:rPr>
            </w:pPr>
            <w:r>
              <w:rPr>
                <w:noProof/>
                <w:sz w:val="20"/>
              </w:rPr>
              <w:t>0</w:t>
            </w:r>
          </w:p>
        </w:tc>
        <w:tc>
          <w:tcPr>
            <w:tcW w:w="1214" w:type="dxa"/>
            <w:gridSpan w:val="2"/>
            <w:vAlign w:val="center"/>
          </w:tcPr>
          <w:p>
            <w:pPr>
              <w:spacing w:before="20" w:after="20"/>
              <w:jc w:val="right"/>
              <w:rPr>
                <w:b/>
                <w:noProof/>
                <w:sz w:val="20"/>
              </w:rPr>
            </w:pPr>
            <w:r>
              <w:rPr>
                <w:b/>
                <w:noProof/>
                <w:sz w:val="20"/>
              </w:rPr>
              <w:t>0</w:t>
            </w:r>
          </w:p>
        </w:tc>
      </w:tr>
      <w:tr>
        <w:trPr>
          <w:gridAfter w:val="1"/>
          <w:wAfter w:w="70" w:type="dxa"/>
        </w:trP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Plaćanja</w:t>
            </w:r>
          </w:p>
        </w:tc>
        <w:tc>
          <w:tcPr>
            <w:tcW w:w="654" w:type="dxa"/>
            <w:gridSpan w:val="2"/>
            <w:vAlign w:val="center"/>
          </w:tcPr>
          <w:p>
            <w:pPr>
              <w:jc w:val="center"/>
              <w:rPr>
                <w:noProof/>
                <w:sz w:val="14"/>
              </w:rPr>
            </w:pPr>
            <w:r>
              <w:rPr>
                <w:noProof/>
                <w:sz w:val="14"/>
              </w:rPr>
              <w:t>=5+ 6</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1 000 000</w:t>
            </w:r>
          </w:p>
        </w:tc>
        <w:tc>
          <w:tcPr>
            <w:tcW w:w="891" w:type="dxa"/>
            <w:vAlign w:val="center"/>
          </w:tcPr>
          <w:p>
            <w:pPr>
              <w:spacing w:before="20" w:after="20"/>
              <w:jc w:val="right"/>
              <w:rPr>
                <w:noProof/>
                <w:sz w:val="20"/>
              </w:rPr>
            </w:pPr>
            <w:r>
              <w:rPr>
                <w:noProof/>
                <w:sz w:val="20"/>
              </w:rPr>
              <w:t xml:space="preserve">1 000 000 </w:t>
            </w:r>
          </w:p>
        </w:tc>
        <w:tc>
          <w:tcPr>
            <w:tcW w:w="1066" w:type="dxa"/>
            <w:gridSpan w:val="2"/>
            <w:vAlign w:val="center"/>
          </w:tcPr>
          <w:p>
            <w:pPr>
              <w:spacing w:before="20" w:after="20"/>
              <w:jc w:val="right"/>
              <w:rPr>
                <w:noProof/>
                <w:sz w:val="20"/>
              </w:rPr>
            </w:pPr>
            <w:r>
              <w:rPr>
                <w:noProof/>
                <w:sz w:val="20"/>
              </w:rPr>
              <w:t>0</w:t>
            </w:r>
          </w:p>
        </w:tc>
        <w:tc>
          <w:tcPr>
            <w:tcW w:w="1200" w:type="dxa"/>
            <w:gridSpan w:val="2"/>
            <w:vAlign w:val="center"/>
          </w:tcPr>
          <w:p>
            <w:pPr>
              <w:spacing w:before="20" w:after="20"/>
              <w:jc w:val="right"/>
              <w:rPr>
                <w:noProof/>
                <w:sz w:val="20"/>
              </w:rPr>
            </w:pPr>
            <w:r>
              <w:rPr>
                <w:b/>
                <w:noProof/>
                <w:sz w:val="20"/>
              </w:rPr>
              <w:t>-1 000 000</w:t>
            </w:r>
          </w:p>
        </w:tc>
        <w:tc>
          <w:tcPr>
            <w:tcW w:w="480" w:type="dxa"/>
            <w:gridSpan w:val="2"/>
            <w:vAlign w:val="center"/>
          </w:tcPr>
          <w:p>
            <w:pPr>
              <w:spacing w:before="20" w:after="20"/>
              <w:jc w:val="right"/>
              <w:rPr>
                <w:noProof/>
                <w:sz w:val="20"/>
              </w:rPr>
            </w:pPr>
            <w:r>
              <w:rPr>
                <w:noProof/>
                <w:sz w:val="20"/>
              </w:rPr>
              <w:t>0</w:t>
            </w:r>
          </w:p>
        </w:tc>
        <w:tc>
          <w:tcPr>
            <w:tcW w:w="1173" w:type="dxa"/>
            <w:gridSpan w:val="2"/>
            <w:vAlign w:val="center"/>
          </w:tcPr>
          <w:p>
            <w:pPr>
              <w:spacing w:before="20" w:after="20"/>
              <w:jc w:val="right"/>
              <w:rPr>
                <w:noProof/>
                <w:sz w:val="20"/>
              </w:rPr>
            </w:pPr>
            <w:r>
              <w:rPr>
                <w:b/>
                <w:noProof/>
                <w:sz w:val="20"/>
              </w:rPr>
              <w:t>-1 000</w:t>
            </w:r>
            <w:r>
              <w:rPr>
                <w:noProof/>
                <w:sz w:val="20"/>
              </w:rPr>
              <w:t> </w:t>
            </w:r>
            <w:r>
              <w:rPr>
                <w:b/>
                <w:noProof/>
                <w:sz w:val="20"/>
              </w:rPr>
              <w:t>000</w:t>
            </w:r>
          </w:p>
        </w:tc>
        <w:tc>
          <w:tcPr>
            <w:tcW w:w="1214" w:type="dxa"/>
            <w:gridSpan w:val="2"/>
            <w:vAlign w:val="center"/>
          </w:tcPr>
          <w:p>
            <w:pPr>
              <w:spacing w:before="20" w:after="20"/>
              <w:jc w:val="right"/>
              <w:rPr>
                <w:b/>
                <w:noProof/>
                <w:sz w:val="20"/>
              </w:rPr>
            </w:pPr>
            <w:r>
              <w:rPr>
                <w:b/>
                <w:noProof/>
                <w:sz w:val="20"/>
              </w:rPr>
              <w:t>0</w:t>
            </w:r>
          </w:p>
        </w:tc>
      </w:tr>
      <w:tr>
        <w:trPr>
          <w:gridAfter w:val="1"/>
          <w:wAfter w:w="70" w:type="dxa"/>
        </w:trPr>
        <w:tc>
          <w:tcPr>
            <w:tcW w:w="3960" w:type="dxa"/>
            <w:shd w:val="thinDiagStripe" w:color="C0C0C0" w:fill="auto"/>
          </w:tcPr>
          <w:p>
            <w:pPr>
              <w:rPr>
                <w:noProof/>
                <w:sz w:val="20"/>
              </w:rPr>
            </w:pPr>
          </w:p>
        </w:tc>
        <w:tc>
          <w:tcPr>
            <w:tcW w:w="1440" w:type="dxa"/>
            <w:vAlign w:val="center"/>
          </w:tcPr>
          <w:p>
            <w:pPr>
              <w:rPr>
                <w:noProof/>
                <w:sz w:val="18"/>
              </w:rPr>
            </w:pPr>
          </w:p>
        </w:tc>
        <w:tc>
          <w:tcPr>
            <w:tcW w:w="654" w:type="dxa"/>
            <w:gridSpan w:val="2"/>
            <w:vAlign w:val="center"/>
          </w:tcPr>
          <w:p>
            <w:pPr>
              <w:jc w:val="center"/>
              <w:rPr>
                <w:noProof/>
                <w:sz w:val="14"/>
              </w:rPr>
            </w:pPr>
          </w:p>
        </w:tc>
        <w:tc>
          <w:tcPr>
            <w:tcW w:w="1026"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891" w:type="dxa"/>
            <w:vAlign w:val="center"/>
          </w:tcPr>
          <w:p>
            <w:pPr>
              <w:spacing w:before="20" w:after="20"/>
              <w:jc w:val="right"/>
              <w:rPr>
                <w:noProof/>
                <w:sz w:val="20"/>
              </w:rPr>
            </w:pPr>
          </w:p>
        </w:tc>
        <w:tc>
          <w:tcPr>
            <w:tcW w:w="1066" w:type="dxa"/>
            <w:gridSpan w:val="2"/>
            <w:vAlign w:val="center"/>
          </w:tcPr>
          <w:p>
            <w:pPr>
              <w:spacing w:before="20" w:after="20"/>
              <w:jc w:val="right"/>
              <w:rPr>
                <w:noProof/>
                <w:sz w:val="20"/>
              </w:rPr>
            </w:pPr>
          </w:p>
        </w:tc>
        <w:tc>
          <w:tcPr>
            <w:tcW w:w="1200" w:type="dxa"/>
            <w:gridSpan w:val="2"/>
            <w:vAlign w:val="center"/>
          </w:tcPr>
          <w:p>
            <w:pPr>
              <w:spacing w:before="20" w:after="20"/>
              <w:jc w:val="right"/>
              <w:rPr>
                <w:b/>
                <w:noProof/>
                <w:sz w:val="20"/>
              </w:rPr>
            </w:pPr>
          </w:p>
        </w:tc>
        <w:tc>
          <w:tcPr>
            <w:tcW w:w="480" w:type="dxa"/>
            <w:gridSpan w:val="2"/>
            <w:vAlign w:val="center"/>
          </w:tcPr>
          <w:p>
            <w:pPr>
              <w:spacing w:before="20" w:after="20"/>
              <w:jc w:val="right"/>
              <w:rPr>
                <w:noProof/>
                <w:sz w:val="20"/>
              </w:rPr>
            </w:pPr>
          </w:p>
        </w:tc>
        <w:tc>
          <w:tcPr>
            <w:tcW w:w="1173" w:type="dxa"/>
            <w:gridSpan w:val="2"/>
            <w:vAlign w:val="center"/>
          </w:tcPr>
          <w:p>
            <w:pPr>
              <w:spacing w:before="20" w:after="20"/>
              <w:jc w:val="right"/>
              <w:rPr>
                <w:b/>
                <w:noProof/>
                <w:sz w:val="20"/>
              </w:rPr>
            </w:pPr>
          </w:p>
        </w:tc>
        <w:tc>
          <w:tcPr>
            <w:tcW w:w="1214" w:type="dxa"/>
            <w:gridSpan w:val="2"/>
            <w:vAlign w:val="center"/>
          </w:tcPr>
          <w:p>
            <w:pPr>
              <w:spacing w:before="20" w:after="20"/>
              <w:jc w:val="right"/>
              <w:rPr>
                <w:b/>
                <w:noProof/>
                <w:sz w:val="20"/>
              </w:rPr>
            </w:pPr>
          </w:p>
        </w:tc>
      </w:tr>
      <w:tr>
        <w:tc>
          <w:tcPr>
            <w:tcW w:w="3960" w:type="dxa"/>
            <w:vAlign w:val="center"/>
          </w:tcPr>
          <w:p>
            <w:pPr>
              <w:jc w:val="center"/>
              <w:rPr>
                <w:noProof/>
              </w:rPr>
            </w:pPr>
            <w:r>
              <w:rPr>
                <w:noProof/>
                <w:sz w:val="22"/>
              </w:rPr>
              <w:t xml:space="preserve">GU: </w:t>
            </w:r>
            <w:r>
              <w:rPr>
                <w:noProof/>
              </w:rPr>
              <w:t>MARE</w:t>
            </w:r>
          </w:p>
        </w:tc>
        <w:tc>
          <w:tcPr>
            <w:tcW w:w="1560" w:type="dxa"/>
            <w:gridSpan w:val="2"/>
          </w:tcPr>
          <w:p>
            <w:pPr>
              <w:rPr>
                <w:noProof/>
                <w:sz w:val="20"/>
              </w:rPr>
            </w:pPr>
          </w:p>
        </w:tc>
        <w:tc>
          <w:tcPr>
            <w:tcW w:w="534" w:type="dxa"/>
          </w:tcPr>
          <w:p>
            <w:pPr>
              <w:jc w:val="center"/>
              <w:rPr>
                <w:noProof/>
                <w:sz w:val="20"/>
              </w:rPr>
            </w:pPr>
          </w:p>
        </w:tc>
        <w:tc>
          <w:tcPr>
            <w:tcW w:w="1026" w:type="dxa"/>
          </w:tcPr>
          <w:p>
            <w:pPr>
              <w:rPr>
                <w:noProof/>
              </w:rPr>
            </w:pPr>
            <w:r>
              <w:rPr>
                <w:noProof/>
              </w:rPr>
              <w:t>2014.</w:t>
            </w:r>
          </w:p>
        </w:tc>
        <w:tc>
          <w:tcPr>
            <w:tcW w:w="1320" w:type="dxa"/>
          </w:tcPr>
          <w:p>
            <w:pPr>
              <w:rPr>
                <w:noProof/>
              </w:rPr>
            </w:pPr>
            <w:r>
              <w:rPr>
                <w:noProof/>
              </w:rPr>
              <w:t>2015.</w:t>
            </w:r>
          </w:p>
        </w:tc>
        <w:tc>
          <w:tcPr>
            <w:tcW w:w="1032" w:type="dxa"/>
            <w:gridSpan w:val="2"/>
          </w:tcPr>
          <w:p>
            <w:pPr>
              <w:rPr>
                <w:noProof/>
              </w:rPr>
            </w:pPr>
            <w:r>
              <w:rPr>
                <w:noProof/>
              </w:rPr>
              <w:t>2016.</w:t>
            </w:r>
          </w:p>
        </w:tc>
        <w:tc>
          <w:tcPr>
            <w:tcW w:w="945" w:type="dxa"/>
            <w:gridSpan w:val="2"/>
          </w:tcPr>
          <w:p>
            <w:pPr>
              <w:rPr>
                <w:noProof/>
              </w:rPr>
            </w:pPr>
            <w:r>
              <w:rPr>
                <w:noProof/>
              </w:rPr>
              <w:t>2017.</w:t>
            </w:r>
          </w:p>
        </w:tc>
        <w:tc>
          <w:tcPr>
            <w:tcW w:w="1250" w:type="dxa"/>
            <w:gridSpan w:val="2"/>
          </w:tcPr>
          <w:p>
            <w:pPr>
              <w:rPr>
                <w:noProof/>
              </w:rPr>
            </w:pPr>
            <w:r>
              <w:rPr>
                <w:noProof/>
              </w:rPr>
              <w:t>2018.</w:t>
            </w:r>
            <w:r>
              <w:rPr>
                <w:rStyle w:val="FootnoteReference"/>
                <w:noProof/>
              </w:rPr>
              <w:footnoteReference w:id="11"/>
            </w:r>
          </w:p>
        </w:tc>
        <w:tc>
          <w:tcPr>
            <w:tcW w:w="720" w:type="dxa"/>
            <w:gridSpan w:val="2"/>
          </w:tcPr>
          <w:p>
            <w:pPr>
              <w:rPr>
                <w:noProof/>
              </w:rPr>
            </w:pPr>
            <w:r>
              <w:rPr>
                <w:noProof/>
              </w:rPr>
              <w:t>2019.</w:t>
            </w:r>
          </w:p>
        </w:tc>
        <w:tc>
          <w:tcPr>
            <w:tcW w:w="1216" w:type="dxa"/>
            <w:gridSpan w:val="2"/>
          </w:tcPr>
          <w:p>
            <w:pPr>
              <w:rPr>
                <w:noProof/>
              </w:rPr>
            </w:pPr>
            <w:r>
              <w:rPr>
                <w:noProof/>
              </w:rPr>
              <w:t>2020.</w:t>
            </w:r>
          </w:p>
        </w:tc>
        <w:tc>
          <w:tcPr>
            <w:tcW w:w="931" w:type="dxa"/>
            <w:gridSpan w:val="2"/>
            <w:vAlign w:val="center"/>
          </w:tcPr>
          <w:p>
            <w:pPr>
              <w:jc w:val="center"/>
              <w:rPr>
                <w:b/>
                <w:noProof/>
                <w:sz w:val="20"/>
              </w:rPr>
            </w:pPr>
            <w:r>
              <w:rPr>
                <w:b/>
                <w:noProof/>
                <w:sz w:val="20"/>
              </w:rPr>
              <w:t>UKUPNO</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Odobrena sredstva za poslovanje </w:t>
            </w:r>
          </w:p>
        </w:tc>
        <w:tc>
          <w:tcPr>
            <w:tcW w:w="1026" w:type="dxa"/>
            <w:vAlign w:val="center"/>
          </w:tcPr>
          <w:p>
            <w:pPr>
              <w:rPr>
                <w:noProof/>
                <w:sz w:val="20"/>
              </w:rPr>
            </w:pPr>
          </w:p>
        </w:tc>
        <w:tc>
          <w:tcPr>
            <w:tcW w:w="1320" w:type="dxa"/>
            <w:vAlign w:val="center"/>
          </w:tcPr>
          <w:p>
            <w:pPr>
              <w:rPr>
                <w:noProof/>
                <w:sz w:val="20"/>
              </w:rPr>
            </w:pPr>
          </w:p>
        </w:tc>
        <w:tc>
          <w:tcPr>
            <w:tcW w:w="1032" w:type="dxa"/>
            <w:gridSpan w:val="2"/>
            <w:vAlign w:val="center"/>
          </w:tcPr>
          <w:p>
            <w:pPr>
              <w:rPr>
                <w:noProof/>
                <w:sz w:val="20"/>
              </w:rPr>
            </w:pPr>
          </w:p>
        </w:tc>
        <w:tc>
          <w:tcPr>
            <w:tcW w:w="945" w:type="dxa"/>
            <w:gridSpan w:val="2"/>
            <w:vAlign w:val="center"/>
          </w:tcPr>
          <w:p>
            <w:pPr>
              <w:rPr>
                <w:noProof/>
                <w:sz w:val="20"/>
              </w:rPr>
            </w:pPr>
          </w:p>
        </w:tc>
        <w:tc>
          <w:tcPr>
            <w:tcW w:w="1250" w:type="dxa"/>
            <w:gridSpan w:val="2"/>
            <w:vAlign w:val="center"/>
          </w:tcPr>
          <w:p>
            <w:pPr>
              <w:rPr>
                <w:noProof/>
                <w:sz w:val="20"/>
              </w:rPr>
            </w:pPr>
          </w:p>
        </w:tc>
        <w:tc>
          <w:tcPr>
            <w:tcW w:w="720" w:type="dxa"/>
            <w:gridSpan w:val="2"/>
            <w:vAlign w:val="center"/>
          </w:tcPr>
          <w:p>
            <w:pPr>
              <w:rPr>
                <w:noProof/>
                <w:sz w:val="20"/>
              </w:rPr>
            </w:pPr>
          </w:p>
        </w:tc>
        <w:tc>
          <w:tcPr>
            <w:tcW w:w="1216" w:type="dxa"/>
            <w:gridSpan w:val="2"/>
            <w:vAlign w:val="center"/>
          </w:tcPr>
          <w:p>
            <w:pPr>
              <w:rPr>
                <w:b/>
                <w:noProof/>
                <w:sz w:val="20"/>
              </w:rPr>
            </w:pPr>
          </w:p>
        </w:tc>
        <w:tc>
          <w:tcPr>
            <w:tcW w:w="931" w:type="dxa"/>
            <w:gridSpan w:val="2"/>
            <w:vAlign w:val="center"/>
          </w:tcPr>
          <w:p>
            <w:pPr>
              <w:rPr>
                <w:b/>
                <w:noProof/>
                <w:sz w:val="20"/>
              </w:rPr>
            </w:pPr>
          </w:p>
        </w:tc>
      </w:tr>
      <w:tr>
        <w:trPr>
          <w:trHeight w:val="277"/>
        </w:trPr>
        <w:tc>
          <w:tcPr>
            <w:tcW w:w="3960" w:type="dxa"/>
            <w:vMerge w:val="restart"/>
            <w:vAlign w:val="center"/>
          </w:tcPr>
          <w:p>
            <w:pPr>
              <w:spacing w:before="60"/>
              <w:rPr>
                <w:noProof/>
                <w:sz w:val="21"/>
              </w:rPr>
            </w:pPr>
            <w:r>
              <w:rPr>
                <w:noProof/>
                <w:sz w:val="21"/>
              </w:rPr>
              <w:t>2: Održiv rast: prirodni resursi</w:t>
            </w:r>
          </w:p>
          <w:p>
            <w:pPr>
              <w:spacing w:before="60"/>
              <w:rPr>
                <w:noProof/>
              </w:rPr>
            </w:pPr>
            <w:r>
              <w:rPr>
                <w:noProof/>
                <w:sz w:val="21"/>
              </w:rPr>
              <w:t>Europski fond za pomorstvo i ribarstvo</w:t>
            </w:r>
          </w:p>
        </w:tc>
        <w:tc>
          <w:tcPr>
            <w:tcW w:w="1440" w:type="dxa"/>
            <w:vAlign w:val="center"/>
          </w:tcPr>
          <w:p>
            <w:pPr>
              <w:spacing w:before="20" w:after="20"/>
              <w:rPr>
                <w:noProof/>
                <w:sz w:val="18"/>
              </w:rPr>
            </w:pPr>
            <w:r>
              <w:rPr>
                <w:noProof/>
                <w:sz w:val="18"/>
              </w:rPr>
              <w:t>Obveze</w:t>
            </w:r>
          </w:p>
        </w:tc>
        <w:tc>
          <w:tcPr>
            <w:tcW w:w="654" w:type="dxa"/>
            <w:gridSpan w:val="2"/>
            <w:vAlign w:val="center"/>
          </w:tcPr>
          <w:p>
            <w:pPr>
              <w:spacing w:before="20" w:after="20"/>
              <w:jc w:val="center"/>
              <w:rPr>
                <w:noProof/>
                <w:sz w:val="14"/>
              </w:rPr>
            </w:pPr>
            <w:r>
              <w:rPr>
                <w:noProof/>
                <w:sz w:val="14"/>
              </w:rPr>
              <w:t>1</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1032" w:type="dxa"/>
            <w:gridSpan w:val="2"/>
            <w:vAlign w:val="center"/>
          </w:tcPr>
          <w:p>
            <w:pPr>
              <w:spacing w:before="20" w:after="20"/>
              <w:jc w:val="right"/>
              <w:rPr>
                <w:noProof/>
                <w:sz w:val="20"/>
              </w:rPr>
            </w:pPr>
            <w:r>
              <w:rPr>
                <w:noProof/>
                <w:sz w:val="20"/>
              </w:rPr>
              <w:t>0</w:t>
            </w:r>
          </w:p>
        </w:tc>
        <w:tc>
          <w:tcPr>
            <w:tcW w:w="945" w:type="dxa"/>
            <w:gridSpan w:val="2"/>
            <w:vAlign w:val="center"/>
          </w:tcPr>
          <w:p>
            <w:pPr>
              <w:spacing w:before="20" w:after="20"/>
              <w:jc w:val="right"/>
              <w:rPr>
                <w:noProof/>
                <w:sz w:val="20"/>
              </w:rPr>
            </w:pPr>
            <w:r>
              <w:rPr>
                <w:noProof/>
                <w:sz w:val="20"/>
              </w:rPr>
              <w:t>0</w:t>
            </w:r>
          </w:p>
        </w:tc>
        <w:tc>
          <w:tcPr>
            <w:tcW w:w="1250" w:type="dxa"/>
            <w:gridSpan w:val="2"/>
            <w:vAlign w:val="center"/>
          </w:tcPr>
          <w:p>
            <w:pPr>
              <w:spacing w:before="20" w:after="20"/>
              <w:jc w:val="right"/>
              <w:rPr>
                <w:noProof/>
                <w:sz w:val="20"/>
              </w:rPr>
            </w:pPr>
            <w:r>
              <w:rPr>
                <w:noProof/>
                <w:sz w:val="20"/>
              </w:rPr>
              <w:t>0</w:t>
            </w:r>
          </w:p>
        </w:tc>
        <w:tc>
          <w:tcPr>
            <w:tcW w:w="720" w:type="dxa"/>
            <w:gridSpan w:val="2"/>
            <w:vAlign w:val="center"/>
          </w:tcPr>
          <w:p>
            <w:pPr>
              <w:spacing w:before="20" w:after="20"/>
              <w:jc w:val="right"/>
              <w:rPr>
                <w:noProof/>
                <w:sz w:val="20"/>
              </w:rPr>
            </w:pPr>
            <w:r>
              <w:rPr>
                <w:noProof/>
                <w:sz w:val="20"/>
              </w:rPr>
              <w:t>0</w:t>
            </w:r>
          </w:p>
        </w:tc>
        <w:tc>
          <w:tcPr>
            <w:tcW w:w="1216" w:type="dxa"/>
            <w:gridSpan w:val="2"/>
            <w:vAlign w:val="center"/>
          </w:tcPr>
          <w:p>
            <w:pPr>
              <w:spacing w:before="20" w:after="20"/>
              <w:jc w:val="right"/>
              <w:rPr>
                <w:b/>
                <w:noProof/>
                <w:sz w:val="20"/>
              </w:rPr>
            </w:pPr>
            <w:r>
              <w:rPr>
                <w:b/>
                <w:noProof/>
                <w:sz w:val="20"/>
              </w:rPr>
              <w:t>0</w:t>
            </w:r>
          </w:p>
        </w:tc>
        <w:tc>
          <w:tcPr>
            <w:tcW w:w="931" w:type="dxa"/>
            <w:gridSpan w:val="2"/>
            <w:vAlign w:val="center"/>
          </w:tcPr>
          <w:p>
            <w:pPr>
              <w:spacing w:before="20" w:after="20"/>
              <w:jc w:val="right"/>
              <w:rPr>
                <w:b/>
                <w:noProof/>
                <w:sz w:val="20"/>
              </w:rPr>
            </w:pPr>
            <w:r>
              <w:rPr>
                <w:b/>
                <w:noProof/>
                <w:sz w:val="20"/>
              </w:rPr>
              <w:t>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Plaćanja</w:t>
            </w:r>
          </w:p>
        </w:tc>
        <w:tc>
          <w:tcPr>
            <w:tcW w:w="654" w:type="dxa"/>
            <w:gridSpan w:val="2"/>
            <w:vAlign w:val="center"/>
          </w:tcPr>
          <w:p>
            <w:pPr>
              <w:spacing w:before="20" w:after="20"/>
              <w:jc w:val="center"/>
              <w:rPr>
                <w:noProof/>
                <w:sz w:val="14"/>
              </w:rPr>
            </w:pPr>
            <w:r>
              <w:rPr>
                <w:noProof/>
                <w:sz w:val="14"/>
              </w:rPr>
              <w:t>2</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12,8</w:t>
            </w:r>
          </w:p>
        </w:tc>
        <w:tc>
          <w:tcPr>
            <w:tcW w:w="1032" w:type="dxa"/>
            <w:gridSpan w:val="2"/>
            <w:vAlign w:val="center"/>
          </w:tcPr>
          <w:p>
            <w:pPr>
              <w:spacing w:before="20" w:after="20"/>
              <w:jc w:val="right"/>
              <w:rPr>
                <w:noProof/>
                <w:sz w:val="20"/>
              </w:rPr>
            </w:pPr>
            <w:r>
              <w:rPr>
                <w:noProof/>
                <w:sz w:val="20"/>
              </w:rPr>
              <w:t xml:space="preserve">12,8 </w:t>
            </w:r>
          </w:p>
        </w:tc>
        <w:tc>
          <w:tcPr>
            <w:tcW w:w="945" w:type="dxa"/>
            <w:gridSpan w:val="2"/>
            <w:vAlign w:val="center"/>
          </w:tcPr>
          <w:p>
            <w:pPr>
              <w:spacing w:before="20" w:after="20"/>
              <w:jc w:val="right"/>
              <w:rPr>
                <w:noProof/>
                <w:sz w:val="20"/>
              </w:rPr>
            </w:pPr>
          </w:p>
        </w:tc>
        <w:tc>
          <w:tcPr>
            <w:tcW w:w="1250" w:type="dxa"/>
            <w:gridSpan w:val="2"/>
            <w:vAlign w:val="center"/>
          </w:tcPr>
          <w:p>
            <w:pPr>
              <w:spacing w:before="20" w:after="20"/>
              <w:jc w:val="right"/>
              <w:rPr>
                <w:noProof/>
                <w:sz w:val="20"/>
              </w:rPr>
            </w:pPr>
            <w:r>
              <w:rPr>
                <w:b/>
                <w:noProof/>
                <w:sz w:val="20"/>
              </w:rPr>
              <w:t>-12,8</w:t>
            </w:r>
          </w:p>
        </w:tc>
        <w:tc>
          <w:tcPr>
            <w:tcW w:w="720" w:type="dxa"/>
            <w:gridSpan w:val="2"/>
            <w:vAlign w:val="center"/>
          </w:tcPr>
          <w:p>
            <w:pPr>
              <w:spacing w:before="20" w:after="20"/>
              <w:jc w:val="right"/>
              <w:rPr>
                <w:noProof/>
                <w:sz w:val="20"/>
              </w:rPr>
            </w:pPr>
            <w:r>
              <w:rPr>
                <w:noProof/>
                <w:sz w:val="20"/>
              </w:rPr>
              <w:t>0</w:t>
            </w:r>
          </w:p>
        </w:tc>
        <w:tc>
          <w:tcPr>
            <w:tcW w:w="1216" w:type="dxa"/>
            <w:gridSpan w:val="2"/>
            <w:vAlign w:val="center"/>
          </w:tcPr>
          <w:p>
            <w:pPr>
              <w:spacing w:before="20" w:after="20"/>
              <w:jc w:val="right"/>
              <w:rPr>
                <w:b/>
                <w:noProof/>
                <w:sz w:val="20"/>
              </w:rPr>
            </w:pPr>
            <w:r>
              <w:rPr>
                <w:b/>
                <w:noProof/>
                <w:sz w:val="20"/>
              </w:rPr>
              <w:t xml:space="preserve"> -12,8</w:t>
            </w:r>
          </w:p>
        </w:tc>
        <w:tc>
          <w:tcPr>
            <w:tcW w:w="931" w:type="dxa"/>
            <w:gridSpan w:val="2"/>
            <w:vAlign w:val="center"/>
          </w:tcPr>
          <w:p>
            <w:pPr>
              <w:spacing w:before="20" w:after="20"/>
              <w:jc w:val="right"/>
              <w:rPr>
                <w:b/>
                <w:noProof/>
                <w:sz w:val="20"/>
              </w:rPr>
            </w:pPr>
            <w:r>
              <w:rPr>
                <w:b/>
                <w:noProof/>
                <w:sz w:val="20"/>
              </w:rPr>
              <w:t>0</w:t>
            </w:r>
          </w:p>
        </w:tc>
      </w:tr>
      <w:tr>
        <w:trPr>
          <w:trHeight w:val="231"/>
        </w:trPr>
        <w:tc>
          <w:tcPr>
            <w:tcW w:w="6054" w:type="dxa"/>
            <w:gridSpan w:val="4"/>
            <w:vAlign w:val="center"/>
          </w:tcPr>
          <w:p>
            <w:pPr>
              <w:spacing w:before="20" w:after="20"/>
              <w:rPr>
                <w:noProof/>
              </w:rPr>
            </w:pPr>
            <w:r>
              <w:rPr>
                <w:noProof/>
                <w:sz w:val="21"/>
              </w:rPr>
              <w:t>Odobrena administrativna sredstva koja se financiraju iz omotnice za posebne programe</w:t>
            </w:r>
            <w:r>
              <w:rPr>
                <w:rStyle w:val="FootnoteReference"/>
                <w:noProof/>
                <w:sz w:val="21"/>
              </w:rPr>
              <w:footnoteReference w:id="12"/>
            </w:r>
            <w:r>
              <w:rPr>
                <w:noProof/>
                <w:sz w:val="21"/>
              </w:rPr>
              <w:t xml:space="preserve"> </w:t>
            </w:r>
          </w:p>
          <w:p>
            <w:pPr>
              <w:spacing w:before="0" w:after="0"/>
              <w:rPr>
                <w:noProof/>
              </w:rPr>
            </w:pPr>
          </w:p>
        </w:tc>
        <w:tc>
          <w:tcPr>
            <w:tcW w:w="1026" w:type="dxa"/>
            <w:vAlign w:val="center"/>
          </w:tcPr>
          <w:p>
            <w:pPr>
              <w:rPr>
                <w:b/>
                <w:noProof/>
                <w:sz w:val="20"/>
              </w:rPr>
            </w:pPr>
          </w:p>
        </w:tc>
        <w:tc>
          <w:tcPr>
            <w:tcW w:w="1320" w:type="dxa"/>
            <w:vAlign w:val="center"/>
          </w:tcPr>
          <w:p>
            <w:pPr>
              <w:rPr>
                <w:b/>
                <w:noProof/>
                <w:sz w:val="20"/>
              </w:rPr>
            </w:pPr>
          </w:p>
        </w:tc>
        <w:tc>
          <w:tcPr>
            <w:tcW w:w="1032" w:type="dxa"/>
            <w:gridSpan w:val="2"/>
            <w:vAlign w:val="center"/>
          </w:tcPr>
          <w:p>
            <w:pPr>
              <w:rPr>
                <w:b/>
                <w:noProof/>
                <w:sz w:val="20"/>
              </w:rPr>
            </w:pPr>
          </w:p>
        </w:tc>
        <w:tc>
          <w:tcPr>
            <w:tcW w:w="945" w:type="dxa"/>
            <w:gridSpan w:val="2"/>
            <w:vAlign w:val="center"/>
          </w:tcPr>
          <w:p>
            <w:pPr>
              <w:rPr>
                <w:b/>
                <w:noProof/>
                <w:sz w:val="20"/>
              </w:rPr>
            </w:pPr>
          </w:p>
        </w:tc>
        <w:tc>
          <w:tcPr>
            <w:tcW w:w="1250" w:type="dxa"/>
            <w:gridSpan w:val="2"/>
            <w:vAlign w:val="center"/>
          </w:tcPr>
          <w:p>
            <w:pPr>
              <w:rPr>
                <w:b/>
                <w:noProof/>
                <w:sz w:val="20"/>
              </w:rPr>
            </w:pPr>
          </w:p>
        </w:tc>
        <w:tc>
          <w:tcPr>
            <w:tcW w:w="720" w:type="dxa"/>
            <w:gridSpan w:val="2"/>
            <w:vAlign w:val="center"/>
          </w:tcPr>
          <w:p>
            <w:pPr>
              <w:rPr>
                <w:b/>
                <w:noProof/>
                <w:sz w:val="20"/>
              </w:rPr>
            </w:pPr>
          </w:p>
        </w:tc>
        <w:tc>
          <w:tcPr>
            <w:tcW w:w="1216" w:type="dxa"/>
            <w:gridSpan w:val="2"/>
            <w:vAlign w:val="center"/>
          </w:tcPr>
          <w:p>
            <w:pPr>
              <w:rPr>
                <w:b/>
                <w:noProof/>
                <w:sz w:val="20"/>
              </w:rPr>
            </w:pPr>
          </w:p>
        </w:tc>
        <w:tc>
          <w:tcPr>
            <w:tcW w:w="931" w:type="dxa"/>
            <w:gridSpan w:val="2"/>
            <w:vAlign w:val="center"/>
          </w:tcPr>
          <w:p>
            <w:pPr>
              <w:rPr>
                <w:b/>
                <w:noProof/>
                <w:sz w:val="20"/>
              </w:rPr>
            </w:pPr>
          </w:p>
        </w:tc>
      </w:tr>
      <w:tr>
        <w:trPr>
          <w:trHeight w:val="319"/>
        </w:trPr>
        <w:tc>
          <w:tcPr>
            <w:tcW w:w="3960" w:type="dxa"/>
            <w:vAlign w:val="center"/>
          </w:tcPr>
          <w:p>
            <w:pPr>
              <w:spacing w:before="60" w:after="60"/>
              <w:rPr>
                <w:noProof/>
              </w:rPr>
            </w:pPr>
            <w:r>
              <w:rPr>
                <w:noProof/>
                <w:sz w:val="20"/>
              </w:rPr>
              <w:t>Nije dostupno</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1026" w:type="dxa"/>
            <w:vAlign w:val="center"/>
          </w:tcPr>
          <w:p>
            <w:pPr>
              <w:spacing w:before="40" w:after="40"/>
              <w:jc w:val="right"/>
              <w:rPr>
                <w:b/>
                <w:noProof/>
                <w:sz w:val="20"/>
              </w:rPr>
            </w:pPr>
          </w:p>
        </w:tc>
        <w:tc>
          <w:tcPr>
            <w:tcW w:w="1320" w:type="dxa"/>
            <w:vAlign w:val="center"/>
          </w:tcPr>
          <w:p>
            <w:pPr>
              <w:spacing w:before="40" w:after="40"/>
              <w:jc w:val="right"/>
              <w:rPr>
                <w:b/>
                <w:noProof/>
                <w:sz w:val="20"/>
              </w:rPr>
            </w:pPr>
          </w:p>
        </w:tc>
        <w:tc>
          <w:tcPr>
            <w:tcW w:w="1032" w:type="dxa"/>
            <w:gridSpan w:val="2"/>
            <w:vAlign w:val="center"/>
          </w:tcPr>
          <w:p>
            <w:pPr>
              <w:spacing w:before="40" w:after="40"/>
              <w:jc w:val="right"/>
              <w:rPr>
                <w:b/>
                <w:noProof/>
                <w:sz w:val="20"/>
              </w:rPr>
            </w:pPr>
          </w:p>
        </w:tc>
        <w:tc>
          <w:tcPr>
            <w:tcW w:w="945" w:type="dxa"/>
            <w:gridSpan w:val="2"/>
            <w:vAlign w:val="center"/>
          </w:tcPr>
          <w:p>
            <w:pPr>
              <w:spacing w:before="40" w:after="40"/>
              <w:jc w:val="right"/>
              <w:rPr>
                <w:b/>
                <w:noProof/>
                <w:sz w:val="20"/>
              </w:rPr>
            </w:pPr>
          </w:p>
        </w:tc>
        <w:tc>
          <w:tcPr>
            <w:tcW w:w="1250" w:type="dxa"/>
            <w:gridSpan w:val="2"/>
            <w:vAlign w:val="center"/>
          </w:tcPr>
          <w:p>
            <w:pPr>
              <w:spacing w:before="40" w:after="40"/>
              <w:jc w:val="right"/>
              <w:rPr>
                <w:b/>
                <w:noProof/>
                <w:sz w:val="20"/>
              </w:rPr>
            </w:pPr>
          </w:p>
        </w:tc>
        <w:tc>
          <w:tcPr>
            <w:tcW w:w="720" w:type="dxa"/>
            <w:gridSpan w:val="2"/>
            <w:vAlign w:val="center"/>
          </w:tcPr>
          <w:p>
            <w:pPr>
              <w:spacing w:before="40" w:after="40"/>
              <w:jc w:val="right"/>
              <w:rPr>
                <w:b/>
                <w:noProof/>
                <w:sz w:val="20"/>
              </w:rPr>
            </w:pPr>
          </w:p>
        </w:tc>
        <w:tc>
          <w:tcPr>
            <w:tcW w:w="1216" w:type="dxa"/>
            <w:gridSpan w:val="2"/>
            <w:vAlign w:val="center"/>
          </w:tcPr>
          <w:p>
            <w:pPr>
              <w:spacing w:before="40" w:after="40"/>
              <w:jc w:val="right"/>
              <w:rPr>
                <w:b/>
                <w:noProof/>
                <w:sz w:val="20"/>
              </w:rPr>
            </w:pPr>
          </w:p>
        </w:tc>
        <w:tc>
          <w:tcPr>
            <w:tcW w:w="931" w:type="dxa"/>
            <w:gridSpan w:val="2"/>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UKUPNA odobrena sredstva</w:t>
            </w:r>
            <w:r>
              <w:rPr>
                <w:noProof/>
              </w:rPr>
              <w:br/>
            </w:r>
            <w:r>
              <w:rPr>
                <w:b/>
                <w:noProof/>
                <w:sz w:val="22"/>
              </w:rPr>
              <w:t>za GU MARE</w:t>
            </w:r>
            <w:r>
              <w:rPr>
                <w:noProof/>
              </w:rPr>
              <w:t xml:space="preserve"> </w:t>
            </w:r>
          </w:p>
        </w:tc>
        <w:tc>
          <w:tcPr>
            <w:tcW w:w="1440" w:type="dxa"/>
            <w:vAlign w:val="center"/>
          </w:tcPr>
          <w:p>
            <w:pPr>
              <w:rPr>
                <w:noProof/>
                <w:sz w:val="18"/>
              </w:rPr>
            </w:pPr>
            <w:r>
              <w:rPr>
                <w:noProof/>
                <w:sz w:val="18"/>
              </w:rPr>
              <w:t>Obveze</w:t>
            </w:r>
          </w:p>
        </w:tc>
        <w:tc>
          <w:tcPr>
            <w:tcW w:w="654" w:type="dxa"/>
            <w:gridSpan w:val="2"/>
            <w:vAlign w:val="center"/>
          </w:tcPr>
          <w:p>
            <w:pPr>
              <w:jc w:val="center"/>
              <w:rPr>
                <w:noProof/>
                <w:sz w:val="14"/>
              </w:rPr>
            </w:pPr>
            <w:r>
              <w:rPr>
                <w:noProof/>
                <w:sz w:val="14"/>
              </w:rPr>
              <w:t>=1+1a +3</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1032" w:type="dxa"/>
            <w:gridSpan w:val="2"/>
            <w:vAlign w:val="center"/>
          </w:tcPr>
          <w:p>
            <w:pPr>
              <w:spacing w:before="20" w:after="20"/>
              <w:jc w:val="right"/>
              <w:rPr>
                <w:noProof/>
                <w:sz w:val="20"/>
              </w:rPr>
            </w:pPr>
            <w:r>
              <w:rPr>
                <w:noProof/>
                <w:sz w:val="20"/>
              </w:rPr>
              <w:t>0</w:t>
            </w:r>
          </w:p>
        </w:tc>
        <w:tc>
          <w:tcPr>
            <w:tcW w:w="945" w:type="dxa"/>
            <w:gridSpan w:val="2"/>
            <w:vAlign w:val="center"/>
          </w:tcPr>
          <w:p>
            <w:pPr>
              <w:spacing w:before="20" w:after="20"/>
              <w:jc w:val="right"/>
              <w:rPr>
                <w:noProof/>
                <w:sz w:val="20"/>
              </w:rPr>
            </w:pPr>
            <w:r>
              <w:rPr>
                <w:noProof/>
                <w:sz w:val="20"/>
              </w:rPr>
              <w:t>0</w:t>
            </w:r>
          </w:p>
        </w:tc>
        <w:tc>
          <w:tcPr>
            <w:tcW w:w="1250" w:type="dxa"/>
            <w:gridSpan w:val="2"/>
            <w:vAlign w:val="center"/>
          </w:tcPr>
          <w:p>
            <w:pPr>
              <w:spacing w:before="20" w:after="20"/>
              <w:jc w:val="right"/>
              <w:rPr>
                <w:noProof/>
                <w:sz w:val="20"/>
              </w:rPr>
            </w:pPr>
            <w:r>
              <w:rPr>
                <w:noProof/>
                <w:sz w:val="20"/>
              </w:rPr>
              <w:t>0</w:t>
            </w:r>
          </w:p>
        </w:tc>
        <w:tc>
          <w:tcPr>
            <w:tcW w:w="720" w:type="dxa"/>
            <w:gridSpan w:val="2"/>
            <w:vAlign w:val="center"/>
          </w:tcPr>
          <w:p>
            <w:pPr>
              <w:spacing w:before="20" w:after="20"/>
              <w:jc w:val="right"/>
              <w:rPr>
                <w:noProof/>
                <w:sz w:val="20"/>
              </w:rPr>
            </w:pPr>
            <w:r>
              <w:rPr>
                <w:noProof/>
                <w:sz w:val="20"/>
              </w:rPr>
              <w:t>0</w:t>
            </w:r>
          </w:p>
        </w:tc>
        <w:tc>
          <w:tcPr>
            <w:tcW w:w="1216" w:type="dxa"/>
            <w:gridSpan w:val="2"/>
            <w:vAlign w:val="center"/>
          </w:tcPr>
          <w:p>
            <w:pPr>
              <w:spacing w:before="20" w:after="20"/>
              <w:jc w:val="right"/>
              <w:rPr>
                <w:b/>
                <w:noProof/>
                <w:sz w:val="20"/>
              </w:rPr>
            </w:pPr>
            <w:r>
              <w:rPr>
                <w:b/>
                <w:noProof/>
                <w:sz w:val="20"/>
              </w:rPr>
              <w:t>0</w:t>
            </w:r>
          </w:p>
        </w:tc>
        <w:tc>
          <w:tcPr>
            <w:tcW w:w="931" w:type="dxa"/>
            <w:gridSpan w:val="2"/>
            <w:vAlign w:val="center"/>
          </w:tcPr>
          <w:p>
            <w:pPr>
              <w:spacing w:before="20" w:after="20"/>
              <w:jc w:val="right"/>
              <w:rPr>
                <w:b/>
                <w:noProof/>
                <w:sz w:val="20"/>
              </w:rPr>
            </w:pPr>
            <w:r>
              <w:rPr>
                <w:b/>
                <w:noProof/>
                <w:sz w:val="20"/>
              </w:rPr>
              <w:t>0</w:t>
            </w:r>
          </w:p>
        </w:tc>
      </w:tr>
      <w:tr>
        <w:tc>
          <w:tcPr>
            <w:tcW w:w="3960" w:type="dxa"/>
            <w:vMerge/>
          </w:tcPr>
          <w:p>
            <w:pPr>
              <w:rPr>
                <w:noProof/>
                <w:sz w:val="20"/>
              </w:rPr>
            </w:pPr>
          </w:p>
        </w:tc>
        <w:tc>
          <w:tcPr>
            <w:tcW w:w="1440" w:type="dxa"/>
            <w:vAlign w:val="center"/>
          </w:tcPr>
          <w:p>
            <w:pPr>
              <w:rPr>
                <w:noProof/>
                <w:sz w:val="18"/>
              </w:rPr>
            </w:pPr>
            <w:r>
              <w:rPr>
                <w:noProof/>
                <w:sz w:val="18"/>
              </w:rPr>
              <w:t>Plaćanja</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12,8</w:t>
            </w:r>
          </w:p>
        </w:tc>
        <w:tc>
          <w:tcPr>
            <w:tcW w:w="1032" w:type="dxa"/>
            <w:gridSpan w:val="2"/>
            <w:vAlign w:val="center"/>
          </w:tcPr>
          <w:p>
            <w:pPr>
              <w:spacing w:before="20" w:after="20"/>
              <w:jc w:val="right"/>
              <w:rPr>
                <w:noProof/>
                <w:sz w:val="20"/>
              </w:rPr>
            </w:pPr>
            <w:r>
              <w:rPr>
                <w:noProof/>
                <w:sz w:val="20"/>
              </w:rPr>
              <w:t>12,8</w:t>
            </w:r>
          </w:p>
        </w:tc>
        <w:tc>
          <w:tcPr>
            <w:tcW w:w="945" w:type="dxa"/>
            <w:gridSpan w:val="2"/>
            <w:vAlign w:val="center"/>
          </w:tcPr>
          <w:p>
            <w:pPr>
              <w:spacing w:before="20" w:after="20"/>
              <w:jc w:val="right"/>
              <w:rPr>
                <w:noProof/>
                <w:sz w:val="20"/>
              </w:rPr>
            </w:pPr>
          </w:p>
        </w:tc>
        <w:tc>
          <w:tcPr>
            <w:tcW w:w="1250" w:type="dxa"/>
            <w:gridSpan w:val="2"/>
            <w:vAlign w:val="center"/>
          </w:tcPr>
          <w:p>
            <w:pPr>
              <w:spacing w:before="20" w:after="20"/>
              <w:jc w:val="right"/>
              <w:rPr>
                <w:noProof/>
                <w:sz w:val="20"/>
              </w:rPr>
            </w:pPr>
            <w:r>
              <w:rPr>
                <w:noProof/>
                <w:sz w:val="20"/>
              </w:rPr>
              <w:t>-</w:t>
            </w:r>
            <w:r>
              <w:rPr>
                <w:b/>
                <w:noProof/>
                <w:sz w:val="20"/>
              </w:rPr>
              <w:t>12,8</w:t>
            </w:r>
          </w:p>
        </w:tc>
        <w:tc>
          <w:tcPr>
            <w:tcW w:w="720" w:type="dxa"/>
            <w:gridSpan w:val="2"/>
            <w:vAlign w:val="center"/>
          </w:tcPr>
          <w:p>
            <w:pPr>
              <w:spacing w:before="20" w:after="20"/>
              <w:jc w:val="right"/>
              <w:rPr>
                <w:noProof/>
                <w:sz w:val="20"/>
              </w:rPr>
            </w:pPr>
            <w:r>
              <w:rPr>
                <w:noProof/>
                <w:sz w:val="20"/>
              </w:rPr>
              <w:t>0</w:t>
            </w:r>
          </w:p>
        </w:tc>
        <w:tc>
          <w:tcPr>
            <w:tcW w:w="1216" w:type="dxa"/>
            <w:gridSpan w:val="2"/>
            <w:vAlign w:val="center"/>
          </w:tcPr>
          <w:p>
            <w:pPr>
              <w:spacing w:before="20" w:after="20"/>
              <w:jc w:val="right"/>
              <w:rPr>
                <w:noProof/>
                <w:sz w:val="20"/>
              </w:rPr>
            </w:pPr>
            <w:r>
              <w:rPr>
                <w:b/>
                <w:noProof/>
                <w:sz w:val="20"/>
              </w:rPr>
              <w:t>-12,8</w:t>
            </w:r>
          </w:p>
        </w:tc>
        <w:tc>
          <w:tcPr>
            <w:tcW w:w="931" w:type="dxa"/>
            <w:gridSpan w:val="2"/>
            <w:vAlign w:val="center"/>
          </w:tcPr>
          <w:p>
            <w:pPr>
              <w:spacing w:before="20" w:after="20"/>
              <w:jc w:val="right"/>
              <w:rPr>
                <w:b/>
                <w:noProof/>
                <w:sz w:val="20"/>
              </w:rPr>
            </w:pPr>
            <w:r>
              <w:rPr>
                <w:b/>
                <w:noProof/>
                <w:sz w:val="20"/>
              </w:rPr>
              <w:t>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026"/>
        <w:gridCol w:w="1320"/>
        <w:gridCol w:w="891"/>
        <w:gridCol w:w="1066"/>
        <w:gridCol w:w="1200"/>
        <w:gridCol w:w="480"/>
        <w:gridCol w:w="1173"/>
        <w:gridCol w:w="1214"/>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UKUPNA odobrena sredstva za poslovanje </w:t>
            </w:r>
          </w:p>
        </w:tc>
        <w:tc>
          <w:tcPr>
            <w:tcW w:w="1440" w:type="dxa"/>
            <w:vAlign w:val="center"/>
          </w:tcPr>
          <w:p>
            <w:pPr>
              <w:spacing w:beforeLines="20" w:before="48" w:afterLines="20" w:after="48"/>
              <w:rPr>
                <w:noProof/>
                <w:sz w:val="18"/>
              </w:rPr>
            </w:pPr>
            <w:r>
              <w:rPr>
                <w:noProof/>
                <w:sz w:val="18"/>
              </w:rPr>
              <w:t>Obveze</w:t>
            </w:r>
          </w:p>
        </w:tc>
        <w:tc>
          <w:tcPr>
            <w:tcW w:w="654" w:type="dxa"/>
            <w:vAlign w:val="center"/>
          </w:tcPr>
          <w:p>
            <w:pPr>
              <w:spacing w:beforeLines="20" w:before="48" w:afterLines="20" w:after="48"/>
              <w:jc w:val="center"/>
              <w:rPr>
                <w:noProof/>
                <w:sz w:val="14"/>
              </w:rPr>
            </w:pPr>
            <w:r>
              <w:rPr>
                <w:noProof/>
                <w:sz w:val="14"/>
              </w:rPr>
              <w:t>4</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891" w:type="dxa"/>
            <w:vAlign w:val="center"/>
          </w:tcPr>
          <w:p>
            <w:pPr>
              <w:spacing w:before="20" w:after="20"/>
              <w:jc w:val="right"/>
              <w:rPr>
                <w:noProof/>
                <w:sz w:val="20"/>
              </w:rPr>
            </w:pPr>
            <w:r>
              <w:rPr>
                <w:noProof/>
                <w:sz w:val="20"/>
              </w:rPr>
              <w:t>0</w:t>
            </w:r>
          </w:p>
        </w:tc>
        <w:tc>
          <w:tcPr>
            <w:tcW w:w="1066" w:type="dxa"/>
            <w:vAlign w:val="center"/>
          </w:tcPr>
          <w:p>
            <w:pPr>
              <w:spacing w:before="20" w:after="20"/>
              <w:jc w:val="right"/>
              <w:rPr>
                <w:noProof/>
                <w:sz w:val="20"/>
              </w:rPr>
            </w:pPr>
            <w:r>
              <w:rPr>
                <w:noProof/>
                <w:sz w:val="20"/>
              </w:rPr>
              <w:t>0</w:t>
            </w:r>
          </w:p>
        </w:tc>
        <w:tc>
          <w:tcPr>
            <w:tcW w:w="1200" w:type="dxa"/>
            <w:vAlign w:val="center"/>
          </w:tcPr>
          <w:p>
            <w:pPr>
              <w:spacing w:before="20" w:after="20"/>
              <w:jc w:val="right"/>
              <w:rPr>
                <w:noProof/>
                <w:sz w:val="20"/>
              </w:rPr>
            </w:pPr>
            <w:r>
              <w:rPr>
                <w:noProof/>
                <w:sz w:val="20"/>
              </w:rPr>
              <w:t>0</w:t>
            </w:r>
          </w:p>
        </w:tc>
        <w:tc>
          <w:tcPr>
            <w:tcW w:w="480" w:type="dxa"/>
            <w:vAlign w:val="center"/>
          </w:tcPr>
          <w:p>
            <w:pPr>
              <w:spacing w:before="20" w:after="20"/>
              <w:jc w:val="right"/>
              <w:rPr>
                <w:noProof/>
                <w:sz w:val="20"/>
              </w:rPr>
            </w:pPr>
            <w:r>
              <w:rPr>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Plaćanja</w:t>
            </w:r>
          </w:p>
        </w:tc>
        <w:tc>
          <w:tcPr>
            <w:tcW w:w="654" w:type="dxa"/>
            <w:vAlign w:val="center"/>
          </w:tcPr>
          <w:p>
            <w:pPr>
              <w:spacing w:beforeLines="20" w:before="48" w:afterLines="20" w:after="48"/>
              <w:jc w:val="center"/>
              <w:rPr>
                <w:noProof/>
                <w:sz w:val="14"/>
              </w:rPr>
            </w:pPr>
            <w:r>
              <w:rPr>
                <w:noProof/>
                <w:sz w:val="14"/>
              </w:rPr>
              <w:t>5</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12,8</w:t>
            </w:r>
          </w:p>
        </w:tc>
        <w:tc>
          <w:tcPr>
            <w:tcW w:w="891" w:type="dxa"/>
            <w:vAlign w:val="center"/>
          </w:tcPr>
          <w:p>
            <w:pPr>
              <w:spacing w:before="20" w:after="20"/>
              <w:jc w:val="right"/>
              <w:rPr>
                <w:noProof/>
                <w:sz w:val="20"/>
              </w:rPr>
            </w:pPr>
            <w:r>
              <w:rPr>
                <w:noProof/>
                <w:sz w:val="20"/>
              </w:rPr>
              <w:t xml:space="preserve">12,8 </w:t>
            </w:r>
          </w:p>
        </w:tc>
        <w:tc>
          <w:tcPr>
            <w:tcW w:w="1066" w:type="dxa"/>
            <w:vAlign w:val="center"/>
          </w:tcPr>
          <w:p>
            <w:pPr>
              <w:spacing w:before="20" w:after="20"/>
              <w:jc w:val="right"/>
              <w:rPr>
                <w:noProof/>
                <w:sz w:val="20"/>
              </w:rPr>
            </w:pPr>
          </w:p>
        </w:tc>
        <w:tc>
          <w:tcPr>
            <w:tcW w:w="1200" w:type="dxa"/>
            <w:vAlign w:val="center"/>
          </w:tcPr>
          <w:p>
            <w:pPr>
              <w:spacing w:before="20" w:after="20"/>
              <w:jc w:val="right"/>
              <w:rPr>
                <w:noProof/>
                <w:sz w:val="20"/>
              </w:rPr>
            </w:pPr>
            <w:r>
              <w:rPr>
                <w:b/>
                <w:noProof/>
                <w:sz w:val="20"/>
              </w:rPr>
              <w:t>-12,8</w:t>
            </w:r>
          </w:p>
        </w:tc>
        <w:tc>
          <w:tcPr>
            <w:tcW w:w="480" w:type="dxa"/>
            <w:vAlign w:val="center"/>
          </w:tcPr>
          <w:p>
            <w:pPr>
              <w:spacing w:before="20" w:after="20"/>
              <w:jc w:val="right"/>
              <w:rPr>
                <w:noProof/>
                <w:sz w:val="20"/>
              </w:rPr>
            </w:pPr>
            <w:r>
              <w:rPr>
                <w:noProof/>
                <w:sz w:val="20"/>
              </w:rPr>
              <w:t>0</w:t>
            </w:r>
          </w:p>
        </w:tc>
        <w:tc>
          <w:tcPr>
            <w:tcW w:w="1173" w:type="dxa"/>
            <w:vAlign w:val="center"/>
          </w:tcPr>
          <w:p>
            <w:pPr>
              <w:spacing w:before="20" w:after="20"/>
              <w:jc w:val="right"/>
              <w:rPr>
                <w:noProof/>
                <w:sz w:val="20"/>
              </w:rPr>
            </w:pPr>
            <w:r>
              <w:rPr>
                <w:b/>
                <w:noProof/>
                <w:sz w:val="20"/>
              </w:rPr>
              <w:t>-12,8</w:t>
            </w:r>
          </w:p>
        </w:tc>
        <w:tc>
          <w:tcPr>
            <w:tcW w:w="1214" w:type="dxa"/>
            <w:vAlign w:val="center"/>
          </w:tcPr>
          <w:p>
            <w:pPr>
              <w:spacing w:before="20" w:after="20"/>
              <w:jc w:val="right"/>
              <w:rPr>
                <w:b/>
                <w:noProof/>
                <w:sz w:val="20"/>
              </w:rPr>
            </w:pPr>
            <w:r>
              <w:rPr>
                <w:b/>
                <w:noProof/>
                <w:sz w:val="20"/>
              </w:rPr>
              <w:t>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UKUPNA odobrena administrativna sredstva koja se financiraju iz omotnice za posebne programe </w:t>
            </w:r>
          </w:p>
        </w:tc>
        <w:tc>
          <w:tcPr>
            <w:tcW w:w="654" w:type="dxa"/>
            <w:vAlign w:val="center"/>
          </w:tcPr>
          <w:p>
            <w:pPr>
              <w:spacing w:beforeLines="20" w:before="48" w:afterLines="20" w:after="48"/>
              <w:jc w:val="center"/>
              <w:rPr>
                <w:noProof/>
                <w:sz w:val="14"/>
              </w:rPr>
            </w:pPr>
            <w:r>
              <w:rPr>
                <w:noProof/>
                <w:sz w:val="14"/>
              </w:rPr>
              <w:t>6</w:t>
            </w:r>
          </w:p>
        </w:tc>
        <w:tc>
          <w:tcPr>
            <w:tcW w:w="1026" w:type="dxa"/>
            <w:vAlign w:val="center"/>
          </w:tcPr>
          <w:p>
            <w:pPr>
              <w:spacing w:before="20" w:after="20"/>
              <w:jc w:val="right"/>
              <w:rPr>
                <w:b/>
                <w:noProof/>
                <w:sz w:val="20"/>
              </w:rPr>
            </w:pPr>
            <w:r>
              <w:rPr>
                <w:b/>
                <w:noProof/>
                <w:sz w:val="20"/>
              </w:rPr>
              <w:t>0</w:t>
            </w:r>
          </w:p>
        </w:tc>
        <w:tc>
          <w:tcPr>
            <w:tcW w:w="1320" w:type="dxa"/>
            <w:vAlign w:val="center"/>
          </w:tcPr>
          <w:p>
            <w:pPr>
              <w:spacing w:before="20" w:after="20"/>
              <w:jc w:val="right"/>
              <w:rPr>
                <w:b/>
                <w:noProof/>
                <w:sz w:val="20"/>
              </w:rPr>
            </w:pPr>
            <w:r>
              <w:rPr>
                <w:b/>
                <w:noProof/>
                <w:sz w:val="20"/>
              </w:rPr>
              <w:t>0</w:t>
            </w:r>
          </w:p>
        </w:tc>
        <w:tc>
          <w:tcPr>
            <w:tcW w:w="891" w:type="dxa"/>
            <w:vAlign w:val="center"/>
          </w:tcPr>
          <w:p>
            <w:pPr>
              <w:spacing w:before="20" w:after="20"/>
              <w:jc w:val="right"/>
              <w:rPr>
                <w:b/>
                <w:noProof/>
                <w:sz w:val="20"/>
              </w:rPr>
            </w:pPr>
            <w:r>
              <w:rPr>
                <w:b/>
                <w:noProof/>
                <w:sz w:val="20"/>
              </w:rPr>
              <w:t>0</w:t>
            </w:r>
          </w:p>
        </w:tc>
        <w:tc>
          <w:tcPr>
            <w:tcW w:w="1066" w:type="dxa"/>
            <w:vAlign w:val="center"/>
          </w:tcPr>
          <w:p>
            <w:pPr>
              <w:spacing w:before="20" w:after="20"/>
              <w:jc w:val="right"/>
              <w:rPr>
                <w:b/>
                <w:noProof/>
                <w:sz w:val="20"/>
              </w:rPr>
            </w:pPr>
            <w:r>
              <w:rPr>
                <w:b/>
                <w:noProof/>
                <w:sz w:val="20"/>
              </w:rPr>
              <w:t>0</w:t>
            </w:r>
          </w:p>
        </w:tc>
        <w:tc>
          <w:tcPr>
            <w:tcW w:w="1200" w:type="dxa"/>
            <w:vAlign w:val="center"/>
          </w:tcPr>
          <w:p>
            <w:pPr>
              <w:spacing w:before="20" w:after="20"/>
              <w:jc w:val="right"/>
              <w:rPr>
                <w:b/>
                <w:noProof/>
                <w:sz w:val="20"/>
              </w:rPr>
            </w:pPr>
            <w:r>
              <w:rPr>
                <w:b/>
                <w:noProof/>
                <w:sz w:val="20"/>
              </w:rPr>
              <w:t>0</w:t>
            </w:r>
          </w:p>
        </w:tc>
        <w:tc>
          <w:tcPr>
            <w:tcW w:w="480" w:type="dxa"/>
            <w:vAlign w:val="center"/>
          </w:tcPr>
          <w:p>
            <w:pPr>
              <w:spacing w:before="20" w:after="20"/>
              <w:jc w:val="right"/>
              <w:rPr>
                <w:b/>
                <w:noProof/>
                <w:sz w:val="20"/>
              </w:rPr>
            </w:pPr>
            <w:r>
              <w:rPr>
                <w:b/>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val="restart"/>
            <w:shd w:val="thinDiagStripe" w:color="C0C0C0" w:fill="auto"/>
            <w:vAlign w:val="center"/>
          </w:tcPr>
          <w:p>
            <w:pPr>
              <w:jc w:val="center"/>
              <w:rPr>
                <w:b/>
                <w:noProof/>
              </w:rPr>
            </w:pPr>
            <w:r>
              <w:rPr>
                <w:b/>
                <w:noProof/>
                <w:sz w:val="22"/>
              </w:rPr>
              <w:t xml:space="preserve">UKUPNA odobrena sredstva </w:t>
            </w:r>
            <w:r>
              <w:rPr>
                <w:noProof/>
              </w:rPr>
              <w:br/>
            </w:r>
            <w:r>
              <w:rPr>
                <w:b/>
                <w:noProof/>
                <w:sz w:val="22"/>
              </w:rPr>
              <w:t>iz NASLOVA 2.</w:t>
            </w:r>
            <w:r>
              <w:rPr>
                <w:noProof/>
              </w:rPr>
              <w:br/>
            </w:r>
            <w:r>
              <w:rPr>
                <w:noProof/>
                <w:sz w:val="22"/>
              </w:rPr>
              <w:t>višegodišnjeg financijskog okvira</w:t>
            </w:r>
          </w:p>
        </w:tc>
        <w:tc>
          <w:tcPr>
            <w:tcW w:w="1440" w:type="dxa"/>
            <w:vAlign w:val="center"/>
          </w:tcPr>
          <w:p>
            <w:pPr>
              <w:rPr>
                <w:noProof/>
                <w:sz w:val="18"/>
              </w:rPr>
            </w:pPr>
            <w:r>
              <w:rPr>
                <w:noProof/>
                <w:sz w:val="18"/>
              </w:rPr>
              <w:t>Obveze</w:t>
            </w:r>
          </w:p>
        </w:tc>
        <w:tc>
          <w:tcPr>
            <w:tcW w:w="654" w:type="dxa"/>
            <w:vAlign w:val="center"/>
          </w:tcPr>
          <w:p>
            <w:pPr>
              <w:jc w:val="center"/>
              <w:rPr>
                <w:noProof/>
                <w:sz w:val="14"/>
              </w:rPr>
            </w:pPr>
            <w:r>
              <w:rPr>
                <w:noProof/>
                <w:sz w:val="14"/>
              </w:rPr>
              <w:t>=4+ 6</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891" w:type="dxa"/>
            <w:vAlign w:val="center"/>
          </w:tcPr>
          <w:p>
            <w:pPr>
              <w:spacing w:before="20" w:after="20"/>
              <w:jc w:val="right"/>
              <w:rPr>
                <w:noProof/>
                <w:sz w:val="20"/>
              </w:rPr>
            </w:pPr>
            <w:r>
              <w:rPr>
                <w:noProof/>
                <w:sz w:val="20"/>
              </w:rPr>
              <w:t>0</w:t>
            </w:r>
          </w:p>
        </w:tc>
        <w:tc>
          <w:tcPr>
            <w:tcW w:w="1066" w:type="dxa"/>
            <w:vAlign w:val="center"/>
          </w:tcPr>
          <w:p>
            <w:pPr>
              <w:spacing w:before="20" w:after="20"/>
              <w:jc w:val="right"/>
              <w:rPr>
                <w:noProof/>
                <w:sz w:val="20"/>
              </w:rPr>
            </w:pPr>
            <w:r>
              <w:rPr>
                <w:noProof/>
                <w:sz w:val="20"/>
              </w:rPr>
              <w:t>0</w:t>
            </w:r>
          </w:p>
        </w:tc>
        <w:tc>
          <w:tcPr>
            <w:tcW w:w="1200" w:type="dxa"/>
            <w:vAlign w:val="center"/>
          </w:tcPr>
          <w:p>
            <w:pPr>
              <w:spacing w:before="20" w:after="20"/>
              <w:jc w:val="right"/>
              <w:rPr>
                <w:noProof/>
                <w:sz w:val="20"/>
              </w:rPr>
            </w:pPr>
            <w:r>
              <w:rPr>
                <w:noProof/>
                <w:sz w:val="20"/>
              </w:rPr>
              <w:t>0</w:t>
            </w:r>
          </w:p>
        </w:tc>
        <w:tc>
          <w:tcPr>
            <w:tcW w:w="480" w:type="dxa"/>
            <w:vAlign w:val="center"/>
          </w:tcPr>
          <w:p>
            <w:pPr>
              <w:spacing w:before="20" w:after="20"/>
              <w:jc w:val="right"/>
              <w:rPr>
                <w:noProof/>
                <w:sz w:val="20"/>
              </w:rPr>
            </w:pPr>
            <w:r>
              <w:rPr>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Plaćanja</w:t>
            </w:r>
          </w:p>
        </w:tc>
        <w:tc>
          <w:tcPr>
            <w:tcW w:w="654" w:type="dxa"/>
            <w:vAlign w:val="center"/>
          </w:tcPr>
          <w:p>
            <w:pPr>
              <w:jc w:val="center"/>
              <w:rPr>
                <w:noProof/>
                <w:sz w:val="14"/>
              </w:rPr>
            </w:pPr>
            <w:r>
              <w:rPr>
                <w:noProof/>
                <w:sz w:val="14"/>
              </w:rPr>
              <w:t>=5+ 6</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12,8</w:t>
            </w:r>
          </w:p>
        </w:tc>
        <w:tc>
          <w:tcPr>
            <w:tcW w:w="891" w:type="dxa"/>
            <w:vAlign w:val="center"/>
          </w:tcPr>
          <w:p>
            <w:pPr>
              <w:spacing w:before="20" w:after="20"/>
              <w:jc w:val="right"/>
              <w:rPr>
                <w:noProof/>
                <w:sz w:val="20"/>
              </w:rPr>
            </w:pPr>
            <w:r>
              <w:rPr>
                <w:noProof/>
                <w:sz w:val="20"/>
              </w:rPr>
              <w:t xml:space="preserve">12,8 </w:t>
            </w:r>
          </w:p>
        </w:tc>
        <w:tc>
          <w:tcPr>
            <w:tcW w:w="1066" w:type="dxa"/>
            <w:vAlign w:val="center"/>
          </w:tcPr>
          <w:p>
            <w:pPr>
              <w:spacing w:before="20" w:after="20"/>
              <w:jc w:val="center"/>
              <w:rPr>
                <w:noProof/>
                <w:sz w:val="20"/>
              </w:rPr>
            </w:pPr>
          </w:p>
        </w:tc>
        <w:tc>
          <w:tcPr>
            <w:tcW w:w="1200" w:type="dxa"/>
            <w:vAlign w:val="center"/>
          </w:tcPr>
          <w:p>
            <w:pPr>
              <w:spacing w:before="20" w:after="20"/>
              <w:jc w:val="right"/>
              <w:rPr>
                <w:noProof/>
                <w:sz w:val="20"/>
              </w:rPr>
            </w:pPr>
            <w:r>
              <w:rPr>
                <w:b/>
                <w:noProof/>
                <w:sz w:val="20"/>
              </w:rPr>
              <w:t>-12,8</w:t>
            </w:r>
          </w:p>
        </w:tc>
        <w:tc>
          <w:tcPr>
            <w:tcW w:w="480" w:type="dxa"/>
            <w:vAlign w:val="center"/>
          </w:tcPr>
          <w:p>
            <w:pPr>
              <w:spacing w:before="20" w:after="20"/>
              <w:jc w:val="right"/>
              <w:rPr>
                <w:noProof/>
                <w:sz w:val="20"/>
              </w:rPr>
            </w:pPr>
            <w:r>
              <w:rPr>
                <w:noProof/>
                <w:sz w:val="20"/>
              </w:rPr>
              <w:t>0</w:t>
            </w:r>
          </w:p>
        </w:tc>
        <w:tc>
          <w:tcPr>
            <w:tcW w:w="1173" w:type="dxa"/>
            <w:vAlign w:val="center"/>
          </w:tcPr>
          <w:p>
            <w:pPr>
              <w:spacing w:before="20" w:after="20"/>
              <w:jc w:val="right"/>
              <w:rPr>
                <w:noProof/>
                <w:sz w:val="20"/>
              </w:rPr>
            </w:pPr>
            <w:r>
              <w:rPr>
                <w:b/>
                <w:noProof/>
                <w:sz w:val="20"/>
              </w:rPr>
              <w:t>-12,8</w:t>
            </w:r>
          </w:p>
        </w:tc>
        <w:tc>
          <w:tcPr>
            <w:tcW w:w="1214" w:type="dxa"/>
            <w:vAlign w:val="center"/>
          </w:tcPr>
          <w:p>
            <w:pPr>
              <w:spacing w:before="20" w:after="20"/>
              <w:jc w:val="right"/>
              <w:rPr>
                <w:b/>
                <w:noProof/>
                <w:sz w:val="20"/>
              </w:rPr>
            </w:pPr>
            <w:r>
              <w:rPr>
                <w:b/>
                <w:noProof/>
                <w:sz w:val="20"/>
              </w:rPr>
              <w:t>0</w:t>
            </w:r>
          </w:p>
        </w:tc>
      </w:tr>
    </w:tbl>
    <w:p>
      <w:pPr>
        <w:spacing w:after="40"/>
        <w:rPr>
          <w:b/>
          <w:noProof/>
          <w:sz w:val="22"/>
          <w:u w:val="single"/>
        </w:rPr>
      </w:pPr>
    </w:p>
    <w:p>
      <w:pPr>
        <w:spacing w:after="40"/>
        <w:rPr>
          <w:b/>
          <w:noProof/>
          <w:sz w:val="22"/>
          <w:u w:val="single"/>
        </w:rPr>
      </w:pPr>
    </w:p>
    <w:p>
      <w:pPr>
        <w:spacing w:after="40"/>
        <w:rPr>
          <w:b/>
          <w:noProof/>
          <w:sz w:val="22"/>
          <w:u w:val="single"/>
        </w:rPr>
      </w:pPr>
      <w:r>
        <w:rPr>
          <w:b/>
          <w:noProof/>
          <w:sz w:val="22"/>
          <w:u w:val="single"/>
        </w:rPr>
        <w:t>Ako prijedlog/inicijativa utječe na više naslova:</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386"/>
        <w:gridCol w:w="960"/>
        <w:gridCol w:w="840"/>
        <w:gridCol w:w="840"/>
        <w:gridCol w:w="720"/>
        <w:gridCol w:w="720"/>
        <w:gridCol w:w="960"/>
        <w:gridCol w:w="142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 xml:space="preserve"> UKUPNA odobrena sredstva za poslovanje </w:t>
            </w:r>
          </w:p>
        </w:tc>
        <w:tc>
          <w:tcPr>
            <w:tcW w:w="1440" w:type="dxa"/>
            <w:tcBorders>
              <w:top w:val="single" w:sz="4" w:space="0" w:color="auto"/>
            </w:tcBorders>
            <w:vAlign w:val="center"/>
          </w:tcPr>
          <w:p>
            <w:pPr>
              <w:spacing w:beforeLines="20" w:before="48" w:afterLines="20" w:after="48"/>
              <w:rPr>
                <w:noProof/>
                <w:sz w:val="18"/>
              </w:rPr>
            </w:pPr>
            <w:r>
              <w:rPr>
                <w:noProof/>
                <w:sz w:val="18"/>
              </w:rPr>
              <w:t>Obveze</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1386"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b/>
                <w:noProof/>
                <w:sz w:val="20"/>
              </w:rPr>
            </w:pPr>
          </w:p>
        </w:tc>
        <w:tc>
          <w:tcPr>
            <w:tcW w:w="142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Plaćanja</w:t>
            </w:r>
          </w:p>
        </w:tc>
        <w:tc>
          <w:tcPr>
            <w:tcW w:w="654" w:type="dxa"/>
            <w:vAlign w:val="center"/>
          </w:tcPr>
          <w:p>
            <w:pPr>
              <w:spacing w:beforeLines="20" w:before="48" w:afterLines="20" w:after="48"/>
              <w:jc w:val="center"/>
              <w:rPr>
                <w:noProof/>
                <w:sz w:val="14"/>
              </w:rPr>
            </w:pPr>
            <w:r>
              <w:rPr>
                <w:noProof/>
                <w:sz w:val="14"/>
              </w:rPr>
              <w:t>5</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UKUPNA odobrena administrativna sredstva koja se financiraju iz omotnice za posebne programe </w:t>
            </w:r>
          </w:p>
        </w:tc>
        <w:tc>
          <w:tcPr>
            <w:tcW w:w="654" w:type="dxa"/>
            <w:vAlign w:val="center"/>
          </w:tcPr>
          <w:p>
            <w:pPr>
              <w:spacing w:beforeLines="20" w:before="48" w:afterLines="20" w:after="48"/>
              <w:jc w:val="center"/>
              <w:rPr>
                <w:noProof/>
                <w:sz w:val="14"/>
              </w:rPr>
            </w:pPr>
            <w:r>
              <w:rPr>
                <w:noProof/>
                <w:sz w:val="14"/>
              </w:rPr>
              <w:t>6</w:t>
            </w:r>
          </w:p>
        </w:tc>
        <w:tc>
          <w:tcPr>
            <w:tcW w:w="1386"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142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 xml:space="preserve">UKUPNA odobrena sredstva </w:t>
            </w:r>
            <w:r>
              <w:rPr>
                <w:noProof/>
              </w:rPr>
              <w:br/>
            </w:r>
            <w:r>
              <w:rPr>
                <w:b/>
                <w:noProof/>
                <w:sz w:val="22"/>
              </w:rPr>
              <w:t>iz NASLOVA 1. – 4.</w:t>
            </w:r>
            <w:r>
              <w:rPr>
                <w:noProof/>
              </w:rPr>
              <w:br/>
            </w:r>
            <w:r>
              <w:rPr>
                <w:noProof/>
                <w:sz w:val="22"/>
              </w:rPr>
              <w:t>višegodišnjeg financijskog okvira</w:t>
            </w:r>
            <w:r>
              <w:rPr>
                <w:noProof/>
              </w:rPr>
              <w:br/>
            </w:r>
            <w:r>
              <w:rPr>
                <w:noProof/>
                <w:sz w:val="20"/>
              </w:rPr>
              <w:t>(referentni iznos)</w:t>
            </w:r>
          </w:p>
        </w:tc>
        <w:tc>
          <w:tcPr>
            <w:tcW w:w="1440" w:type="dxa"/>
            <w:vAlign w:val="center"/>
          </w:tcPr>
          <w:p>
            <w:pPr>
              <w:rPr>
                <w:noProof/>
                <w:sz w:val="18"/>
              </w:rPr>
            </w:pPr>
            <w:r>
              <w:rPr>
                <w:noProof/>
                <w:sz w:val="18"/>
              </w:rPr>
              <w:t>Obveze</w:t>
            </w:r>
          </w:p>
        </w:tc>
        <w:tc>
          <w:tcPr>
            <w:tcW w:w="654" w:type="dxa"/>
            <w:vAlign w:val="center"/>
          </w:tcPr>
          <w:p>
            <w:pPr>
              <w:jc w:val="center"/>
              <w:rPr>
                <w:noProof/>
                <w:sz w:val="14"/>
              </w:rPr>
            </w:pPr>
            <w:r>
              <w:rPr>
                <w:noProof/>
                <w:sz w:val="14"/>
              </w:rPr>
              <w:t>=4+ 6</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Plaćanja</w:t>
            </w:r>
          </w:p>
        </w:tc>
        <w:tc>
          <w:tcPr>
            <w:tcW w:w="654" w:type="dxa"/>
            <w:tcBorders>
              <w:bottom w:val="single" w:sz="4" w:space="0" w:color="auto"/>
            </w:tcBorders>
            <w:vAlign w:val="center"/>
          </w:tcPr>
          <w:p>
            <w:pPr>
              <w:jc w:val="center"/>
              <w:rPr>
                <w:noProof/>
                <w:sz w:val="14"/>
              </w:rPr>
            </w:pPr>
            <w:r>
              <w:rPr>
                <w:noProof/>
                <w:sz w:val="14"/>
              </w:rPr>
              <w:t>=5+ 6</w:t>
            </w:r>
          </w:p>
        </w:tc>
        <w:tc>
          <w:tcPr>
            <w:tcW w:w="1386" w:type="dxa"/>
            <w:tcBorders>
              <w:bottom w:val="single" w:sz="4" w:space="0" w:color="auto"/>
            </w:tcBorders>
            <w:vAlign w:val="center"/>
          </w:tcPr>
          <w:p>
            <w:pPr>
              <w:spacing w:before="20" w:after="20"/>
              <w:jc w:val="right"/>
              <w:rPr>
                <w:noProof/>
                <w:sz w:val="20"/>
              </w:rPr>
            </w:pPr>
            <w:r>
              <w:rPr>
                <w:noProof/>
                <w:sz w:val="20"/>
              </w:rPr>
              <w:t>0</w:t>
            </w:r>
          </w:p>
        </w:tc>
        <w:tc>
          <w:tcPr>
            <w:tcW w:w="960" w:type="dxa"/>
            <w:tcBorders>
              <w:bottom w:val="single" w:sz="4" w:space="0" w:color="auto"/>
            </w:tcBorders>
            <w:vAlign w:val="center"/>
          </w:tcPr>
          <w:p>
            <w:pPr>
              <w:spacing w:before="20" w:after="20"/>
              <w:jc w:val="right"/>
              <w:rPr>
                <w:noProof/>
                <w:sz w:val="20"/>
              </w:rPr>
            </w:pPr>
            <w:r>
              <w:rPr>
                <w:noProof/>
                <w:sz w:val="20"/>
              </w:rPr>
              <w:t>1 012 800</w:t>
            </w:r>
          </w:p>
        </w:tc>
        <w:tc>
          <w:tcPr>
            <w:tcW w:w="840" w:type="dxa"/>
            <w:tcBorders>
              <w:bottom w:val="single" w:sz="4" w:space="0" w:color="auto"/>
            </w:tcBorders>
            <w:vAlign w:val="center"/>
          </w:tcPr>
          <w:p>
            <w:pPr>
              <w:spacing w:before="20" w:after="20"/>
              <w:jc w:val="right"/>
              <w:rPr>
                <w:noProof/>
                <w:sz w:val="20"/>
              </w:rPr>
            </w:pPr>
            <w:r>
              <w:rPr>
                <w:noProof/>
                <w:sz w:val="20"/>
              </w:rPr>
              <w:t>1 012 800</w:t>
            </w:r>
          </w:p>
        </w:tc>
        <w:tc>
          <w:tcPr>
            <w:tcW w:w="840" w:type="dxa"/>
            <w:tcBorders>
              <w:bottom w:val="single" w:sz="4" w:space="0" w:color="auto"/>
            </w:tcBorders>
            <w:vAlign w:val="center"/>
          </w:tcPr>
          <w:p>
            <w:pPr>
              <w:spacing w:before="20" w:after="20"/>
              <w:jc w:val="right"/>
              <w:rPr>
                <w:noProof/>
                <w:sz w:val="20"/>
              </w:rPr>
            </w:pPr>
            <w:r>
              <w:rPr>
                <w:noProof/>
                <w:sz w:val="20"/>
              </w:rPr>
              <w:t>0</w:t>
            </w:r>
          </w:p>
        </w:tc>
        <w:tc>
          <w:tcPr>
            <w:tcW w:w="720" w:type="dxa"/>
            <w:tcBorders>
              <w:bottom w:val="single" w:sz="4" w:space="0" w:color="auto"/>
            </w:tcBorders>
            <w:vAlign w:val="center"/>
          </w:tcPr>
          <w:p>
            <w:pPr>
              <w:spacing w:before="20" w:after="20"/>
              <w:jc w:val="right"/>
              <w:rPr>
                <w:noProof/>
                <w:sz w:val="20"/>
              </w:rPr>
            </w:pPr>
            <w:r>
              <w:rPr>
                <w:noProof/>
                <w:sz w:val="20"/>
              </w:rPr>
              <w:t>-1 012 800</w:t>
            </w:r>
          </w:p>
        </w:tc>
        <w:tc>
          <w:tcPr>
            <w:tcW w:w="720" w:type="dxa"/>
            <w:tcBorders>
              <w:bottom w:val="single" w:sz="4" w:space="0" w:color="auto"/>
            </w:tcBorders>
            <w:vAlign w:val="center"/>
          </w:tcPr>
          <w:p>
            <w:pPr>
              <w:spacing w:before="20" w:after="20"/>
              <w:jc w:val="right"/>
              <w:rPr>
                <w:noProof/>
                <w:sz w:val="20"/>
              </w:rPr>
            </w:pPr>
            <w:r>
              <w:rPr>
                <w:noProof/>
                <w:sz w:val="20"/>
              </w:rPr>
              <w:t>0</w:t>
            </w:r>
          </w:p>
        </w:tc>
        <w:tc>
          <w:tcPr>
            <w:tcW w:w="960" w:type="dxa"/>
            <w:tcBorders>
              <w:bottom w:val="single" w:sz="4" w:space="0" w:color="auto"/>
            </w:tcBorders>
            <w:vAlign w:val="center"/>
          </w:tcPr>
          <w:p>
            <w:pPr>
              <w:spacing w:before="20" w:after="20"/>
              <w:jc w:val="right"/>
              <w:rPr>
                <w:b/>
                <w:noProof/>
                <w:sz w:val="20"/>
              </w:rPr>
            </w:pPr>
            <w:r>
              <w:rPr>
                <w:noProof/>
                <w:sz w:val="20"/>
              </w:rPr>
              <w:t>-1 012 800</w:t>
            </w:r>
          </w:p>
        </w:tc>
        <w:tc>
          <w:tcPr>
            <w:tcW w:w="1427" w:type="dxa"/>
            <w:tcBorders>
              <w:bottom w:val="single" w:sz="4" w:space="0" w:color="auto"/>
              <w:right w:val="single" w:sz="4" w:space="0" w:color="auto"/>
            </w:tcBorders>
            <w:vAlign w:val="center"/>
          </w:tcPr>
          <w:p>
            <w:pPr>
              <w:spacing w:before="20" w:after="20"/>
              <w:jc w:val="right"/>
              <w:rPr>
                <w:b/>
                <w:noProof/>
                <w:sz w:val="20"/>
              </w:rPr>
            </w:pPr>
            <w:r>
              <w:rPr>
                <w:b/>
                <w:noProof/>
                <w:sz w:val="20"/>
              </w:rPr>
              <w:t>0</w:t>
            </w: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 xml:space="preserve">Naslov višegodišnjeg financijskog </w:t>
            </w:r>
            <w:r>
              <w:rPr>
                <w:noProof/>
              </w:rPr>
              <w:br/>
            </w:r>
            <w:r>
              <w:rPr>
                <w:b/>
                <w:noProof/>
              </w:rPr>
              <w:t xml:space="preserve">okvira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„Administrativni rashodi”</w:t>
            </w:r>
          </w:p>
        </w:tc>
      </w:tr>
    </w:tbl>
    <w:p>
      <w:pPr>
        <w:jc w:val="right"/>
        <w:rPr>
          <w:noProof/>
          <w:sz w:val="20"/>
        </w:rPr>
      </w:pPr>
      <w:r>
        <w:rPr>
          <w:noProof/>
          <w:sz w:val="20"/>
        </w:rPr>
        <w:t>U milijunima EUR (do tri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Godina</w:t>
            </w:r>
            <w:r>
              <w:rPr>
                <w:noProof/>
              </w:rPr>
              <w:br/>
            </w:r>
            <w:r>
              <w:rPr>
                <w:b/>
                <w:noProof/>
                <w:sz w:val="20"/>
              </w:rPr>
              <w:t>N</w:t>
            </w:r>
          </w:p>
        </w:tc>
        <w:tc>
          <w:tcPr>
            <w:tcW w:w="868" w:type="dxa"/>
            <w:vAlign w:val="center"/>
          </w:tcPr>
          <w:p>
            <w:pPr>
              <w:jc w:val="center"/>
              <w:rPr>
                <w:noProof/>
                <w:sz w:val="20"/>
              </w:rPr>
            </w:pPr>
            <w:r>
              <w:rPr>
                <w:noProof/>
                <w:sz w:val="20"/>
              </w:rPr>
              <w:t>Godina</w:t>
            </w:r>
            <w:r>
              <w:rPr>
                <w:noProof/>
              </w:rPr>
              <w:br/>
            </w:r>
            <w:r>
              <w:rPr>
                <w:b/>
                <w:noProof/>
                <w:sz w:val="20"/>
              </w:rPr>
              <w:t>N+1</w:t>
            </w:r>
          </w:p>
        </w:tc>
        <w:tc>
          <w:tcPr>
            <w:tcW w:w="868" w:type="dxa"/>
            <w:vAlign w:val="center"/>
          </w:tcPr>
          <w:p>
            <w:pPr>
              <w:jc w:val="center"/>
              <w:rPr>
                <w:noProof/>
                <w:sz w:val="20"/>
              </w:rPr>
            </w:pPr>
            <w:r>
              <w:rPr>
                <w:noProof/>
                <w:sz w:val="20"/>
              </w:rPr>
              <w:t>Godina</w:t>
            </w:r>
            <w:r>
              <w:rPr>
                <w:noProof/>
              </w:rPr>
              <w:br/>
            </w:r>
            <w:r>
              <w:rPr>
                <w:b/>
                <w:noProof/>
                <w:sz w:val="20"/>
              </w:rPr>
              <w:t>N+2</w:t>
            </w:r>
          </w:p>
        </w:tc>
        <w:tc>
          <w:tcPr>
            <w:tcW w:w="868" w:type="dxa"/>
            <w:vAlign w:val="center"/>
          </w:tcPr>
          <w:p>
            <w:pPr>
              <w:jc w:val="center"/>
              <w:rPr>
                <w:noProof/>
                <w:sz w:val="20"/>
              </w:rPr>
            </w:pPr>
            <w:r>
              <w:rPr>
                <w:noProof/>
                <w:sz w:val="20"/>
              </w:rPr>
              <w:t>Godina</w:t>
            </w:r>
            <w:r>
              <w:rPr>
                <w:noProof/>
              </w:rPr>
              <w:br/>
            </w:r>
            <w:r>
              <w:rPr>
                <w:b/>
                <w:noProof/>
                <w:sz w:val="20"/>
              </w:rPr>
              <w:t>N+3</w:t>
            </w:r>
          </w:p>
        </w:tc>
        <w:tc>
          <w:tcPr>
            <w:tcW w:w="2604" w:type="dxa"/>
            <w:gridSpan w:val="3"/>
            <w:vAlign w:val="center"/>
          </w:tcPr>
          <w:p>
            <w:pPr>
              <w:jc w:val="center"/>
              <w:rPr>
                <w:b/>
                <w:noProof/>
                <w:sz w:val="18"/>
              </w:rPr>
            </w:pPr>
            <w:r>
              <w:rPr>
                <w:noProof/>
                <w:sz w:val="18"/>
              </w:rPr>
              <w:t xml:space="preserve">Unijeti onoliko godina koliko je potrebno za prikaz trajanja utjecaja (vidjeti točku 1.6.) </w:t>
            </w:r>
          </w:p>
        </w:tc>
        <w:tc>
          <w:tcPr>
            <w:tcW w:w="1777" w:type="dxa"/>
            <w:vAlign w:val="center"/>
          </w:tcPr>
          <w:p>
            <w:pPr>
              <w:jc w:val="center"/>
              <w:rPr>
                <w:b/>
                <w:noProof/>
                <w:sz w:val="20"/>
              </w:rPr>
            </w:pPr>
            <w:r>
              <w:rPr>
                <w:b/>
                <w:noProof/>
                <w:sz w:val="20"/>
              </w:rPr>
              <w:t>UKUPNO</w:t>
            </w:r>
          </w:p>
        </w:tc>
      </w:tr>
      <w:tr>
        <w:trPr>
          <w:gridAfter w:val="10"/>
          <w:wAfter w:w="9947" w:type="dxa"/>
        </w:trPr>
        <w:tc>
          <w:tcPr>
            <w:tcW w:w="3960" w:type="dxa"/>
            <w:vAlign w:val="center"/>
          </w:tcPr>
          <w:p>
            <w:pPr>
              <w:spacing w:before="60" w:after="60"/>
              <w:jc w:val="center"/>
              <w:rPr>
                <w:noProof/>
              </w:rPr>
            </w:pPr>
            <w:r>
              <w:rPr>
                <w:noProof/>
                <w:sz w:val="22"/>
              </w:rPr>
              <w:t xml:space="preserve">GU: </w:t>
            </w:r>
            <w:r>
              <w:rPr>
                <w:noProof/>
              </w:rPr>
              <w:t>&lt;…….&gt;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Ljudski resursi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Ostali administrativni rashodi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UKUPNO GU </w:t>
            </w:r>
            <w:r>
              <w:rPr>
                <w:noProof/>
              </w:rPr>
              <w:t>&lt;…….&gt;</w:t>
            </w:r>
          </w:p>
        </w:tc>
        <w:tc>
          <w:tcPr>
            <w:tcW w:w="2094" w:type="dxa"/>
            <w:gridSpan w:val="2"/>
            <w:vAlign w:val="center"/>
          </w:tcPr>
          <w:p>
            <w:pPr>
              <w:rPr>
                <w:noProof/>
                <w:sz w:val="14"/>
              </w:rPr>
            </w:pPr>
            <w:r>
              <w:rPr>
                <w:noProof/>
                <w:sz w:val="18"/>
              </w:rPr>
              <w:t xml:space="preserve">Odobrena sredstva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UKUPNA odobrena sredstva</w:t>
            </w:r>
            <w:r>
              <w:rPr>
                <w:noProof/>
              </w:rPr>
              <w:br/>
            </w:r>
            <w:r>
              <w:rPr>
                <w:b/>
                <w:noProof/>
                <w:sz w:val="22"/>
              </w:rPr>
              <w:t>iz NASLOVA 5.</w:t>
            </w:r>
            <w:r>
              <w:rPr>
                <w:noProof/>
              </w:rPr>
              <w:br/>
            </w:r>
            <w:r>
              <w:rPr>
                <w:noProof/>
                <w:sz w:val="22"/>
              </w:rPr>
              <w:t>višegodišnjeg financijskog okvira</w:t>
            </w:r>
            <w:r>
              <w:rPr>
                <w:b/>
                <w:noProof/>
                <w:sz w:val="22"/>
              </w:rPr>
              <w:t xml:space="preserve"> </w:t>
            </w:r>
          </w:p>
        </w:tc>
        <w:tc>
          <w:tcPr>
            <w:tcW w:w="2094" w:type="dxa"/>
            <w:vAlign w:val="center"/>
          </w:tcPr>
          <w:p>
            <w:pPr>
              <w:spacing w:before="40" w:after="40"/>
              <w:rPr>
                <w:noProof/>
              </w:rPr>
            </w:pPr>
            <w:r>
              <w:rPr>
                <w:noProof/>
                <w:sz w:val="18"/>
              </w:rPr>
              <w:t>(ukupne preuzete obveze = ukupna plaćanja)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U milijunima EUR (do tri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Godina</w:t>
            </w:r>
            <w:r>
              <w:rPr>
                <w:noProof/>
              </w:rPr>
              <w:br/>
            </w:r>
            <w:r>
              <w:rPr>
                <w:b/>
                <w:noProof/>
                <w:sz w:val="20"/>
              </w:rPr>
              <w:t>N</w:t>
            </w:r>
            <w:r>
              <w:rPr>
                <w:rStyle w:val="FootnoteReference"/>
                <w:b/>
                <w:noProof/>
                <w:sz w:val="20"/>
              </w:rPr>
              <w:footnoteReference w:id="13"/>
            </w:r>
          </w:p>
        </w:tc>
        <w:tc>
          <w:tcPr>
            <w:tcW w:w="868" w:type="dxa"/>
            <w:vAlign w:val="center"/>
          </w:tcPr>
          <w:p>
            <w:pPr>
              <w:jc w:val="center"/>
              <w:rPr>
                <w:noProof/>
                <w:sz w:val="20"/>
              </w:rPr>
            </w:pPr>
            <w:r>
              <w:rPr>
                <w:noProof/>
                <w:sz w:val="20"/>
              </w:rPr>
              <w:t>Godina</w:t>
            </w:r>
            <w:r>
              <w:rPr>
                <w:noProof/>
              </w:rPr>
              <w:br/>
            </w:r>
            <w:r>
              <w:rPr>
                <w:b/>
                <w:noProof/>
                <w:sz w:val="20"/>
              </w:rPr>
              <w:t>N+1</w:t>
            </w:r>
          </w:p>
        </w:tc>
        <w:tc>
          <w:tcPr>
            <w:tcW w:w="868" w:type="dxa"/>
            <w:vAlign w:val="center"/>
          </w:tcPr>
          <w:p>
            <w:pPr>
              <w:jc w:val="center"/>
              <w:rPr>
                <w:noProof/>
                <w:sz w:val="20"/>
              </w:rPr>
            </w:pPr>
            <w:r>
              <w:rPr>
                <w:noProof/>
                <w:sz w:val="20"/>
              </w:rPr>
              <w:t>Godina</w:t>
            </w:r>
            <w:r>
              <w:rPr>
                <w:noProof/>
              </w:rPr>
              <w:br/>
            </w:r>
            <w:r>
              <w:rPr>
                <w:b/>
                <w:noProof/>
                <w:sz w:val="20"/>
              </w:rPr>
              <w:t>N+2</w:t>
            </w:r>
          </w:p>
        </w:tc>
        <w:tc>
          <w:tcPr>
            <w:tcW w:w="868" w:type="dxa"/>
            <w:vAlign w:val="center"/>
          </w:tcPr>
          <w:p>
            <w:pPr>
              <w:jc w:val="center"/>
              <w:rPr>
                <w:noProof/>
                <w:sz w:val="20"/>
              </w:rPr>
            </w:pPr>
            <w:r>
              <w:rPr>
                <w:noProof/>
                <w:sz w:val="20"/>
              </w:rPr>
              <w:t>Godina</w:t>
            </w:r>
            <w:r>
              <w:rPr>
                <w:noProof/>
              </w:rPr>
              <w:br/>
            </w:r>
            <w:r>
              <w:rPr>
                <w:b/>
                <w:noProof/>
                <w:sz w:val="20"/>
              </w:rPr>
              <w:t>N+3</w:t>
            </w:r>
          </w:p>
        </w:tc>
        <w:tc>
          <w:tcPr>
            <w:tcW w:w="2604" w:type="dxa"/>
            <w:gridSpan w:val="3"/>
            <w:vAlign w:val="center"/>
          </w:tcPr>
          <w:p>
            <w:pPr>
              <w:jc w:val="center"/>
              <w:rPr>
                <w:b/>
                <w:noProof/>
                <w:sz w:val="18"/>
              </w:rPr>
            </w:pPr>
            <w:r>
              <w:rPr>
                <w:noProof/>
                <w:sz w:val="18"/>
              </w:rPr>
              <w:t>Unijeti onoliko godina koliko je potrebno za prikaz trajanja utjecaja (vidjeti točku 1.6.)</w:t>
            </w:r>
          </w:p>
        </w:tc>
        <w:tc>
          <w:tcPr>
            <w:tcW w:w="1777" w:type="dxa"/>
            <w:vAlign w:val="center"/>
          </w:tcPr>
          <w:p>
            <w:pPr>
              <w:jc w:val="center"/>
              <w:rPr>
                <w:b/>
                <w:noProof/>
                <w:sz w:val="20"/>
              </w:rPr>
            </w:pPr>
            <w:r>
              <w:rPr>
                <w:b/>
                <w:noProof/>
                <w:sz w:val="20"/>
              </w:rPr>
              <w:t>UKUPNO</w:t>
            </w:r>
          </w:p>
        </w:tc>
      </w:tr>
      <w:tr>
        <w:tc>
          <w:tcPr>
            <w:tcW w:w="3960" w:type="dxa"/>
            <w:vMerge w:val="restart"/>
            <w:shd w:val="clear" w:color="auto" w:fill="C0C0C0"/>
            <w:vAlign w:val="center"/>
          </w:tcPr>
          <w:p>
            <w:pPr>
              <w:jc w:val="center"/>
              <w:rPr>
                <w:b/>
                <w:noProof/>
              </w:rPr>
            </w:pPr>
            <w:r>
              <w:rPr>
                <w:b/>
                <w:noProof/>
                <w:sz w:val="22"/>
              </w:rPr>
              <w:t xml:space="preserve">UKUPNA odobrena sredstva </w:t>
            </w:r>
            <w:r>
              <w:rPr>
                <w:noProof/>
              </w:rPr>
              <w:br/>
            </w:r>
            <w:r>
              <w:rPr>
                <w:b/>
                <w:noProof/>
                <w:sz w:val="22"/>
              </w:rPr>
              <w:t>iz NASLOVA 1. – 5.</w:t>
            </w:r>
            <w:r>
              <w:rPr>
                <w:noProof/>
              </w:rPr>
              <w:br/>
            </w:r>
            <w:r>
              <w:rPr>
                <w:noProof/>
                <w:sz w:val="22"/>
              </w:rPr>
              <w:t>višegodišnjeg financijskog okvira</w:t>
            </w:r>
            <w:r>
              <w:rPr>
                <w:b/>
                <w:noProof/>
                <w:sz w:val="22"/>
              </w:rPr>
              <w:t xml:space="preserve"> </w:t>
            </w:r>
          </w:p>
        </w:tc>
        <w:tc>
          <w:tcPr>
            <w:tcW w:w="2094" w:type="dxa"/>
            <w:gridSpan w:val="2"/>
            <w:vAlign w:val="center"/>
          </w:tcPr>
          <w:p>
            <w:pPr>
              <w:rPr>
                <w:noProof/>
                <w:sz w:val="14"/>
              </w:rPr>
            </w:pPr>
            <w:r>
              <w:rPr>
                <w:noProof/>
                <w:sz w:val="18"/>
              </w:rPr>
              <w:t>Obveze</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Plaćanja</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2"/>
          <w:footerReference w:type="default" r:id="rId13"/>
          <w:headerReference w:type="first" r:id="rId14"/>
          <w:footerReference w:type="first" r:id="rId15"/>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Procijenjeni utjecaj na odobrena sredstva za poslovanje </w:t>
      </w:r>
    </w:p>
    <w:p>
      <w:pPr>
        <w:pStyle w:val="ListDash1"/>
        <w:rPr>
          <w:noProof/>
        </w:rPr>
      </w:pPr>
      <w:r>
        <w:rPr>
          <w:noProof/>
        </w:rPr>
        <w:sym w:font="Wingdings" w:char="F0A8"/>
      </w:r>
      <w:r>
        <w:rPr>
          <w:noProof/>
        </w:rPr>
        <w:tab/>
        <w:t xml:space="preserve">Za prijedlog/inicijativu nisu potrebna odobrena sredstava za poslovanje </w:t>
      </w:r>
    </w:p>
    <w:p>
      <w:pPr>
        <w:pStyle w:val="ListDash1"/>
        <w:rPr>
          <w:noProof/>
        </w:rPr>
      </w:pPr>
      <w:r>
        <w:rPr>
          <w:noProof/>
        </w:rPr>
        <w:sym w:font="Wingdings" w:char="F078"/>
      </w:r>
      <w:r>
        <w:rPr>
          <w:noProof/>
        </w:rPr>
        <w:tab/>
        <w:t>Za prijedlog/inicijativu potrebna su sljedeća odobrena sredstva za poslovanje:</w:t>
      </w:r>
    </w:p>
    <w:p>
      <w:pPr>
        <w:jc w:val="right"/>
        <w:rPr>
          <w:noProof/>
          <w:sz w:val="20"/>
        </w:rPr>
      </w:pPr>
      <w:r>
        <w:rPr>
          <w:noProof/>
          <w:sz w:val="20"/>
        </w:rPr>
        <w:t>Odobrena sredstva za preuzete obveze u milijunima EUR (do tri decimalna mjesta)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2"/>
        <w:gridCol w:w="722"/>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Navesti ciljeve i rezultate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Godina</w:t>
            </w:r>
            <w:r>
              <w:rPr>
                <w:noProof/>
              </w:rPr>
              <w:br/>
            </w:r>
            <w:r>
              <w:rPr>
                <w:b/>
                <w:noProof/>
                <w:sz w:val="18"/>
              </w:rPr>
              <w:t>N</w:t>
            </w:r>
          </w:p>
        </w:tc>
        <w:tc>
          <w:tcPr>
            <w:tcW w:w="1260" w:type="dxa"/>
            <w:gridSpan w:val="2"/>
            <w:vAlign w:val="center"/>
          </w:tcPr>
          <w:p>
            <w:pPr>
              <w:ind w:right="-29"/>
              <w:jc w:val="center"/>
              <w:rPr>
                <w:noProof/>
                <w:sz w:val="18"/>
                <w:szCs w:val="18"/>
              </w:rPr>
            </w:pPr>
            <w:r>
              <w:rPr>
                <w:noProof/>
                <w:sz w:val="18"/>
              </w:rPr>
              <w:t>Godina</w:t>
            </w:r>
            <w:r>
              <w:rPr>
                <w:noProof/>
              </w:rPr>
              <w:br/>
            </w:r>
            <w:r>
              <w:rPr>
                <w:b/>
                <w:noProof/>
                <w:sz w:val="18"/>
              </w:rPr>
              <w:t>N+1</w:t>
            </w:r>
          </w:p>
        </w:tc>
        <w:tc>
          <w:tcPr>
            <w:tcW w:w="1440" w:type="dxa"/>
            <w:gridSpan w:val="2"/>
            <w:vAlign w:val="center"/>
          </w:tcPr>
          <w:p>
            <w:pPr>
              <w:ind w:right="-29"/>
              <w:jc w:val="center"/>
              <w:rPr>
                <w:noProof/>
                <w:sz w:val="18"/>
                <w:szCs w:val="18"/>
              </w:rPr>
            </w:pPr>
            <w:r>
              <w:rPr>
                <w:noProof/>
                <w:sz w:val="18"/>
              </w:rPr>
              <w:t>Godina</w:t>
            </w:r>
            <w:r>
              <w:rPr>
                <w:noProof/>
              </w:rPr>
              <w:br/>
            </w:r>
            <w:r>
              <w:rPr>
                <w:b/>
                <w:noProof/>
                <w:sz w:val="18"/>
              </w:rPr>
              <w:t>N+2</w:t>
            </w:r>
          </w:p>
        </w:tc>
        <w:tc>
          <w:tcPr>
            <w:tcW w:w="1620" w:type="dxa"/>
            <w:gridSpan w:val="3"/>
            <w:vAlign w:val="center"/>
          </w:tcPr>
          <w:p>
            <w:pPr>
              <w:ind w:right="-29"/>
              <w:jc w:val="center"/>
              <w:rPr>
                <w:noProof/>
                <w:sz w:val="18"/>
                <w:szCs w:val="18"/>
              </w:rPr>
            </w:pPr>
            <w:r>
              <w:rPr>
                <w:noProof/>
                <w:sz w:val="18"/>
              </w:rPr>
              <w:t>Godina</w:t>
            </w:r>
            <w:r>
              <w:rPr>
                <w:noProof/>
              </w:rPr>
              <w:br/>
            </w:r>
            <w:r>
              <w:rPr>
                <w:b/>
                <w:noProof/>
                <w:sz w:val="18"/>
              </w:rPr>
              <w:t>N+3</w:t>
            </w:r>
          </w:p>
        </w:tc>
        <w:tc>
          <w:tcPr>
            <w:tcW w:w="3600" w:type="dxa"/>
            <w:gridSpan w:val="6"/>
            <w:vAlign w:val="center"/>
          </w:tcPr>
          <w:p>
            <w:pPr>
              <w:jc w:val="center"/>
              <w:rPr>
                <w:noProof/>
                <w:sz w:val="18"/>
                <w:szCs w:val="18"/>
              </w:rPr>
            </w:pPr>
            <w:r>
              <w:rPr>
                <w:noProof/>
                <w:sz w:val="18"/>
              </w:rPr>
              <w:t>Unijeti onoliko godina koliko je potrebno za prikaz trajanja utjecaja (vidjeti točku 1.6.)</w:t>
            </w:r>
          </w:p>
        </w:tc>
        <w:tc>
          <w:tcPr>
            <w:tcW w:w="1620" w:type="dxa"/>
            <w:gridSpan w:val="2"/>
            <w:tcBorders>
              <w:left w:val="nil"/>
              <w:bottom w:val="nil"/>
            </w:tcBorders>
            <w:vAlign w:val="center"/>
          </w:tcPr>
          <w:p>
            <w:pPr>
              <w:ind w:right="-29"/>
              <w:jc w:val="center"/>
              <w:rPr>
                <w:noProof/>
                <w:sz w:val="18"/>
                <w:szCs w:val="18"/>
              </w:rPr>
            </w:pPr>
            <w:r>
              <w:rPr>
                <w:b/>
                <w:noProof/>
                <w:sz w:val="18"/>
              </w:rPr>
              <w:t>UKUPNO</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REZULTATI</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Vrsta</w:t>
            </w:r>
            <w:r>
              <w:rPr>
                <w:rStyle w:val="FootnoteReference"/>
                <w:noProof/>
                <w:sz w:val="18"/>
              </w:rPr>
              <w:footnoteReference w:id="14"/>
            </w:r>
          </w:p>
          <w:p>
            <w:pPr>
              <w:spacing w:before="0" w:after="0"/>
              <w:jc w:val="center"/>
              <w:rPr>
                <w:noProof/>
                <w:sz w:val="18"/>
                <w:szCs w:val="18"/>
              </w:rPr>
            </w:pPr>
          </w:p>
        </w:tc>
        <w:tc>
          <w:tcPr>
            <w:tcW w:w="701" w:type="dxa"/>
            <w:vAlign w:val="center"/>
          </w:tcPr>
          <w:p>
            <w:pPr>
              <w:jc w:val="center"/>
              <w:rPr>
                <w:noProof/>
                <w:sz w:val="18"/>
                <w:szCs w:val="18"/>
              </w:rPr>
            </w:pPr>
            <w:r>
              <w:rPr>
                <w:noProof/>
                <w:sz w:val="18"/>
              </w:rPr>
              <w:t>Prosječni trošak po rezultatu</w:t>
            </w:r>
          </w:p>
        </w:tc>
        <w:tc>
          <w:tcPr>
            <w:tcW w:w="502"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szCs w:val="18"/>
              </w:rPr>
              <w:t>Ne</w:t>
            </w:r>
          </w:p>
        </w:tc>
        <w:tc>
          <w:tcPr>
            <w:tcW w:w="722"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648"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Ukupni broj</w:t>
            </w:r>
          </w:p>
        </w:tc>
        <w:tc>
          <w:tcPr>
            <w:tcW w:w="900" w:type="dxa"/>
            <w:tcBorders>
              <w:left w:val="dashSmallGap" w:sz="4" w:space="0" w:color="auto"/>
            </w:tcBorders>
            <w:shd w:val="pct10" w:color="auto" w:fill="auto"/>
            <w:vAlign w:val="center"/>
          </w:tcPr>
          <w:p>
            <w:pPr>
              <w:jc w:val="center"/>
              <w:rPr>
                <w:noProof/>
                <w:sz w:val="18"/>
                <w:szCs w:val="18"/>
              </w:rPr>
            </w:pPr>
            <w:r>
              <w:rPr>
                <w:noProof/>
                <w:sz w:val="18"/>
              </w:rPr>
              <w:t>Ukupni trošak</w:t>
            </w:r>
          </w:p>
        </w:tc>
      </w:tr>
      <w:tr>
        <w:trPr>
          <w:jc w:val="center"/>
        </w:trPr>
        <w:tc>
          <w:tcPr>
            <w:tcW w:w="2844" w:type="dxa"/>
            <w:gridSpan w:val="3"/>
            <w:vAlign w:val="center"/>
          </w:tcPr>
          <w:p>
            <w:pPr>
              <w:spacing w:before="60" w:after="60"/>
              <w:ind w:right="-29"/>
              <w:jc w:val="center"/>
              <w:rPr>
                <w:noProof/>
                <w:sz w:val="18"/>
                <w:szCs w:val="18"/>
              </w:rPr>
            </w:pPr>
            <w:r>
              <w:rPr>
                <w:noProof/>
                <w:sz w:val="18"/>
              </w:rPr>
              <w:t>POSEBNI CILJ br. 1</w:t>
            </w:r>
            <w:r>
              <w:rPr>
                <w:rStyle w:val="FootnoteReference"/>
                <w:noProof/>
                <w:sz w:val="18"/>
              </w:rPr>
              <w:footnoteReference w:id="15"/>
            </w:r>
            <w:r>
              <w:rPr>
                <w:noProof/>
                <w:sz w:val="18"/>
              </w:rPr>
              <w:t>…</w:t>
            </w:r>
          </w:p>
        </w:tc>
        <w:tc>
          <w:tcPr>
            <w:tcW w:w="502" w:type="dxa"/>
            <w:tcBorders>
              <w:top w:val="nil"/>
              <w:left w:val="nil"/>
              <w:bottom w:val="nil"/>
              <w:right w:val="nil"/>
            </w:tcBorders>
          </w:tcPr>
          <w:p>
            <w:pPr>
              <w:spacing w:before="60" w:after="60"/>
              <w:ind w:right="-29"/>
              <w:jc w:val="center"/>
              <w:rPr>
                <w:noProof/>
                <w:sz w:val="18"/>
                <w:szCs w:val="18"/>
              </w:rPr>
            </w:pPr>
          </w:p>
        </w:tc>
        <w:tc>
          <w:tcPr>
            <w:tcW w:w="722"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2" w:type="dxa"/>
            <w:tcBorders>
              <w:right w:val="dashSmallGap" w:sz="4" w:space="0" w:color="auto"/>
            </w:tcBorders>
          </w:tcPr>
          <w:p>
            <w:pPr>
              <w:ind w:right="-29"/>
              <w:jc w:val="center"/>
              <w:rPr>
                <w:noProof/>
                <w:sz w:val="18"/>
                <w:szCs w:val="18"/>
              </w:rPr>
            </w:pPr>
          </w:p>
        </w:tc>
        <w:tc>
          <w:tcPr>
            <w:tcW w:w="722"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2" w:type="dxa"/>
            <w:tcBorders>
              <w:right w:val="dashSmallGap" w:sz="4" w:space="0" w:color="auto"/>
            </w:tcBorders>
          </w:tcPr>
          <w:p>
            <w:pPr>
              <w:ind w:right="-29"/>
              <w:jc w:val="center"/>
              <w:rPr>
                <w:noProof/>
                <w:sz w:val="18"/>
                <w:szCs w:val="18"/>
              </w:rPr>
            </w:pPr>
          </w:p>
        </w:tc>
        <w:tc>
          <w:tcPr>
            <w:tcW w:w="722"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2" w:type="dxa"/>
          </w:tcPr>
          <w:p>
            <w:pPr>
              <w:ind w:right="-29"/>
              <w:jc w:val="center"/>
              <w:rPr>
                <w:noProof/>
                <w:sz w:val="18"/>
                <w:szCs w:val="18"/>
              </w:rPr>
            </w:pPr>
          </w:p>
        </w:tc>
        <w:tc>
          <w:tcPr>
            <w:tcW w:w="722"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Međuzbroj za posebni cilj br. 1</w:t>
            </w:r>
          </w:p>
        </w:tc>
        <w:tc>
          <w:tcPr>
            <w:tcW w:w="502" w:type="dxa"/>
            <w:tcBorders>
              <w:bottom w:val="single" w:sz="12" w:space="0" w:color="auto"/>
            </w:tcBorders>
          </w:tcPr>
          <w:p>
            <w:pPr>
              <w:ind w:right="-29"/>
              <w:jc w:val="center"/>
              <w:rPr>
                <w:noProof/>
                <w:sz w:val="18"/>
                <w:szCs w:val="18"/>
              </w:rPr>
            </w:pPr>
          </w:p>
        </w:tc>
        <w:tc>
          <w:tcPr>
            <w:tcW w:w="722"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POSEBNI CILJ br. 2 ...</w:t>
            </w:r>
          </w:p>
        </w:tc>
        <w:tc>
          <w:tcPr>
            <w:tcW w:w="502" w:type="dxa"/>
            <w:tcBorders>
              <w:top w:val="nil"/>
              <w:left w:val="nil"/>
              <w:bottom w:val="nil"/>
              <w:right w:val="nil"/>
            </w:tcBorders>
          </w:tcPr>
          <w:p>
            <w:pPr>
              <w:spacing w:before="60" w:after="60"/>
              <w:ind w:right="-29"/>
              <w:jc w:val="center"/>
              <w:rPr>
                <w:noProof/>
                <w:sz w:val="18"/>
                <w:szCs w:val="18"/>
              </w:rPr>
            </w:pPr>
          </w:p>
        </w:tc>
        <w:tc>
          <w:tcPr>
            <w:tcW w:w="722"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2" w:type="dxa"/>
          </w:tcPr>
          <w:p>
            <w:pPr>
              <w:ind w:right="-29"/>
              <w:jc w:val="center"/>
              <w:rPr>
                <w:noProof/>
                <w:sz w:val="18"/>
                <w:szCs w:val="18"/>
              </w:rPr>
            </w:pPr>
          </w:p>
        </w:tc>
        <w:tc>
          <w:tcPr>
            <w:tcW w:w="722"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Međuzbroj za posebni cilj br. 2</w:t>
            </w:r>
          </w:p>
        </w:tc>
        <w:tc>
          <w:tcPr>
            <w:tcW w:w="502" w:type="dxa"/>
            <w:tcBorders>
              <w:bottom w:val="single" w:sz="12" w:space="0" w:color="auto"/>
            </w:tcBorders>
          </w:tcPr>
          <w:p>
            <w:pPr>
              <w:ind w:right="-29"/>
              <w:jc w:val="center"/>
              <w:rPr>
                <w:noProof/>
                <w:sz w:val="18"/>
                <w:szCs w:val="18"/>
              </w:rPr>
            </w:pPr>
          </w:p>
        </w:tc>
        <w:tc>
          <w:tcPr>
            <w:tcW w:w="722"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UKUPNI TROŠAK</w:t>
            </w:r>
          </w:p>
        </w:tc>
        <w:tc>
          <w:tcPr>
            <w:tcW w:w="502" w:type="dxa"/>
            <w:tcBorders>
              <w:top w:val="single" w:sz="12" w:space="0" w:color="auto"/>
              <w:bottom w:val="single" w:sz="12" w:space="0" w:color="auto"/>
            </w:tcBorders>
          </w:tcPr>
          <w:p>
            <w:pPr>
              <w:spacing w:before="180" w:after="180"/>
              <w:ind w:right="-29"/>
              <w:jc w:val="center"/>
              <w:rPr>
                <w:noProof/>
                <w:sz w:val="18"/>
                <w:szCs w:val="18"/>
              </w:rPr>
            </w:pPr>
          </w:p>
        </w:tc>
        <w:tc>
          <w:tcPr>
            <w:tcW w:w="722"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Procijenjeni utjecaj na odobrena administrativna sredstva</w:t>
      </w:r>
    </w:p>
    <w:p>
      <w:pPr>
        <w:pStyle w:val="ManualHeading4"/>
        <w:rPr>
          <w:noProof/>
        </w:rPr>
      </w:pPr>
      <w:r>
        <w:rPr>
          <w:noProof/>
        </w:rPr>
        <w:t>3.2.3.1.</w:t>
      </w:r>
      <w:r>
        <w:rPr>
          <w:noProof/>
        </w:rPr>
        <w:tab/>
        <w:t xml:space="preserve">Sažetak </w:t>
      </w:r>
    </w:p>
    <w:p>
      <w:pPr>
        <w:pStyle w:val="ListDash1"/>
        <w:rPr>
          <w:noProof/>
        </w:rPr>
      </w:pPr>
      <w:r>
        <w:rPr>
          <w:noProof/>
        </w:rPr>
        <w:sym w:font="Wingdings" w:char="F078"/>
      </w:r>
      <w:r>
        <w:rPr>
          <w:noProof/>
        </w:rPr>
        <w:tab/>
        <w:t xml:space="preserve">Za prijedlog/inicijativu nisu potrebna odobrena administrativna sredstva </w:t>
      </w:r>
    </w:p>
    <w:p>
      <w:pPr>
        <w:pStyle w:val="ListDash1"/>
        <w:rPr>
          <w:noProof/>
        </w:rPr>
      </w:pPr>
      <w:r>
        <w:rPr>
          <w:noProof/>
        </w:rPr>
        <w:sym w:font="Wingdings" w:char="F0A8"/>
      </w:r>
      <w:r>
        <w:rPr>
          <w:noProof/>
        </w:rPr>
        <w:tab/>
        <w:t>Za prijedlog/inicijativu potrebna su sljedeća odobrena administrativna sredstva:</w:t>
      </w:r>
    </w:p>
    <w:p>
      <w:pPr>
        <w:rPr>
          <w:noProof/>
          <w:sz w:val="20"/>
        </w:rPr>
      </w:pPr>
      <w:r>
        <w:rPr>
          <w:noProof/>
          <w:sz w:val="20"/>
        </w:rPr>
        <w:t>U milijunima EUR (do tri decimalna mjesta)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Godina</w:t>
            </w:r>
            <w:r>
              <w:rPr>
                <w:noProof/>
              </w:rPr>
              <w:br/>
            </w:r>
            <w:r>
              <w:rPr>
                <w:b/>
                <w:noProof/>
                <w:sz w:val="16"/>
              </w:rPr>
              <w:t xml:space="preserve">N </w:t>
            </w:r>
            <w:r>
              <w:rPr>
                <w:rStyle w:val="FootnoteReference"/>
                <w:b/>
                <w:noProof/>
                <w:sz w:val="16"/>
              </w:rPr>
              <w:footnoteReference w:id="16"/>
            </w:r>
          </w:p>
        </w:tc>
        <w:tc>
          <w:tcPr>
            <w:tcW w:w="1080" w:type="dxa"/>
            <w:vAlign w:val="center"/>
          </w:tcPr>
          <w:p>
            <w:pPr>
              <w:spacing w:before="60" w:after="60" w:line="200" w:lineRule="exact"/>
              <w:jc w:val="center"/>
              <w:rPr>
                <w:noProof/>
                <w:sz w:val="16"/>
                <w:szCs w:val="16"/>
              </w:rPr>
            </w:pPr>
            <w:r>
              <w:rPr>
                <w:noProof/>
                <w:sz w:val="16"/>
              </w:rPr>
              <w:t>Godina</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Godina</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Godina</w:t>
            </w:r>
            <w:r>
              <w:rPr>
                <w:noProof/>
              </w:rPr>
              <w:br/>
            </w:r>
            <w:r>
              <w:rPr>
                <w:b/>
                <w:noProof/>
                <w:sz w:val="16"/>
              </w:rPr>
              <w:t>N+3</w:t>
            </w:r>
          </w:p>
        </w:tc>
        <w:tc>
          <w:tcPr>
            <w:tcW w:w="3240" w:type="dxa"/>
            <w:vAlign w:val="center"/>
          </w:tcPr>
          <w:p>
            <w:pPr>
              <w:spacing w:line="200" w:lineRule="exact"/>
              <w:jc w:val="center"/>
              <w:rPr>
                <w:b/>
                <w:noProof/>
                <w:sz w:val="16"/>
                <w:szCs w:val="16"/>
              </w:rPr>
            </w:pPr>
            <w:r>
              <w:rPr>
                <w:noProof/>
                <w:sz w:val="16"/>
              </w:rPr>
              <w:t>Unijeti onoliko godina koliko je potrebno za prikaz trajanja utjecaja (vidjeti točku 1.6.)</w:t>
            </w:r>
          </w:p>
        </w:tc>
        <w:tc>
          <w:tcPr>
            <w:tcW w:w="1080" w:type="dxa"/>
            <w:vAlign w:val="center"/>
          </w:tcPr>
          <w:p>
            <w:pPr>
              <w:spacing w:before="60" w:after="60" w:line="200" w:lineRule="exact"/>
              <w:jc w:val="center"/>
              <w:rPr>
                <w:b/>
                <w:noProof/>
                <w:sz w:val="16"/>
                <w:szCs w:val="16"/>
              </w:rPr>
            </w:pPr>
            <w:r>
              <w:rPr>
                <w:b/>
                <w:noProof/>
                <w:sz w:val="16"/>
              </w:rPr>
              <w:t>UKUPNO</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NASLOV 5.</w:t>
            </w:r>
            <w:r>
              <w:rPr>
                <w:noProof/>
              </w:rPr>
              <w:br/>
            </w:r>
            <w:r>
              <w:rPr>
                <w:b/>
                <w:noProof/>
                <w:sz w:val="16"/>
              </w:rPr>
              <w:t>višegodišnjeg financijskog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Ostali administrativni rashodi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Međuzbroj za NASLOV 5.</w:t>
            </w:r>
            <w:r>
              <w:rPr>
                <w:noProof/>
              </w:rPr>
              <w:br/>
            </w:r>
            <w:r>
              <w:rPr>
                <w:b/>
                <w:noProof/>
                <w:sz w:val="16"/>
              </w:rPr>
              <w:t xml:space="preserve">višegodišnjeg financijskog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Izvan NASLOVA 5.</w:t>
            </w:r>
            <w:r>
              <w:rPr>
                <w:rStyle w:val="FootnoteReference"/>
                <w:b/>
                <w:noProof/>
                <w:sz w:val="16"/>
              </w:rPr>
              <w:footnoteReference w:id="17"/>
            </w:r>
            <w:r>
              <w:rPr>
                <w:noProof/>
              </w:rPr>
              <w:br/>
            </w:r>
            <w:r>
              <w:rPr>
                <w:b/>
                <w:noProof/>
                <w:sz w:val="16"/>
              </w:rPr>
              <w:t xml:space="preserve">višegodišnjeg financijskog okvira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Ostali </w:t>
            </w:r>
            <w:r>
              <w:rPr>
                <w:noProof/>
              </w:rPr>
              <w:br/>
            </w:r>
            <w:r>
              <w:rPr>
                <w:noProof/>
                <w:sz w:val="16"/>
              </w:rPr>
              <w:t>administrativni rashodi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Međuzbroj </w:t>
            </w:r>
            <w:r>
              <w:rPr>
                <w:noProof/>
              </w:rPr>
              <w:br/>
            </w:r>
            <w:r>
              <w:rPr>
                <w:b/>
                <w:noProof/>
                <w:sz w:val="16"/>
              </w:rPr>
              <w:t>izvan NASLOVA 5.</w:t>
            </w:r>
            <w:r>
              <w:rPr>
                <w:noProof/>
              </w:rPr>
              <w:br/>
            </w:r>
            <w:r>
              <w:rPr>
                <w:b/>
                <w:noProof/>
                <w:sz w:val="16"/>
              </w:rPr>
              <w:t xml:space="preserve">višegodišnjeg financijskog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UKUPNO</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16"/>
          <w:footerReference w:type="default" r:id="rId17"/>
          <w:headerReference w:type="first" r:id="rId18"/>
          <w:footerReference w:type="first" r:id="rId19"/>
          <w:pgSz w:w="11907" w:h="16840"/>
          <w:pgMar w:top="1134" w:right="1418" w:bottom="1134" w:left="1418" w:header="709" w:footer="709" w:gutter="0"/>
          <w:cols w:space="708"/>
          <w:docGrid w:linePitch="360"/>
        </w:sectPr>
      </w:pPr>
      <w:r>
        <w:rPr>
          <w:noProof/>
          <w:sz w:val="18"/>
        </w:rPr>
        <w:t>Potrebna odobrena sredstva za ljudske resurse i ostali administrativni rashodi pokrit će se odobrenim sredstvima glavne uprave koja su već dodijeljena za upravljanje djelovanjem i/ili su preraspoređena unutar glavne uprave te, prema potrebi, bilo kojim dodatnim sredstvima koja se mogu dodijeliti nadležnoj glavnoj upravi u okviru godišnjeg postupka dodjele sredstava uzimajući u obzir proračunska ograničenja.</w:t>
      </w:r>
    </w:p>
    <w:p>
      <w:pPr>
        <w:pStyle w:val="ManualHeading4"/>
        <w:rPr>
          <w:bCs/>
          <w:noProof/>
          <w:szCs w:val="24"/>
        </w:rPr>
      </w:pPr>
      <w:r>
        <w:rPr>
          <w:noProof/>
        </w:rPr>
        <w:t>3.2.3.2.</w:t>
      </w:r>
      <w:r>
        <w:rPr>
          <w:noProof/>
        </w:rPr>
        <w:tab/>
        <w:t>Procijenjene potrebe u pogledu ljudskih resursa</w:t>
      </w:r>
    </w:p>
    <w:p>
      <w:pPr>
        <w:pStyle w:val="ListDash1"/>
        <w:rPr>
          <w:noProof/>
        </w:rPr>
      </w:pPr>
      <w:r>
        <w:rPr>
          <w:noProof/>
        </w:rPr>
        <w:sym w:font="Wingdings" w:char="F078"/>
      </w:r>
      <w:r>
        <w:rPr>
          <w:noProof/>
        </w:rPr>
        <w:tab/>
        <w:t xml:space="preserve">Za prijedlog/inicijativu nisu potrebni ljudski resursi. </w:t>
      </w:r>
    </w:p>
    <w:p>
      <w:pPr>
        <w:pStyle w:val="ListDash1"/>
        <w:rPr>
          <w:noProof/>
        </w:rPr>
      </w:pPr>
      <w:r>
        <w:rPr>
          <w:noProof/>
        </w:rPr>
        <w:sym w:font="Wingdings" w:char="F0A8"/>
      </w:r>
      <w:r>
        <w:rPr>
          <w:noProof/>
        </w:rPr>
        <w:tab/>
        <w:t>Za prijedlog/inicijativu potrebni su sljedeći ljudski resursi:</w:t>
      </w:r>
    </w:p>
    <w:p>
      <w:pPr>
        <w:spacing w:after="60"/>
        <w:jc w:val="right"/>
        <w:rPr>
          <w:i/>
          <w:noProof/>
          <w:sz w:val="20"/>
        </w:rPr>
      </w:pPr>
      <w:r>
        <w:rPr>
          <w:i/>
          <w:noProof/>
          <w:sz w:val="20"/>
        </w:rPr>
        <w:t>Procjenu navesti u ekvivalentima punog radnog vremena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Godina</w:t>
            </w:r>
            <w:r>
              <w:rPr>
                <w:noProof/>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Godina</w:t>
            </w:r>
            <w:r>
              <w:rPr>
                <w:noProof/>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rPr>
              <w:t xml:space="preserve">Godina </w:t>
            </w:r>
            <w:r>
              <w:rPr>
                <w:b/>
                <w:noProof/>
                <w:sz w:val="16"/>
              </w:rPr>
              <w:t>N+2</w:t>
            </w:r>
          </w:p>
        </w:tc>
        <w:tc>
          <w:tcPr>
            <w:tcW w:w="226" w:type="pct"/>
            <w:shd w:val="clear" w:color="auto" w:fill="auto"/>
            <w:vAlign w:val="center"/>
          </w:tcPr>
          <w:p>
            <w:pPr>
              <w:spacing w:before="20" w:after="20"/>
              <w:jc w:val="center"/>
              <w:rPr>
                <w:noProof/>
                <w:sz w:val="16"/>
                <w:szCs w:val="16"/>
              </w:rPr>
            </w:pPr>
            <w:r>
              <w:rPr>
                <w:noProof/>
                <w:sz w:val="16"/>
              </w:rPr>
              <w:t xml:space="preserve">Godina </w:t>
            </w:r>
            <w:r>
              <w:rPr>
                <w:b/>
                <w:noProof/>
                <w:sz w:val="16"/>
              </w:rPr>
              <w:t>N+3</w:t>
            </w:r>
          </w:p>
        </w:tc>
        <w:tc>
          <w:tcPr>
            <w:tcW w:w="345" w:type="pct"/>
            <w:gridSpan w:val="3"/>
            <w:shd w:val="clear" w:color="auto" w:fill="auto"/>
            <w:vAlign w:val="center"/>
          </w:tcPr>
          <w:p>
            <w:pPr>
              <w:jc w:val="center"/>
              <w:rPr>
                <w:b/>
                <w:noProof/>
                <w:sz w:val="16"/>
                <w:szCs w:val="16"/>
              </w:rPr>
            </w:pPr>
            <w:r>
              <w:rPr>
                <w:noProof/>
                <w:sz w:val="16"/>
              </w:rPr>
              <w:t>Unijeti onoliko godina koliko je potrebno za prikaz trajanja utjecaja (vidjeti točku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Plan radnih mjesta (dužnosnici i privremeno osoblje)</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(sjedišta i predstavništva Komisije)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(neizravno istraživanje)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(izravno istraživanje)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Vanjsko osoblje (u ekvivalentu punog radnog vremena: EPRV)</w:t>
            </w:r>
            <w:r>
              <w:rPr>
                <w:rStyle w:val="FootnoteReference"/>
                <w:b/>
                <w:noProof/>
                <w:sz w:val="16"/>
              </w:rPr>
              <w:footnoteReference w:id="18"/>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(UO, UNS, AO iz „opće omotnice”)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(UO, LO, UNS, AO i MSD u delegacijama)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gg</w:t>
            </w:r>
            <w:r>
              <w:rPr>
                <w:b/>
                <w:i/>
                <w:noProof/>
                <w:sz w:val="16"/>
              </w:rPr>
              <w:t xml:space="preserve"> </w:t>
            </w:r>
            <w:r>
              <w:rPr>
                <w:rStyle w:val="FootnoteReference"/>
                <w:b/>
                <w:i/>
                <w:noProof/>
                <w:sz w:val="16"/>
              </w:rPr>
              <w:footnoteReference w:id="19"/>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u sjedištima</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u delegacijama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(UO, UNS, AO – neizravno istraživanje)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(UO, UNS, AO – izravno istraživanje)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Ostale proračunske linije (navesti)</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UKUPNO</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se odnosi na odgovarajuće područje politike ili glavu proračuna.</w:t>
      </w:r>
    </w:p>
    <w:p>
      <w:pPr>
        <w:pStyle w:val="Text1"/>
        <w:rPr>
          <w:noProof/>
          <w:sz w:val="18"/>
          <w:szCs w:val="18"/>
        </w:rPr>
      </w:pPr>
      <w:r>
        <w:rPr>
          <w:noProof/>
          <w:sz w:val="18"/>
        </w:rPr>
        <w:t>Potrebe za ljudskim resursima pokrit će se osobljem kojemu je već povjereno upravljanje djelovanjem i/ili koje je preraspoređeno unutar glavne uprave te, prema potrebi, bilo kojim dodatnim sredstvima koja se mogu dodijeliti nadležnoj glavnoj upravi u okviru godišnjeg postupka dodjele sredstava uzimajući u obzir proračunska ograničenja.</w:t>
      </w:r>
    </w:p>
    <w:p>
      <w:pPr>
        <w:rPr>
          <w:noProof/>
          <w:sz w:val="20"/>
        </w:rPr>
      </w:pPr>
      <w:r>
        <w:rPr>
          <w:noProof/>
          <w:sz w:val="20"/>
        </w:rPr>
        <w:t>Opis zadaća koje treba obaviti:</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Dužnosnici i privremeno osoblje</w:t>
            </w:r>
          </w:p>
        </w:tc>
        <w:tc>
          <w:tcPr>
            <w:tcW w:w="7200" w:type="dxa"/>
          </w:tcPr>
          <w:p>
            <w:pPr>
              <w:rPr>
                <w:noProof/>
                <w:sz w:val="20"/>
              </w:rPr>
            </w:pPr>
          </w:p>
        </w:tc>
      </w:tr>
      <w:tr>
        <w:tc>
          <w:tcPr>
            <w:tcW w:w="3240" w:type="dxa"/>
          </w:tcPr>
          <w:p>
            <w:pPr>
              <w:spacing w:before="60" w:after="60"/>
              <w:rPr>
                <w:noProof/>
                <w:sz w:val="20"/>
              </w:rPr>
            </w:pPr>
            <w:r>
              <w:rPr>
                <w:noProof/>
                <w:sz w:val="20"/>
              </w:rPr>
              <w:t>Vanjsko osoblje</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Usklađenost s važećim višegodišnjim financijskim okvirom </w:t>
      </w:r>
    </w:p>
    <w:p>
      <w:pPr>
        <w:pStyle w:val="ListDash1"/>
        <w:rPr>
          <w:noProof/>
        </w:rPr>
      </w:pPr>
      <w:r>
        <w:rPr>
          <w:noProof/>
        </w:rPr>
        <w:sym w:font="Wingdings" w:char="F078"/>
      </w:r>
      <w:r>
        <w:rPr>
          <w:noProof/>
        </w:rPr>
        <w:tab/>
        <w:t>Prijedlog/inicijativa u skladu je s postojećim višegodišnjim financijskim okvirom.</w:t>
      </w:r>
    </w:p>
    <w:p>
      <w:pPr>
        <w:pStyle w:val="ListDash1"/>
        <w:rPr>
          <w:noProof/>
        </w:rPr>
      </w:pPr>
      <w:r>
        <w:rPr>
          <w:noProof/>
        </w:rPr>
        <w:sym w:font="Wingdings" w:char="F0A8"/>
      </w:r>
      <w:r>
        <w:rPr>
          <w:noProof/>
        </w:rPr>
        <w:tab/>
        <w:t>Prijedlog/inicijativa povlači za sobom reprogramiranje odgovarajućeg naslova višegodišnjeg financijskog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o kakvom je reprogramiranju riječ te navesti odgovarajuće proračunske linije i iznose.</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Za prijedlog/inicijativu potrebna je primjena instrumenta za financijsku fleksibilnost ili revizija višegodišnjeg financijskog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što je potrebno i navesti predmetne naslove i proračunske linije te odgovarajuće iznose.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Doprinos trećih osoba </w:t>
      </w:r>
    </w:p>
    <w:p>
      <w:pPr>
        <w:pStyle w:val="ListDash1"/>
        <w:rPr>
          <w:noProof/>
        </w:rPr>
      </w:pPr>
      <w:r>
        <w:rPr>
          <w:noProof/>
        </w:rPr>
        <w:t xml:space="preserve">Prijedlogom/inicijativom ne predviđa se sudjelovanje trećih osoba u financiranju. </w:t>
      </w:r>
    </w:p>
    <w:p>
      <w:pPr>
        <w:pStyle w:val="ListDash1"/>
        <w:rPr>
          <w:noProof/>
        </w:rPr>
      </w:pPr>
      <w:r>
        <w:rPr>
          <w:noProof/>
        </w:rPr>
        <w:t>Prijedlogom/inicijativom predviđa se sufinanciranje prema sljedećoj procjeni:</w:t>
      </w:r>
    </w:p>
    <w:p>
      <w:pPr>
        <w:jc w:val="right"/>
        <w:rPr>
          <w:noProof/>
          <w:sz w:val="20"/>
        </w:rPr>
      </w:pPr>
      <w:r>
        <w:rPr>
          <w:noProof/>
          <w:sz w:val="20"/>
        </w:rPr>
        <w:t>Odobrena sredstva u milijunima EUR (do tri decimalna mjesta)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Godina</w:t>
            </w:r>
            <w:r>
              <w:rPr>
                <w:noProof/>
              </w:rPr>
              <w:br/>
            </w:r>
            <w:r>
              <w:rPr>
                <w:b/>
                <w:noProof/>
                <w:sz w:val="20"/>
              </w:rPr>
              <w:t>N</w:t>
            </w:r>
          </w:p>
        </w:tc>
        <w:tc>
          <w:tcPr>
            <w:tcW w:w="964" w:type="dxa"/>
            <w:vAlign w:val="center"/>
          </w:tcPr>
          <w:p>
            <w:pPr>
              <w:jc w:val="center"/>
              <w:rPr>
                <w:noProof/>
                <w:sz w:val="20"/>
              </w:rPr>
            </w:pPr>
            <w:r>
              <w:rPr>
                <w:noProof/>
                <w:sz w:val="20"/>
              </w:rPr>
              <w:t>Godina</w:t>
            </w:r>
            <w:r>
              <w:rPr>
                <w:noProof/>
              </w:rPr>
              <w:br/>
            </w:r>
            <w:r>
              <w:rPr>
                <w:b/>
                <w:noProof/>
                <w:sz w:val="20"/>
              </w:rPr>
              <w:t>N+1</w:t>
            </w:r>
          </w:p>
        </w:tc>
        <w:tc>
          <w:tcPr>
            <w:tcW w:w="964" w:type="dxa"/>
            <w:vAlign w:val="center"/>
          </w:tcPr>
          <w:p>
            <w:pPr>
              <w:jc w:val="center"/>
              <w:rPr>
                <w:noProof/>
                <w:sz w:val="20"/>
              </w:rPr>
            </w:pPr>
            <w:r>
              <w:rPr>
                <w:noProof/>
                <w:sz w:val="20"/>
              </w:rPr>
              <w:t>Godina</w:t>
            </w:r>
            <w:r>
              <w:rPr>
                <w:noProof/>
              </w:rPr>
              <w:br/>
            </w:r>
            <w:r>
              <w:rPr>
                <w:b/>
                <w:noProof/>
                <w:sz w:val="20"/>
              </w:rPr>
              <w:t>N+2</w:t>
            </w:r>
          </w:p>
        </w:tc>
        <w:tc>
          <w:tcPr>
            <w:tcW w:w="964" w:type="dxa"/>
            <w:vAlign w:val="center"/>
          </w:tcPr>
          <w:p>
            <w:pPr>
              <w:jc w:val="center"/>
              <w:rPr>
                <w:noProof/>
                <w:sz w:val="20"/>
              </w:rPr>
            </w:pPr>
            <w:r>
              <w:rPr>
                <w:noProof/>
                <w:sz w:val="20"/>
              </w:rPr>
              <w:t>Godina</w:t>
            </w:r>
            <w:r>
              <w:rPr>
                <w:noProof/>
              </w:rPr>
              <w:br/>
            </w:r>
            <w:r>
              <w:rPr>
                <w:b/>
                <w:noProof/>
                <w:sz w:val="20"/>
              </w:rPr>
              <w:t>N+3</w:t>
            </w:r>
          </w:p>
        </w:tc>
        <w:tc>
          <w:tcPr>
            <w:tcW w:w="2892" w:type="dxa"/>
            <w:gridSpan w:val="3"/>
            <w:vAlign w:val="center"/>
          </w:tcPr>
          <w:p>
            <w:pPr>
              <w:jc w:val="center"/>
              <w:rPr>
                <w:b/>
                <w:noProof/>
                <w:sz w:val="20"/>
              </w:rPr>
            </w:pPr>
            <w:r>
              <w:rPr>
                <w:noProof/>
                <w:sz w:val="20"/>
              </w:rPr>
              <w:t>Unijeti onoliko godina koliko je potrebno za prikaz trajanja utjecaja (vidjeti točku 1.6.)</w:t>
            </w:r>
          </w:p>
        </w:tc>
        <w:tc>
          <w:tcPr>
            <w:tcW w:w="1158" w:type="dxa"/>
            <w:vAlign w:val="center"/>
          </w:tcPr>
          <w:p>
            <w:pPr>
              <w:spacing w:before="60" w:after="60"/>
              <w:jc w:val="center"/>
              <w:rPr>
                <w:noProof/>
                <w:sz w:val="20"/>
              </w:rPr>
            </w:pPr>
            <w:r>
              <w:rPr>
                <w:noProof/>
                <w:sz w:val="20"/>
              </w:rPr>
              <w:t>Ukupno</w:t>
            </w:r>
          </w:p>
        </w:tc>
      </w:tr>
      <w:tr>
        <w:trPr>
          <w:cantSplit/>
        </w:trPr>
        <w:tc>
          <w:tcPr>
            <w:tcW w:w="2340" w:type="dxa"/>
          </w:tcPr>
          <w:p>
            <w:pPr>
              <w:rPr>
                <w:noProof/>
              </w:rPr>
            </w:pPr>
            <w:r>
              <w:rPr>
                <w:noProof/>
                <w:sz w:val="20"/>
              </w:rPr>
              <w:t>Navesti tijelo koje sudjeluje u financiranju</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UKUPNA odobrena sredstva sufinanciranja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Procijenjeni utjecaj na prihode </w:t>
      </w:r>
    </w:p>
    <w:p>
      <w:pPr>
        <w:pStyle w:val="ListDash1"/>
        <w:rPr>
          <w:noProof/>
        </w:rPr>
      </w:pPr>
      <w:r>
        <w:rPr>
          <w:noProof/>
        </w:rPr>
        <w:sym w:font="Wingdings" w:char="F078"/>
      </w:r>
      <w:r>
        <w:rPr>
          <w:noProof/>
        </w:rPr>
        <w:tab/>
        <w:t>Prijedlog/inicijativa nema financijski utjecaj na prihode.</w:t>
      </w:r>
    </w:p>
    <w:p>
      <w:pPr>
        <w:pStyle w:val="ListDash1"/>
        <w:rPr>
          <w:noProof/>
        </w:rPr>
      </w:pPr>
      <w:r>
        <w:rPr>
          <w:noProof/>
        </w:rPr>
        <w:sym w:font="Wingdings" w:char="F0A8"/>
      </w:r>
      <w:r>
        <w:rPr>
          <w:noProof/>
        </w:rPr>
        <w:tab/>
        <w:t>Prijedlog/inicijativa ima sljedeći financijski utjecaj:</w:t>
      </w:r>
    </w:p>
    <w:p>
      <w:pPr>
        <w:pStyle w:val="ListNumberLevel3"/>
        <w:rPr>
          <w:noProof/>
        </w:rPr>
      </w:pPr>
      <w:r>
        <w:rPr>
          <w:noProof/>
        </w:rPr>
        <w:sym w:font="Wingdings" w:char="F0A8"/>
      </w:r>
      <w:r>
        <w:rPr>
          <w:noProof/>
        </w:rPr>
        <w:tab/>
        <w:t xml:space="preserve">na vlastita sredstva </w:t>
      </w:r>
    </w:p>
    <w:p>
      <w:pPr>
        <w:pStyle w:val="ListNumberLevel3"/>
        <w:rPr>
          <w:noProof/>
        </w:rPr>
      </w:pPr>
      <w:r>
        <w:rPr>
          <w:noProof/>
        </w:rPr>
        <w:sym w:font="Wingdings" w:char="F0A8"/>
      </w:r>
      <w:r>
        <w:rPr>
          <w:noProof/>
        </w:rPr>
        <w:tab/>
        <w:t xml:space="preserve">na razne prihode </w:t>
      </w:r>
    </w:p>
    <w:p>
      <w:pPr>
        <w:jc w:val="right"/>
        <w:rPr>
          <w:i/>
          <w:noProof/>
          <w:sz w:val="20"/>
        </w:rPr>
      </w:pPr>
      <w:r>
        <w:rPr>
          <w:noProof/>
        </w:rPr>
        <w:t>U milijunima EUR (do tri decimalna mjesta)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Proračunska linija u okviru prihoda:</w:t>
            </w:r>
          </w:p>
        </w:tc>
        <w:tc>
          <w:tcPr>
            <w:tcW w:w="1276" w:type="dxa"/>
            <w:vMerge w:val="restart"/>
            <w:vAlign w:val="center"/>
          </w:tcPr>
          <w:p>
            <w:pPr>
              <w:jc w:val="center"/>
              <w:rPr>
                <w:noProof/>
                <w:sz w:val="18"/>
              </w:rPr>
            </w:pPr>
            <w:r>
              <w:rPr>
                <w:noProof/>
                <w:sz w:val="18"/>
              </w:rPr>
              <w:t>Odobrena sredstva dostupna za tekuću proračunsku godinu</w:t>
            </w:r>
          </w:p>
        </w:tc>
        <w:tc>
          <w:tcPr>
            <w:tcW w:w="7200" w:type="dxa"/>
            <w:gridSpan w:val="7"/>
            <w:vAlign w:val="center"/>
          </w:tcPr>
          <w:p>
            <w:pPr>
              <w:jc w:val="center"/>
              <w:rPr>
                <w:noProof/>
                <w:sz w:val="18"/>
              </w:rPr>
            </w:pPr>
            <w:r>
              <w:rPr>
                <w:noProof/>
                <w:sz w:val="18"/>
              </w:rPr>
              <w:t>Utjecaj prijedloga/inicijative</w:t>
            </w:r>
            <w:r>
              <w:rPr>
                <w:rStyle w:val="FootnoteReference"/>
                <w:noProof/>
                <w:sz w:val="18"/>
              </w:rPr>
              <w:footnoteReference w:id="20"/>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Godina</w:t>
            </w:r>
            <w:r>
              <w:rPr>
                <w:noProof/>
              </w:rPr>
              <w:br/>
            </w:r>
            <w:r>
              <w:rPr>
                <w:b/>
                <w:noProof/>
                <w:sz w:val="18"/>
              </w:rPr>
              <w:t>N</w:t>
            </w:r>
          </w:p>
        </w:tc>
        <w:tc>
          <w:tcPr>
            <w:tcW w:w="900" w:type="dxa"/>
            <w:vAlign w:val="center"/>
          </w:tcPr>
          <w:p>
            <w:pPr>
              <w:jc w:val="center"/>
              <w:rPr>
                <w:noProof/>
                <w:sz w:val="18"/>
              </w:rPr>
            </w:pPr>
            <w:r>
              <w:rPr>
                <w:noProof/>
                <w:sz w:val="18"/>
              </w:rPr>
              <w:t>Godina</w:t>
            </w:r>
            <w:r>
              <w:rPr>
                <w:noProof/>
              </w:rPr>
              <w:br/>
            </w:r>
            <w:r>
              <w:rPr>
                <w:b/>
                <w:noProof/>
                <w:sz w:val="18"/>
              </w:rPr>
              <w:t>N+1</w:t>
            </w:r>
          </w:p>
        </w:tc>
        <w:tc>
          <w:tcPr>
            <w:tcW w:w="900" w:type="dxa"/>
            <w:vAlign w:val="center"/>
          </w:tcPr>
          <w:p>
            <w:pPr>
              <w:jc w:val="center"/>
              <w:rPr>
                <w:noProof/>
                <w:sz w:val="18"/>
              </w:rPr>
            </w:pPr>
            <w:r>
              <w:rPr>
                <w:noProof/>
                <w:sz w:val="18"/>
              </w:rPr>
              <w:t>Godina</w:t>
            </w:r>
            <w:r>
              <w:rPr>
                <w:noProof/>
              </w:rPr>
              <w:br/>
            </w:r>
            <w:r>
              <w:rPr>
                <w:b/>
                <w:noProof/>
                <w:sz w:val="18"/>
              </w:rPr>
              <w:t>N+2</w:t>
            </w:r>
          </w:p>
        </w:tc>
        <w:tc>
          <w:tcPr>
            <w:tcW w:w="1080" w:type="dxa"/>
            <w:vAlign w:val="center"/>
          </w:tcPr>
          <w:p>
            <w:pPr>
              <w:jc w:val="center"/>
              <w:rPr>
                <w:noProof/>
                <w:sz w:val="18"/>
              </w:rPr>
            </w:pPr>
            <w:r>
              <w:rPr>
                <w:noProof/>
                <w:sz w:val="18"/>
              </w:rPr>
              <w:t>Godina</w:t>
            </w:r>
            <w:r>
              <w:rPr>
                <w:noProof/>
              </w:rPr>
              <w:br/>
            </w:r>
            <w:r>
              <w:rPr>
                <w:b/>
                <w:noProof/>
                <w:sz w:val="18"/>
              </w:rPr>
              <w:t>N+3</w:t>
            </w:r>
          </w:p>
        </w:tc>
        <w:tc>
          <w:tcPr>
            <w:tcW w:w="3240" w:type="dxa"/>
            <w:gridSpan w:val="3"/>
            <w:vAlign w:val="center"/>
          </w:tcPr>
          <w:p>
            <w:pPr>
              <w:jc w:val="center"/>
              <w:rPr>
                <w:b/>
                <w:noProof/>
                <w:sz w:val="18"/>
              </w:rPr>
            </w:pPr>
            <w:r>
              <w:rPr>
                <w:noProof/>
                <w:sz w:val="18"/>
              </w:rPr>
              <w:t>Unijeti onoliko godina koliko je potrebno za prikaz trajanja utjecaja (vidjeti točku 1.6.)</w:t>
            </w:r>
          </w:p>
        </w:tc>
      </w:tr>
      <w:tr>
        <w:trPr>
          <w:trHeight w:val="388"/>
        </w:trPr>
        <w:tc>
          <w:tcPr>
            <w:tcW w:w="2144" w:type="dxa"/>
            <w:vAlign w:val="center"/>
          </w:tcPr>
          <w:p>
            <w:pPr>
              <w:spacing w:before="40" w:after="40"/>
              <w:rPr>
                <w:noProof/>
                <w:sz w:val="18"/>
              </w:rPr>
            </w:pPr>
            <w:r>
              <w:rPr>
                <w:noProof/>
                <w:sz w:val="18"/>
              </w:rPr>
              <w:t>Članak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Za razne „namjenske” prihode navesti odgovarajuću proračunsku liniju/linije u okviru rashoda.</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Navesti metodu izračuna utjecaja na prihode.</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SL C , , str. .</w:t>
      </w:r>
    </w:p>
  </w:footnote>
  <w:footnote w:id="2">
    <w:p>
      <w:pPr>
        <w:pStyle w:val="FootnoteText"/>
      </w:pPr>
      <w:r>
        <w:rPr>
          <w:rStyle w:val="FootnoteReference"/>
        </w:rPr>
        <w:footnoteRef/>
      </w:r>
      <w:r>
        <w:tab/>
        <w:t>SL C , , str. .</w:t>
      </w:r>
    </w:p>
  </w:footnote>
  <w:footnote w:id="3">
    <w:p>
      <w:pPr>
        <w:pStyle w:val="FootnoteText"/>
        <w:rPr>
          <w:szCs w:val="24"/>
        </w:rPr>
      </w:pPr>
      <w:r>
        <w:rPr>
          <w:rStyle w:val="FootnoteReference"/>
        </w:rPr>
        <w:footnoteRef/>
      </w:r>
      <w:r>
        <w:tab/>
        <w:t>ABM: activity-based management (upravljanje prema djelatnostima); ABB: activity-based budgeting (priprema proračuna na temelju djelatnosti).</w:t>
      </w:r>
    </w:p>
  </w:footnote>
  <w:footnote w:id="4">
    <w:p>
      <w:pPr>
        <w:pStyle w:val="FootnoteText"/>
        <w:rPr>
          <w:szCs w:val="24"/>
        </w:rPr>
      </w:pPr>
      <w:r>
        <w:rPr>
          <w:rStyle w:val="FootnoteReference"/>
        </w:rPr>
        <w:footnoteRef/>
      </w:r>
      <w:r>
        <w:tab/>
        <w:t>Kako se navodi u članku 54. stavku 2. točkama (a) ili (b) Financijske uredbe.</w:t>
      </w:r>
    </w:p>
  </w:footnote>
  <w:footnote w:id="5">
    <w:p>
      <w:pPr>
        <w:pStyle w:val="FootnoteText"/>
        <w:rPr>
          <w:szCs w:val="24"/>
        </w:rPr>
      </w:pPr>
      <w:r>
        <w:rPr>
          <w:rStyle w:val="FootnoteReference"/>
        </w:rPr>
        <w:footnoteRef/>
      </w:r>
      <w:r>
        <w:tab/>
        <w:t xml:space="preserve">Informacije o načinima upravljanja i upućivanja na Financijsku uredbu dostupni su na </w:t>
      </w:r>
      <w:r>
        <w:rPr>
          <w:i/>
        </w:rPr>
        <w:t>web</w:t>
      </w:r>
      <w:r>
        <w:t xml:space="preserve">-mjestu BudgWeb: </w:t>
      </w:r>
      <w:hyperlink r:id="rId1">
        <w:r>
          <w:rPr>
            <w:rStyle w:val="Hyperlink"/>
            <w:sz w:val="18"/>
          </w:rPr>
          <w:t>http://www.cc.cec/budg/man/budgmanag/budgmanag_en.html</w:t>
        </w:r>
      </w:hyperlink>
    </w:p>
  </w:footnote>
  <w:footnote w:id="6">
    <w:p>
      <w:pPr>
        <w:pStyle w:val="FootnoteText"/>
        <w:rPr>
          <w:szCs w:val="24"/>
        </w:rPr>
      </w:pPr>
      <w:r>
        <w:rPr>
          <w:rStyle w:val="FootnoteReference"/>
        </w:rPr>
        <w:footnoteRef/>
      </w:r>
      <w:r>
        <w:rPr>
          <w:lang w:val="pt-PT"/>
        </w:rPr>
        <w:tab/>
      </w:r>
      <w:r>
        <w:t>Dif. = diferencirana odobrena sredstva / nedif. = nediferencirana odobrena sredstva.</w:t>
      </w:r>
    </w:p>
  </w:footnote>
  <w:footnote w:id="7">
    <w:p>
      <w:pPr>
        <w:pStyle w:val="FootnoteText"/>
        <w:rPr>
          <w:szCs w:val="24"/>
        </w:rPr>
      </w:pPr>
      <w:r>
        <w:rPr>
          <w:rStyle w:val="FootnoteReference"/>
        </w:rPr>
        <w:footnoteRef/>
      </w:r>
      <w:r>
        <w:tab/>
        <w:t xml:space="preserve">EFTA: Europsko udruženje slobodne trgovine. </w:t>
      </w:r>
    </w:p>
  </w:footnote>
  <w:footnote w:id="8">
    <w:p>
      <w:pPr>
        <w:pStyle w:val="FootnoteText"/>
        <w:rPr>
          <w:szCs w:val="24"/>
        </w:rPr>
      </w:pPr>
      <w:r>
        <w:rPr>
          <w:rStyle w:val="FootnoteReference"/>
        </w:rPr>
        <w:footnoteRef/>
      </w:r>
      <w:r>
        <w:tab/>
        <w:t>Zemlje kandidatkinje i, ako je primjenjivo, potencijalne zemlje kandidatkinje sa zapadnog Balkana.</w:t>
      </w:r>
    </w:p>
  </w:footnote>
  <w:footnote w:id="9">
    <w:p>
      <w:pPr>
        <w:pStyle w:val="FootnoteText"/>
      </w:pPr>
      <w:r>
        <w:rPr>
          <w:rStyle w:val="FootnoteReference"/>
        </w:rPr>
        <w:footnoteRef/>
      </w:r>
      <w:r>
        <w:tab/>
        <w:t>U skladu s člankom 136. Uredbe (EU) br. 1303/2013 pretfinanciranje se mora opravdati rashodima za Inicijativu za zapošljavanje mladih prijavljenima do 31.12.2018.</w:t>
      </w:r>
    </w:p>
  </w:footnote>
  <w:footnote w:id="10">
    <w:p>
      <w:pPr>
        <w:pStyle w:val="FootnoteText"/>
        <w:rPr>
          <w:szCs w:val="24"/>
        </w:rPr>
      </w:pPr>
      <w:r>
        <w:rPr>
          <w:rStyle w:val="FootnoteReference"/>
        </w:rPr>
        <w:footnoteRef/>
      </w:r>
      <w:r>
        <w:tab/>
        <w:t>Tehnička i/ili administrativna pomoć i rashodi za potporu provedbi programa i/ili djelovanja EU-a (prijašnje linije „BA”), neizravnih istraživanja, izravnih istraživanja.</w:t>
      </w:r>
    </w:p>
  </w:footnote>
  <w:footnote w:id="11">
    <w:p>
      <w:pPr>
        <w:pStyle w:val="FootnoteText"/>
      </w:pPr>
      <w:r>
        <w:rPr>
          <w:rStyle w:val="FootnoteReference"/>
        </w:rPr>
        <w:footnoteRef/>
      </w:r>
      <w:r>
        <w:tab/>
        <w:t>U skladu s člankom 136. Uredbe (EU) br. 1303/2013 pretfinanciranje se mora opravdati rashodima za Inicijativu za zapošljavanje mladih prijavljenima do 31.12.2018.</w:t>
      </w:r>
    </w:p>
  </w:footnote>
  <w:footnote w:id="12">
    <w:p>
      <w:pPr>
        <w:pStyle w:val="FootnoteText"/>
        <w:rPr>
          <w:szCs w:val="24"/>
        </w:rPr>
      </w:pPr>
      <w:r>
        <w:rPr>
          <w:rStyle w:val="FootnoteReference"/>
        </w:rPr>
        <w:footnoteRef/>
      </w:r>
      <w:r>
        <w:tab/>
        <w:t>Tehnička i/ili administrativna pomoć i rashodi za potporu provedbi programa i/ili djelovanja EU-a (prijašnje linije „BA”), neizravnih istraživanja, izravnih istraživanja.</w:t>
      </w:r>
    </w:p>
  </w:footnote>
  <w:footnote w:id="13">
    <w:p>
      <w:pPr>
        <w:pStyle w:val="FootnoteText"/>
        <w:rPr>
          <w:szCs w:val="24"/>
        </w:rPr>
      </w:pPr>
      <w:r>
        <w:rPr>
          <w:rStyle w:val="FootnoteReference"/>
        </w:rPr>
        <w:footnoteRef/>
      </w:r>
      <w:r>
        <w:tab/>
        <w:t>Godina N godina je početka provedbe prijedloga/inicijative.</w:t>
      </w:r>
    </w:p>
  </w:footnote>
  <w:footnote w:id="14">
    <w:p>
      <w:pPr>
        <w:pStyle w:val="FootnoteText"/>
        <w:rPr>
          <w:szCs w:val="24"/>
        </w:rPr>
      </w:pPr>
      <w:r>
        <w:rPr>
          <w:rStyle w:val="FootnoteReference"/>
        </w:rPr>
        <w:footnoteRef/>
      </w:r>
      <w:r>
        <w:tab/>
        <w:t>Rezultati se odnose na proizvode i usluge koji se isporučuju (npr. broj financiranih studentskih razmjena, broj kilometara izgrađenih prometnica itd.).</w:t>
      </w:r>
    </w:p>
  </w:footnote>
  <w:footnote w:id="15">
    <w:p>
      <w:pPr>
        <w:pStyle w:val="FootnoteText"/>
        <w:rPr>
          <w:szCs w:val="24"/>
        </w:rPr>
      </w:pPr>
      <w:r>
        <w:rPr>
          <w:rStyle w:val="FootnoteReference"/>
        </w:rPr>
        <w:footnoteRef/>
      </w:r>
      <w:r>
        <w:tab/>
        <w:t xml:space="preserve">Na način opisan u odjeljku 1.4.2. „Posebni ciljevi…” </w:t>
      </w:r>
    </w:p>
  </w:footnote>
  <w:footnote w:id="16">
    <w:p>
      <w:pPr>
        <w:pStyle w:val="FootnoteText"/>
        <w:rPr>
          <w:szCs w:val="24"/>
        </w:rPr>
      </w:pPr>
      <w:r>
        <w:rPr>
          <w:rStyle w:val="FootnoteReference"/>
        </w:rPr>
        <w:footnoteRef/>
      </w:r>
      <w:r>
        <w:tab/>
        <w:t>Godina N godina je početka provedbe prijedloga/inicijative.</w:t>
      </w:r>
    </w:p>
  </w:footnote>
  <w:footnote w:id="17">
    <w:p>
      <w:pPr>
        <w:pStyle w:val="FootnoteText"/>
        <w:rPr>
          <w:szCs w:val="24"/>
        </w:rPr>
      </w:pPr>
      <w:r>
        <w:rPr>
          <w:rStyle w:val="FootnoteReference"/>
        </w:rPr>
        <w:footnoteRef/>
      </w:r>
      <w:r>
        <w:tab/>
        <w:t>Tehnička i/ili administrativna pomoć i rashodi za potporu provedbi programa i/ili djelovanja EU-a (prijašnje linije „BA”), neizravnih istraživanja i izravnih istraživanja.</w:t>
      </w:r>
    </w:p>
  </w:footnote>
  <w:footnote w:id="18">
    <w:p>
      <w:pPr>
        <w:pStyle w:val="FootnoteText"/>
        <w:rPr>
          <w:szCs w:val="24"/>
        </w:rPr>
      </w:pPr>
      <w:r>
        <w:rPr>
          <w:rStyle w:val="FootnoteReference"/>
        </w:rPr>
        <w:footnoteRef/>
      </w:r>
      <w:r>
        <w:tab/>
        <w:t xml:space="preserve">UO = ugovorno osoblje; LO = lokalno osoblje; UNS = upućeni nacionalni stručnjaci; AO = agencijsko osoblje; MSD = mladi stručnjaci u delegacijama. </w:t>
      </w:r>
    </w:p>
  </w:footnote>
  <w:footnote w:id="19">
    <w:p>
      <w:pPr>
        <w:pStyle w:val="FootnoteText"/>
        <w:rPr>
          <w:szCs w:val="24"/>
        </w:rPr>
      </w:pPr>
      <w:r>
        <w:rPr>
          <w:rStyle w:val="FootnoteReference"/>
        </w:rPr>
        <w:footnoteRef/>
      </w:r>
      <w:r>
        <w:tab/>
        <w:t>U okviru gornje granice za vanjsko osoblje iz odobrenih sredstava za poslovanje (prijašnje linije „BA”).</w:t>
      </w:r>
    </w:p>
  </w:footnote>
  <w:footnote w:id="20">
    <w:p>
      <w:pPr>
        <w:pStyle w:val="FootnoteText"/>
        <w:rPr>
          <w:szCs w:val="24"/>
        </w:rPr>
      </w:pPr>
      <w:r>
        <w:rPr>
          <w:rStyle w:val="FootnoteReference"/>
        </w:rPr>
        <w:footnoteRef/>
      </w:r>
      <w:r>
        <w:tab/>
        <w:t>Kad je riječ o tradicionalnim vlastitim sredstvima (carinske pristojbe, pristojbe na šećer), navedeni iznosi moraju biti neto iznosi, to jest bruto iznosi umanjeni za 25 % zbog troškova naplate.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EBA030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FEABC68"/>
    <w:lvl w:ilvl="0">
      <w:start w:val="1"/>
      <w:numFmt w:val="decimal"/>
      <w:pStyle w:val="ListNumber3"/>
      <w:lvlText w:val="%1."/>
      <w:lvlJc w:val="left"/>
      <w:pPr>
        <w:tabs>
          <w:tab w:val="num" w:pos="926"/>
        </w:tabs>
        <w:ind w:left="926" w:hanging="360"/>
      </w:pPr>
    </w:lvl>
  </w:abstractNum>
  <w:abstractNum w:abstractNumId="2">
    <w:nsid w:val="FFFFFF7F"/>
    <w:multiLevelType w:val="singleLevel"/>
    <w:tmpl w:val="AEB02C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A744586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C620EC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3"/>
  </w:num>
  <w:num w:numId="5">
    <w:abstractNumId w:val="20"/>
  </w:num>
  <w:num w:numId="6">
    <w:abstractNumId w:val="24"/>
  </w:num>
  <w:num w:numId="7">
    <w:abstractNumId w:val="4"/>
  </w:num>
  <w:num w:numId="8">
    <w:abstractNumId w:val="3"/>
  </w:num>
  <w:num w:numId="9">
    <w:abstractNumId w:val="2"/>
  </w:num>
  <w:num w:numId="10">
    <w:abstractNumId w:val="1"/>
  </w:num>
  <w:num w:numId="11">
    <w:abstractNumId w:val="0"/>
  </w:num>
  <w:num w:numId="12">
    <w:abstractNumId w:val="10"/>
  </w:num>
  <w:num w:numId="13">
    <w:abstractNumId w:val="25"/>
    <w:lvlOverride w:ilvl="0">
      <w:startOverride w:val="1"/>
    </w:lvlOverride>
  </w:num>
  <w:num w:numId="14">
    <w:abstractNumId w:val="19"/>
  </w:num>
  <w:num w:numId="15">
    <w:abstractNumId w:val="11"/>
  </w:num>
  <w:num w:numId="16">
    <w:abstractNumId w:val="22"/>
  </w:num>
  <w:num w:numId="17">
    <w:abstractNumId w:val="9"/>
  </w:num>
  <w:num w:numId="18">
    <w:abstractNumId w:val="12"/>
  </w:num>
  <w:num w:numId="19">
    <w:abstractNumId w:val="7"/>
  </w:num>
  <w:num w:numId="20">
    <w:abstractNumId w:val="21"/>
  </w:num>
  <w:num w:numId="21">
    <w:abstractNumId w:val="6"/>
  </w:num>
  <w:num w:numId="22">
    <w:abstractNumId w:val="13"/>
  </w:num>
  <w:num w:numId="23">
    <w:abstractNumId w:val="17"/>
  </w:num>
  <w:num w:numId="24">
    <w:abstractNumId w:val="18"/>
  </w:num>
  <w:num w:numId="25">
    <w:abstractNumId w:val="8"/>
  </w:num>
  <w:num w:numId="26">
    <w:abstractNumId w:val="16"/>
  </w:num>
  <w:num w:numId="27">
    <w:abstractNumId w:val="25"/>
  </w:num>
  <w:num w:numId="28">
    <w:abstractNumId w:val="19"/>
  </w:num>
  <w:num w:numId="29">
    <w:abstractNumId w:val="11"/>
  </w:num>
  <w:num w:numId="30">
    <w:abstractNumId w:val="22"/>
  </w:num>
  <w:num w:numId="31">
    <w:abstractNumId w:val="9"/>
  </w:num>
  <w:num w:numId="32">
    <w:abstractNumId w:val="12"/>
  </w:num>
  <w:num w:numId="33">
    <w:abstractNumId w:val="7"/>
  </w:num>
  <w:num w:numId="34">
    <w:abstractNumId w:val="21"/>
  </w:num>
  <w:num w:numId="35">
    <w:abstractNumId w:val="6"/>
  </w:num>
  <w:num w:numId="36">
    <w:abstractNumId w:val="13"/>
  </w:num>
  <w:num w:numId="37">
    <w:abstractNumId w:val="17"/>
  </w:num>
  <w:num w:numId="38">
    <w:abstractNumId w:val="18"/>
  </w:num>
  <w:num w:numId="39">
    <w:abstractNumId w:val="8"/>
  </w:num>
  <w:num w:numId="40">
    <w:abstractNumId w:val="16"/>
  </w:num>
  <w:num w:numId="41">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7-20 17:16:3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0"/>
    <w:docVar w:name="DQCStatus" w:val="Green"/>
    <w:docVar w:name="DQCVersion" w:val="2"/>
    <w:docVar w:name="DQCWithWarnings" w:val="0"/>
    <w:docVar w:name="LW_CONFIDENCE" w:val=" "/>
    <w:docVar w:name="LW_CONST_RESTREINT_UE" w:val="RESTREINT UE"/>
    <w:docVar w:name="LW_CORRIGENDUM" w:val="&lt;UNUSED&gt;"/>
    <w:docVar w:name="LW_COVERPAGE_GUID" w:val="10B0C7046B0F4D5DB4C2143B1FBC5B9A"/>
    <w:docVar w:name="LW_CROSSREFERENCE" w:val="&lt;UNUSED&gt;"/>
    <w:docVar w:name="LW_DocType" w:val="COM"/>
    <w:docVar w:name="LW_EMISSION" w:val="17.7.2015."/>
    <w:docVar w:name="LW_EMISSION_ISODATE" w:val="2015-07-17"/>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HR"/>
    <w:docVar w:name="LW_MARKING" w:val="&lt;UNUSED&gt;"/>
    <w:docVar w:name="LW_NOM.INST" w:val="EUROPSKA KOMISIJA"/>
    <w:docVar w:name="LW_NOM.INST_JOINTDOC" w:val="&lt;EMPTY&gt;"/>
    <w:docVar w:name="LW_PART_NBR" w:val="1"/>
    <w:docVar w:name="LW_PART_NBR_TOTAL" w:val="1"/>
    <w:docVar w:name="LW_REF.II.NEW.CP" w:val="COD"/>
    <w:docVar w:name="LW_REF.II.NEW.CP_NUMBER" w:val="0160"/>
    <w:docVar w:name="LW_REF.II.NEW.CP_YEAR" w:val="2015"/>
    <w:docVar w:name="LW_REF.INST.NEW" w:val="COM"/>
    <w:docVar w:name="LW_REF.INST.NEW_ADOPTED" w:val="final"/>
    <w:docVar w:name="LW_REF.INST.NEW_TEXT" w:val="(2015) 365"/>
    <w:docVar w:name="LW_REF.INTERNE" w:val="&lt;UNUSED&gt;"/>
    <w:docVar w:name="LW_SOUS.TITRE.OBJ.CP" w:val="&lt;UNUSED&gt;"/>
    <w:docVar w:name="LW_STATUT.CP" w:val="Prijedlog"/>
    <w:docVar w:name="LW_SUPERTITRE" w:val="&lt;UNUSED&gt;"/>
    <w:docVar w:name="LW_TITRE.OBJ.CP" w:val="o izmjeni Uredbe (EU) br. 1303/2013 Europskog parlamenta i Vije\u263?a o utvr\u273?ivanju zajedni\u269?kih odredbi o Europskom fondu za regionalni razvoj, Europskom socijalnom fondu, Kohezijskom fondu, Europskom poljoprivrednom fondu za ruralni razvoj i Europskom fondu za pomorstvo i ribarstvo i o utvr\u273?ivanju op\u263?ih odredbi o Europskom fondu za regionalni razvoj, Europskom socijalnom fondu, Kohezijskom fondu i Europskom fondu za pomorstvo i ribarstvo s obzirom na posebne mjere za Gr\u269?ku"/>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character" w:styleId="FollowedHyperlink">
    <w:name w:val="FollowedHyperlink"/>
    <w:uiPriority w:val="99"/>
    <w:unhideWhenUsed/>
    <w:rPr>
      <w:color w:val="800080"/>
      <w:u w:val="single"/>
    </w:rPr>
  </w:style>
  <w:style w:type="paragraph" w:styleId="BalloonText">
    <w:name w:val="Balloon Text"/>
    <w:basedOn w:val="Normal"/>
    <w:link w:val="BalloonTextChar"/>
    <w:unhideWhenUsed/>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hr-HR" w:eastAsia="hr-HR"/>
    </w:rPr>
  </w:style>
  <w:style w:type="character" w:styleId="CommentReference">
    <w:name w:val="annotation reference"/>
    <w:rPr>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r-HR" w:eastAsia="hr-HR"/>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9"/>
      </w:numPr>
      <w:contextualSpacing/>
    </w:pPr>
    <w:rPr>
      <w:rFonts w:eastAsia="Times New Roman"/>
    </w:rPr>
  </w:style>
  <w:style w:type="paragraph" w:styleId="ListNumber3">
    <w:name w:val="List Number 3"/>
    <w:basedOn w:val="Normal"/>
    <w:pPr>
      <w:numPr>
        <w:numId w:val="10"/>
      </w:numPr>
      <w:contextualSpacing/>
    </w:pPr>
    <w:rPr>
      <w:rFonts w:eastAsia="Times New Roman"/>
    </w:rPr>
  </w:style>
  <w:style w:type="paragraph" w:styleId="ListNumber4">
    <w:name w:val="List Number 4"/>
    <w:basedOn w:val="Normal"/>
    <w:pPr>
      <w:numPr>
        <w:numId w:val="11"/>
      </w:numPr>
      <w:contextualSpacing/>
    </w:pPr>
    <w:rPr>
      <w:rFonts w:eastAsia="Times New Roman"/>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doc-ti">
    <w:name w:val="doc-ti"/>
    <w:basedOn w:val="Normal"/>
    <w:pPr>
      <w:spacing w:before="240"/>
      <w:jc w:val="center"/>
    </w:pPr>
    <w:rPr>
      <w:rFonts w:eastAsia="Times New Roman"/>
      <w:b/>
      <w:bCs/>
    </w:rPr>
  </w:style>
  <w:style w:type="paragraph" w:customStyle="1" w:styleId="ListDash">
    <w:name w:val="List Dash"/>
    <w:basedOn w:val="Normal"/>
    <w:pPr>
      <w:numPr>
        <w:numId w:val="12"/>
      </w:numPr>
    </w:pPr>
    <w:rPr>
      <w:rFonts w:eastAsia="Times New Roman"/>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character" w:styleId="FollowedHyperlink">
    <w:name w:val="FollowedHyperlink"/>
    <w:uiPriority w:val="99"/>
    <w:unhideWhenUsed/>
    <w:rPr>
      <w:color w:val="800080"/>
      <w:u w:val="single"/>
    </w:rPr>
  </w:style>
  <w:style w:type="paragraph" w:styleId="BalloonText">
    <w:name w:val="Balloon Text"/>
    <w:basedOn w:val="Normal"/>
    <w:link w:val="BalloonTextChar"/>
    <w:unhideWhenUsed/>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hr-HR" w:eastAsia="hr-HR"/>
    </w:rPr>
  </w:style>
  <w:style w:type="character" w:styleId="CommentReference">
    <w:name w:val="annotation reference"/>
    <w:rPr>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r-HR" w:eastAsia="hr-HR"/>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9"/>
      </w:numPr>
      <w:contextualSpacing/>
    </w:pPr>
    <w:rPr>
      <w:rFonts w:eastAsia="Times New Roman"/>
    </w:rPr>
  </w:style>
  <w:style w:type="paragraph" w:styleId="ListNumber3">
    <w:name w:val="List Number 3"/>
    <w:basedOn w:val="Normal"/>
    <w:pPr>
      <w:numPr>
        <w:numId w:val="10"/>
      </w:numPr>
      <w:contextualSpacing/>
    </w:pPr>
    <w:rPr>
      <w:rFonts w:eastAsia="Times New Roman"/>
    </w:rPr>
  </w:style>
  <w:style w:type="paragraph" w:styleId="ListNumber4">
    <w:name w:val="List Number 4"/>
    <w:basedOn w:val="Normal"/>
    <w:pPr>
      <w:numPr>
        <w:numId w:val="11"/>
      </w:numPr>
      <w:contextualSpacing/>
    </w:pPr>
    <w:rPr>
      <w:rFonts w:eastAsia="Times New Roman"/>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doc-ti">
    <w:name w:val="doc-ti"/>
    <w:basedOn w:val="Normal"/>
    <w:pPr>
      <w:spacing w:before="240"/>
      <w:jc w:val="center"/>
    </w:pPr>
    <w:rPr>
      <w:rFonts w:eastAsia="Times New Roman"/>
      <w:b/>
      <w:bCs/>
    </w:rPr>
  </w:style>
  <w:style w:type="paragraph" w:customStyle="1" w:styleId="ListDash">
    <w:name w:val="List Dash"/>
    <w:basedOn w:val="Normal"/>
    <w:pPr>
      <w:numPr>
        <w:numId w:val="12"/>
      </w:numPr>
    </w:pPr>
    <w:rPr>
      <w:rFonts w:eastAsia="Times New Roman"/>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8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25</Pages>
  <Words>4041</Words>
  <Characters>24246</Characters>
  <Application>Microsoft Office Word</Application>
  <DocSecurity>0</DocSecurity>
  <Lines>1616</Lines>
  <Paragraphs>725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2015-07-16T15:32:00Z</cp:lastPrinted>
  <dcterms:created xsi:type="dcterms:W3CDTF">2015-07-20T14:05:00Z</dcterms:created>
  <dcterms:modified xsi:type="dcterms:W3CDTF">2015-07-20T15:16:00Z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02)</vt:lpwstr>
  </property>
</Properties>
</file>