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68" w:rsidRDefault="0016439D" w:rsidP="0016439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D1FB4689A0004D1AAEF65005AE0383CE" style="width:450.7pt;height:352.05pt">
            <v:imagedata r:id="rId9" o:title=""/>
          </v:shape>
        </w:pict>
      </w:r>
    </w:p>
    <w:p w:rsidR="00F22B68" w:rsidRDefault="00F22B68">
      <w:pPr>
        <w:rPr>
          <w:noProof/>
        </w:rPr>
        <w:sectPr w:rsidR="00F22B68" w:rsidSect="001643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22B68" w:rsidRDefault="0016439D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F22B68" w:rsidRDefault="00F22B68">
      <w:pPr>
        <w:spacing w:before="0" w:after="200" w:line="276" w:lineRule="auto"/>
        <w:jc w:val="center"/>
        <w:rPr>
          <w:b/>
          <w:bCs/>
          <w:noProof/>
        </w:rPr>
      </w:pPr>
    </w:p>
    <w:p w:rsidR="00F22B68" w:rsidRDefault="0016439D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IL-KUNTEST TAL-PROPOSTA</w:t>
      </w:r>
    </w:p>
    <w:p w:rsidR="00F22B68" w:rsidRDefault="0016439D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>Aġenda Ewropea dwar il-Migrazzjoni</w:t>
      </w:r>
    </w:p>
    <w:p w:rsidR="00F22B68" w:rsidRDefault="0016439D">
      <w:pPr>
        <w:rPr>
          <w:noProof/>
        </w:rPr>
      </w:pPr>
      <w:r>
        <w:rPr>
          <w:noProof/>
        </w:rPr>
        <w:t>Il-Kummissjoni Ewropea ppreżentat Aġenda Ewropea komprensiva dwar il-Migrazzjoni</w:t>
      </w:r>
      <w:r>
        <w:rPr>
          <w:noProof/>
          <w:vertAlign w:val="superscript"/>
        </w:rPr>
        <w:t>1</w:t>
      </w:r>
      <w:r>
        <w:rPr>
          <w:noProof/>
        </w:rPr>
        <w:t xml:space="preserve"> fit-13 ta’ Mejju 2015, li tispjega, minn naħa, il-miżuri immedjati li se jiġu proposti mill-Kummissjoni sabiex twieġeb għas-sitwazzjoni ta’ kriżi fil-Mediterran u, min-naħa l</w:t>
      </w:r>
      <w:r>
        <w:rPr>
          <w:noProof/>
        </w:rPr>
        <w:t>-oħra, l-inizjattivi fuq terminu medju u twil li jeħtieġ li jittieħdu sabiex jiġu pprovduti soluzzjonijiet strutturali ħalli tiġi ġestita aħjar il-migrazzjoni fl-aspetti kollha tagħha.</w:t>
      </w:r>
    </w:p>
    <w:p w:rsidR="00F22B68" w:rsidRDefault="0016439D">
      <w:pPr>
        <w:rPr>
          <w:noProof/>
        </w:rPr>
      </w:pPr>
      <w:r>
        <w:rPr>
          <w:noProof/>
        </w:rPr>
        <w:t xml:space="preserve">Bħala parti mill-miżuri immedjati, il-Kummissjoni ħabbret li sal-aħħar </w:t>
      </w:r>
      <w:r>
        <w:rPr>
          <w:noProof/>
        </w:rPr>
        <w:t>ta’ Mejju se tipproponi mekkaniżmu biex tkun skattata s-sistema ta’ rispons għal emerġenza prevista skont l-Artikolu 78(3) tat-Trattat dwar il-Funzjonament tal-Unjoni Ewropea (TFUE). L-Aġenda tirrikonoxxi li llum is-sistemi tal-ażil tal-Istati Membri qegħd</w:t>
      </w:r>
      <w:r>
        <w:rPr>
          <w:noProof/>
        </w:rPr>
        <w:t>in jiffaċċjaw pressjoni bla preċedent, u li minħabba l-volumi ta’ wasliet b’mod partikolari fl-Istati Membri li jkunu l-ewwel art, il-kapaċitajiet ta’ akkoljenza u ta’ pproċessar tagħhom, diġà laħqu l-limiti tagħhom. L-Aġenda ħabbret li l-proposta sabiex j</w:t>
      </w:r>
      <w:r>
        <w:rPr>
          <w:noProof/>
        </w:rPr>
        <w:t>issejjaħ inkawża l-Artikolu 78(3) se tinkludi skema temporanja għal tqassim ta’ persuni fi bżonn evidenti ta’ protezzjoni internazzjonali, biex tkun żgurata parteċipazzjoni ġusta u bbilanċjata min-naħa tal-Istati Membri kollha f’dan l-isforz komuni. Fl-Ann</w:t>
      </w:r>
      <w:r>
        <w:rPr>
          <w:noProof/>
        </w:rPr>
        <w:t>ess tal-Aġenda ġie inkluż koeffiċjent tat-tqassim mill-ġdid abbażi tal-kriterji msemmija fiha stess (il-PDG, id-daqs tal-popolazzjoni, ir-rata tal-qgħad u n-numri ta’ persuni li diġà fittxew ażil u ta’ refuġjati li diġà ġew risistemati).</w:t>
      </w:r>
    </w:p>
    <w:p w:rsidR="00F22B68" w:rsidRDefault="0016439D">
      <w:pPr>
        <w:rPr>
          <w:noProof/>
        </w:rPr>
      </w:pPr>
      <w:r>
        <w:rPr>
          <w:noProof/>
        </w:rPr>
        <w:t>L-Aġenda enfasizza</w:t>
      </w:r>
      <w:r>
        <w:rPr>
          <w:noProof/>
        </w:rPr>
        <w:t>t li r-rispons li se jingħata b’ħeffa bħala tweġiba għall-kriżi attwali fil-Mediterran irid iservi bħala pjan ta’ azzjoni għar-reazzjoni tal-UE quddiem kriżijiet fil-ġejjieni, tkun liem tkun il-parti tal-fruntiera esterna komuni li ssib ruħha taħt pressjon</w:t>
      </w:r>
      <w:r>
        <w:rPr>
          <w:noProof/>
        </w:rPr>
        <w:t>i mil-Lvant sal-Punent u mit-Tramuntana san-Nofsinhar.</w:t>
      </w:r>
    </w:p>
    <w:p w:rsidR="00F22B68" w:rsidRDefault="00F22B68">
      <w:pPr>
        <w:rPr>
          <w:noProof/>
        </w:rPr>
      </w:pPr>
    </w:p>
    <w:p w:rsidR="00F22B68" w:rsidRDefault="0016439D">
      <w:pPr>
        <w:pStyle w:val="ManualHeading2"/>
        <w:rPr>
          <w:noProof/>
        </w:rPr>
      </w:pPr>
      <w:r>
        <w:t>1.2.</w:t>
      </w:r>
      <w:r>
        <w:tab/>
      </w:r>
      <w:r>
        <w:rPr>
          <w:noProof/>
        </w:rPr>
        <w:t>Is-sejħa inkawża tal-Artikolu 78(3) tat-Trattat fir-rigward tal-Italja, l-Greċja u l-Ungerija</w:t>
      </w:r>
    </w:p>
    <w:p w:rsidR="00F22B68" w:rsidRDefault="0016439D">
      <w:pPr>
        <w:rPr>
          <w:noProof/>
        </w:rPr>
      </w:pPr>
      <w:r>
        <w:rPr>
          <w:noProof/>
        </w:rPr>
        <w:t>Bħala parti mill-politika komuni dwar l-ażil, l-Artikolu 78(3) tat-Trattat jipprovdi bażi legali speċ</w:t>
      </w:r>
      <w:r>
        <w:rPr>
          <w:noProof/>
        </w:rPr>
        <w:t>ifika sabiex jiġu ttrattati s-sitwazzjonijiet ta’ emerġenza. Abbażi ta’ proposta mill-Kummissjoni Ewropea, dan jippermetti lill-Kunsill, wara konsultazzjoni mal-Parlament Ewropew, li jadotta miżuri proviżorji għall-benefiċċju tal-Istat(i) Membru/i li jsibu</w:t>
      </w:r>
      <w:r>
        <w:rPr>
          <w:noProof/>
        </w:rPr>
        <w:t xml:space="preserve"> ruħhom f’sitwazzjoni ta’ emerġenza kkaratterizzata minn dħul f’daqqa ta’ ċittadini ta’ pajjiżi terzi fi Stat Membru wieħed jew aktar. Il-miżuri proviżorji previsti mill-Artikolu 78(3) huma ta’ natura eċċezzjonali. Dawn jistgħu jissejħu inkawża biss meta j</w:t>
      </w:r>
      <w:r>
        <w:rPr>
          <w:noProof/>
        </w:rPr>
        <w:t>intlaħaq ċertu livell limitu ta’ urġenza u ta’ gravità tal-problemi minħabba dħul f’daqqa ta’ ċittadini ta’ pajjiżi terzi, li jinħolqu fis-sistema/i tal-ażil tal-Istat(i) Membru/i.</w:t>
      </w:r>
    </w:p>
    <w:p w:rsidR="00F22B68" w:rsidRDefault="0016439D">
      <w:pPr>
        <w:rPr>
          <w:noProof/>
        </w:rPr>
      </w:pPr>
      <w:r>
        <w:rPr>
          <w:noProof/>
        </w:rPr>
        <w:t>L-Aġenda Ewropea dwar il-Migrazzjoni, id-dikjarazzjonijiet tal-Kunsill Ewro</w:t>
      </w:r>
      <w:r>
        <w:rPr>
          <w:noProof/>
        </w:rPr>
        <w:t>pew f’April u f’Ġunju 2015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r-Riżoluzzjoni tal-Parlament Ewropew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ippreżentati b’segwitu għat-traġedji reċenti fil-Mediterran, kollha jaqblu dwar il-ħtiġijiet urġenti u speċifiċi li l-Istati Membri tal-ewwel art jiffaċċjaw, u dwar il-bżonn li tissaħħaħ i</w:t>
      </w:r>
      <w:r>
        <w:rPr>
          <w:noProof/>
        </w:rPr>
        <w:t>s-solidarjetà interna, u jipproponu miżuri konkreti sabiex jiġi pprovdut appoġġ lill-Istati Membri l-aktar milquta.</w:t>
      </w:r>
    </w:p>
    <w:p w:rsidR="00F22B68" w:rsidRDefault="0016439D">
      <w:pPr>
        <w:rPr>
          <w:noProof/>
        </w:rPr>
      </w:pPr>
      <w:r>
        <w:rPr>
          <w:noProof/>
        </w:rPr>
        <w:t>Fl-20 ta’ Lulju 2015, il-Kunsill qabel rigward approċċ ġenerali dwar abbozz ta’ deċiżjoni li tistabbilixxi mekkaniżmu temporanju u eċċezzjon</w:t>
      </w:r>
      <w:r>
        <w:rPr>
          <w:noProof/>
        </w:rPr>
        <w:t>ali ta’ rilokazzjoni ta’ persuni fi bżonn evidenti ta’ protezzjoni internazzjonali mill-Italja u mill-Greċja lejn Stati Membri oħra</w:t>
      </w:r>
      <w:r>
        <w:rPr>
          <w:rStyle w:val="FootnoteReference"/>
          <w:noProof/>
        </w:rPr>
        <w:footnoteReference w:id="3"/>
      </w:r>
      <w:r>
        <w:rPr>
          <w:noProof/>
        </w:rPr>
        <w:t>. Fl-istess jum, sabiex tirrifletti s-sitwazzjonijiet speċifiċi tal-Istati Membri, ġiet adottata b’kunsens Riżoluzzjoni tar-</w:t>
      </w:r>
      <w:r>
        <w:rPr>
          <w:noProof/>
        </w:rPr>
        <w:t>Rappreżentanti tal-Gvernijiet tal-Istati Membri f’laqgħa fi ħdan il-Kunsill dwar ir-rilokazzjoni mill-Greċja u mill-Italja ta’ 40 000 persuna fi bżonn evidenti ta’ protezzjoni internazzjonali. Matul perjodu ta’ sentejn, 24 000 persuna se jiġu rilokati mill</w:t>
      </w:r>
      <w:r>
        <w:rPr>
          <w:noProof/>
        </w:rPr>
        <w:t>-Italja u 16 000 persuna se jiġu rilokati mill-Greċja.</w:t>
      </w:r>
    </w:p>
    <w:p w:rsidR="00F22B68" w:rsidRDefault="0016439D">
      <w:pPr>
        <w:rPr>
          <w:noProof/>
        </w:rPr>
      </w:pPr>
      <w:r>
        <w:rPr>
          <w:noProof/>
        </w:rPr>
        <w:t>Minn dak iż-żmien tal-ftehim tal-Kunsill ’il hawn, is-sitwazzjoni migratorja fiċ-Ċentru u fil-Lvant tal-Mediterran kompliet tiqliel. Il-flussi tal-migranti u tar-refuġjati żdiedu b’aktar mid-doppju mat</w:t>
      </w:r>
      <w:r>
        <w:rPr>
          <w:noProof/>
        </w:rPr>
        <w:t xml:space="preserve">ul ix-xhur tas-sajf u xprunaw sabiex jiskatta mekkaniżmu ġdid ta’ rilokazzjoni ta’ emerġenza biex itaffi l-pressjoni ffaċċjata mill-Italja, mill-Greċja u anki mill-Ungerija. It-tagħrif mill-istatistika dwar l-għadd ta’ wasliet irregolari ta’ ċittadini ta’ </w:t>
      </w:r>
      <w:r>
        <w:rPr>
          <w:noProof/>
        </w:rPr>
        <w:t>pajjiżi terzi fl-Istati Membri mill-1 ta’ Jannar sal-31 ta’ Lulju 2015, inklużi l-wasliet ta’ dawk li jidhru li jinsabu fi bżonn evidenti ta’ protezzjoni internazzjonali, jikkonferma l-pressjonijiet migratorji li jirriżultaw fl-Italja u fil-Greċja u juri ċ</w:t>
      </w:r>
      <w:r>
        <w:rPr>
          <w:noProof/>
        </w:rPr>
        <w:t>-ċaqliq sussegwenti madwar l-Ewropa permezz tal-fruntiera bejn l-Ungerija u s-Serbja li wassal għal pressjonijiet eċċezzjonali fl-Ungerija.</w:t>
      </w:r>
    </w:p>
    <w:p w:rsidR="00F22B68" w:rsidRDefault="0016439D">
      <w:pPr>
        <w:rPr>
          <w:noProof/>
        </w:rPr>
      </w:pPr>
      <w:r>
        <w:rPr>
          <w:noProof/>
        </w:rPr>
        <w:t>Skont id-dejta tal-Frontex, mill-1 ta’ Jannar sat-30 ta’ Awwissu 2015, ir-rotot li jgħaddu miċ-Ċentru u mil-Lvant ta</w:t>
      </w:r>
      <w:r>
        <w:rPr>
          <w:noProof/>
        </w:rPr>
        <w:t>l-Mediterran u r-rotta li tgħaddi mill-Balkani tal-Punent huma ż-żoni prinċipali għall-qsim irregolari tal-fruntieri fl-UE, u jirrappreżentaw 99 % tal-qsim irregolari kollu tal-fruntieri tal-UE. Id-dejta tal-Frontex turi wkoll li aktar minn 30 % tal-qsim i</w:t>
      </w:r>
      <w:r>
        <w:rPr>
          <w:noProof/>
        </w:rPr>
        <w:t>rregolari kollu tal-fruntieri identifikat sa issa għall-2015 sar permezz tar-rotta li tgħaddi mill-Balkani tal-Punent, bil-parti l-kbira tasal fl-UE permezz tal-fruntieri esterni tal-Greċja. Il-maġġoranza ta’ dawk li jaslu fir-rotta taċ-Ċentru tal-Mediterr</w:t>
      </w:r>
      <w:r>
        <w:rPr>
          <w:noProof/>
        </w:rPr>
        <w:t>an tinkludi migranti mis-Sirja u mill-Eritrea, li skond dejta mill-Eurostat għall-ewwel (1) kwart tal-2015 għandhom rata ta’ rikonoxximent ta’ aktar minn 75 % mal-ewwel talba. Fuq l-istess passi, il-maġġoranza ta’ dawk il-migranti li jaslu billi jgħaddu mi</w:t>
      </w:r>
      <w:r>
        <w:rPr>
          <w:noProof/>
        </w:rPr>
        <w:t>r-rotot tal-Lvant tal-Mediterran u tal-Balkani tal-Punent toriġina mis-Sirja u mill-Afganistan.</w:t>
      </w:r>
    </w:p>
    <w:p w:rsidR="00F22B68" w:rsidRDefault="0016439D">
      <w:pPr>
        <w:rPr>
          <w:noProof/>
        </w:rPr>
      </w:pPr>
      <w:r>
        <w:rPr>
          <w:noProof/>
        </w:rPr>
        <w:t>Is-sitwazzjoni fil-fruntiera tal-Lvant tal-Mediterran żdiedet drammatikament fil-qilla tagħha fix-xhur ta’ Lulju u ta’ Awwissu 2015 b’aktar minn 137 000 migrant</w:t>
      </w:r>
      <w:r>
        <w:rPr>
          <w:noProof/>
        </w:rPr>
        <w:t xml:space="preserve"> irregolari li nstabu deħlin fil-Greċja mill-gżejjer fil-Grigal tal-Eġew u tad-Dodekaniż (b’mod partikolari Kos u Lesvos) u permezz tal-fruntiera bejn il-Greċja u t-Turkija. Bl-istess mod, l-Italja assistiet għall-wasla ta’ aktar minn 42 000 migrant irrego</w:t>
      </w:r>
      <w:r>
        <w:rPr>
          <w:noProof/>
        </w:rPr>
        <w:t>lari li ġew miċ-Ċentru tal-Mediterran u fl-Ungerija waslu 78 472 mill-fruntiera bejn l-Ungerija u s-Serbja fl-istess perjodu.</w:t>
      </w:r>
    </w:p>
    <w:p w:rsidR="00F22B68" w:rsidRDefault="0016439D">
      <w:pPr>
        <w:rPr>
          <w:noProof/>
        </w:rPr>
      </w:pPr>
      <w:r>
        <w:rPr>
          <w:noProof/>
        </w:rPr>
        <w:t>Il-Greċja rċeviet 7 475 applikazzjoni għal protezzjoni internazzjonali bejn l-1 ta’ Jannar u l-31 ta’ Lulju 2015. Dan jirrappreżenta żieda ta’ 30 % fl-applikazzjonijiet meta l-ammont jitqabbel mal-istess perjodu fl-2014 (5740). Matul l-istess perjodu, l-It</w:t>
      </w:r>
      <w:r>
        <w:rPr>
          <w:noProof/>
        </w:rPr>
        <w:t xml:space="preserve">alja rċeviet 39 183 applikazzjoni għal protezzjoni internazzjonali u l-Ungerija rċeviet 98 072, li juri żieda ta’ 27 % (30 755) u ta’ 1290 % (7 055) rispettivament meta l-ammonti jitqabblu ma’ dawk tal-2014. </w:t>
      </w:r>
    </w:p>
    <w:p w:rsidR="00F22B68" w:rsidRDefault="0016439D">
      <w:pPr>
        <w:rPr>
          <w:noProof/>
        </w:rPr>
      </w:pPr>
      <w:r>
        <w:rPr>
          <w:noProof/>
        </w:rPr>
        <w:t>Il-bidla fin-natura demografika tan-nazzjonalit</w:t>
      </w:r>
      <w:r>
        <w:rPr>
          <w:noProof/>
        </w:rPr>
        <w:t>ajiet tal-persuni li qegħdin jaslu fl-Ungerija billi jgħaddu mill-Balkani tal-Punent sa mill-bidu tal-2015 u ż-żieda sinifikanti fil-wasliet matul ix-xhur tas-sajf, ifissru sitwazzjoni ġdida ta’ emerġenza li tikkorrispondi għall-kriterji stipulati fl-Artik</w:t>
      </w:r>
      <w:r>
        <w:rPr>
          <w:noProof/>
        </w:rPr>
        <w:t>olu 78(3).  Iż-żieda sinifikanti ta’ wasliet ta’ persuni ta’ nazzjonalità Sirjana permezz ta’ din ir-rotta tindika li hemm probabbiltà kbira li l-flussi ta’ persuni li qegħdin jaslu jkunu jeħtieġu protezzjoni internazzjonali. Iż-żieda esponenzjali fin-numr</w:t>
      </w:r>
      <w:r>
        <w:rPr>
          <w:noProof/>
        </w:rPr>
        <w:t>i f’perjodu qasir ta’ żmien ikkawżat ukoll xkiel f’kemm l-Ungerija kienet kapaċi tistabbilixxi biżżejjed riżorsi għall-kapaċità ta’ akkoljenza u għall-proċessi ta’ ażil biex tlaħħaq mad-domanda attwali.  Minħabba f’hekk, il-Kummissjoni pprovdiet assistenza</w:t>
      </w:r>
      <w:r>
        <w:rPr>
          <w:noProof/>
        </w:rPr>
        <w:t xml:space="preserve"> ta’ emerġenza lill-Ungerija skont il-Fond għall-Ażil, il-Migrazzjoni u l-Integrazzjoni u l-Fond għas-Sigurtà Interna. Minkejja din il-ħtieġa kritika għal assistenza, qiegħed jinfirex iċ-ċaqliq dejjem aktar ’il quddiem lejn l-Awstrija u l-Ġermanja, u l-Ung</w:t>
      </w:r>
      <w:r>
        <w:rPr>
          <w:noProof/>
        </w:rPr>
        <w:t>erija saret pajjiż ta’ tranżitu għal ħafna migranti li jippreferu li ma jkomplux bl-applikazzjoni tagħhom jew li ma japplikawx għal protezzjoni internazzjonali fl-Ungerija. Xejriet migratorji li jixxiebhu jistgħu jiġu osservati kemm fil-Greċja kif ukoll fl</w:t>
      </w:r>
      <w:r>
        <w:rPr>
          <w:noProof/>
        </w:rPr>
        <w:t>-Italja. Inkwantu tali, miżura ulterjuri għal rilokazzjoni minn dawn it-tliet Stati Membri hija ġġustifikata abbażi tal-pressjonijiet migratorji kontinwi li t-tliet Stati Membri kollha qegħdin iħabbtu wiċċhom magħhom u tal-fatt li ħafna mill-persuni li jas</w:t>
      </w:r>
      <w:r>
        <w:rPr>
          <w:noProof/>
        </w:rPr>
        <w:t xml:space="preserve">lu fil-fruntieri esterni tal-UE qegħdin ifittxu protezzjoni band’oħra minħabba l-ambjenti mwiegħra li jsibu ruħhom fihom malli jaslu fl-Italja, fil-Greċja u fl-Ungerija. </w:t>
      </w:r>
    </w:p>
    <w:p w:rsidR="00F22B68" w:rsidRDefault="0016439D">
      <w:pPr>
        <w:rPr>
          <w:noProof/>
        </w:rPr>
      </w:pPr>
      <w:r>
        <w:rPr>
          <w:noProof/>
        </w:rPr>
        <w:t>Is-sitwazzjoni ġeografika tal-Italja u tal-Greċja, bil-kunflitti li għaddejjin fir-re</w:t>
      </w:r>
      <w:r>
        <w:rPr>
          <w:noProof/>
        </w:rPr>
        <w:t>ġ</w:t>
      </w:r>
      <w:r>
        <w:rPr>
          <w:noProof/>
        </w:rPr>
        <w:t>jun tal-viċinat qarib tagħhom, xorta tagħmilhom aktar vulnerabbli mill-Istati Membri l-oħra fil-futur qarib, bi flussi bla preċedent ta’ migranti li mistennija li jkomplu jaslu fit-territorju tagħhom. Dawn il-fatturi esterni ta’ żieda fil-pressjoni migrat</w:t>
      </w:r>
      <w:r>
        <w:rPr>
          <w:noProof/>
        </w:rPr>
        <w:t>orja jkomplu jżidu man-nuqqasijiet strutturali eżistenti fis-sistemi tal-ażil tagħhom, u jkomplu jqajmu dubju dwar il-kapaċità tagħhom li jaffrontaw b’mod adegwat din is-sitwazzjoni ta’ pressjoni għolja.</w:t>
      </w:r>
    </w:p>
    <w:p w:rsidR="00F22B68" w:rsidRDefault="0016439D">
      <w:pPr>
        <w:rPr>
          <w:noProof/>
        </w:rPr>
      </w:pPr>
      <w:r>
        <w:rPr>
          <w:noProof/>
        </w:rPr>
        <w:t>Għaldaqstant, ix-xenarju migratorju attwali fl-Italj</w:t>
      </w:r>
      <w:r>
        <w:rPr>
          <w:noProof/>
        </w:rPr>
        <w:t>a u fil-Greċja huwa uniku fl-UE, u l-pressjoni fuq il-kapaċità tagħhom li jipproċessaw l-applikazzjonijiet għal protezzjoni internazzjonali u li jipprovdu kundizzjonijiet adegwati ta’ akkoljenza kif ukoll perspettivi adegwati ta’ integrazzjoni għal persuni</w:t>
      </w:r>
      <w:r>
        <w:rPr>
          <w:noProof/>
        </w:rPr>
        <w:t xml:space="preserve"> fi bżonn evidenti ta’ protezzjoni internazzjonali, tirrikjedi li l-Istati Membri kollha l-oħra juru solidarjetà.</w:t>
      </w:r>
    </w:p>
    <w:p w:rsidR="00F22B68" w:rsidRDefault="0016439D">
      <w:pPr>
        <w:rPr>
          <w:noProof/>
        </w:rPr>
      </w:pPr>
      <w:r>
        <w:rPr>
          <w:noProof/>
        </w:rPr>
        <w:t>L-iżviluppi fil-flussi migratorji se jibqa’ jsirilhom monitoraġġ mill-qrib mill-Kummissjoni fir-rigward tal-Istati Membri kollha. Għaldaqstant</w:t>
      </w:r>
      <w:r>
        <w:rPr>
          <w:noProof/>
        </w:rPr>
        <w:t>, fil-ġejjieni jistgħu jiskattaw miżuri simili fir-rigward ta’ dawk l-Istati Membri li jistgħu jsibu ruħhom f’sitwazzjoni ta’ emerġenza kkaratterizzata minn dħul f’daqqa ta’ ċittadini ta’ pajjiżi terzi. B’mod partikolari dan jinkludi l-possibbiltà ta’ miżu</w:t>
      </w:r>
      <w:r>
        <w:rPr>
          <w:noProof/>
        </w:rPr>
        <w:t>ri futuri f’każ li s-sitwazzjoni fil-Lvant tal-Ukrajna tkompli tmur għall-agħar.</w:t>
      </w:r>
    </w:p>
    <w:p w:rsidR="00F22B68" w:rsidRDefault="0016439D">
      <w:pPr>
        <w:rPr>
          <w:noProof/>
        </w:rPr>
      </w:pPr>
      <w:r>
        <w:rPr>
          <w:noProof/>
        </w:rPr>
        <w:t>L-istituzzjonijiet tal-UE u l-atturi ewlenin diġà esprimew l-opinjonijiet ġenerali tagħhom dwar dan is-suġġett. Fid-dikjarazzjoni tiegħu tat-23 ta’ April 2015, il-Kunsill Ewro</w:t>
      </w:r>
      <w:r>
        <w:rPr>
          <w:noProof/>
        </w:rPr>
        <w:t>pew impenja ruħu li jikkunsidra l-opzjonijiet għall-organizzazzjoni ta’ rilokazzjoni ta’ emerġenza bejn l-Istati Membri kollha fuq bażi volontarja. Fir-riżoluzzjoni tiegħu tat-28 ta’ April 2015, il-Parlament Ewropew talab lill-Kunsill biex jikkunsidra serj</w:t>
      </w:r>
      <w:r>
        <w:rPr>
          <w:noProof/>
        </w:rPr>
        <w:t>ament il-possibbiltà li jissejjaħ inkawża l-Artikolu 78(3) tat-Trattat.</w:t>
      </w:r>
    </w:p>
    <w:p w:rsidR="00F22B68" w:rsidRDefault="0016439D">
      <w:pPr>
        <w:rPr>
          <w:noProof/>
        </w:rPr>
      </w:pPr>
      <w:r>
        <w:rPr>
          <w:noProof/>
        </w:rPr>
        <w:t>Il-UNHCR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appella lill-UE biex timpenja ruħha favur għodod ta’ solidarjetà intra-UE sabiex ikunu appoġġjati b’mod partikolari l-Greċja u l-Italja, anki billi jiġu rilokati r-refuġjati </w:t>
      </w:r>
      <w:r>
        <w:rPr>
          <w:noProof/>
        </w:rPr>
        <w:t>Sirjani li jiġu salvati mill-baħar, f’pajjiżi differenti madwar l-Ewropa, abbażi ta’ sistema ta’ tqassim ġust. Is-settur tal-NGOs esprima wkoll il-fehmiet tiegħu dwar il-kwistjoni ta’ rilokazzjoni ta’ persuni fi bżonn ta’ protezzjoni internazzjonali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F22B68" w:rsidRDefault="00F22B68">
      <w:pPr>
        <w:rPr>
          <w:noProof/>
        </w:rPr>
      </w:pPr>
    </w:p>
    <w:p w:rsidR="00F22B68" w:rsidRDefault="0016439D"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 xml:space="preserve">L-ELEMENTI ĠURIDIĊI TAL-PROPOSTA </w:t>
      </w:r>
    </w:p>
    <w:p w:rsidR="00F22B68" w:rsidRDefault="0016439D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Ġ</w:t>
      </w:r>
      <w:r>
        <w:rPr>
          <w:noProof/>
        </w:rPr>
        <w:t>abra fil-qosor tal-azzjoni proposta</w:t>
      </w:r>
    </w:p>
    <w:p w:rsidR="00F22B68" w:rsidRDefault="0016439D">
      <w:pPr>
        <w:rPr>
          <w:noProof/>
        </w:rPr>
      </w:pPr>
      <w:r>
        <w:rPr>
          <w:noProof/>
        </w:rPr>
        <w:t xml:space="preserve">L-għan ta’ din il-proposta huwa li jiġu stabbiliti miżuri proviżorji fil-qasam tal-protezzjoni internazzjonali għall-benefiċċju tal-Italja, tal-Greċja u tal-Ungerija, sabiex ikunu </w:t>
      </w:r>
      <w:r>
        <w:rPr>
          <w:noProof/>
        </w:rPr>
        <w:t>jistgħu jaffrontaw b’mod effettiv id-dħul sinifikanti attwali ta’ ċittadini ta’ pajjiżi terzi fit-territorji tagħhom, li jpoġġi s-sistemi ta’ ażil tagħhom taħt pressjoni.</w:t>
      </w:r>
    </w:p>
    <w:p w:rsidR="00F22B68" w:rsidRDefault="0016439D">
      <w:pPr>
        <w:rPr>
          <w:noProof/>
        </w:rPr>
      </w:pPr>
      <w:r>
        <w:rPr>
          <w:noProof/>
        </w:rPr>
        <w:t>Il-miżuri previsti f’din id-Deċiżjoni jinvolvu deroga temporanja mill-kriterju stabbi</w:t>
      </w:r>
      <w:r>
        <w:rPr>
          <w:noProof/>
        </w:rPr>
        <w:t>lit fl-Artikolu 13(1) tar-Regolament (UE) Nru 604/2013 u mill-passi proċedurali, inklużi l-limiti ta’ żmien, stabbiliti fl-Artikoli 21, 22 u 29 ta’ dan ir-Regolament. Is-salvagwardji ġuridiċi u proċedurali stipulati fir-Regolament (UE) Nru 604/2013, inkluż</w:t>
      </w:r>
      <w:r>
        <w:rPr>
          <w:noProof/>
        </w:rPr>
        <w:t xml:space="preserve"> id-dritt għal rimedju effettiv, jibqgħu applikabbli fir-rigward ta’ applikanti koperti minn din id-Deċiżjoni.</w:t>
      </w:r>
    </w:p>
    <w:p w:rsidR="00F22B68" w:rsidRDefault="0016439D">
      <w:pPr>
        <w:rPr>
          <w:noProof/>
        </w:rPr>
      </w:pPr>
      <w:r>
        <w:rPr>
          <w:noProof/>
        </w:rPr>
        <w:t>F’konformità mal-Artikolu 78(3), il-miżuri li jistgħu jittieħdu għall-benefiċċju ta’ Stat Membru jridu jkunu proviżorji. Fl-istess waqt, sabiex j</w:t>
      </w:r>
      <w:r>
        <w:rPr>
          <w:noProof/>
        </w:rPr>
        <w:t>iġi żgurat li l-miżuri meħuda jkollhom impatt reali fil-prattika u jipprovdu appoġġ ġenwin lill-Italja, lill-Greċja u lill-Ungerija, sabiex ikunu jistgħu jlaħħqu mal-influss tal-migranti, it-tul ta’ żmien ta’ dawn il-miżuri ma għandux ikun qasir wisq. Għal</w:t>
      </w:r>
      <w:r>
        <w:rPr>
          <w:noProof/>
        </w:rPr>
        <w:t>daqstant qiegħed jiġi propost li l-miżuri proviżorji previsti f’din il-proposta jiġu applikati għal perjodu ta’ 24 xahar wara d-dħul fis-seħħ ta’ din id-Deċiżjoni.</w:t>
      </w:r>
    </w:p>
    <w:p w:rsidR="00F22B68" w:rsidRDefault="0016439D">
      <w:pPr>
        <w:rPr>
          <w:noProof/>
        </w:rPr>
      </w:pPr>
      <w:r>
        <w:rPr>
          <w:noProof/>
          <w:u w:val="single"/>
        </w:rPr>
        <w:t>Il-miżuri proviżorji</w:t>
      </w:r>
      <w:r>
        <w:rPr>
          <w:noProof/>
        </w:rPr>
        <w:t xml:space="preserve"> previsti minn din il-proposta huma marbutin l-ewwel u qabel kollox mar-</w:t>
      </w:r>
      <w:r>
        <w:rPr>
          <w:noProof/>
        </w:rPr>
        <w:t xml:space="preserve">rilokazzjoni ta’ applikanti għal protezzjoni internazzjonali, li </w:t>
      </w:r>
      <w:r>
        <w:rPr>
          <w:i/>
          <w:noProof/>
        </w:rPr>
        <w:t>prima facie</w:t>
      </w:r>
      <w:r>
        <w:rPr>
          <w:noProof/>
        </w:rPr>
        <w:t xml:space="preserve"> jkunu jidhru li jinsabu fi bżonn evidenti ta’ protezzjoni internazzjonali mill-Italja, mill-Greċja u mill-Ungerija għall-Istati Membri l-oħra.</w:t>
      </w:r>
    </w:p>
    <w:p w:rsidR="00F22B68" w:rsidRDefault="0016439D">
      <w:pPr>
        <w:rPr>
          <w:noProof/>
        </w:rPr>
      </w:pPr>
      <w:r>
        <w:rPr>
          <w:noProof/>
        </w:rPr>
        <w:t>L-Istati Membri l-oħra, definiti fil</w:t>
      </w:r>
      <w:r>
        <w:rPr>
          <w:noProof/>
        </w:rPr>
        <w:t xml:space="preserve">-proposta bħala l-“Istati Membri ta’ rilokazzjoni” jsiru responsabbli mill-analiżi tal-applikazzjoni tal-persuna li tkun se tiġi rilokata. L-analiżi tal-applikazzjoni titwettaq skont ir-regoli stipulati fid-Direttiva 2011/95/UE u d-Direttiva 2005/85/KE, u </w:t>
      </w:r>
      <w:r>
        <w:rPr>
          <w:noProof/>
        </w:rPr>
        <w:t>mill-20 ta’ Lulju 2015, skont id-Direttiva 2013/32/UE li tissostitwixxi d-Direttiva 2005/85/KE. Il-kundizzjonijiet ta’ akkoljenza jingħataw skont ir-regoli stipulati fid-Direttiva 2003/9/KE, u mill-20 ta’ Lulju 2015 skont id-Direttiva 2013/33/UE, li tissos</w:t>
      </w:r>
      <w:r>
        <w:rPr>
          <w:noProof/>
        </w:rPr>
        <w:t>titwixxi d-Direttiva 2003/9/KE.</w:t>
      </w:r>
    </w:p>
    <w:p w:rsidR="00F22B68" w:rsidRDefault="0016439D">
      <w:pPr>
        <w:rPr>
          <w:noProof/>
        </w:rPr>
      </w:pPr>
      <w:r>
        <w:rPr>
          <w:noProof/>
        </w:rPr>
        <w:t>Il-proposta tistabbilixxi mira numerika għall-applikanti li għandhom jiġu rilokati mill-Italja, mill-Greċja u mill-Ungerija, jiġifieri 15 600, 50 400 u 54 000 rispettivament, u tinkludi fl-annessi tagħha tliet koeffiċjenti t</w:t>
      </w:r>
      <w:r>
        <w:rPr>
          <w:noProof/>
        </w:rPr>
        <w:t>at-tqassim li jiddefinixxu n-numru ta’ applikanti li għandhom jiġu rilokati mill-Italja, mill-Greċja u mill-Ungerija rispettivament għall-Istati Membri l-oħra. Din l-allokazzjoni bejn l-Italja, il-Greċja u l-Ungerija hija bbażata fuq il-kwantità rispettiva</w:t>
      </w:r>
      <w:r>
        <w:rPr>
          <w:noProof/>
        </w:rPr>
        <w:t xml:space="preserve"> tagħhom fl-għadd totali tal-qsim irregolari tal-fruntieri fl-Italja, fil-Greċja u fl-Ungerija ta’ persuni fi bżonn evidenti ta’ protezzjoni internazzjonali. Tqis ukoll iż-żieda qawwija fl-għadd ta’ qsim irregolari tal-fruntieri fl-Ungerija matul l-2015 u </w:t>
      </w:r>
      <w:r>
        <w:rPr>
          <w:noProof/>
        </w:rPr>
        <w:t>b’mod partikolari f’Lulju u f’Awwissu u fil-Greċja matul Lulju u Awwissu 2015, kif ukoll l-għadd kbir li ma qata’ xejn fl-Italja f’Lulju u f’Awwissu ta’ din is-sena. Qiegħed jiġi propost li l-Italja, il-Greċja u l-Ungerija ma jagħtux il-kontribut tagħhom b</w:t>
      </w:r>
      <w:r>
        <w:rPr>
          <w:noProof/>
        </w:rPr>
        <w:t>ħala Stati Membri li qegħdin jirrilokaw. It-total ta’ 120 000 applikant li għandhom jiġu rilokati mill-Italja, mill-Greċja u mill-Ungerija jikkorrispondi għal madwar 62 % tal-għadd totali ta’ persuni fi bżonn evidenti ta’ protezzjoni internazzjonali li daħ</w:t>
      </w:r>
      <w:r>
        <w:rPr>
          <w:noProof/>
        </w:rPr>
        <w:t>lu b’mod irregolari fl-Italja u fil-Greċja bejn Lulju u Awwissu tal-2015, u fl-Ungerija fl-2015. Fil-każ tal-Ungerija, b’mod speċifiku, qiegħed jiġi propost li jkunu rilokati 54 000 applikant għal protezzjoni internazzjonali; sa tmiem Lulju ta’ din is-sena</w:t>
      </w:r>
      <w:r>
        <w:rPr>
          <w:noProof/>
        </w:rPr>
        <w:t>, kien hemm 98 072 applikazzjoni fl-Ungerija. Għaldaqstant, il-miżura ta’ rilokazzjoni proposta f’din id-Deċiżjoni tikkostitwixxi l-qsim ġust tal-piż bejn l-Italja, il-Greċja u l-Ungerija minn naħa waħda, u l-Istati Membri min-naħa l-oħra.</w:t>
      </w:r>
    </w:p>
    <w:p w:rsidR="00F22B68" w:rsidRDefault="0016439D">
      <w:pPr>
        <w:rPr>
          <w:noProof/>
        </w:rPr>
      </w:pPr>
      <w:r>
        <w:rPr>
          <w:noProof/>
        </w:rPr>
        <w:t>Fil-proposta huw</w:t>
      </w:r>
      <w:r>
        <w:rPr>
          <w:noProof/>
        </w:rPr>
        <w:t>a previst li meta, f’każijiet eċċezzjonali, Stat Membru jinnotifika lill-Kummissjoni, billi jagħti raġunijiet ġustifikati kif dovut u kompatibbli mal-valuri fundamentali tal-Unjoni minquxa fl-Artikolu 2 tat-Trattat dwar l-Unjoni Ewropea, li ma jistax jieħu</w:t>
      </w:r>
      <w:r>
        <w:rPr>
          <w:noProof/>
        </w:rPr>
        <w:t xml:space="preserve"> sehem, kompletament jew parzjalment, fir-rilokazzjoni tal-applikanti, għal perjodu ta’ sena, dan għandu minflok jagħmel kontribuzzjoni finanzjarja għall-baġit tal-UE li tammonta għal 0,002 % tal-PDG sabiex tiġi koperta l-assistenza li tappoġġa l-isforzi t</w:t>
      </w:r>
      <w:r>
        <w:rPr>
          <w:noProof/>
        </w:rPr>
        <w:t xml:space="preserve">al-Istati Membri l-oħra kollha biex jaffrontaw is-sitwazzjoni ta’ kriżi u l-konsegwenzi tan-nuqqas ta’ sehem ta’ tali Stati Membru fir-rilokazzjoni. F’każ li s-sehem fir-rilokazzjoni jkun parzjali, l-ammont jitnaqqas b’mod proporzjonali. Dan l-ammont ikun </w:t>
      </w:r>
      <w:r>
        <w:rPr>
          <w:noProof/>
        </w:rPr>
        <w:t>allokat għall-Fond għall-Ażil, il-Migrazzjoni u l-Integrazzjoni bħala dħul assenjat.</w:t>
      </w:r>
    </w:p>
    <w:p w:rsidR="00F22B68" w:rsidRDefault="0016439D">
      <w:pPr>
        <w:rPr>
          <w:noProof/>
        </w:rPr>
      </w:pPr>
      <w:r>
        <w:rPr>
          <w:noProof/>
        </w:rPr>
        <w:t>Irid ikun żgurat li l-livell ta’ solidarjetà mal-Istati Membri taħt pressjoni partikolari, f’termini tal-għadd ta’ persuni li għandhom jiġu rilokati, ma jintlaqatx. Għalda</w:t>
      </w:r>
      <w:r>
        <w:rPr>
          <w:noProof/>
        </w:rPr>
        <w:t xml:space="preserve">qstant, l-allokazzjonijiet skont il-koeffiċjent tat-tqassim li kienu previsti għal kull Stat Membru li jkun għamel notifika li tkun ġiet aċċettata mill-Kummissjoni għandhom jitqassmu mill-ġdid lill-bqija tal-Istati Membri. </w:t>
      </w:r>
    </w:p>
    <w:p w:rsidR="00F22B68" w:rsidRDefault="0016439D">
      <w:pPr>
        <w:rPr>
          <w:noProof/>
        </w:rPr>
      </w:pPr>
      <w:r>
        <w:rPr>
          <w:noProof/>
        </w:rPr>
        <w:t>Sabiex jiġu żgurati kundizzjonij</w:t>
      </w:r>
      <w:r>
        <w:rPr>
          <w:noProof/>
        </w:rPr>
        <w:t>iet uniformi għall-implimentazzjoni tar-rilokazzjoni fil-każ li Stat Membru wieħed jew aktar ma jieħux sehem fir-rilokazzjoni tal-applikanti, il-Kummissjoni għandha tingħata setgħat ta’ implimentazzjoni. Dawn is-setgħat għandhom jiġu eżerċitati skont ir-Re</w:t>
      </w:r>
      <w:r>
        <w:rPr>
          <w:noProof/>
        </w:rPr>
        <w:t>golament (UE) Nru 182/2011 tal-Parlament Ewropew u tal-Kunsill tas-16 ta’ Frar 2011 li jistabbilixxi r-regoli u l-prinċipji ġenerali dwar il-modalitajiet ta’ kontroll mill-Istati Membri tal-eżerċizzju mill-Kummissjoni tas-setgħat ta’ implimentazzjoni. Il-p</w:t>
      </w:r>
      <w:r>
        <w:rPr>
          <w:noProof/>
        </w:rPr>
        <w:t>roċedura ta' eżami għandha tintuża biex jitqassmu mill-ġdid l-allokazzjonijiet skont il-koeffiċjent tat-tqassim, li kienu previsti għall-Istat Membru jew Stati Membri li ma jipparteċipawx, lill-bqija tal-Istati Membri, minħabba l-implikazzjonijiet sostanzj</w:t>
      </w:r>
      <w:r>
        <w:rPr>
          <w:noProof/>
        </w:rPr>
        <w:t>ali ta' din ir-ridistribuzzjoni kif imsemmi fil-punt a) tal-Artikolu 2(1) tar-Regolament (UE) Nru 182/2011.</w:t>
      </w:r>
    </w:p>
    <w:p w:rsidR="00F22B68" w:rsidRDefault="00F22B68">
      <w:pPr>
        <w:rPr>
          <w:noProof/>
        </w:rPr>
      </w:pPr>
    </w:p>
    <w:p w:rsidR="00F22B68" w:rsidRDefault="0016439D">
      <w:pPr>
        <w:rPr>
          <w:noProof/>
        </w:rPr>
      </w:pPr>
      <w:r>
        <w:rPr>
          <w:noProof/>
        </w:rPr>
        <w:t>Il-kamp ta’ applikazzjoni tal-proċedura ta’ rilokazzjoni stabbilita f’din id-Deċiżjoni huwa limitat fir-rigward ta’ żewġ aspetti.</w:t>
      </w:r>
    </w:p>
    <w:p w:rsidR="00F22B68" w:rsidRDefault="0016439D">
      <w:pPr>
        <w:rPr>
          <w:noProof/>
        </w:rPr>
      </w:pPr>
      <w:r>
        <w:rPr>
          <w:noProof/>
        </w:rPr>
        <w:t>L-ewwel nett, qie</w:t>
      </w:r>
      <w:r>
        <w:rPr>
          <w:noProof/>
        </w:rPr>
        <w:t xml:space="preserve">għed jiġi propost li din id-Deċiżjoni tiġi applikata biss fir-rigward ta’ applikanti li, </w:t>
      </w:r>
      <w:r>
        <w:rPr>
          <w:i/>
          <w:noProof/>
        </w:rPr>
        <w:t>prima facie</w:t>
      </w:r>
      <w:r>
        <w:rPr>
          <w:noProof/>
        </w:rPr>
        <w:t>, għandhom bżonn evidenti ta’ protezzjoni internazzjonali. Din il-proposta tiddefinixxi dawn l-applikanti bħala dawk li jappartjenu għal nazzjonalitajiet li</w:t>
      </w:r>
      <w:r>
        <w:rPr>
          <w:noProof/>
        </w:rPr>
        <w:t xml:space="preserve"> għalihom ir-rata medja ta’ rikonoxximent tal-UE kif stabbilita mill-Eurostat hija ogħla minn 75 %.</w:t>
      </w:r>
    </w:p>
    <w:p w:rsidR="00F22B68" w:rsidRDefault="0016439D">
      <w:pPr>
        <w:rPr>
          <w:noProof/>
        </w:rPr>
      </w:pPr>
      <w:r>
        <w:rPr>
          <w:noProof/>
        </w:rPr>
        <w:t>It-tieni nett, qiegħed jiġi propost li din id-Deċiżjoni tkun tapplika biss għal dawk l-applikanti li għalihom l-Italja, il-Greċja jew l-Ungerija jkunu fil-p</w:t>
      </w:r>
      <w:r>
        <w:rPr>
          <w:noProof/>
        </w:rPr>
        <w:t>rinċipju l-Istat Membru responsabbli, f’konformità mal-kriterju tat-teħid tal-inkarigu, kif definit fir-Regolament (UE) Nru 604/2013. Permezz ta’ dan, jiġi żgurat li r-Regolament (UE) Nru 604/2013 jibqa’ applikabbli fir-rigward ta’ dawk l-applikanti li jin</w:t>
      </w:r>
      <w:r>
        <w:rPr>
          <w:noProof/>
        </w:rPr>
        <w:t>sabu fl-Italja, fil-Greċja u fl-Ungerija, inklużi dawk b’rata ta’ rikonoxximent ogħla minn 75 %, li għalihom wieħed mill-kriterji oġġettivi stipulati f’dak ir-Regolament (pereżempju l-preżenza ta’ membri tal-familja fi Stat Membru ieħor) jindika li Stat Me</w:t>
      </w:r>
      <w:r>
        <w:rPr>
          <w:noProof/>
        </w:rPr>
        <w:t>mbru ieħor ikun risponsabbli. Dawn l-applikanti għaldaqstant jiġu ttrasferiti għall-Istati Membri l-oħra billi jiġi applikat ir-Regolament (UE) Nru 604/2013, u mhux bħala parti mill-miżuri proviżorji previsti f’din il-proposta. Fl-istess ħin, ir-Regolament</w:t>
      </w:r>
      <w:r>
        <w:rPr>
          <w:noProof/>
        </w:rPr>
        <w:t xml:space="preserve"> (UE) Nru 604/2013 jibqa’ applikabbli wkoll fir-rigward ta’ dawk il-persuni li ma jkunux ġew rilokati skont l-iskema preżenti, u li jistgħu jintbagħtu lura lejn l-Italja jew l-Ungerija mill-Istati Membri l-oħra. Fir-rigward ta’ dawn tal-aħħar, is-sitwazzjo</w:t>
      </w:r>
      <w:r>
        <w:rPr>
          <w:noProof/>
        </w:rPr>
        <w:t>ni għall-Greċja hija differenti, li f’dan il-każ l-i</w:t>
      </w:r>
      <w:r>
        <w:rPr>
          <w:i/>
          <w:noProof/>
        </w:rPr>
        <w:t>status quo</w:t>
      </w:r>
      <w:r>
        <w:rPr>
          <w:noProof/>
        </w:rPr>
        <w:t xml:space="preserve"> huwa li l-Istati Membri ssospendew it-trasferimenti ta’ Dublin għall-Greċja, permezz tal-implimentazzjoni tas-sentenza għal M.S.S. vs il-Belġju u l-Greċja, tal-Qorti Ewropea tad-Drittijiet tal-</w:t>
      </w:r>
      <w:r>
        <w:rPr>
          <w:noProof/>
        </w:rPr>
        <w:t>Bniedem, segwita mid-deċiżjoni dwar N.S. vs ir-Renju Unit tal-Qorti tal-Ġustizzja tal-Unjoni Ewropea, li kkonfermaw l-eżistenza ta’ nuqqasijiet sistemiċi fil-proċedura tal-ażil u fil-kundizzjonijiet ta’ akkoljenza tal-persuni li jfittxu ażil fil-Greċja.</w:t>
      </w:r>
    </w:p>
    <w:p w:rsidR="00F22B68" w:rsidRDefault="0016439D">
      <w:pPr>
        <w:rPr>
          <w:noProof/>
        </w:rPr>
      </w:pPr>
      <w:r>
        <w:rPr>
          <w:noProof/>
        </w:rPr>
        <w:t>Il</w:t>
      </w:r>
      <w:r>
        <w:rPr>
          <w:noProof/>
        </w:rPr>
        <w:t xml:space="preserve">-proposta tistabbilixxi </w:t>
      </w:r>
      <w:r>
        <w:rPr>
          <w:noProof/>
          <w:u w:val="single"/>
        </w:rPr>
        <w:t>proċedura sempliċi ta’ rilokazzjoni</w:t>
      </w:r>
      <w:r>
        <w:rPr>
          <w:noProof/>
        </w:rPr>
        <w:t>, sabiex jiġi żgurat it-trasferiment rapidu tal-persuni kkonċernati lejn l-Istat Membru ta’ rilokazzjoni. Kull Stat Membru jaħtar punt ta’ kuntatt nazzjonali għall-finijiet tal-implimentazzjoni ta’</w:t>
      </w:r>
      <w:r>
        <w:rPr>
          <w:noProof/>
        </w:rPr>
        <w:t xml:space="preserve"> din id-Deċiżjoni u jikkomunika dan lill-Istati Membri l-oħra u lill-Uffiċċju Ewropew ta’ Appoġġ fil-qasam tal-Ażil (l-EASO). </w:t>
      </w:r>
    </w:p>
    <w:p w:rsidR="00F22B68" w:rsidRDefault="0016439D">
      <w:pPr>
        <w:rPr>
          <w:noProof/>
        </w:rPr>
      </w:pPr>
      <w:r>
        <w:rPr>
          <w:noProof/>
        </w:rPr>
        <w:t>F’perjodi regolari ta’ żmien, l-Istati Membri jindikaw in-numru ta’ applikanti li jistgħu jiġu rilokati fit-territorju tagħhom. L</w:t>
      </w:r>
      <w:r>
        <w:rPr>
          <w:noProof/>
        </w:rPr>
        <w:t>-Italja, il-Greċja u l-Ungerija, bl-assistenza tal-EASO, u fejn applikabbli, tal-uffiċjali ta’ kollegament tal-Istati Membri, fuq dik il-bażi jidentifikaw l-applikanti individwali li jistgħu jkunu rilokati fl-Istati Membri l-oħra. Meta jsir hekk, għandha t</w:t>
      </w:r>
      <w:r>
        <w:rPr>
          <w:noProof/>
        </w:rPr>
        <w:t>ingħata prijorità lill-applikanti vulnerabbli. Wara l-approvazzjoni tal-Istat Membru ta’ rilokazzjoni, jeħtieġ imbagħad li tittieħed deċiżjoni formali mill-Italja, mill-Greċja jew mill-Ungerija, sabiex jiġi rilokat applikant u jeħtieġ li tiġi nnotifikata l</w:t>
      </w:r>
      <w:r>
        <w:rPr>
          <w:noProof/>
        </w:rPr>
        <w:t>ill-applikant. Il-proposta tispeċifika li l-applikanti li jkun jeħtieġ li jittieħdulhom il-marki tas-swaba’ skont l-obbligi stabbiliti fl-Artikolu 9 tar-Regolament (UE) Nru 603/2013, ma jistgħux jiġu rilokati għajr jekk ikunu ttieħdulhom il-marki tas-swaba</w:t>
      </w:r>
      <w:r>
        <w:rPr>
          <w:noProof/>
        </w:rPr>
        <w:t>’. Il-proposta tispeċifika wkoll li l-Istati Membri jżommu d-dritt li jiċħdu r-rilokazzjoni ta’ applikant meta jkun hemm tħassib marbut ma’ sigurtà nazzjonali jew ma’ ordni pubbliku. F’din il-proposta huwa previst li l-passi proċedurali kollha għandhom isi</w:t>
      </w:r>
      <w:r>
        <w:rPr>
          <w:noProof/>
        </w:rPr>
        <w:t>ru mill-aktar fis possibbli u li, f’kull każ, it-trasferiment tal-applikant jeħtieġ li jsir mhux aktar tard minn xahrejn wara li tingħata l-indikazzjoni mill-Istat Membru ta’ rilokazzjoni tan-numru ta’ applikanti li jistgħu jiġu rilokati rapidament, bil-po</w:t>
      </w:r>
      <w:r>
        <w:rPr>
          <w:noProof/>
        </w:rPr>
        <w:t xml:space="preserve">ssibbiltà ta’ estensjoni, jekk iġġustifikata, ta’ ġimagħtejn oħra għall-Istat Membru ta’ rilokazzjoni, jew ta’ erba’ ġimgħat għall-Italja, għall-Greċja jew għall-Ungerija f’każ ta’ intoppi prattiċi ġustifikabbli. </w:t>
      </w:r>
    </w:p>
    <w:p w:rsidR="00F22B68" w:rsidRDefault="0016439D">
      <w:pPr>
        <w:rPr>
          <w:noProof/>
        </w:rPr>
      </w:pPr>
      <w:r>
        <w:rPr>
          <w:noProof/>
        </w:rPr>
        <w:t>Minbarra r-rilokazzjoni, il-proposta tista</w:t>
      </w:r>
      <w:r>
        <w:rPr>
          <w:noProof/>
        </w:rPr>
        <w:t>bbilixxi miżuri oħra ta’ appoġġ li għandhom jingħataw lill-Italja, lill-Greċja u lill-Ungerija fil-post stess. B’mod partikolari, il-proposta tipprevedi żieda fl-appoġġ ipprovdut minn Stati Membri oħra lill-Italja, lill-Greċja u lill-Ungerija taħt il-koord</w:t>
      </w:r>
      <w:r>
        <w:rPr>
          <w:noProof/>
        </w:rPr>
        <w:t>inazzjoni tal-EASO u ta’ Aġenziji oħra rilevanti. L-għan huwa t-tliet Stati Membri jingħataw għajnuna b’mod partikolari fit-tgħarbil u fl-ewwel fażijiet tal-ipproċessar tal-applikazzjonijiet, kif ukoll fl-implimentazzjoni tal-proċedura ta’ rilokazzjoni sta</w:t>
      </w:r>
      <w:r>
        <w:rPr>
          <w:noProof/>
        </w:rPr>
        <w:t>bbilita f’din il-proposta (b’mod partikolari l-għoti ta’ tagħrif u ta’ assistenza speċifika lill-persuni kkonċernati u l-arranġamenti prattiċi għall-implimentazzjoni tat-trasferimenti).</w:t>
      </w:r>
    </w:p>
    <w:p w:rsidR="00F22B68" w:rsidRDefault="0016439D">
      <w:pPr>
        <w:rPr>
          <w:noProof/>
        </w:rPr>
      </w:pPr>
      <w:r>
        <w:rPr>
          <w:noProof/>
        </w:rPr>
        <w:t>Fil-proposta jitfakkar ukoll l-obbligu tal-Italja u tal-Greċja, filwaq</w:t>
      </w:r>
      <w:r>
        <w:rPr>
          <w:noProof/>
        </w:rPr>
        <w:t>t li huwa previst l-obbligu tal-Ungerija ta’ aġġornament u preżentazzjoni lill-Kummissjoni ta’ pjan direzzjonali li jkun jinkludi miżuri adegwati fil-qasam tal-ażil, tal-ewwel akkoljenza u, tar-ritorn filwaqt li tissaħħaħ il-kapaċità, il-kwalità u l-effiċj</w:t>
      </w:r>
      <w:r>
        <w:rPr>
          <w:noProof/>
        </w:rPr>
        <w:t>enza tas-sistemi ta’ dawn il-pajjiżi f’dawn l-oqsma, kif ukoll miżuri sabiex tiġi żgurata l-applikazzjoni korretta ta’ din id-Deċiżjoni. Il-proposta tipprevedi l-possibbiltà għall-Kummissjoni li tissospendi, f’ċerti ċirkustanzi, l-applikazzjoni ta’ din id-</w:t>
      </w:r>
      <w:r>
        <w:rPr>
          <w:noProof/>
        </w:rPr>
        <w:t>Deċiżjoni.</w:t>
      </w:r>
    </w:p>
    <w:p w:rsidR="00F22B68" w:rsidRDefault="0016439D">
      <w:pPr>
        <w:rPr>
          <w:noProof/>
        </w:rPr>
      </w:pPr>
      <w:r>
        <w:rPr>
          <w:noProof/>
        </w:rPr>
        <w:t xml:space="preserve">Il-proposta tinkludi </w:t>
      </w:r>
      <w:r>
        <w:rPr>
          <w:noProof/>
          <w:u w:val="single"/>
        </w:rPr>
        <w:t>obbligi u garanziji speċifiċi għall-applikanti</w:t>
      </w:r>
      <w:r>
        <w:rPr>
          <w:noProof/>
        </w:rPr>
        <w:t xml:space="preserve"> li huma soġġetti għal rilokazzjoni fi Stat Membru ieħor. Il-proposta tispeċifika d-dritt li jingħata tagħrif dwar il-proċedura tar-rilokazzjoni, id-dritt li tingħata notifika dw</w:t>
      </w:r>
      <w:r>
        <w:rPr>
          <w:noProof/>
        </w:rPr>
        <w:t>ar id-deċiżjoni ta’ rilokazzjoni li trid tispeċifika l-Istat Membru speċifiku ta’ rilokazzjoni, u d-dritt għal rilokazzjoni mal-membri tal-familja fl-istess Stat Membru ta’ rilokazzjoni. Il-proposta tfakkar ukoll fl-obbligu li tingħata l-ewwel kunsiderazzj</w:t>
      </w:r>
      <w:r>
        <w:rPr>
          <w:noProof/>
        </w:rPr>
        <w:t xml:space="preserve">oni lill-aħjar interessi tal-minuri meta tkun qiegħda ssir id-deċiżjoni dwar l-Istat Membru ta’ rilokazzjoni. Dan jimplika </w:t>
      </w:r>
      <w:r>
        <w:rPr>
          <w:i/>
          <w:noProof/>
        </w:rPr>
        <w:t>inter alia</w:t>
      </w:r>
      <w:r>
        <w:rPr>
          <w:noProof/>
        </w:rPr>
        <w:t>, l-obbligu għall-Italja, għall-Greċja u għall-Ungerija li jindikaw lill-Istati Membri l-oħra meta l-applikant li jkun se j</w:t>
      </w:r>
      <w:r>
        <w:rPr>
          <w:noProof/>
        </w:rPr>
        <w:t>iġi rilokat ikun minorenni mhux akkumpanjat u, flimkien mal-Istat Membru li jkun wera interess fir-rilokazzjoni ta’ dan il-minorenni, jiżguraw li qabel isseħħ ir-rilokazzjoni, titwettaq evalwazzjoni dwar l-aħjar interessi tal-minuri, f’konformità mal-Kumme</w:t>
      </w:r>
      <w:r>
        <w:rPr>
          <w:noProof/>
        </w:rPr>
        <w:t>nt Ġenerali Nru 14 (2013) tal-Kumitat tan-NU dwar id-dritt tat-tfal li għandu jkollhom l-aħjar interessi tagħhom ikkunsidrati l-ewwel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Il-proposta tfakkar dwar il-konsegwenzi ta’ kull ċaqliq sekondarju tal-applikanti għall-protezzjoni internazzjonali jew </w:t>
      </w:r>
      <w:r>
        <w:rPr>
          <w:noProof/>
        </w:rPr>
        <w:t>tal-benefiċjarji tal-protezzjoni internazzjonali li kienu parti minn skema ta’ rilokazzjoni bbażata fuq il-liġi tal-UE applikabbli fil-preżent, jiġifieri meta jidħlu mingħajr awtorizzazzjoni fit-territorju ta’ Stat Membru ieħor apparti dak li jkun responsa</w:t>
      </w:r>
      <w:r>
        <w:rPr>
          <w:noProof/>
        </w:rPr>
        <w:t>bbli (f’dan il-każ, l-Istat Membru ta’ rilokazzjoni).</w:t>
      </w:r>
    </w:p>
    <w:p w:rsidR="00F22B68" w:rsidRDefault="0016439D">
      <w:pPr>
        <w:rPr>
          <w:noProof/>
        </w:rPr>
      </w:pPr>
      <w:r>
        <w:rPr>
          <w:noProof/>
        </w:rPr>
        <w:t xml:space="preserve">Il-proposta tfakkar fil-possibbiltà, li tinbet mill-Artikolu 78(3) tat-Trattat, għall-Kunsill, abbażi ta’ proposta mill-Kummissjoni u wara li jkun ġie kkonsultat il-Parlament Ewropew, li jadotta </w:t>
      </w:r>
      <w:r>
        <w:rPr>
          <w:noProof/>
          <w:u w:val="single"/>
        </w:rPr>
        <w:t xml:space="preserve">miżuri </w:t>
      </w:r>
      <w:r>
        <w:rPr>
          <w:noProof/>
          <w:u w:val="single"/>
        </w:rPr>
        <w:t>proviżorji għall-benefiċċju ta’ Stat Membru</w:t>
      </w:r>
      <w:r>
        <w:rPr>
          <w:noProof/>
        </w:rPr>
        <w:t>, apparti l-Italja, il-Greċja jew l-Ungerija, li jkollu jaffronta l-istess sitwazzjoni ta’ emerġenza kkaratterizzata minn dħul f’daqqa ta’ ċittadini ta’ pajjiżi terzi.  B’mod partikolari dan jista’ jkun meħtieġ f’</w:t>
      </w:r>
      <w:r>
        <w:rPr>
          <w:noProof/>
        </w:rPr>
        <w:t>każ li s-sitwazzjoni fil-Lvant tal-Ukrajna tkompli tmur għall-agħar. Il-proposta tipprevedi li tali miżuri jistgħu jinkludu, fejn ikun adegwat, is-sospensjoni tal-obbligi ta’ dak l-Istat Membru previsti f’din id-Deċiżjoni.</w:t>
      </w:r>
    </w:p>
    <w:p w:rsidR="00F22B68" w:rsidRDefault="0016439D">
      <w:pPr>
        <w:rPr>
          <w:noProof/>
        </w:rPr>
      </w:pPr>
      <w:r>
        <w:rPr>
          <w:noProof/>
        </w:rPr>
        <w:t xml:space="preserve">Il-proposta tispeċifika li </w:t>
      </w:r>
      <w:r>
        <w:rPr>
          <w:noProof/>
        </w:rPr>
        <w:t>l-miżuri ta’ rilokazzjoni previsti f’din id-Deċiżjoni se jibbenefikaw mill-appoġġ finanzjarju tal-Fond għall-Ażil, il-Migrazzjoni u l-Integrazzjoni (l-AMIF), stabbilit permezz tar-Regolament (UE) Nru 516/2014. Għal dan l-għan, l-Istati Membri ta’ rilokazzj</w:t>
      </w:r>
      <w:r>
        <w:rPr>
          <w:noProof/>
        </w:rPr>
        <w:t>oni jirċievu s-somma f’daqqa ta’ EUR 6 000 għal kull applikant għall-protezzjoni internazzjonali, rilokat mill-Italja, mill-Greċja u mill-Ungerija skont din id-Deċiżjoni. Dan l-appoġġ finanzjarju se jiġi implimentat billi jiġu applikati l-proċeduri stipula</w:t>
      </w:r>
      <w:r>
        <w:rPr>
          <w:noProof/>
        </w:rPr>
        <w:t>ti fl-Artikolu 18 tar-Regolament (UE) Nru 516/2014. Fir-rigward tal-kostijiet tat-trasferiment, fil-proposta huwa previst li l-Italja, il-Greċja u l-Ungerija jirċievu somma f’daqqa ta’ EUR 500 għal kull persuna rilokata mit-territorju tagħhom.</w:t>
      </w:r>
    </w:p>
    <w:p w:rsidR="00F22B68" w:rsidRDefault="0016439D">
      <w:pPr>
        <w:rPr>
          <w:noProof/>
        </w:rPr>
      </w:pPr>
      <w:r>
        <w:rPr>
          <w:noProof/>
        </w:rPr>
        <w:t xml:space="preserve">Il-proposta </w:t>
      </w:r>
      <w:r>
        <w:rPr>
          <w:noProof/>
        </w:rPr>
        <w:t>tirrikjedi lill-Kummissjoni li tirrapporta lill-Kunsill kull sitt xhur dwar l-implimentazzjoni tad-Deċiżjoni, kif ukoll dwar l-implimentazzjoni tal-pjanijiet direzzjonali, abbażi ta’ tagħrif provdut mill-Italja, mill-Greċja u mill-Ungerija.</w:t>
      </w:r>
    </w:p>
    <w:p w:rsidR="00F22B68" w:rsidRDefault="0016439D">
      <w:pPr>
        <w:rPr>
          <w:noProof/>
        </w:rPr>
      </w:pPr>
      <w:r>
        <w:rPr>
          <w:noProof/>
        </w:rPr>
        <w:t xml:space="preserve">Fl-aħħar nett, </w:t>
      </w:r>
      <w:r>
        <w:rPr>
          <w:noProof/>
        </w:rPr>
        <w:t>il-proposta tispeċifika li din id-Deċiżjoni tapplika għall-persuni li jaslu fit-territorju tal-Italja, tal-Greċja u tal-Ungerija mid-data tad-dħul fis-seħħ tad-Deċiżjoni. Id-Deċiżjoni se tiġi applikata wkoll għal applikanti li jkunu waslu fit-territorju ta</w:t>
      </w:r>
      <w:r>
        <w:rPr>
          <w:noProof/>
        </w:rPr>
        <w:t>’ dawk l-Istati Membri xahar qabel id-dħul fis-seħħ ta’ din id-Deċiżjoni.</w:t>
      </w:r>
    </w:p>
    <w:p w:rsidR="00F22B68" w:rsidRDefault="00F22B68">
      <w:pPr>
        <w:rPr>
          <w:noProof/>
        </w:rPr>
      </w:pPr>
    </w:p>
    <w:p w:rsidR="00F22B68" w:rsidRDefault="0016439D"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Il-bażi ġuridika</w:t>
      </w:r>
    </w:p>
    <w:p w:rsidR="00F22B68" w:rsidRDefault="0016439D">
      <w:pPr>
        <w:rPr>
          <w:noProof/>
        </w:rPr>
      </w:pPr>
      <w:r>
        <w:rPr>
          <w:noProof/>
        </w:rPr>
        <w:t>Il-bażi ġuridika għall-proposta ta’ Deċiżjoni tal-Kunsill hija l-Artikolu 78(3) tat-Trattat dwar il-Funzjonament tal-Unjoni Ewropea.</w:t>
      </w:r>
    </w:p>
    <w:p w:rsidR="00F22B68" w:rsidRDefault="0016439D">
      <w:pPr>
        <w:rPr>
          <w:noProof/>
        </w:rPr>
      </w:pPr>
      <w:r>
        <w:rPr>
          <w:noProof/>
        </w:rPr>
        <w:t>Skont id-dispożizzjonijiet</w:t>
      </w:r>
      <w:r>
        <w:rPr>
          <w:noProof/>
        </w:rPr>
        <w:t xml:space="preserve"> tal-Protokoll Nru 21 anness mat-TFUE dwar il-pożizzjoni tar-Renju Unit u tal-Irlanda fir-rigward tal-ispazju ta’ libertà, sigurtà u ġustizzja, ir-Renju Unit u l-Irlanda ma jieħdux sehem fl-adozzjoni mill-Kunsill tal-miżuri proposti skont it-Titolu V tat-T</w:t>
      </w:r>
      <w:r>
        <w:rPr>
          <w:noProof/>
        </w:rPr>
        <w:t>ielet Parti tat-TFUE. Ir-Renju Unit u l-Irlanda jistgħu jinnotifikaw lill-Kunsill, fi żmien tliet xhur wara li proposta jew inizjattiva tkun ġiet ippreżentata, jew fi kwalunkwe ħin wara l-adozzjoni tagħhom, li jixtiequ jieħdu sehem fl-adozzjoni u fl-applik</w:t>
      </w:r>
      <w:r>
        <w:rPr>
          <w:noProof/>
        </w:rPr>
        <w:t>azzjoni ta’ kull tali miżura proposta.</w:t>
      </w:r>
    </w:p>
    <w:p w:rsidR="00F22B68" w:rsidRDefault="0016439D">
      <w:pPr>
        <w:rPr>
          <w:noProof/>
        </w:rPr>
      </w:pPr>
      <w:r>
        <w:rPr>
          <w:noProof/>
        </w:rPr>
        <w:t>Skont id-dispożizzjonijiet tal-Protokoll Nru 22 dwar il-pożizzjoni tad-Danimarka, mehmuż mat-TFUE, id-Danimarka ma tiħux sehem fl-adozzjoni mill-Kunsill tal-miżuri proposti skont it-Titolu V tat-Tielet Parti tat-TFUE.</w:t>
      </w:r>
      <w:r>
        <w:rPr>
          <w:noProof/>
        </w:rPr>
        <w:t xml:space="preserve"> Id-Danimarka fi kwalunkwe mument tista’, f’konformità mal-ħtiġijiet kostituzzjonali tagħha, tinnotifika lill-Istati Membri l-oħra li tixtieq tapplika b’mod sħiħ il-miżuri rilevanti kollha adottati abbażi tat-Titolu V tat-TFUE.</w:t>
      </w:r>
    </w:p>
    <w:p w:rsidR="00F22B68" w:rsidRDefault="0016439D">
      <w:pPr>
        <w:rPr>
          <w:noProof/>
        </w:rPr>
      </w:pPr>
      <w:r>
        <w:rPr>
          <w:noProof/>
        </w:rPr>
        <w:t>Il-Komunità Ewropea kkonklud</w:t>
      </w:r>
      <w:r>
        <w:rPr>
          <w:noProof/>
        </w:rPr>
        <w:t>iet ftehimiet mal-Iżlanda, man-Norveġja, mal-Iżvizzera u mal-Liechtenstein biex ikunu assoċjati mal-“</w:t>
      </w:r>
      <w:r>
        <w:rPr>
          <w:i/>
          <w:noProof/>
        </w:rPr>
        <w:t>acquis</w:t>
      </w:r>
      <w:r>
        <w:rPr>
          <w:noProof/>
        </w:rPr>
        <w:t xml:space="preserve"> ta’ Dublin/Eurodac” (ir-Regolament 343/2003 sostitwit mir-Regolament 604/2013 u mir-Regolament 2725/2000, li se jkun sostitwit mir-Regolament 603/20</w:t>
      </w:r>
      <w:r>
        <w:rPr>
          <w:noProof/>
        </w:rPr>
        <w:t>14). Din il-proposta ma tikkostitwixxix żvilupp tal-“acquis ta’ Dublin/Eurodac”, u għalhekk ma hemm l-ebda obbligu f’isem l-Istati assoċjati li jinnotifikaw lill-Kummissjoni li aċċettaw din id-Deċiżjoni, ġaladarba tiġi approvata mill-Kunsill. L-Istati asso</w:t>
      </w:r>
      <w:r>
        <w:rPr>
          <w:noProof/>
        </w:rPr>
        <w:t>ċ</w:t>
      </w:r>
      <w:r>
        <w:rPr>
          <w:noProof/>
        </w:rPr>
        <w:t>jati jistgħu madankollu jiddeċiedu li jipparteċipaw b’mod volontarju fil-miżuri proviżorji stabbiliti permezz ta’ din id-Deċiżjoni.</w:t>
      </w:r>
    </w:p>
    <w:p w:rsidR="00F22B68" w:rsidRDefault="0016439D"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Il-prinċipju ta’ sussidjarjetà</w:t>
      </w:r>
    </w:p>
    <w:p w:rsidR="00F22B68" w:rsidRDefault="0016439D">
      <w:pPr>
        <w:rPr>
          <w:noProof/>
        </w:rPr>
      </w:pPr>
      <w:r>
        <w:rPr>
          <w:noProof/>
        </w:rPr>
        <w:t>It-Titolu V tat-TFUE dwar l-Ispazju ta’ Libertà, Sigurtà u Ġustizzja jagħti lill-Unjoni</w:t>
      </w:r>
      <w:r>
        <w:rPr>
          <w:noProof/>
        </w:rPr>
        <w:t xml:space="preserve"> Ewropea ċerti setgħat dwar dawn il-kwistjonijiet. Dawn is-setgħat iridu jitħaddmu skont l-Artikolu 5 tat-Trattat dwar l-Unjoni Ewropea, jiġifieri jekk u sa fejn l-għanijiet tal-azzjoni proposta ma jistgħux jintlaħqu b’mod suffiċjenti mill-Istati Membri u </w:t>
      </w:r>
      <w:r>
        <w:rPr>
          <w:noProof/>
        </w:rPr>
        <w:t>jistgħu, għalhekk, minħabba l-iskala jew l-effetti tal-azzjoni proposta, jintlaħqu aħjar mill-Unjoni Ewropea.</w:t>
      </w:r>
    </w:p>
    <w:p w:rsidR="00F22B68" w:rsidRDefault="0016439D">
      <w:pPr>
        <w:rPr>
          <w:noProof/>
        </w:rPr>
      </w:pPr>
      <w:r>
        <w:rPr>
          <w:noProof/>
        </w:rPr>
        <w:t>Is-sitwazzjoni ta’ emerġenza maħluqa mid-dħul f’daqqa ta’ ċittadini ta’ pajjiżi terzi fl-Italja, fil-Greċja u fl-Ungerija kif deskritt hawn fuq tp</w:t>
      </w:r>
      <w:r>
        <w:rPr>
          <w:noProof/>
        </w:rPr>
        <w:t>oġġi strapazz kunsiderevoli fuq is-sistemi tal-ażil u r-riżorsi tagħhom. Minħabba f’hekk, Stati Membri oħra jistgħu jintlaqtu, minħabba ċ-ċaqliq sekondarju ta’ dawn il-persuni mill-Italja, mill-Greċja u mill-Ungerija lejn dawn l-Istati l-oħra. Huwa evident</w:t>
      </w:r>
      <w:r>
        <w:rPr>
          <w:noProof/>
        </w:rPr>
        <w:t>i li l-azzjonijiet ta’ Stati Membri individwali ma jistgħux iwieġbu b’mod sodisfaċenti għall-isfidi komuni li l-Istati Membri kollha qegħdin jiffaċċjaw f’dan il-qasam. L-azzjoni tal-UE f’dan il-qasam hija għalhekk essenzjali.</w:t>
      </w:r>
    </w:p>
    <w:p w:rsidR="00F22B68" w:rsidRDefault="0016439D">
      <w:pPr>
        <w:pStyle w:val="ManualHeading2"/>
        <w:rPr>
          <w:noProof/>
        </w:rPr>
      </w:pPr>
      <w:bookmarkStart w:id="1" w:name="bookmark9"/>
      <w:r>
        <w:t>2.4.</w:t>
      </w:r>
      <w:r>
        <w:tab/>
      </w:r>
      <w:r>
        <w:rPr>
          <w:noProof/>
        </w:rPr>
        <w:t>Il-prinċipju ta’ proporzj</w:t>
      </w:r>
      <w:r>
        <w:rPr>
          <w:noProof/>
        </w:rPr>
        <w:t>onalità</w:t>
      </w:r>
      <w:bookmarkEnd w:id="1"/>
    </w:p>
    <w:p w:rsidR="00F22B68" w:rsidRDefault="0016439D">
      <w:pPr>
        <w:rPr>
          <w:noProof/>
        </w:rPr>
      </w:pPr>
      <w:r>
        <w:rPr>
          <w:noProof/>
        </w:rPr>
        <w:t>Il-miżuri finanzjarji u operattivi differenti li ttieħdu sa issa mill-Kummissjoni Ewropea u mill-EASO sabiex jappoġġaw is-sistemi tal-ażil tal-Italja, tal-Greċja u tal-Ungerija ma rriżultawx li kienu biżżejjed biex jindirizzaw is-sitwazzjoni ta’ kr</w:t>
      </w:r>
      <w:r>
        <w:rPr>
          <w:noProof/>
        </w:rPr>
        <w:t>iżi attwali f’dawn it-tliet Stati Membri. Minħabba l-urġenza u l-gravità tas-sitwazzjoni maħluqa mid-dħul kif deskritt hawn fuq, l-għażla għal aktar azzjoni mill-UE fir-rigward tagħhom ma tmurx lil hinn minn dak li huwa meħtieġ sabiex jintlaħaq l-għan li s</w:t>
      </w:r>
      <w:r>
        <w:rPr>
          <w:noProof/>
        </w:rPr>
        <w:t>-sitwazzjoni tiġi indirizzata b’mod effettiv. B’mod partikolari, il-proposta tipprevedi r-rilokazzjoni tul perjodu ta’ sentejn ta’ 15 600, 50 400 u 54 000 applikant li jinsabu fi bżonn evidenti ta’ protezzjoni internazzjonali mill-Italja, mill-Greċja u mil</w:t>
      </w:r>
      <w:r>
        <w:rPr>
          <w:noProof/>
        </w:rPr>
        <w:t>l-Ungerija rispettivament lejn it-territorju ta’ Stati Membri oħra. Abbażi ta’ dejta statistika għal Lulju u għal Awwissu 2015 rigward l-Italja u l-Greċja u għas-sena 2015 kollha rigward l-Ungerija, l-għadd ta’ persuni li għandhom jiġu rilokati jirrappreże</w:t>
      </w:r>
      <w:r>
        <w:rPr>
          <w:noProof/>
        </w:rPr>
        <w:t>nta 36 % fir-rigward tal-Italja, tal-Greċja u tal-Ungerija rispettivament, fuq l-għadd totali tal-qsim irregolari tal-fruntieri fl-Italja, fil-Greċja u fl-Ungerija rispettivament.</w:t>
      </w:r>
    </w:p>
    <w:p w:rsidR="00F22B68" w:rsidRDefault="0016439D">
      <w:pPr>
        <w:rPr>
          <w:noProof/>
        </w:rPr>
      </w:pPr>
      <w:r>
        <w:rPr>
          <w:noProof/>
        </w:rPr>
        <w:t>Iċ-ċittadini ta’ pajjiżi terzi li jifdal li jkunu applikaw jew ma jkunux app</w:t>
      </w:r>
      <w:r>
        <w:rPr>
          <w:noProof/>
        </w:rPr>
        <w:t>likaw għall-protezzjoni internazzjonali, jaqgħu barra l-iskema ta’ rilokazzjoni u jibqgħu taħt ir-responsabbiltà tal-Italja, tal-Greċja u tal-Ungerija jew tal-Istat li jkun ġie identifikat bħala l-Istat Membru responsabbli skont ir-Regolament (UE) Nru 604/</w:t>
      </w:r>
      <w:r>
        <w:rPr>
          <w:noProof/>
        </w:rPr>
        <w:t xml:space="preserve">2013. Fl-istess waqt, l-appoġġ ipprovdut lill-Italja, lill-Greċja u lill-Ungerija mill-Istati Membri ta’ rilokazzjoni huwa marbut mal-aġġornament jew mal-preżentazzjoni minn dawn it-tliet Stati Membri rispettivament, u mal-monitoraġġ mill-Kummissjoni, ta’ </w:t>
      </w:r>
      <w:r>
        <w:rPr>
          <w:noProof/>
        </w:rPr>
        <w:t>kemm dawn il-pjanijiet direzzjonali qegħdin jiġu rrispettati, li jinkludu miżuri speċifiċi li għandhom jittieħdu mill-Italja, mill-Greċja u mill-Ungerija sabiex jiġi żgurat li, wara tmiem tal-applikabbiltà tal-proċedura ta’ rilokazzjoni prevista f’din il-p</w:t>
      </w:r>
      <w:r>
        <w:rPr>
          <w:noProof/>
        </w:rPr>
        <w:t>roposta, is-sistemi ta’ ażil u ta’ migrazzjoni tagħhom jkunu mgħammra aħjar sabiex jaffrontaw sitwazzjonijiet ta’ pressjoni partikolari.</w:t>
      </w:r>
    </w:p>
    <w:p w:rsidR="00F22B68" w:rsidRDefault="0016439D">
      <w:pPr>
        <w:pStyle w:val="ManualHeading2"/>
        <w:rPr>
          <w:noProof/>
        </w:rPr>
      </w:pPr>
      <w:bookmarkStart w:id="2" w:name="bookmark10"/>
      <w:r>
        <w:t>2.5.</w:t>
      </w:r>
      <w:r>
        <w:tab/>
      </w:r>
      <w:r>
        <w:rPr>
          <w:noProof/>
        </w:rPr>
        <w:t>L-impatt fuq id-drittijiet fundamentali</w:t>
      </w:r>
      <w:bookmarkEnd w:id="2"/>
    </w:p>
    <w:p w:rsidR="00F22B68" w:rsidRDefault="0016439D">
      <w:pPr>
        <w:rPr>
          <w:noProof/>
        </w:rPr>
      </w:pPr>
      <w:r>
        <w:rPr>
          <w:noProof/>
        </w:rPr>
        <w:t xml:space="preserve">Bħala riżultat tal-introduzzjoni ta’ miżuri proviżorji fil-qasam </w:t>
      </w:r>
      <w:r>
        <w:rPr>
          <w:noProof/>
        </w:rPr>
        <w:t>tal-protezzjoni internazzjonali għall-benefiċċju tal-Italja, tal-Greċja u tal-Ungerija, id-drittijiet fundamentali, kif previsti fil-Karta tad-Drittijiet Fundamentali tal-UE, (“il-Karta”) tal-applikanti fi bżonn evidenti ta’ protezzjoni internazzjonali, se</w:t>
      </w:r>
      <w:r>
        <w:rPr>
          <w:noProof/>
        </w:rPr>
        <w:t xml:space="preserve"> jiġu salvagwardati.</w:t>
      </w:r>
    </w:p>
    <w:p w:rsidR="00F22B68" w:rsidRDefault="0016439D">
      <w:pPr>
        <w:rPr>
          <w:noProof/>
        </w:rPr>
      </w:pPr>
      <w:r>
        <w:rPr>
          <w:noProof/>
        </w:rPr>
        <w:t>B’mod partikolari din id-Deċiżjoni, billi tiżgura aċċess rapidu lill-persuni kkonċernati għal proċedura adegwata biex jingħataw protezzjoni internazzjonali, għandha l-iskop li tipproteġi d-dritt għall-ażil u li tiżgura protezzjoni kont</w:t>
      </w:r>
      <w:r>
        <w:rPr>
          <w:noProof/>
        </w:rPr>
        <w:t xml:space="preserve">ra l-prinċipju ta’ </w:t>
      </w:r>
      <w:r>
        <w:rPr>
          <w:i/>
          <w:noProof/>
        </w:rPr>
        <w:t>non-refoulement</w:t>
      </w:r>
      <w:r>
        <w:rPr>
          <w:noProof/>
        </w:rPr>
        <w:t>, kif previst fl-Artikoli 18 u 19 tal-Karta. Barra minn hekk, billi tiżgura t-trasferiment tal-persuni kkonċernati lejn Stat Membru li jkun f’pożizzjoni li jagħtihom kundizzjonijiet adegwati ta’ akkoljenza u perspettivi ta</w:t>
      </w:r>
      <w:r>
        <w:rPr>
          <w:noProof/>
        </w:rPr>
        <w:t>’ integrazzjoni, din id-Deċiżjoni għandha l-iskop li tiżgura r-rispett sħiħ għad-dritt tad-dinjità u tal-protezzjoni kontra t-tortura u t-trattament jew il-pieni inumani jew degradanti, kif previst fl-Artikoli 1 u 4 tal-Karta. Din id-Deċiżjoni għandha wkol</w:t>
      </w:r>
      <w:r>
        <w:rPr>
          <w:noProof/>
        </w:rPr>
        <w:t>l l-iskop li tħares id-drittijiet tat-tfal, f’konformità mal-Artikolu 24 tal-Karta, u d-dritt għall-unità tal-familja, skont l-Artikolu 7 tal-Karta.</w:t>
      </w:r>
    </w:p>
    <w:p w:rsidR="00F22B68" w:rsidRDefault="0016439D">
      <w:pPr>
        <w:pStyle w:val="ManualHeading2"/>
        <w:rPr>
          <w:noProof/>
        </w:rPr>
      </w:pPr>
      <w:bookmarkStart w:id="3" w:name="bookmark11"/>
      <w:r>
        <w:t>2.6.</w:t>
      </w:r>
      <w:r>
        <w:tab/>
      </w:r>
      <w:r>
        <w:rPr>
          <w:noProof/>
        </w:rPr>
        <w:t>L-impatt fuq il-baġit</w:t>
      </w:r>
      <w:bookmarkEnd w:id="3"/>
    </w:p>
    <w:p w:rsidR="00F22B68" w:rsidRDefault="0016439D">
      <w:pPr>
        <w:spacing w:before="0" w:after="200" w:line="276" w:lineRule="auto"/>
        <w:jc w:val="left"/>
        <w:rPr>
          <w:noProof/>
        </w:rPr>
      </w:pPr>
      <w:r>
        <w:rPr>
          <w:noProof/>
        </w:rPr>
        <w:t xml:space="preserve">Din il-proposta tinvolvi kostijiet addizzjonali għall-Baġit tal-UE, li b’kollox </w:t>
      </w:r>
      <w:r>
        <w:rPr>
          <w:noProof/>
        </w:rPr>
        <w:t>jammontaw għal EUR 780 000 000.</w:t>
      </w:r>
    </w:p>
    <w:p w:rsidR="00F22B68" w:rsidRDefault="00F22B68">
      <w:pPr>
        <w:rPr>
          <w:noProof/>
        </w:rPr>
        <w:sectPr w:rsidR="00F22B68" w:rsidSect="0016439D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22B68" w:rsidRDefault="0016439D" w:rsidP="0016439D">
      <w:pPr>
        <w:pStyle w:val="Rfrenceinterinstitutionnelle"/>
        <w:rPr>
          <w:noProof/>
        </w:rPr>
      </w:pPr>
      <w:r w:rsidRPr="0016439D">
        <w:t>2015/0209 (NLE)</w:t>
      </w:r>
    </w:p>
    <w:p w:rsidR="00F22B68" w:rsidRDefault="0016439D" w:rsidP="0016439D">
      <w:pPr>
        <w:pStyle w:val="Statut"/>
        <w:rPr>
          <w:noProof/>
        </w:rPr>
      </w:pPr>
      <w:r w:rsidRPr="0016439D">
        <w:t>Proposta għal</w:t>
      </w:r>
    </w:p>
    <w:p w:rsidR="00F22B68" w:rsidRDefault="0016439D" w:rsidP="0016439D">
      <w:pPr>
        <w:pStyle w:val="Typedudocument"/>
        <w:rPr>
          <w:noProof/>
        </w:rPr>
      </w:pPr>
      <w:r w:rsidRPr="0016439D">
        <w:t>DEĊIŻJONI TAL-KUNSILL</w:t>
      </w:r>
    </w:p>
    <w:p w:rsidR="00F22B68" w:rsidRDefault="0016439D" w:rsidP="0016439D">
      <w:pPr>
        <w:pStyle w:val="Titreobjet"/>
        <w:rPr>
          <w:noProof/>
        </w:rPr>
      </w:pPr>
      <w:r w:rsidRPr="0016439D">
        <w:t>li tistabbilixxi miżuri proviżorji fil-qasam tal-protezzjoni internazzjonali għall-benefiċċju tal-Italja, tal-Greċja u tal-Ungerija</w:t>
      </w:r>
    </w:p>
    <w:p w:rsidR="00F22B68" w:rsidRDefault="0016439D">
      <w:pPr>
        <w:pStyle w:val="Institutionquiagit"/>
        <w:rPr>
          <w:noProof/>
          <w:szCs w:val="24"/>
        </w:rPr>
      </w:pPr>
      <w:r>
        <w:rPr>
          <w:noProof/>
        </w:rPr>
        <w:t>IL-KUNSILL TAL-UNJONI EWROPEA,</w:t>
      </w:r>
    </w:p>
    <w:p w:rsidR="00F22B68" w:rsidRDefault="0016439D">
      <w:pPr>
        <w:rPr>
          <w:noProof/>
          <w:szCs w:val="24"/>
        </w:rPr>
      </w:pPr>
      <w:r>
        <w:rPr>
          <w:noProof/>
        </w:rPr>
        <w:t>Wara li kkunsidra t-Trattat dwar il-Funzjonament tal-Unjoni Ewropea, u b’mod partikolari l-Artikolu 78(3) tiegħu,</w:t>
      </w:r>
    </w:p>
    <w:p w:rsidR="00F22B68" w:rsidRDefault="0016439D">
      <w:pPr>
        <w:rPr>
          <w:noProof/>
          <w:szCs w:val="24"/>
        </w:rPr>
      </w:pPr>
      <w:r>
        <w:rPr>
          <w:noProof/>
        </w:rPr>
        <w:t>Wara li kkunsidra l-proposta tal-Kummiss</w:t>
      </w:r>
      <w:r>
        <w:rPr>
          <w:noProof/>
        </w:rPr>
        <w:t>joni Ewropea,</w:t>
      </w:r>
    </w:p>
    <w:p w:rsidR="00F22B68" w:rsidRDefault="0016439D">
      <w:pPr>
        <w:rPr>
          <w:noProof/>
          <w:szCs w:val="24"/>
        </w:rPr>
      </w:pPr>
      <w:r>
        <w:rPr>
          <w:noProof/>
        </w:rPr>
        <w:t>Wara li kkunsidra l-opinjoni tal-Parlament Ewropew,</w:t>
      </w:r>
    </w:p>
    <w:p w:rsidR="00F22B68" w:rsidRDefault="0016439D">
      <w:pPr>
        <w:rPr>
          <w:noProof/>
          <w:szCs w:val="24"/>
        </w:rPr>
      </w:pPr>
      <w:r>
        <w:rPr>
          <w:noProof/>
        </w:rPr>
        <w:t>Billi:</w:t>
      </w:r>
    </w:p>
    <w:p w:rsidR="00F22B68" w:rsidRDefault="0016439D"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rStyle w:val="Corpsdutexte"/>
          <w:noProof/>
          <w:color w:val="000000"/>
          <w:sz w:val="24"/>
        </w:rPr>
        <w:t>F’konformità mal-Artikolu 78(3) tat-Trattat, f’każ li Stat Membru wieħed jew iktar isibu ruħhom f’sitwazzjoni ta’ emerġenza karatterizzata minn dħul f’daqqa ta’ ċittadini ta’ pajj</w:t>
      </w:r>
      <w:r>
        <w:rPr>
          <w:rStyle w:val="Corpsdutexte"/>
          <w:noProof/>
          <w:color w:val="000000"/>
          <w:sz w:val="24"/>
        </w:rPr>
        <w:t>iżi terzi, il-Kunsill, fuq proposta tal-Kummissjoni, jista’ jadotta miżuri proviżorji għall-benefiċċju tal-Istat(i) Membru/i konċernat(i).</w:t>
      </w:r>
    </w:p>
    <w:p w:rsidR="00F22B68" w:rsidRDefault="0016439D">
      <w:pPr>
        <w:pStyle w:val="ManualConsidrant"/>
        <w:rPr>
          <w:rStyle w:val="Corpsdutexte"/>
          <w:noProof/>
          <w:sz w:val="24"/>
          <w:szCs w:val="24"/>
          <w:shd w:val="clear" w:color="auto" w:fill="auto"/>
        </w:rPr>
      </w:pPr>
      <w:r>
        <w:rPr>
          <w:rStyle w:val="Corpsdutexte"/>
        </w:rPr>
        <w:t>(2)</w:t>
      </w:r>
      <w:r>
        <w:rPr>
          <w:rStyle w:val="Corpsdutexte"/>
        </w:rPr>
        <w:tab/>
      </w:r>
      <w:r>
        <w:rPr>
          <w:rStyle w:val="Corpsdutexte"/>
          <w:noProof/>
          <w:color w:val="000000"/>
          <w:sz w:val="24"/>
        </w:rPr>
        <w:t xml:space="preserve">F’konformità mal-Artikolu 80 tat-Trattat, il-politiki tal-Unjoni fil-qasam tal-kontrolli fil-fruntieri, tal-ażil </w:t>
      </w:r>
      <w:r>
        <w:rPr>
          <w:rStyle w:val="Corpsdutexte"/>
          <w:noProof/>
          <w:color w:val="000000"/>
          <w:sz w:val="24"/>
        </w:rPr>
        <w:t>u tal-immigrazzjoni u tal-implimentazzjoni tagħhom, għandhom jiġu rregolati mill-prinċipji tas-solidarjetà u tat-tqassim ġust tar-responsabbiltà bejn l-Istati Membri, u l-atti tal-Unjoni adottati f’dan il-qasam iridu jinkludu l-miżuri xierqa sabiex dan il-</w:t>
      </w:r>
      <w:r>
        <w:rPr>
          <w:rStyle w:val="Corpsdutexte"/>
          <w:noProof/>
          <w:color w:val="000000"/>
          <w:sz w:val="24"/>
        </w:rPr>
        <w:t>prinċipju jiġi implimentat.</w:t>
      </w:r>
    </w:p>
    <w:p w:rsidR="00F22B68" w:rsidRDefault="0016439D"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rStyle w:val="Corpsdutexte"/>
          <w:noProof/>
          <w:color w:val="000000"/>
          <w:sz w:val="24"/>
        </w:rPr>
        <w:t>Is-sitwazzjoni reċenti ta’ kriżi fil-Mediterran wasslet biex l-istituzzjonijiet tal-Unjoni jirrikonoxxu minnufih il-flussi migratorji eċċezzjonali f’dan ir-reġjun u biex isejħu għal miżuri konkreti ta’ solidarjetà fil-konfro</w:t>
      </w:r>
      <w:r>
        <w:rPr>
          <w:rStyle w:val="Corpsdutexte"/>
          <w:noProof/>
          <w:color w:val="000000"/>
          <w:sz w:val="24"/>
        </w:rPr>
        <w:t xml:space="preserve">nt tal-Istati Membru tal-ewwel art. B’mod partikolari, f’laqgħa konġunta tal-Ministri tal-Affarijiet Barranin u tal-Intern fl-20 ta’ April 2015, il-Kummissjoni Ewropea ppreżentat pjan ta’ għaxar punti għal azzjonijiet immedjati li għandhom jittieħdu bħala </w:t>
      </w:r>
      <w:r>
        <w:rPr>
          <w:rStyle w:val="Corpsdutexte"/>
          <w:noProof/>
          <w:color w:val="000000"/>
          <w:sz w:val="24"/>
        </w:rPr>
        <w:t>reazzjoni għal din il-kriżi, inkluż impenn li jiġu kkunsidrati opzjonijiet għall-mekkaniżmu ta’ rilokazzjoni ta’ emerġenza.</w:t>
      </w:r>
    </w:p>
    <w:p w:rsidR="00F22B68" w:rsidRDefault="0016439D"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rStyle w:val="Corpsdutexte"/>
          <w:noProof/>
          <w:color w:val="000000"/>
          <w:sz w:val="24"/>
        </w:rPr>
        <w:t>Fil-konklużjonijiet tiegħu tat-23 ta’ April 2015, il-Kunsill Ewropew iddeċieda, fost l-oħrajn, li jsaħħaħ is-solidarjetà u r-res</w:t>
      </w:r>
      <w:r>
        <w:rPr>
          <w:rStyle w:val="Corpsdutexte"/>
          <w:noProof/>
          <w:color w:val="000000"/>
          <w:sz w:val="24"/>
        </w:rPr>
        <w:t xml:space="preserve">ponsabbiltà interni, u impenja ruħu b’mod partikolari biex iżid l-għajnuna ta’ emerġenza lill-Istati Membri tal-ewwel art, kif ukoll li jikkunsidra opzjonijiet sabiex tiġi organizzata r-rilokazzjoni ta’ emerġenza bejn l-Istati Membri fuq bażi volontarja u </w:t>
      </w:r>
      <w:r>
        <w:rPr>
          <w:rStyle w:val="Corpsdutexte"/>
          <w:noProof/>
          <w:color w:val="000000"/>
          <w:sz w:val="24"/>
        </w:rPr>
        <w:t>biex jintbagħtu gruppi mill-Uffiċċju Ewropew ta’ Appoġġ fil-qasam tal-Ażil (l-EASO) fl-Istati Membri tal-ewwel art għal ipproċessar konġunt tal-applikazzjonijiet għall-protezzjoni internazzjonali, inklużi r-reġistrazzjoni u t-teħid tal-marki tas-swaba’.</w:t>
      </w:r>
    </w:p>
    <w:p w:rsidR="00F22B68" w:rsidRDefault="0016439D">
      <w:pPr>
        <w:pStyle w:val="ManualConsidrant"/>
        <w:rPr>
          <w:rStyle w:val="Corpsdutexte"/>
          <w:noProof/>
          <w:sz w:val="24"/>
          <w:szCs w:val="24"/>
          <w:shd w:val="clear" w:color="auto" w:fill="auto"/>
        </w:rPr>
      </w:pPr>
      <w:r>
        <w:rPr>
          <w:rStyle w:val="Corpsdutexte"/>
        </w:rPr>
        <w:t>(5</w:t>
      </w:r>
      <w:r>
        <w:rPr>
          <w:rStyle w:val="Corpsdutexte"/>
        </w:rPr>
        <w:t>)</w:t>
      </w:r>
      <w:r>
        <w:rPr>
          <w:rStyle w:val="Corpsdutexte"/>
        </w:rPr>
        <w:tab/>
      </w:r>
      <w:r>
        <w:rPr>
          <w:rStyle w:val="Corpsdutexte"/>
          <w:noProof/>
          <w:color w:val="000000"/>
          <w:sz w:val="24"/>
        </w:rPr>
        <w:t>Fir-riżoluzzjoni tiegħu tat-28 ta’ April 2015, il-Parlament Ewropew tenna l-ħtieġa li l-Unjoni tibbaża r-reazzjoni tagħha għat-traġedji ta’ dan l-aħħar fil-Mediterran fuq is-solidarjetà u l-qsim ġust tar-responsabbiltà, u tintensifika l-isforzi tagħha f’</w:t>
      </w:r>
      <w:r>
        <w:rPr>
          <w:rStyle w:val="Corpsdutexte"/>
          <w:noProof/>
          <w:color w:val="000000"/>
          <w:sz w:val="24"/>
        </w:rPr>
        <w:t>dan il-qasam fir-rigward tal-Istati Membri li jirċievu l-ikbar għadd ta’ refuġjati u applikanti għal protezzjoni internazzjonali, kemm jekk f’termini assoluti jew f’termini proporzjonali.</w:t>
      </w:r>
    </w:p>
    <w:p w:rsidR="00F22B68" w:rsidRDefault="0016439D"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rStyle w:val="Corpsdutexte"/>
          <w:noProof/>
          <w:color w:val="000000"/>
          <w:sz w:val="24"/>
        </w:rPr>
        <w:t>Fil-laqgħa tiegħu tal-25 u tas-26 ta’ Ġunju 2015, il-Kunsill Ewr</w:t>
      </w:r>
      <w:r>
        <w:rPr>
          <w:rStyle w:val="Corpsdutexte"/>
          <w:noProof/>
          <w:color w:val="000000"/>
          <w:sz w:val="24"/>
        </w:rPr>
        <w:t>opew iddeċieda, fost l-oħrajn, li għandhom jitmexxew ’il quddiem tliet dimensjonijiet ewlenin b’mod parallel: ir-rilokazzjoni/ir-risistemazzjoni, ir-ritorn/ir-riammissjoni/ir-riintegrazzjoni u l-kooperazzjoni ma’ pajjiżi ta’ oriġini u ta’ tranżitu. Fid-daw</w:t>
      </w:r>
      <w:r>
        <w:rPr>
          <w:rStyle w:val="Corpsdutexte"/>
          <w:noProof/>
          <w:color w:val="000000"/>
          <w:sz w:val="24"/>
        </w:rPr>
        <w:t>l tas-sitwazzjoni attwali ta’ emerġenza u tal-impenn biex tissaħħaħ is-solidarjetà u r-responsabbiltà, b’mod partikolari, il-Kunsill Ewropew qabel dwar ir-rilokazzjoni temporanja u eċċezzjonali mill-Italja u mill-Greċja lejn Stati Membri oħra tul perjodu t</w:t>
      </w:r>
      <w:r>
        <w:rPr>
          <w:rStyle w:val="Corpsdutexte"/>
          <w:noProof/>
          <w:color w:val="000000"/>
          <w:sz w:val="24"/>
        </w:rPr>
        <w:t>a’ sentejn ta’ 40 000 persuna fi bżonn evidenti ta’ protezzjoni internazzjonali, liema rilokazzjoni jieħdu sehem fiha l-Istati Membri kollha. Sejjaħ għall-adozzjoni rapida tad-Deċiżjoni tal-Kunsill f’dan ir-rigward, u kkonkluda li għal dan l-għan, l-Istati</w:t>
      </w:r>
      <w:r>
        <w:rPr>
          <w:rStyle w:val="Corpsdutexte"/>
          <w:noProof/>
          <w:color w:val="000000"/>
          <w:sz w:val="24"/>
        </w:rPr>
        <w:t xml:space="preserve"> Membri kollha se jaqblu permezz ta’ kunsens dwar it-tqassim ta’ tali persuni, li jirrifletti s-sitwazzjonijiet speċifiċi tal-Istati Membri.</w:t>
      </w:r>
    </w:p>
    <w:p w:rsidR="00F22B68" w:rsidRDefault="0016439D">
      <w:pPr>
        <w:pStyle w:val="ManualConsidrant"/>
        <w:rPr>
          <w:noProof/>
          <w:szCs w:val="24"/>
        </w:rPr>
      </w:pPr>
      <w:r>
        <w:t>(7)</w:t>
      </w:r>
      <w:r>
        <w:tab/>
      </w:r>
      <w:r>
        <w:rPr>
          <w:rStyle w:val="Corpsdutexte"/>
          <w:noProof/>
          <w:color w:val="000000"/>
          <w:sz w:val="24"/>
        </w:rPr>
        <w:t>Is-sitwazzjonijiet speċifiċi tal-Istati Membri huma frott, b’mod partikolari, il-flussi migratorji f’reġjuni ġe</w:t>
      </w:r>
      <w:r>
        <w:rPr>
          <w:rStyle w:val="Corpsdutexte"/>
          <w:noProof/>
          <w:color w:val="000000"/>
          <w:sz w:val="24"/>
        </w:rPr>
        <w:t>ografiċi oħra, bħar-rotta migratorja tal-Balkani tal-Punent.</w:t>
      </w:r>
    </w:p>
    <w:p w:rsidR="00F22B68" w:rsidRDefault="0016439D">
      <w:pPr>
        <w:pStyle w:val="ManualConsidrant"/>
        <w:rPr>
          <w:rStyle w:val="Corpsdutexte"/>
          <w:noProof/>
          <w:sz w:val="24"/>
          <w:szCs w:val="24"/>
          <w:shd w:val="clear" w:color="auto" w:fill="auto"/>
        </w:rPr>
      </w:pPr>
      <w:r>
        <w:rPr>
          <w:rStyle w:val="Corpsdutexte"/>
        </w:rPr>
        <w:t>(8)</w:t>
      </w:r>
      <w:r>
        <w:rPr>
          <w:rStyle w:val="Corpsdutexte"/>
        </w:rPr>
        <w:tab/>
      </w:r>
      <w:r>
        <w:rPr>
          <w:rStyle w:val="Corpsdutexte"/>
          <w:noProof/>
          <w:color w:val="000000"/>
          <w:sz w:val="24"/>
        </w:rPr>
        <w:t xml:space="preserve">Bosta Stati Membri ffaċjaw żieda sinifikanti fl-għadd totali ta’ migranti, inklużi l-applikanti għall-protezzjoni internazzjonali, li waslu fit-territorju tagħhom fl-2014 u li xi wħud baqgħu </w:t>
      </w:r>
      <w:r>
        <w:rPr>
          <w:rStyle w:val="Corpsdutexte"/>
          <w:noProof/>
          <w:color w:val="000000"/>
          <w:sz w:val="24"/>
        </w:rPr>
        <w:t>f’din is-sitwazzjoni fl-ewwel xhur tal-2015. Lil diversi Stati Membri ngħatatilhom assistenza finanzjarja ta’ emerġenza mill-Kummissjoni Ewropea u appoġġ operattiv mill-EASO bħala għajnuna biex ilaħħqu ma’ din iż-żieda.</w:t>
      </w:r>
    </w:p>
    <w:p w:rsidR="00F22B68" w:rsidRDefault="0016439D">
      <w:pPr>
        <w:pStyle w:val="ManualConsidrant"/>
        <w:rPr>
          <w:noProof/>
          <w:szCs w:val="24"/>
        </w:rPr>
      </w:pPr>
      <w:r>
        <w:t>(9)</w:t>
      </w:r>
      <w:r>
        <w:tab/>
      </w:r>
      <w:r>
        <w:rPr>
          <w:noProof/>
        </w:rPr>
        <w:t xml:space="preserve">Fost l-Istati Membri li jinsabu </w:t>
      </w:r>
      <w:r>
        <w:rPr>
          <w:noProof/>
        </w:rPr>
        <w:t>għaddejjin minn sitwazzjonijiet ta’ pressjoni partikolari, u quddiem il-ġrajjiet reċenti traġiċi fil-Mediterran, l-Italja u l-Greċja, u dan l-aħħar, l-Ungerija b’mod partikolari qegħdin jesperjenzaw flussi bla preċedent ta’ migranti, inklużi applikanti għa</w:t>
      </w:r>
      <w:r>
        <w:rPr>
          <w:noProof/>
        </w:rPr>
        <w:t>ll-protezzjoni internazzjonali fi bżonn evidenti ta’ protezzjoni internazzjonali, li jaslu fit-territorju tagħhom, u jikkawżaw pressjoni sinifikanti fuq is-sistemi tagħhom ta’ migrazzjoni u ta’ ażil.</w:t>
      </w:r>
    </w:p>
    <w:p w:rsidR="00F22B68" w:rsidRDefault="0016439D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Fl-20 ta’ Lulju 2015, il-Kunsill qabel rigward appr</w:t>
      </w:r>
      <w:r>
        <w:rPr>
          <w:noProof/>
        </w:rPr>
        <w:t xml:space="preserve">oċċ ġenerali dwar abbozz ta’ deċiżjoni li tistabbilixxi mekkaniżmu temporanju u eċċezzjonali ta’ rilokazzjoni ta’ persuni fi bżonn evidenti ta’ protezzjoni internazzjonali mill-Italja u mill-Greċja lejn Stati Membri oħra. Fl-istess jum, sabiex tirrifletti </w:t>
      </w:r>
      <w:r>
        <w:rPr>
          <w:noProof/>
        </w:rPr>
        <w:t>s-sitwazzjonijiet speċifiċi tal-Istati Membri, ġiet adottata b’kunsens Riżoluzzjoni tar-Rappreżentanti tal-Gvernijiet tal-Istati Membri f’laqgħa fi ħdan il-Kunsill dwar ir-rilokazzjoni mill-Greċja u mill-Italja ta’ 40 000 persuna fi bżonn evidenti ta’ prot</w:t>
      </w:r>
      <w:r>
        <w:rPr>
          <w:noProof/>
        </w:rPr>
        <w:t xml:space="preserve">ezzjoni internazzjonali. Matul perjodu ta’ sentejn, 24 000 persuna se jiġu rilokati mill-Italja u 16 000 persuna se jiġu rilokati mill-Greċja. </w:t>
      </w:r>
    </w:p>
    <w:p w:rsidR="00F22B68" w:rsidRDefault="0016439D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Matul dawn l-aħħar ġimgħat, il-pressjoni migratorja fil-fruntieri esterni tan-Nofsinhar fuq l-art u fil-baħ</w:t>
      </w:r>
      <w:r>
        <w:rPr>
          <w:noProof/>
        </w:rPr>
        <w:t>ar għal darb’oħra żdiedet bil-qawwa, u tkompliet iċ-ċaqliqa tal-flussi migratorji mill-Mediterran Ċentrali għall-Mediterran tal-Lvant u r-rotta tal-Balkani tal-Punent fid-direzzjoni tal-Ungerija, minħabba l-għadd dejjem jikber ta’ migranti li waslu fil-Gre</w:t>
      </w:r>
      <w:r>
        <w:rPr>
          <w:noProof/>
        </w:rPr>
        <w:t>ċ</w:t>
      </w:r>
      <w:r>
        <w:rPr>
          <w:noProof/>
        </w:rPr>
        <w:t xml:space="preserve">ja u mill-Greċja. Fid-dawl tas-sitwazzjoni, għandhom jiġu awtorizzati aktar miżuri proviżorji sabiex tittaffa l-pressjoni tal-ażil minn fuq l-Italja u l-Greċja, filwaqt li jiġu awtorizzati wkoll miżuri ġodda għall-benefiċċju tal-Ungerija. </w:t>
      </w:r>
    </w:p>
    <w:p w:rsidR="00F22B68" w:rsidRDefault="0016439D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Skont dejt</w:t>
      </w:r>
      <w:r>
        <w:rPr>
          <w:noProof/>
        </w:rPr>
        <w:t xml:space="preserve">a tal-Aġenzija Ewropea għall-Ġestjoni ta’ Koperazzjoni Operazzjonali fil-Fruntieri Esterni (il-Frontex), ir-rotta tal-Mediterran Ċentrali u tal-Lvant kienet tirrappreżenta ż-żoni prinċipali għall-qsim irregolari tal-fruntieri lejn l-Unjoni, fl-ewwel tmien </w:t>
      </w:r>
      <w:r>
        <w:rPr>
          <w:noProof/>
        </w:rPr>
        <w:t>xhur tal-2015. Sa mill-bidu ta’ din is-sena, madwar 116 000 migrant waslu fl-Italja b’mod irregolari, (inklużi madwar 10 000 migrant irregolari li ġew irreġistrati mill-awtoritajiet lokali, iżda li għadhom ma ġewx ikkonfermati fid-dejta tal-Frontex). Matul</w:t>
      </w:r>
      <w:r>
        <w:rPr>
          <w:noProof/>
        </w:rPr>
        <w:t xml:space="preserve"> Mejju u Ġunju ta’ din is-sena, instabu 34 691 qasma irregolari tal-fruntieri mill-Frontex u matul Lulju u Awwissu nstabu 42 356, li jfisser żieda ta’ 20 %. Il-Greċja esperjenzat żieda qawwija fl-2015, b’aktar minn 211 000 migranti irregolari li waslu fil-</w:t>
      </w:r>
      <w:r>
        <w:rPr>
          <w:noProof/>
        </w:rPr>
        <w:t>pajjiż (inklużi madwar 28 000 migrant irregolari li ġew irreġistrati mill-awtoritajiet lokali, iżda li għadhom ma ġewx ikkonfermati fid-dejta tal-Frontex. Matul Mejju u Ġunju ta’ din is-sena, instabu 53 624 qasma irregolari tal-fruntieri mill-Frontex u mat</w:t>
      </w:r>
      <w:r>
        <w:rPr>
          <w:noProof/>
        </w:rPr>
        <w:t>ul Lulju u Awwissu nstabu 137 000, li jfisser żieda ta’ 250 %). Aktar minn 145 000 qasma irregolari nstabu fl-Ungerija fl-ewwel tmien xhur tal-2015 (inklużi madwar 3 000 migrant irregolari li ġew irreġistrati mill-awtoritajiet lokali, iżda li għadhom ma ġe</w:t>
      </w:r>
      <w:r>
        <w:rPr>
          <w:noProof/>
        </w:rPr>
        <w:t>wx ikkonfermati fid-dejta tal-Frontex). Matul Mejju u Ġunju ta’ din is-sena, instabu 53 642 qasma irregolari tal-fruntieri u matul Lulju u Awwissu nstabu 78 472, li jfisser żieda ta’ 150 %. Parti sinifikanti tal-għadd totali ta’ migranti irregolari li nsta</w:t>
      </w:r>
      <w:r>
        <w:rPr>
          <w:noProof/>
        </w:rPr>
        <w:t xml:space="preserve">bu f’dawn ir-reġjuni kienet tinkludi migranti ta’ nazzjonalitajiet li, abbażi tad-dejta tal-Eurostat, għandhom rata ta’ rikonoxximent għolja fuq livell tal-UE. </w:t>
      </w:r>
    </w:p>
    <w:p w:rsidR="00F22B68" w:rsidRDefault="0016439D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Skont iċ-ċifri tal-Eurostat u tal-EASO, 39 183 persuna applikaw għall-protezzjoni internaz</w:t>
      </w:r>
      <w:r>
        <w:rPr>
          <w:noProof/>
        </w:rPr>
        <w:t>zjonali fl-Italja bejn Jannar u Lulju tal-2015, meta mqabblin mat-30 755 fl-istess perjodu tal-2014 (jiġifieri żieda ta’ 27 %). Il-Greċja esperjenzat żieda simili fl-għadd ta’ applikazzjonijiet, b’7 475 applikant (jiġifieri żieda ta’ 30 %).  L-Ungerija ffa</w:t>
      </w:r>
      <w:r>
        <w:rPr>
          <w:noProof/>
        </w:rPr>
        <w:t>ċ</w:t>
      </w:r>
      <w:r>
        <w:rPr>
          <w:noProof/>
        </w:rPr>
        <w:t>jat żieda qawwija f’daqqa fl-ewwel nofs tal-2015 meta mqabbel mal-istess perjodu tal-2014: Mal-98 072 persuna applikaw għall-protezzjoni internazzjonali bejn Jannar u Lulju 2015 u 7 055 fl-istess perjodu tal-2014. Dan jikkorrispondi għal żieda ta’ 1290 %.</w:t>
      </w:r>
    </w:p>
    <w:p w:rsidR="00F22B68" w:rsidRDefault="0016439D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Sa issa ttieħdu ħafna azzjonijiet sabiex jingħata appoġġ lill-Italja u lill-Greċja fil-qafas tal-politika dwar il-migrazzjoni u l-ażil, inkluż billi jiġu mogħtija assistenza ta’ emerġenza sostanzjali u appoġġ operattiv mill-EASO. L-Italja u l-Greċja </w:t>
      </w:r>
      <w:r>
        <w:rPr>
          <w:noProof/>
        </w:rPr>
        <w:t>kienu t-tieni u t-tielet l-akbar benefiċjarji tal-fondi mħallsa matul il-perjodu 2007-2013 bħala parti mill-Programm Ġenerali “Solidarjetà u Ġestjoni tal-Flussi ta’ Migrazzjoni" (SOLID), u barra minn hekk irċevew finanzjament sostanzjali ta’ emerġenza. L-I</w:t>
      </w:r>
      <w:r>
        <w:rPr>
          <w:noProof/>
        </w:rPr>
        <w:t xml:space="preserve">talja u l-Greċja se jibqgħu l-benefiċjarji ewlenin tal-Fond għall-Ażil, il-Migrazzjoni u l-Integrazzjoni (l-AMIF) matul l-2014-2020. L-Ungerija rċeviet EUR 25,5 miljun matul l-2007-2013 mill-fondi ta’ SOLID, inkluża assistenza ta’ emerġenza, u se tirċievi </w:t>
      </w:r>
      <w:r>
        <w:rPr>
          <w:noProof/>
        </w:rPr>
        <w:t xml:space="preserve">aktar minn EUR 64 miljun għall-perjodu 2014-2020 permezz tal-AMIF u tal-Fond għas-Sigurtà Interna (il-Fruntieri). Flimkien ma’ dan, l-Ungerija diġà ngħatat assistenza sostanzjali ta’ emerġenza fl-2014 u fl-2015, permezz taż-żewġ fondi. </w:t>
      </w:r>
    </w:p>
    <w:p w:rsidR="00F22B68" w:rsidRDefault="0016439D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Minħabba l-ins</w:t>
      </w:r>
      <w:r>
        <w:rPr>
          <w:noProof/>
        </w:rPr>
        <w:t>tabbiltà u l-kunflitti li għadhom għaddejjin fil-viċinat qarib tal-Italja u tal-Greċja, u r-riperkussjonijiet fil-flussi migratorji fl-Ungerija, se tibqa’ titpoġġa pressjoni sinifikanti u akbar fuq is-sistemi tagħhom ta’ migrazzjoni u ta’ ażil, b’parti sin</w:t>
      </w:r>
      <w:r>
        <w:rPr>
          <w:noProof/>
        </w:rPr>
        <w:t>ifikanti mill-migranti li għandhom imnejn ikollhom bżonn tal-protezzjoni internazzjonali. Dan juri l-ħtieġa kritika li tintwera solidarjetà mal-Italja, mal-Greċja u mal-Ungerija u li l-azzjonijiet li ttieħdu sa issa bħala appoġġ fil-konfront tagħhom jiġu k</w:t>
      </w:r>
      <w:r>
        <w:rPr>
          <w:noProof/>
        </w:rPr>
        <w:t>kumplimentati b’miżuri proviżorji fil-qasam tal-ażil u tal-migrazzjoni.</w:t>
      </w:r>
    </w:p>
    <w:p w:rsidR="00F22B68" w:rsidRDefault="0016439D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Għandu jitfakkar li d-Deċiżjoni li tistabbilixxi mekkaniżmu temporanju u eċċezzjonali ta’ rilokazzjoni mill-Italja u mill-Greċja lejn Stati Membri ta’ persuni fi bżonn evidenti ta</w:t>
      </w:r>
      <w:r>
        <w:rPr>
          <w:noProof/>
        </w:rPr>
        <w:t>’ protezzjoni internazzjonali ta’ [</w:t>
      </w:r>
      <w:r>
        <w:rPr>
          <w:i/>
          <w:noProof/>
        </w:rPr>
        <w:t>data</w:t>
      </w:r>
      <w:r>
        <w:rPr>
          <w:noProof/>
        </w:rPr>
        <w:t xml:space="preserve">] tistipula obbligu għall-Italja u, għall-Greċja li jipprovdu soluzzjonijiet strutturali biex jindirizzaw pressjoni eċċezzjonali fuq is-sistemi tagħhom tal-ażil u tal-migrazzjoni, billi jistabbilixxu qafas strateġiku </w:t>
      </w:r>
      <w:r>
        <w:rPr>
          <w:noProof/>
        </w:rPr>
        <w:t xml:space="preserve">u solidu sabiex iwieġbu għas-sitwazzjoni ta’ kriżi u jintensifikaw il-proċess ta’ riforma li jinsab għaddej f’dawn l-oqsma. Il-pjanijiet direzzjonali li l-Italja u l-Greċja waslu biex jippreżentaw f’dan ir-rigward għandhom jiġu adattati sabiex titqies din </w:t>
      </w:r>
      <w:r>
        <w:rPr>
          <w:noProof/>
        </w:rPr>
        <w:t>id-Deċiżjoni.  Bl-istess mod, l-Ungerija, fid-data tad-dħul fis-seħħ ta’ din id-Deċiżjoni għandha tippreżenta pjan direzzjonali lill-Kummissjoni li għandu jinkludi miżuri adegwati fil-qasam tal-ażil, tal-ewwel akkoljenza u tar-ritorn filwaqt li ssaħħaħ il-</w:t>
      </w:r>
      <w:r>
        <w:rPr>
          <w:noProof/>
        </w:rPr>
        <w:t>kapaċità, il-kwalità u l-effiċjenza tas-sistema tagħha f’dawn l-oqsma, u anki miżuri sabiex tiġi żgurata implimentazzjoni kif suppost ta’ din id-Deċiżjoni, bl-għan li jippermettulha li tlaħħaq aħjar, wara t-tmiem tal-applikabbiltà ta’ din id-Deċiżjoni, mal</w:t>
      </w:r>
      <w:r>
        <w:rPr>
          <w:noProof/>
        </w:rPr>
        <w:t>-possibbiltà ta’ iktar dħul ta’ migranti fit-territorji tagħha.</w:t>
      </w:r>
    </w:p>
    <w:p w:rsidR="00F22B68" w:rsidRDefault="0016439D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Filwaqt li żżomm quddiem għajnejha l-fatt li l-Kunsill Ewropew qabel dwar sett ta’ miżuri interkonnessi, il-Kummissjoni għandha tingħata s-setgħa li tissospendi, meta jkun xieraq, u wara </w:t>
      </w:r>
      <w:r>
        <w:rPr>
          <w:noProof/>
        </w:rPr>
        <w:t>li tkun tat l-opportunità lill-Istat ikkonċernat li jippreżenta l-fehmiet tiegħu, l-applikazzjoni ta’ din id-Deċiżjoni għal tul ta’ żmien limitat meta l-Italja, il-Greċja jew l-Ungerija ma jirrispettawx l-impenji tagħhom f’dan ir-rigward.</w:t>
      </w:r>
    </w:p>
    <w:p w:rsidR="00F22B68" w:rsidRDefault="0016439D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F’każ li Sta</w:t>
      </w:r>
      <w:r>
        <w:rPr>
          <w:noProof/>
        </w:rPr>
        <w:t>t Membru jiffaċċjaw sitwazzjoni ta’ emerġenza simili kkaratterizzata minn dħul f’daqqa ta’ ċittadini ta’ pajjiżi terzi, il-Kunsill, fuq proposta mill-Kummissjoni, u wara konsultazzjoni mal-Parlament Ewropew, jista’ jadotta miżuri proviżorji għall-benefiċċj</w:t>
      </w:r>
      <w:r>
        <w:rPr>
          <w:noProof/>
        </w:rPr>
        <w:t>u tal-Istat Membru kkonċernat, abbażi tal-Artikolu 78(3) tat-Trattat.</w:t>
      </w:r>
    </w:p>
    <w:p w:rsidR="00F22B68" w:rsidRDefault="0016439D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Dawn il-miżuri jistgħu jinkludu, meta jkun xieraq, is-sospensjoni tal-obbligi ta’ dan l-Istat Membru, previsti f’din id-Deċiżjoni. Il-fatt li l-Ungerija ma ħadet l-ebda impenn skont</w:t>
      </w:r>
      <w:r>
        <w:rPr>
          <w:noProof/>
        </w:rPr>
        <w:t xml:space="preserve"> id-Deċiżjoni li tistabbilixxi mekkaniżmu temporanju u eċċezzjonali ta’ rilokazzjoni ta’ persuni fi bżonn evidenti ta’ protezzjoni internazzjonali mill-Italja u mill-Greċja lejn Stati Membri oħra adottata fi [</w:t>
      </w:r>
      <w:r>
        <w:rPr>
          <w:i/>
          <w:noProof/>
        </w:rPr>
        <w:t>data</w:t>
      </w:r>
      <w:r>
        <w:rPr>
          <w:noProof/>
        </w:rPr>
        <w:t>] 2015, jittieħed debitament inkonsiderazzj</w:t>
      </w:r>
      <w:r>
        <w:rPr>
          <w:noProof/>
        </w:rPr>
        <w:t>oni u għalhekk ma hemm ebda ħtieġa f’din id-Deċiżjoni li jkun sospiż formalment is-sehem tagħha skont l-Artikolu 9 ta’ din id-Deċiżjoni.</w:t>
      </w:r>
    </w:p>
    <w:p w:rsidR="00F22B68" w:rsidRDefault="0016439D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F’konformità mal-Artikolu 78(3) tat-Trattat, il-miżuri previsti għall-benefiċċju tal-Italja, tal-Greċja u tal-Unge</w:t>
      </w:r>
      <w:r>
        <w:rPr>
          <w:noProof/>
        </w:rPr>
        <w:t>rija għandhom ikunu ta’ natura proviżorja. Huwa raġonevoli perjodu ta’ 24 xahar sabiex jiġi żgurat li l-miżuri previsti f’din id-Deċiżjoni jkollhom impatt reali bħala appoġġ għall-Italja, għall-Greċja u għall-Ungerija sabiex jaffrontaw il-flussi migratorji</w:t>
      </w:r>
      <w:r>
        <w:rPr>
          <w:noProof/>
        </w:rPr>
        <w:t xml:space="preserve"> sinifikanti fit-territorji tagħhom.</w:t>
      </w:r>
    </w:p>
    <w:p w:rsidR="00F22B68" w:rsidRDefault="0016439D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Il-miżuri għar-rilokazzjoni mill-Italja, mill-Greċja u mill-Ungerija previsti f’din id-Deċiżjoni jinvolvu deroga temporanja mir-regola stipulata fl-Artikolu 13(1) tar-Regolament (UE) Nru 604/2013 tal-Parlament Ewro</w:t>
      </w:r>
      <w:r>
        <w:rPr>
          <w:noProof/>
        </w:rPr>
        <w:t>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li skontha l-Italja, il-Greċja u l-Ungerija kienu kieku jkunu responsabbli għall-analiżi ta’ applikazzjoni għall-protezzjoni internazzjonali abbażi tal-kriterji stipulati fil-Kapitolu III ta’ dak ir-Regolament u jinvolvu wkoll deroga tem</w:t>
      </w:r>
      <w:r>
        <w:rPr>
          <w:noProof/>
        </w:rPr>
        <w:t>poranja mill-passi proċedurali, inklużi l-limiti ta’ żmien, stipulati fl-Artikoli 21, 22 u 29 ta’ dak ir-Regolament. Id-dispożizzjonijiet l-oħra tar-Regolament (UE) Nru 604/2013 inklużi r-regoli ta’ implimentazzjoni stipulati fir-Regolament tal-Kummissjoni</w:t>
      </w:r>
      <w:r>
        <w:rPr>
          <w:noProof/>
        </w:rPr>
        <w:t xml:space="preserve"> (KE) Nru 1560/2003 u fir-Regolament ta’ Implimentazzjoni tal-Kummissjoni (UE) Nru 118/2014 jibqgħu applikabbli inklużi r-regoli li jinsabu fihom dwar l-obbligu għall-Istati Membri li jkunu qegħdin jittrasferixxu li jġarrbu l-kostijiet meħtieġa għat-trasfe</w:t>
      </w:r>
      <w:r>
        <w:rPr>
          <w:noProof/>
        </w:rPr>
        <w:t>riment ta’ applikant lejn l-Istat Membru ta’ rilokazzjoni u dwar il-kooperazzjoni fir-rigward tat-trasferimenti bejn Stati Membri u wkoll dwar it-trażmissjoni ta’ tagħrif permezz tan-netwerk ta’ kommunikazzjoni elettronika DubliNet. Din id-Deċiżjoni tinvol</w:t>
      </w:r>
      <w:r>
        <w:rPr>
          <w:noProof/>
        </w:rPr>
        <w:t>vi wkoll deroga mill-kunsens tal-applikant għal protezzjoni internazzjonali kif imsemmi fl-Artikolu 7(2) tar-Regolament (UE) Nru 516/2014 tal-Parlament Ewropew u tal- Kunsill.</w:t>
      </w:r>
      <w:hyperlink w:anchor="bookmark1" w:tooltip=" Id-Dokument attwali" w:history="1">
        <w:r>
          <w:rPr>
            <w:rStyle w:val="Hyperlink"/>
            <w:noProof/>
            <w:vertAlign w:val="superscript"/>
          </w:rPr>
          <w:footnoteReference w:id="8"/>
        </w:r>
      </w:hyperlink>
      <w:r>
        <w:rPr>
          <w:noProof/>
        </w:rPr>
        <w:br w:type="page"/>
      </w:r>
    </w:p>
    <w:p w:rsidR="00F22B68" w:rsidRDefault="0016439D"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Il-miżuri ta’ rilo</w:t>
      </w:r>
      <w:r>
        <w:rPr>
          <w:noProof/>
        </w:rPr>
        <w:t>kazzjoni ma jeżentawx lill-Istati Membri milli japplikaw b’mod sħiħ id-dispożizzjonijiet skont ir-Regolament (UE) Nru 604/2013 inklużi dawk relatati ma’ riunifikazzjoni tal-familja, protezzjoni speċjali tal-minorenni mhux akkumpanjati, u l-klawżola diskrez</w:t>
      </w:r>
      <w:r>
        <w:rPr>
          <w:noProof/>
        </w:rPr>
        <w:t>zjonarja għal raġunijiet umanitarji.</w:t>
      </w:r>
    </w:p>
    <w:p w:rsidR="00F22B68" w:rsidRDefault="0016439D"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 xml:space="preserve">Kellha ssir għażla fir-rigward tal-kriterji li kellhom jiġu applikati waqt id-deċiżjoni dwar liema u kemm-il applikant se jiġu rilokati mill-Italja, mill-Greċja u mill-Ungerija, mingħajr preġudizzju </w:t>
      </w:r>
      <w:r>
        <w:rPr>
          <w:noProof/>
        </w:rPr>
        <w:t>għad-deċiżjonijiet fuq livell nazzjonali dwar applikazzjonijiet għall-ażil. Hija prevista sistema ċara u vijabbli bbażata fuq livell limitu tar-rata medja, fil-livell tal-Unjoni, tad-deċiżjonijiet li jagħtu protezzjoni internazzjonali fil-proċeduri li jitt</w:t>
      </w:r>
      <w:r>
        <w:rPr>
          <w:noProof/>
        </w:rPr>
        <w:t xml:space="preserve">ieħdu fl-ewwel istanza, kif definiti mill-Eurostat fuq l-għadd totali, fil-livell tal-Unjoni, ta’ deċiżjonijiet dwar applikazzjonijiet għall-protezzjoni internazzjonali meħuda fl-ewwel istanza, abbażi tal-aħħar statistiċi disponibbli. Minn naħa waħda, dan </w:t>
      </w:r>
      <w:r>
        <w:rPr>
          <w:noProof/>
        </w:rPr>
        <w:t>il-livell limitu jkun jiżgura, sa fejn ikun l-aktar possibbli, li l-applikanti fi bżonn evidenti ta’ protezzjoni internazzjonali jkunu f’pożizzjoni li jgawdu b’mod sħiħ u rapidu d-drittijiet tagħhom ta’ protezzjoni fl-Istat Membru ta’ rilokazzjoni. Min-naħ</w:t>
      </w:r>
      <w:r>
        <w:rPr>
          <w:noProof/>
        </w:rPr>
        <w:t>a l-oħra, ikun jimpedixxi, sa fejn ikun l-aktar possibbli, li l-applikanti li x’aktarx li l-applikazzjoni tagħhom tkun soġġetta għal deċiżjoni negattiva jiġu rilokati fi Stat Membru ieħor u għaldaqstant itawlu b’mod mhux dovut il-permanenza tagħhom fl-Unjo</w:t>
      </w:r>
      <w:r>
        <w:rPr>
          <w:noProof/>
        </w:rPr>
        <w:t>ni. F’din id-Deċiżjoni għandu jintuża livell limitu ta’ 75 %, ibbażat fuq l-aktar dejta trimestrali reċenti disponibbli min-naħa tal-Eurostat għal deċiżjonijiet fl-ewwel istanza.</w:t>
      </w:r>
    </w:p>
    <w:p w:rsidR="00F22B68" w:rsidRDefault="0016439D"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Il-miżuri proviżorji huma maħsuba biex itaffu l-pressjoni sinifikanti ta</w:t>
      </w:r>
      <w:r>
        <w:rPr>
          <w:noProof/>
        </w:rPr>
        <w:t>l-ażil minn fuq l-Italja, il-Greċja u l-Ungerija, b’mod partikolari billi jiġu rilokati għadd kunsiderevoli ta’ applikanti fi bżonn evidenti ta’ protezzjoni internazzjonali, li jkunu waslu fit-territorju tal-Italja, tal-Greċja u tal-Ungerija wara d-data li</w:t>
      </w:r>
      <w:r>
        <w:rPr>
          <w:noProof/>
        </w:rPr>
        <w:t xml:space="preserve"> fiha din id-Deċiżjoni ssir applikabbli. Abbażi tal-għadd totali ta’ ċittadini ta’ pajjiżi terzi li daħlu irregolarment fl-Italja, fil-Greċja u fl-Ungerija fl-2015, u l-għadd ta’ dawk li jinsabu fi bżonn evidenti ta’ protezzjoni internazzjonali, total ta’ </w:t>
      </w:r>
      <w:r>
        <w:rPr>
          <w:noProof/>
        </w:rPr>
        <w:t>120 000 applikant fi bżonn evidenti ta’ protezzjoni internazzjonali għandhom jiġu rilokati mill-Italja, mill-Greċja u mill-Ungerija. Dan l-għadd jikkorrispondi għal bejn wieħed u ieħor 62 % tal-għadd totali ta’ ċittadini ta’ pajjiżi terzi fi bżonn evidenti</w:t>
      </w:r>
      <w:r>
        <w:rPr>
          <w:noProof/>
        </w:rPr>
        <w:t xml:space="preserve"> ta’ protezzjoni internazzjonali li daħlu irregolarment fl-Italja u fil-Greċja f’Lulju u f’Awwissu 2015, u fl-Ungerija matul l-2015. Din il-miżura ta’ rilokazzjoni proposta f’din id-Deċiżjoni tikkostitwixxi qsim ġust tal-piż bejn l-Italja, il-Greċja u l-Un</w:t>
      </w:r>
      <w:r>
        <w:rPr>
          <w:noProof/>
        </w:rPr>
        <w:t>gerija minn naħa waħda, u l-Istati Membri l-oħrajn min-naħa l-oħra, meta jitqiesu ċ-ċifri globali disponibbli fl-2015 dwar il-qsim irregolari tal-fruntieri. Meta dawn iċ-ċifri jiġu pparagunati bejn l-Italja, il-Greċja u l-Ungerija, 13 % ta’ dawn l-applikan</w:t>
      </w:r>
      <w:r>
        <w:rPr>
          <w:noProof/>
        </w:rPr>
        <w:t>ti għandhom jiġu rilokati mill-Italja, 42 % mill-Greċja u 45 % mill-Ungerija.</w:t>
      </w:r>
    </w:p>
    <w:p w:rsidR="00F22B68" w:rsidRDefault="0016439D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Ir-rilokazzjoni ta' applikanti li b'mod ċar jeħtieġu protezzjoni internazzjonali għandha sseħħ abbazi tal-koeffiċjent tat-tqassim stabbilit fl-Annessi I, II u III. Il-koeffi</w:t>
      </w:r>
      <w:r>
        <w:rPr>
          <w:noProof/>
        </w:rPr>
        <w:t>ċ</w:t>
      </w:r>
      <w:r>
        <w:rPr>
          <w:noProof/>
        </w:rPr>
        <w:t>jent tat-tqassim propost għandu jkun ibbażat fuq a) id-daqs tal-popolazzjoni (piż ta' 40%), b) it-total tal-PDG (piż ta' 40%), c) l-għadd medju ta' applikazzjonijiet għal ażil għal kull miljun abitant tul il-perjodu 2010-2014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(piż ta' 10%, b'limitu ta' 3</w:t>
      </w:r>
      <w:r>
        <w:rPr>
          <w:noProof/>
        </w:rPr>
        <w:t>0% tal-popolazzjoni u l-effett tal-PDG fuq il-koeffiċjent, biex ikunu evitati effetti sproporzjonati ta' dan il-kriterju fuq id-distribuzzjoni ġenerali) u d) ir-rata tal-qgħad (piż ta' 10%, b'limitu ta' 30% tal-effett tal-popolazzjoni u l-PDG fuq il-koeffi</w:t>
      </w:r>
      <w:r>
        <w:rPr>
          <w:noProof/>
        </w:rPr>
        <w:t>ċ</w:t>
      </w:r>
      <w:r>
        <w:rPr>
          <w:noProof/>
        </w:rPr>
        <w:t>jent, biex ikunu evitati effetti sproporzjonati ta' dan il-kriterju fuq id-distribuzzjoni ġenerali). Il-koeffiċjent tat-tqassim stipulat fl-Anness I, II u III ta' din id-Deċiżjoni jqis il-fatt li l-Istati Membri li minnhom se ssir ir-rilokazzjoni huma ste</w:t>
      </w:r>
      <w:r>
        <w:rPr>
          <w:noProof/>
        </w:rPr>
        <w:t xml:space="preserve">ss ma għandhomx jikkontribwixxu bħala Stat Membru ta' rilokazzjoni. </w:t>
      </w:r>
    </w:p>
    <w:p w:rsidR="00F22B68" w:rsidRDefault="0016439D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Fejn Stat Membru jinnotifika lill-Kummissjoni, f'ċirkostanzi eċċezzjonali u jagħti raġunijiet iġġustifikati kif xieraq kompatibbli mal-valuri fundamentali tal-Unjoni stabbiliti fl-Ar</w:t>
      </w:r>
      <w:r>
        <w:rPr>
          <w:noProof/>
        </w:rPr>
        <w:t>tikolu 2 tat-Trattat dwar l-Unjoni Ewropea, li hu temporanjament inkapaċi li jieħu sehem, b'mod sħiħ jew parzjali, fir-rilokazzjoni tal-applikanti, għal perjodu ta' sena, dan għandu minflok jagħmel kontribuzzjoni finanzjarja għall-baġit tal-UE ta' ammont t</w:t>
      </w:r>
      <w:r>
        <w:rPr>
          <w:noProof/>
        </w:rPr>
        <w:t>a' 0,002 % tal-PDG biex tkopri l-assistenza li tappoġġa l-isforzi mwettqa mill-Istati Membri l-oħra kollha biex ilaħħqu mas-sitwazzjoni ta' kriżi u l-konsegwenzi tan-nuqqas ta' parteċipazzjoni ta' tali Stat Membru għar-rilokazzjoni. Fil-każ ta' parteċipazz</w:t>
      </w:r>
      <w:r>
        <w:rPr>
          <w:noProof/>
        </w:rPr>
        <w:t>joni parzjali f'din ir-rilokazzjoni, dan l-ammont għandu jitnaqqas b'mod proporzjonali. Dan l-ammont għandu jiġi allokat lill-Fond għall-Ażil, il-Migrazzjoni u l-Integrazzjoni bħala dħul assenjat.</w:t>
      </w:r>
    </w:p>
    <w:p w:rsidR="00F22B68" w:rsidRDefault="0016439D"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Għandu jkun żgurat li l-livell ta' solidarjetà mal-Ist</w:t>
      </w:r>
      <w:r>
        <w:rPr>
          <w:noProof/>
        </w:rPr>
        <w:t>ati Membri taħt pressjoni partikolari, f'termini tan-numru ta' persuni li jiġu rilokati, jibqa' mhux affettwat. Għalhekk, l-allokazzjonijiet taħt il-koeffiċjent tat-tqassim li kienu previsti għal kull Stat Membru li jkun għamel notifika aċċettata mill-Kumm</w:t>
      </w:r>
      <w:r>
        <w:rPr>
          <w:noProof/>
        </w:rPr>
        <w:t>issjoni għandhom jerġgħu jitqassmu lill-Istati Membri l-oħra.</w:t>
      </w:r>
    </w:p>
    <w:p w:rsidR="00F22B68" w:rsidRDefault="0016439D"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 xml:space="preserve">Sabiex jiġu żgurati kundizzjonijiet uniformi għall-implimentazzjoni tar-rilokazzjoni fil-każ li Stat Membru wieħed jew aktar ma jiħdux sehem fir-rilokazzjoni tal-applikanti, is-setgħat ta' </w:t>
      </w:r>
      <w:r>
        <w:rPr>
          <w:noProof/>
        </w:rPr>
        <w:t>implimentazzjoni għandhom jiġu kkonferiti fuq il-Kummissjoni. Dawn is-setgħat għandhom jiġu eżerċitati skont ir-Regolament (UE) Nru 182/2011 tal-Parlament Ewropew u tal-Kunsill tas-16 ta' Frar 2011 li jistabbilixxi r-regoli u l-prinċipji ġenerali dwar il-m</w:t>
      </w:r>
      <w:r>
        <w:rPr>
          <w:noProof/>
        </w:rPr>
        <w:t>odalitajiet ta' kontroll mill-Istati Membri tal-eżerċizzju mill-Kummissjoni tas-setgħat ta' implimentazzjoni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F22B68" w:rsidRDefault="0016439D"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Il-proċedura ta' eżami għandha tintuża biex jitqassmu mill-ġdid l-allokazzjonijiet skont il-koeffiċjent tat-tqassim li kienu previsti </w:t>
      </w:r>
      <w:r>
        <w:rPr>
          <w:noProof/>
        </w:rPr>
        <w:t>għall-Istat Membru jew Stati Membri li ma jipparteċipawx lill-bqija tal-Istati Membri, minħabba l-implikazzjonijiet sostanzjali ta' din ir-ridistribuzzjoni kif imsemmi fil-punt (a) tal-Artikolu 2(1) tar-Regolament (UE) Nru 182/2011.</w:t>
      </w:r>
    </w:p>
    <w:p w:rsidR="00F22B68" w:rsidRDefault="0016439D"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>Il-Fond għall-Ażil</w:t>
      </w:r>
      <w:r>
        <w:rPr>
          <w:noProof/>
        </w:rPr>
        <w:t>, il-Migrazzjoni u l-Integrazzjoni (AMIF) stabbilit permezz tar-Regolament (UE) Nru 516/2014 jipprovdi appoġġ għal operazzjonijiet ta' qsim tal-piżijiet maqbula bejn l-Istati Membri, u huwa miftuħ għal żviluppi ġodda ta' politika f'dan il-qasam. L-Artikolu</w:t>
      </w:r>
      <w:r>
        <w:rPr>
          <w:noProof/>
        </w:rPr>
        <w:t> 7(2) tar-Regolament (UE) Nru 516/2014 jipprevedi l-possibbiltà għall-Istati Membri li jimplimentaw azzjonijiet relatati mat-trasferiment ta' applikanti għall-protezzjoni internazzjonali bħala parti mill-programmi nazzjonali tagħhom, filwaqt li l-Artikolu </w:t>
      </w:r>
      <w:r>
        <w:rPr>
          <w:noProof/>
        </w:rPr>
        <w:t>18 tar-Regolament (UE) Nru 516/2014 jipprevedi l-possibilità ta' somma f'daqqa ta' EUR 6 000 għat-trasferiment ta' benefiċjarji tal-protezzjoni internazzjonali minn Stat Membru ieħor.</w:t>
      </w:r>
      <w:r>
        <w:rPr>
          <w:noProof/>
        </w:rPr>
        <w:br w:type="page"/>
      </w:r>
    </w:p>
    <w:p w:rsidR="00F22B68" w:rsidRDefault="0016439D"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Bil-ħsieb li jiġi implimentat il-prinċipju ta' solidarjetà u ta' k</w:t>
      </w:r>
      <w:r>
        <w:rPr>
          <w:noProof/>
        </w:rPr>
        <w:t>ondiviżjoni ġusta tar-responsabbiltà, u meta jitqies li din id-Deċiżjoni tikkostitwixxi żvilupp ulterjuri ta' politika f'dan il-qasam, huwa xieraq li jiġi żgurat li l-Istati Membri li jirrilokaw l-applikanti li jeħtieġu b'mod ċar protezzjoni internazzjonal</w:t>
      </w:r>
      <w:r>
        <w:rPr>
          <w:noProof/>
        </w:rPr>
        <w:t>i mill-Italja, il-Greċja jew l-Ungerija skont din id-Deċiżjoni, jirċievu somma f'daqqa għal kull persuna rilokata li hija identika għas-somma f'daqqa prevista fl-Artikolu 18 tar-Regolament (UE) Nru 516/2014 u implimentata billi jiġu applikati l-istess proċ</w:t>
      </w:r>
      <w:r>
        <w:rPr>
          <w:noProof/>
        </w:rPr>
        <w:t xml:space="preserve">eduri. Dan jinvolvi deroga limitata, temporanja, mill-Artikolu 18 tar-Regolament 516/2014, peress li s-somma f'daqqa għandha titħallas fir-rigward tal-applikanti rilokati aktar milli fir-rigward ta' benefiċjarji tal-protezzjoni internazzjonali. Estensjoni </w:t>
      </w:r>
      <w:r>
        <w:rPr>
          <w:noProof/>
        </w:rPr>
        <w:t>temporanja tal-ambitu tal-benefiċjarji potenzjali għas-somma f'daqqa jidher tabilħaqq parti integrali mill-iskema ta' emerġenza stabbilita b'din id-Deċiżjoni. Barra minn hekk fir-rigward tal-ispejjeż għat-trasferiment ta' persuni rilokati skont din id-Deċi</w:t>
      </w:r>
      <w:r>
        <w:rPr>
          <w:noProof/>
        </w:rPr>
        <w:t>żjoni, huwa xieraq li jiġi pprovdut li l-Italja, il-Greċja u l-Ungerija jirċievu somma f'daqqa ta' EUR 500 għal kull persuna rilokata mit-territorju tagħhom. L-Istati Membri għandhom ikunu intitolati li jirċievu finanzjament addizzjonali bil-quddiem li għa</w:t>
      </w:r>
      <w:r>
        <w:rPr>
          <w:noProof/>
        </w:rPr>
        <w:t>ndu jitħallas fl-2016 wara r-reviżjoni tal-programmi nazzjonali tagħhom skont il-Fond għall-Ażil, il-Migrazzjoni u l-Integrazzjoni biex jimplimentaw azzjonijiet skont din id-Deċiżjoni.</w:t>
      </w:r>
    </w:p>
    <w:p w:rsidR="00F22B68" w:rsidRDefault="0016439D"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>Huwa meħtieġ li jiġi żgurat li tiġi stabbilita proċedura rapida ta</w:t>
      </w:r>
      <w:r>
        <w:rPr>
          <w:noProof/>
        </w:rPr>
        <w:t>' rilokazzjoni u li l-implimentazzjoni tal-miżuri provviżorji tkun akkumpanjata minn kooperazzjoni amministrattiva mill-qrib bejn l-Istati Membri u minn appoġġ operattiv li jingħata mill-EASO.</w:t>
      </w:r>
    </w:p>
    <w:p w:rsidR="00F22B68" w:rsidRDefault="0016439D"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Is-sigurtà nazzjonali u l-ordni pubbliku għandhom jittieħd</w:t>
      </w:r>
      <w:r>
        <w:rPr>
          <w:noProof/>
        </w:rPr>
        <w:t xml:space="preserve">u inkonsiderazzjoni matul il-proċedura ta' rilokazzjoni, sakemm it-trasferiment tal-applikant jiġi implimentat. B'rispett sħiħ lejn id-drittijiet fundamentali tal-applikant, inklużi r-regoli rilevanti dwar il-protezzjoni tad-dejta, fejn Stat Membru ikollu </w:t>
      </w:r>
      <w:r>
        <w:rPr>
          <w:noProof/>
        </w:rPr>
        <w:t>raġunijiet raġonevoli li jħares lejn applikant bħala periklu għas-sigurtà nazzjonali jew għall-ordni pubbliku, huwa għandu jinforma lill-Istati Membri l-oħra b'dan.</w:t>
      </w:r>
    </w:p>
    <w:p w:rsidR="00F22B68" w:rsidRDefault="0016439D"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>Meta jkun qed jiġi deċiż liema applikanti, li jeħtieġu b'mod ċar il-protezzjoni intern</w:t>
      </w:r>
      <w:r>
        <w:rPr>
          <w:noProof/>
        </w:rPr>
        <w:t>azzjonali, għandhom jiġu rilokati mill-Italja, il-Greċja u l-Ungerija, għandha tingħata prijorità lil applikanti vulnerabbli skont l-Artikolu 21 u 22 tad-Direttiva 2013/33/UE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>. F'dan ir-rigward, il-bżonnijiet speċjali ta</w:t>
      </w:r>
      <w:r>
        <w:rPr>
          <w:noProof/>
        </w:rPr>
        <w:t>l-applikanti, inkluża s-saħħa, għandhom jingħataw l-ewwel l-importanza. L-aħjar interessi tal-minuri għandhom dejjem jiġu kkunsidrati l-ewwel.</w:t>
      </w:r>
    </w:p>
    <w:p w:rsidR="00F22B68" w:rsidRDefault="0016439D"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 xml:space="preserve">L-integrazzjoni ta' applikanti li b'mod ċar jeħtieġu protezzjoni internazzjonali fis-soċjetà ospitanti hija </w:t>
      </w:r>
      <w:r>
        <w:rPr>
          <w:noProof/>
        </w:rPr>
        <w:t>l-pedament ta' Sistema Ewropea Komuni tal-Ażil li tiffunzjona tajjeb. Għalhekk, barra minn dan, sabiex jiġi deċiż liema Stat Membru għandu jkun l-Istat Membru ta' rilokazzjoni, għandha tingħata kunsiderazzjoni speċifika għall-kwalifiki u l-karatteristiċi s</w:t>
      </w:r>
      <w:r>
        <w:rPr>
          <w:noProof/>
        </w:rPr>
        <w:t>peċifiċi tal-applikanti kkonċernati, bħalma huma l-ħiliet lingwistiċi tagħhom u indikazzjonijiet oħra individwali bbażati fuq prova ta' rabtiet familjari, kulturali jew soċjali li jistgħu jiffaċilitaw l-integrazzjoni tagħhom fl-Istat Membru ta' rilokazzjon</w:t>
      </w:r>
      <w:r>
        <w:rPr>
          <w:noProof/>
        </w:rPr>
        <w:t>i. Barra minn hekk, fil-każ ta' applikanti partikolarment vulnerabbli, għandu jitqies x'kapaċità għandu l-Istat Membru ta' rilokazzjoni biex jagħti l-appoġġ adegwat lil dawn l-applikanti u għandha titqies ukoll il-ħtieġa li tiġi żgurata distribuzzjoni ġust</w:t>
      </w:r>
      <w:r>
        <w:rPr>
          <w:noProof/>
        </w:rPr>
        <w:t>a ta' dawn l-applikanti fost l-Istati Membri. B'rispett xieraq għall-prinċipju ta' nondiskriminazzjoni, l-Istati Membri ta' rilokazzjoni jistgħu jindikaw il-preferenzi tagħhom għall-applikanti abbażi tal-informazzjoni ta' hawn fuq li fuq il-bażi tagħha l-I</w:t>
      </w:r>
      <w:r>
        <w:rPr>
          <w:noProof/>
        </w:rPr>
        <w:t>talja, il-Greċja u l-Ungerija, f'konsultazzjoni mal-EASO u, fejn applikabbli, l-uffiċjali ta' kollegament jistgħu jiġbru listi ta' applikanti possibbli identifikati għar-rilokazzjoni lejn dak l-Istat Membru.</w:t>
      </w:r>
    </w:p>
    <w:p w:rsidR="00F22B68" w:rsidRDefault="0016439D"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>Il-ħatra mill-Istati Membri ta' uffiċjali t</w:t>
      </w:r>
      <w:r>
        <w:rPr>
          <w:noProof/>
        </w:rPr>
        <w:t>a' kollegament fl-Ungerija għandha tiffaċilita l-implimentazzjoni effettiva tal-proċedura ta' rilokazzjoni, inkluża l-identifikazzjoni xierqa tal-applikanti li jistgħu jiġu rilokati, billi b'mod partikolari jiġu kkunsidrati l-vulnerabbiltà u l-kwalifiki ta</w:t>
      </w:r>
      <w:r>
        <w:rPr>
          <w:noProof/>
        </w:rPr>
        <w:t>għhom. Fir-rigward kemm tal-ħatra ta' uffiċjali ta' kollegament fl-Ungerija kif ukoll tat-twettiq tal-kompiti tagħhom, l-Istat Membru ta' rilokazzjoni u l-Ungerija għandhom jiskambjaw l-informazzjoni rilevanti kollha u jkomplu jikkooperaw mill-qrib matul i</w:t>
      </w:r>
      <w:r>
        <w:rPr>
          <w:noProof/>
        </w:rPr>
        <w:t>l-proċedura ta' rilokazzjoni.</w:t>
      </w:r>
    </w:p>
    <w:p w:rsidR="00F22B68" w:rsidRDefault="0016439D"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>Is-salvagwardji legali u proċedurali stipulati fir-Regolament (UE) Nru 604/2013 jibqgħu japplikaw fir-rigward ta' applikanti li huma koperti minn din id-Deċiżjoni. Barra minn hekk, l-applikanti għandhom ikunu infurmati dw</w:t>
      </w:r>
      <w:r>
        <w:rPr>
          <w:noProof/>
        </w:rPr>
        <w:t xml:space="preserve">ar il-proċedura tar-rilokazzjoni stabbilita f'din id-Deċiżjoni u nnotifikati bid-deċiżjoni tar-rilokazzjoni li tikkostitwixxi deċiżjoni ta' trasferiment skont it-tifsira tal-Artikolu 26 tar-Regolament (UE) Nru 604/2013. Meta jiġi kkunsidrat li l-applikant </w:t>
      </w:r>
      <w:r>
        <w:rPr>
          <w:noProof/>
        </w:rPr>
        <w:t xml:space="preserve">ma għandux id-dritt, skont il-liġi tal-UE, li jagħżel l-Istat Membru responsabbli għall-applikazzjoni tiegħu, l-applikant, għandu jkollu d-dritt għal rimedju effettiv kontra d-deċiżjoni ta' rilokazzjoni skont ir-Regolament (UE) Nru 604/2013, bil-għan biss </w:t>
      </w:r>
      <w:r>
        <w:rPr>
          <w:noProof/>
        </w:rPr>
        <w:t>li d-drittijiet fundamentali tiegħu jiġu rrispettati. F'konformità mal-Artikolu 27 ta' dan ir-Regolament, l-Istati Membri jistgħu jistipulaw fil-liġi nazzjonali tagħhom li l-appell kontra d-deċiżjoni ta' trasferiment ma jissospendix awtomatikament it-trasf</w:t>
      </w:r>
      <w:r>
        <w:rPr>
          <w:noProof/>
        </w:rPr>
        <w:t>eriment tal-applikant iżda li l-persuna kkonċernata jkollha l-opportunità li titlob għas-sospensjoni tal-implimentazzjoni tad-deċiżjoni ta' trasferiment sal-eżitu tal-appell tagħha.</w:t>
      </w:r>
    </w:p>
    <w:p w:rsidR="00F22B68" w:rsidRDefault="0016439D"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>L-applikanti, qabel u wara ma jiġu ttrasferiti lejn l-Istati Membri t</w:t>
      </w:r>
      <w:r>
        <w:rPr>
          <w:noProof/>
        </w:rPr>
        <w:t>a' rilokazzjoni, għandhom igawdu d-drittijiet u l-garanziji stabbiliti fid-Direttiva tal-Kunsill 2003/9/KE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u fid-Direttiva tal-Kunsill 2005/85/KE</w:t>
      </w:r>
      <w:r>
        <w:rPr>
          <w:rStyle w:val="FootnoteReference"/>
          <w:noProof/>
        </w:rPr>
        <w:footnoteReference w:id="13"/>
      </w:r>
      <w:r>
        <w:rPr>
          <w:noProof/>
        </w:rPr>
        <w:t>, u, b'effett mill-20 ta' Lulju 2015 fid-Direttiva 2013/33/UE u fid-Direttiva 2013/32/UE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tal-Parlament Ewrop</w:t>
      </w:r>
      <w:r>
        <w:rPr>
          <w:noProof/>
        </w:rPr>
        <w:t>ew u tal-Kunsill, inkluż fir-rigward tal-ħtiġijiet proċedurali u ta' akkoljenza speċjali tagħhom. Barra minn hekk, ir-Regolament tal-Kunsill (KE) Nru 2725/2000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u, mill-20 ta' Lulju 2015, ir-Regolament (UE) Nru 603/2013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jibqgħu applikabbli fir-rigward ta'</w:t>
      </w:r>
      <w:r>
        <w:rPr>
          <w:noProof/>
        </w:rPr>
        <w:t xml:space="preserve"> applikanti li huma koperti minn din id-Deċiżjoni.</w:t>
      </w:r>
    </w:p>
    <w:p w:rsidR="00F22B68" w:rsidRDefault="0016439D">
      <w:pPr>
        <w:pStyle w:val="ManualConsidrant"/>
        <w:rPr>
          <w:noProof/>
        </w:rPr>
      </w:pPr>
      <w:r>
        <w:t>(39)</w:t>
      </w:r>
      <w:r>
        <w:tab/>
      </w:r>
      <w:r>
        <w:rPr>
          <w:noProof/>
        </w:rPr>
        <w:t>Għandhom jittieħdu miżuri sabiex jiġu evitati l-movimenti sekondarji ta' persuni rilokati mill-Istat Membru ta' rilokazzjoni lejn Stati Membri oħra li jistgħu jfixklu l-applikazzjoni effiċjenti ta' di</w:t>
      </w:r>
      <w:r>
        <w:rPr>
          <w:noProof/>
        </w:rPr>
        <w:t>n id-Deċiżjoni. B'mod partikolari, l-applikanti għandhom ikunu infurmati dwar il-konsegwenzi ta' moviment irregolari ulterjuri fl-Istati Membri u tal-fatt li, jekk l-Istat Membru ta' rilokazzjoni jagħtihom protezzjoni internazzjonali, fil-prinċipju, huma b</w:t>
      </w:r>
      <w:r>
        <w:rPr>
          <w:noProof/>
        </w:rPr>
        <w:t>iss intitolati għad-drittijiet marbutin mal-protezzjoni internazzjonali f'dak l-Istat Membru.</w:t>
      </w:r>
    </w:p>
    <w:p w:rsidR="00F22B68" w:rsidRDefault="0016439D"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Barra minn hekk, f'konformità mal-objettivi stabbiliti fid-Direttiva tal-Kunsill 2013/33/UE, l-armonizzazzjoni tal-kundizzjonijiet ta' akkoljenza fost l-Ista</w:t>
      </w:r>
      <w:r>
        <w:rPr>
          <w:noProof/>
        </w:rPr>
        <w:t>ti Membri għandha tgħin biex tillimita l-movimenti sekondarji tal-applikanti għall-protezzjoni internazzjonali influwenzati mill-varjetà ta' kundizzjonijiet għall-akkoljenza tagħhom. Bil-ħsieb li jintlaħaq l-istess għan, l-Istati Membri għandhom jikkunsidr</w:t>
      </w:r>
      <w:r>
        <w:rPr>
          <w:noProof/>
        </w:rPr>
        <w:t xml:space="preserve">aw li jimponu obbligi ta' rappurtar u jipprovdu lill-applikanti għall-protezzjoni internazzjonali b'kundizzjonijiet materjali ta' akkoljenza li jinkludu akkomodazzjoni, ikel u ħwejjeġ, biss </w:t>
      </w:r>
      <w:r>
        <w:rPr>
          <w:i/>
          <w:noProof/>
        </w:rPr>
        <w:t>in natura</w:t>
      </w:r>
      <w:r>
        <w:rPr>
          <w:noProof/>
        </w:rPr>
        <w:t xml:space="preserve"> kif ukoll, fejn xieraq, li jiżguraw li l-applikanti jiġu</w:t>
      </w:r>
      <w:r>
        <w:rPr>
          <w:noProof/>
        </w:rPr>
        <w:t xml:space="preserve"> ttrasferiti direttament lejn l-Istat Membru ta' rilokazzjoni. Bl-istess mod, matul il-perjodu ta' eżami tal-applikazzjonijiet għal protezzjoni internazzjonali, kif inhu stipulat fl-acquis tal-ażil u ta' Schengen, ħlief għal raġunijiet umanitarji serji, l-</w:t>
      </w:r>
      <w:r>
        <w:rPr>
          <w:noProof/>
        </w:rPr>
        <w:t>Istati Membri la għandhom jipprovdu lill-applikanti b'dokumenti nazzjonali tal-ivvjaġġar, u lanqas ma għandhom jagħtuhom inċentivi oħra, bħal dawk finanzjarji, li jistgħu jiffaċilitaw iċ-ċaqliq irregolari tagħhom lejn Stati Membri oħra. Fil-każ ta' movimen</w:t>
      </w:r>
      <w:r>
        <w:rPr>
          <w:noProof/>
        </w:rPr>
        <w:t>ti lejn Stati Membri oħra, l-applikanti għandhom jintbagħtu lura lejn l-Istat Membru ta' rilokazzjoni skont ir-regoli stabbiliti fir-Regolament (UE) Nru 604/2013.</w:t>
      </w:r>
    </w:p>
    <w:p w:rsidR="00F22B68" w:rsidRDefault="0016439D"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>Sabiex jiġu evitati movimenti sekondarji ta' benefiċjarji ta' protezzjoni internazzjonal</w:t>
      </w:r>
      <w:r>
        <w:rPr>
          <w:noProof/>
        </w:rPr>
        <w:t>i, l-Istati Membri għandhom ukoll jinfurmaw lill-benefiċjarji dwar il-kundizzjonijiet li taħthom jistgħu legalment jidħlu u joqogħdu fi Stat Membru ieħor u jistgħu jimponu obbligi ta' rappurtar. Skont id-Direttiva 2008/115/KE, l-Istati Membri għandhom jirr</w:t>
      </w:r>
      <w:r>
        <w:rPr>
          <w:noProof/>
        </w:rPr>
        <w:t>ikjedu lil benefiċjarju ta' protezzjoni internazzjonali li qed joqgħod b'mod irregolari fit-territorju tagħhom biex imur lura minnufih lejn l-Istati Membri ta' rilokazzjoni. F'każ li persuna tirrifjuta li tirritorna volontarjament, ir-ritorn lejn l-Istat M</w:t>
      </w:r>
      <w:r>
        <w:rPr>
          <w:noProof/>
        </w:rPr>
        <w:t>embru ta' rilokazzjoni għandu jiġi infurzat.</w:t>
      </w:r>
    </w:p>
    <w:p w:rsidR="00F22B68" w:rsidRDefault="0016439D">
      <w:pPr>
        <w:pStyle w:val="ManualConsidrant"/>
        <w:rPr>
          <w:noProof/>
        </w:rPr>
      </w:pPr>
      <w:r>
        <w:t>(42)</w:t>
      </w:r>
      <w:r>
        <w:tab/>
      </w:r>
      <w:r>
        <w:rPr>
          <w:noProof/>
        </w:rPr>
        <w:t>Barra minn hekk, jekk ikun previst fil-liġi nazzjonali, f'każ ta' ritorn infurzat lejn l-Istat Membru ta' rilokazzjoni, l-Istat Membru li inforza r-ritorn jista' joħroġ projbizzjoni ta' dħul nazzjonali li j</w:t>
      </w:r>
      <w:r>
        <w:rPr>
          <w:noProof/>
        </w:rPr>
        <w:t>waqqaf lill-benefiċjarju, għal ċertu perjodu ta' żmien, milli jerġa' jidħol fit-territorju ta' dak l-Istat Membru partikolari.</w:t>
      </w:r>
    </w:p>
    <w:p w:rsidR="00F22B68" w:rsidRDefault="0016439D">
      <w:pPr>
        <w:pStyle w:val="ManualConsidrant"/>
        <w:rPr>
          <w:noProof/>
        </w:rPr>
      </w:pPr>
      <w:r>
        <w:t>(43)</w:t>
      </w:r>
      <w:r>
        <w:tab/>
      </w:r>
      <w:r>
        <w:rPr>
          <w:noProof/>
        </w:rPr>
        <w:t>Billi l-għan ta' din id-Deċiżjoni huwa li tindirizza sitwazzjoni ta' emerġenza u li tappoġġa lill-Italja u lill-Greċja sabie</w:t>
      </w:r>
      <w:r>
        <w:rPr>
          <w:noProof/>
        </w:rPr>
        <w:t>x isaħħu s-sistemi tal-ażil tagħhom, hija għandha tippermettilhom jagħmlu, bl-għajnuna tal-Kummissjoni Ewropea, arranġamenti bilaterali mal-Iżlanda, il-Liechtenstein, in-Norveġja u l-Iżvizzera dwar ir-rilokazzjoni ta' persuni li jinsabu fil-kamp ta' applik</w:t>
      </w:r>
      <w:r>
        <w:rPr>
          <w:noProof/>
        </w:rPr>
        <w:t>azzjoni ta' din id-Deċiżjoni. Arranġamenti bħal dawn għandhom ukoll jirriflettu l-elementi ewlenin ta' din id-Deċiżjoni, b'mod partikolari dawk relatati mal-proċedura tar-rilokazzjoni u d-drittijiet u l-obbligi tal-applikanti kif ukoll dawk relatati mar-Re</w:t>
      </w:r>
      <w:r>
        <w:rPr>
          <w:noProof/>
        </w:rPr>
        <w:t>golament 604/2013.</w:t>
      </w:r>
    </w:p>
    <w:p w:rsidR="00F22B68" w:rsidRDefault="0016439D">
      <w:pPr>
        <w:pStyle w:val="ManualConsidrant"/>
        <w:rPr>
          <w:noProof/>
        </w:rPr>
      </w:pPr>
      <w:r>
        <w:t>(44)</w:t>
      </w:r>
      <w:r>
        <w:tab/>
      </w:r>
      <w:r>
        <w:rPr>
          <w:noProof/>
        </w:rPr>
        <w:t>L-appoġġ speċifiku pprovdut lill-Italja, lill-Greċja u lill-Ungerija permezz tal-iskema ta' rilokazzjoni, għandu jiġi kkumplimentat b'miżuri addizzjonali, mill-wasla ta' ċittadini ta' pajjiżi terzi fuq it-territorju tal-Italja, il-G</w:t>
      </w:r>
      <w:r>
        <w:rPr>
          <w:noProof/>
        </w:rPr>
        <w:t>reċja u l-Ungerija sat-tlestija tal-proċeduri kollha applikabbli, ikkoordinati mill-EASO u minn aġenziji rilevanti oħra, bħall-Frontex li jikkoordinaw ir-ritorn ta' ċittadini ta' pajjiżi terzi li ma jkollhomx id-dritt li jibqgħu fit-territorju, f'konformit</w:t>
      </w:r>
      <w:r>
        <w:rPr>
          <w:noProof/>
        </w:rPr>
        <w:t>à mad-dispożizzjonijiet tad-Direttiva 2008/115/KE.</w:t>
      </w:r>
    </w:p>
    <w:p w:rsidR="00F22B68" w:rsidRDefault="0016439D">
      <w:pPr>
        <w:pStyle w:val="ManualConsidrant"/>
        <w:rPr>
          <w:noProof/>
        </w:rPr>
      </w:pPr>
      <w:r>
        <w:t>(45)</w:t>
      </w:r>
      <w:r>
        <w:tab/>
      </w:r>
      <w:r>
        <w:rPr>
          <w:noProof/>
        </w:rPr>
        <w:t>Ġ</w:t>
      </w:r>
      <w:r>
        <w:rPr>
          <w:noProof/>
        </w:rPr>
        <w:t>aladarba l-objettivi ta' din id-Deċiżjoni ma jistgħux jintlaħqu għalkollox mill-Istati Membri u jistgħu, minħabba l-iskala u l-effetti tal-azzjoni, jintlaħqu aħjar fil-livell tal-Unjoni, l-Unjoni tis</w:t>
      </w:r>
      <w:r>
        <w:rPr>
          <w:noProof/>
        </w:rPr>
        <w:t>ta' tadotta miżuri skont il-prinċipju tas-sussidjarjetà kif stabbilit fl-Artikolu 5 tat-Trattat tal-Unjoni Ewropea. F'konformità mal-prinċipju tal-proporzjonalità, kif stipulat f'dan l-Artikolu, din id-Deċiżjoni ma tmurx lil hinn minn dak li hu meħtieġ sab</w:t>
      </w:r>
      <w:r>
        <w:rPr>
          <w:noProof/>
        </w:rPr>
        <w:t>iex jintlaħaq dan l-objettiv.</w:t>
      </w:r>
    </w:p>
    <w:p w:rsidR="00F22B68" w:rsidRDefault="0016439D">
      <w:pPr>
        <w:pStyle w:val="ManualConsidrant"/>
        <w:rPr>
          <w:noProof/>
        </w:rPr>
      </w:pPr>
      <w:r>
        <w:t>(46)</w:t>
      </w:r>
      <w:r>
        <w:tab/>
      </w:r>
      <w:r>
        <w:rPr>
          <w:noProof/>
        </w:rPr>
        <w:t>Din id-Deċiżjoni tirrispetta d-drittijiet fundamentali u tosserva l-prinċipji rikonoxxuti mill-Karta.</w:t>
      </w:r>
    </w:p>
    <w:p w:rsidR="00F22B68" w:rsidRDefault="0016439D">
      <w:pPr>
        <w:pStyle w:val="ManualConsidrant"/>
        <w:rPr>
          <w:noProof/>
        </w:rPr>
      </w:pPr>
      <w:r>
        <w:t>(47)</w:t>
      </w:r>
      <w:r>
        <w:tab/>
      </w:r>
      <w:r>
        <w:rPr>
          <w:noProof/>
        </w:rPr>
        <w:t xml:space="preserve"> [Skont l-Artikolu 3 tal-Protokoll Nru 21 dwar il-pożizzjoni tar-Renju Unit u l-Irlanda fir-rigward tal-ispazju ta</w:t>
      </w:r>
      <w:r>
        <w:rPr>
          <w:noProof/>
        </w:rPr>
        <w:t xml:space="preserve">' libertà, sigurtà u ġustizzja, anness mat-Trattat dwar l-Unjoni Ewropea u mat-Trattat dwar il-Funzjonament tal-Unjoni Ewropea, dawn l-Istati Membri nnotifikaw ix-xewqa tagħhom li jieħdu sehem fl-adozzjoni u l-applikazzjoni ta' din id-Deċiżjoni.] </w:t>
      </w:r>
    </w:p>
    <w:p w:rsidR="00F22B68" w:rsidRDefault="0016439D">
      <w:pPr>
        <w:rPr>
          <w:noProof/>
        </w:rPr>
      </w:pPr>
      <w:r>
        <w:rPr>
          <w:noProof/>
        </w:rPr>
        <w:t xml:space="preserve">JEW </w:t>
      </w:r>
    </w:p>
    <w:p w:rsidR="00F22B68" w:rsidRDefault="0016439D">
      <w:pPr>
        <w:pStyle w:val="ManualConsidrant"/>
        <w:rPr>
          <w:noProof/>
        </w:rPr>
      </w:pPr>
      <w:r>
        <w:t>(48</w:t>
      </w:r>
      <w:r>
        <w:t>)</w:t>
      </w:r>
      <w:r>
        <w:tab/>
      </w:r>
      <w:r>
        <w:rPr>
          <w:noProof/>
        </w:rPr>
        <w:t xml:space="preserve">[F'konformità mal-Artikoli 1 u 2 tal-Protokoll Nru 21 dwar il-pożizzjoni tar-Renju Unit u tal-Irlanda fir-rigward tal-ispazju ta' libertà, sigurtà u ġustizzja, mehmuż mat-Trattat dwar l-Unjoni Ewropea u t-Trattat dwar il-Funzjonament tal-Unjoni Ewropea, </w:t>
      </w:r>
      <w:r>
        <w:rPr>
          <w:noProof/>
        </w:rPr>
        <w:t xml:space="preserve">u mingħajr preġudizzju għal Artikolu 4 ta' dak il-Protokoll, dawn l-Istati Membri mhumiex qed jieħdu sehem fl-adozzjoni ta' din id-Deċiżjoni u mhumiex marbuta biha jew soġġetti għall-applikazzjoni tagħha.] </w:t>
      </w:r>
    </w:p>
    <w:p w:rsidR="00F22B68" w:rsidRDefault="0016439D">
      <w:pPr>
        <w:rPr>
          <w:noProof/>
        </w:rPr>
      </w:pPr>
      <w:r>
        <w:rPr>
          <w:noProof/>
        </w:rPr>
        <w:t xml:space="preserve">JEW </w:t>
      </w:r>
    </w:p>
    <w:p w:rsidR="00F22B68" w:rsidRDefault="0016439D">
      <w:pPr>
        <w:pStyle w:val="ManualConsidrant"/>
        <w:rPr>
          <w:noProof/>
        </w:rPr>
      </w:pPr>
      <w:r>
        <w:t>(49)</w:t>
      </w:r>
      <w:r>
        <w:tab/>
      </w:r>
      <w:r>
        <w:rPr>
          <w:noProof/>
        </w:rPr>
        <w:t xml:space="preserve"> [Skont l-Artikoli 1 u 2 tal-Protokoll </w:t>
      </w:r>
      <w:r>
        <w:rPr>
          <w:noProof/>
        </w:rPr>
        <w:t>Nru 21 dwar il-pożizzjoni tar-Renju Unit u l-Irlanda fir-rigward tal-ispazju ta' libertà, sigurtà u ġustizzja anness mat-Trattat dwar l-Unjoni Ewropea u mat-Trattat dwar il-Funzjonament tal-Unjoni Ewropea, u mingħajr preġudizzju għall-Artikolu 4 ta' dak il</w:t>
      </w:r>
      <w:r>
        <w:rPr>
          <w:noProof/>
        </w:rPr>
        <w:t xml:space="preserve">-Protokoll, ir-Renju Unit mhuwiex qed jieħu sehem fl-adozzjoni ta' din id-Deċiżjoni u mhuwiex marbut biha jew soġġett għall-applikazzjoni tagħha. </w:t>
      </w:r>
    </w:p>
    <w:p w:rsidR="00F22B68" w:rsidRDefault="0016439D">
      <w:pPr>
        <w:pStyle w:val="ManualConsidrant"/>
        <w:rPr>
          <w:noProof/>
        </w:rPr>
      </w:pPr>
      <w:r>
        <w:t>(50)</w:t>
      </w:r>
      <w:r>
        <w:tab/>
      </w:r>
      <w:r>
        <w:rPr>
          <w:noProof/>
        </w:rPr>
        <w:t>F'konformità mal-Artikolu 3 tal-Protokoll Nru 21 dwar il-pożizzjoni tar-Renju Unit u l-Irlanda fir-rigward tal-ispazju ta' libertà, sigurtà u ġustizzja mehmuż mat-Trattat dwar l-Unjoni Ewropea u mat-Trattat dwar il-Funzjonament tal-Unjoni Ewropea, l-Irland</w:t>
      </w:r>
      <w:r>
        <w:rPr>
          <w:noProof/>
        </w:rPr>
        <w:t xml:space="preserve">a nnotifikat (, permezz tal-ittra ta' ...,) ix-xewqa tagħha li tieħu sehem fl-adozzjoni u l-applikazzjoni ta' din id-Deċiżjoni.] </w:t>
      </w:r>
    </w:p>
    <w:p w:rsidR="00F22B68" w:rsidRDefault="0016439D">
      <w:pPr>
        <w:rPr>
          <w:noProof/>
        </w:rPr>
      </w:pPr>
      <w:r>
        <w:rPr>
          <w:noProof/>
        </w:rPr>
        <w:t xml:space="preserve">JEW </w:t>
      </w:r>
    </w:p>
    <w:p w:rsidR="00F22B68" w:rsidRDefault="0016439D">
      <w:pPr>
        <w:pStyle w:val="ManualConsidrant"/>
        <w:rPr>
          <w:noProof/>
        </w:rPr>
      </w:pPr>
      <w:r>
        <w:t>(51)</w:t>
      </w:r>
      <w:r>
        <w:tab/>
      </w:r>
      <w:r>
        <w:rPr>
          <w:noProof/>
        </w:rPr>
        <w:t xml:space="preserve"> [Skont l-Artikolu 3 tal-Protokoll Nru 21 dwar il-Pożizzjoni tar-Renju Unit u tal-Irlanda fir-rigward tal-ispazju ta</w:t>
      </w:r>
      <w:r>
        <w:rPr>
          <w:noProof/>
        </w:rPr>
        <w:t>' Libertà, Sigurtà u Ġustizzja anness mat-Trattat dwar l-Unjoni Ewropea u mat-Trattat dwar il-Funzjonament tal-Unjoni Ewropea, ir-Renju Unit innotifika (, permezz tal-ittra ta' ...,) x-xewqa tiegħu li jieħu sehem fl-adozzjoni u fl-applikazzjoni ta' din id-</w:t>
      </w:r>
      <w:r>
        <w:rPr>
          <w:noProof/>
        </w:rPr>
        <w:t xml:space="preserve">Deċiżjoni. </w:t>
      </w:r>
    </w:p>
    <w:p w:rsidR="00F22B68" w:rsidRDefault="0016439D">
      <w:pPr>
        <w:pStyle w:val="ManualConsidrant"/>
        <w:rPr>
          <w:noProof/>
        </w:rPr>
      </w:pPr>
      <w:r>
        <w:t>(52)</w:t>
      </w:r>
      <w:r>
        <w:tab/>
      </w:r>
      <w:r>
        <w:rPr>
          <w:noProof/>
        </w:rPr>
        <w:t>Skont l-Artikoli 1 u 2 tal-Protokoll Nru 21 dwar il-pożizzjoni tar-Renju Unit u l-Irlanda fir-rigward tal-ispazju ta' libertà, sigurtà u ġustizzja, anness mat-Trattat dwar l-Unjoni Ewropea u mat-Trattat dwar il-Funzjonament tal-Unjoni Ewro</w:t>
      </w:r>
      <w:r>
        <w:rPr>
          <w:noProof/>
        </w:rPr>
        <w:t xml:space="preserve">pea, u bla ħsara għall-Artikolu 4 ta' dak il-Protokoll, l-Irlanda mhijiex qed tieħu sehem fl-adozzjoni u l-applikazzjoni ta' din id-Deċiżjoni u mhijiex marbuta biha jew soġġetta għall-applikazzjoni tagħha.] </w:t>
      </w:r>
    </w:p>
    <w:p w:rsidR="00F22B68" w:rsidRDefault="0016439D">
      <w:pPr>
        <w:pStyle w:val="ManualConsidrant"/>
        <w:rPr>
          <w:noProof/>
        </w:rPr>
      </w:pPr>
      <w:r>
        <w:t>(53)</w:t>
      </w:r>
      <w:r>
        <w:tab/>
      </w:r>
      <w:r>
        <w:rPr>
          <w:noProof/>
        </w:rPr>
        <w:t xml:space="preserve">F'konformità mal-Artikoli 1 u 2 </w:t>
      </w:r>
      <w:r>
        <w:rPr>
          <w:noProof/>
        </w:rPr>
        <w:t>tal-Protokoll Nru 22, dwar il-pożizzjoni tad-Danimarka, anness mat-Trattat dwar l-Unjoni Ewropea u mat-Trattat dwar il-Funzjonament tal-Unjoni Ewropea, id-Danimarka mhijiex qiegħda tieħu sehem fl-adozzjoni ta' din id-Deċiżjoni, u mhijiex marbuta biha jew s</w:t>
      </w:r>
      <w:r>
        <w:rPr>
          <w:noProof/>
        </w:rPr>
        <w:t>oġġetta għall-applikazzjoni tagħha.</w:t>
      </w:r>
    </w:p>
    <w:p w:rsidR="00F22B68" w:rsidRDefault="0016439D">
      <w:pPr>
        <w:pStyle w:val="ManualConsidrant"/>
        <w:rPr>
          <w:noProof/>
        </w:rPr>
      </w:pPr>
      <w:r>
        <w:t>(54)</w:t>
      </w:r>
      <w:r>
        <w:tab/>
      </w:r>
      <w:r>
        <w:rPr>
          <w:noProof/>
        </w:rPr>
        <w:t>Minħabba l-urġenza li titlob is-sitwazzjoni, din id-Deċiżjoni għandha tidħol fis-seħħ l-għada tal-jum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F22B68" w:rsidRDefault="0016439D"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1</w:t>
      </w:r>
      <w:r>
        <w:rPr>
          <w:noProof/>
        </w:rPr>
        <w:br/>
      </w:r>
      <w:r>
        <w:rPr>
          <w:b/>
          <w:noProof/>
        </w:rPr>
        <w:t>Suġġett</w:t>
      </w:r>
    </w:p>
    <w:p w:rsidR="00F22B68" w:rsidRDefault="0016439D">
      <w:pPr>
        <w:rPr>
          <w:noProof/>
        </w:rPr>
      </w:pPr>
      <w:r>
        <w:rPr>
          <w:noProof/>
        </w:rPr>
        <w:t>Din id-Deċiżjoni tistabbilixxi miżuri provviżorji fil-qasam tal-protezzjoni internazzjonali għall-benefiċċju tal-Italja, il-Greċja u l-Ungerija sabiex jiġu megħjuna jiffaċċjaw aħjar is-sitwazzjoni ta' emerġenza kkaratterizzata mill-influss f'daqqa ta' ċitt</w:t>
      </w:r>
      <w:r>
        <w:rPr>
          <w:noProof/>
        </w:rPr>
        <w:t>adini ta' pajjiżi terzi f'dawn l-Istati Membri.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 xml:space="preserve">Artikolu 2 </w:t>
      </w:r>
      <w:r>
        <w:rPr>
          <w:noProof/>
        </w:rPr>
        <w:br/>
      </w:r>
      <w:r>
        <w:rPr>
          <w:b/>
          <w:noProof/>
          <w:color w:val="000000"/>
          <w:sz w:val="23"/>
        </w:rPr>
        <w:t>Tifsiriet</w:t>
      </w:r>
    </w:p>
    <w:p w:rsidR="00F22B68" w:rsidRDefault="00F22B68">
      <w:pPr>
        <w:widowControl w:val="0"/>
        <w:spacing w:before="0" w:after="212" w:line="230" w:lineRule="exact"/>
        <w:ind w:left="580" w:hanging="560"/>
        <w:rPr>
          <w:rFonts w:eastAsia="Times New Roman"/>
          <w:noProof/>
          <w:color w:val="000000"/>
          <w:sz w:val="23"/>
          <w:szCs w:val="23"/>
        </w:rPr>
      </w:pPr>
    </w:p>
    <w:p w:rsidR="00F22B68" w:rsidRDefault="0016439D">
      <w:pPr>
        <w:widowControl w:val="0"/>
        <w:spacing w:before="0" w:after="212" w:line="230" w:lineRule="exact"/>
        <w:ind w:left="580" w:hanging="560"/>
        <w:rPr>
          <w:rFonts w:eastAsia="Times New Roman"/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Għall-finijiet ta' din id-Deċiżjoni, japplikaw it-tifsiriet segwenti:</w:t>
      </w:r>
    </w:p>
    <w:p w:rsidR="00F22B68" w:rsidRDefault="0016439D">
      <w:pPr>
        <w:pStyle w:val="Point0letter"/>
        <w:numPr>
          <w:ilvl w:val="1"/>
          <w:numId w:val="15"/>
        </w:numPr>
        <w:rPr>
          <w:noProof/>
        </w:rPr>
      </w:pPr>
      <w:r>
        <w:rPr>
          <w:noProof/>
        </w:rPr>
        <w:t>"applikazzjoni għall-protezzjoni internazzjonali" tfisser applikazzjoni għall-protezzjoni internazzjonali kif defin</w:t>
      </w:r>
      <w:r>
        <w:rPr>
          <w:noProof/>
        </w:rPr>
        <w:t>ita fil-punt (h) tal-Artikolu 2 tad-Direttiva 2011/95/UE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>;</w:t>
      </w:r>
    </w:p>
    <w:p w:rsidR="00F22B68" w:rsidRDefault="0016439D">
      <w:pPr>
        <w:pStyle w:val="Point0letter"/>
        <w:rPr>
          <w:noProof/>
        </w:rPr>
      </w:pPr>
      <w:r>
        <w:rPr>
          <w:noProof/>
        </w:rPr>
        <w:t>"applikant" tfisser ċittadin ta’ pajjiż terz jew persuna apolida li jkun għamel applikazzjoni għall-protezzjoni internazzjonali li dwarha deċiżjoni finali tkun g</w:t>
      </w:r>
      <w:r>
        <w:rPr>
          <w:noProof/>
        </w:rPr>
        <w:t>ħadha ma tteħditx;</w:t>
      </w:r>
    </w:p>
    <w:p w:rsidR="00F22B68" w:rsidRDefault="0016439D">
      <w:pPr>
        <w:pStyle w:val="Point0letter"/>
        <w:rPr>
          <w:noProof/>
        </w:rPr>
      </w:pPr>
      <w:r>
        <w:rPr>
          <w:noProof/>
        </w:rPr>
        <w:t>"protezzjoni internazzjonali" tfisser status ta’ refuġjat u status ta’ protezzjoni sussidjarja kif definiti fil-punti (e) u (g) tal-Artikolu 2 tad-Direttiva 2011/95/UE;</w:t>
      </w:r>
    </w:p>
    <w:p w:rsidR="00F22B68" w:rsidRDefault="0016439D">
      <w:pPr>
        <w:pStyle w:val="Point0letter"/>
        <w:rPr>
          <w:noProof/>
        </w:rPr>
      </w:pPr>
      <w:r>
        <w:rPr>
          <w:noProof/>
        </w:rPr>
        <w:t>"membri tal-familja" tfisser il-membri tal-familja kif definit fil-p</w:t>
      </w:r>
      <w:r>
        <w:rPr>
          <w:noProof/>
        </w:rPr>
        <w:t>unt (g) tal-Artikolu 2 tar-Regolament (UE) Nru 604/2013 tal-Parlament Ewropew u tal-Kunsill;</w:t>
      </w:r>
    </w:p>
    <w:p w:rsidR="00F22B68" w:rsidRDefault="0016439D">
      <w:pPr>
        <w:pStyle w:val="Point0letter"/>
        <w:rPr>
          <w:noProof/>
        </w:rPr>
      </w:pPr>
      <w:r>
        <w:rPr>
          <w:noProof/>
        </w:rPr>
        <w:t>"rilokazzjoni" tfisser it-trasferiment ta’ applikant mit-territorju tal-Istat Membru li l-kriterji stabbiliti fil-Kapitolu III tar-Regolament (UE) Nru 604/2013 jin</w:t>
      </w:r>
      <w:r>
        <w:rPr>
          <w:noProof/>
        </w:rPr>
        <w:t>dikawh bħala responsabbli biex jeżamina l-applikazzjoni tiegħu għall-protezzjoni internazzjonali fit-territorju tal-Istat Membru ta’ rilokazzjoni;</w:t>
      </w:r>
    </w:p>
    <w:p w:rsidR="00F22B68" w:rsidRDefault="0016439D">
      <w:pPr>
        <w:pStyle w:val="Point0letter"/>
        <w:rPr>
          <w:noProof/>
        </w:rPr>
      </w:pPr>
      <w:r>
        <w:rPr>
          <w:noProof/>
        </w:rPr>
        <w:t>"Stat Membru ta’ rilokazzjoni" tfisser l-Istat Membru li jsir responsabbli biex jeżamina l-applikazzjoni għal</w:t>
      </w:r>
      <w:r>
        <w:rPr>
          <w:noProof/>
        </w:rPr>
        <w:t>l-protezzjoni internazzjonali skont ir-Regolament (UE) Nru 604/2013 ta’ applikant wara r-rilokazzjoni tiegħu fit-territorju ta’ dan l-Istat Membru.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 xml:space="preserve">Artikolu 3 </w:t>
      </w:r>
      <w:r>
        <w:rPr>
          <w:noProof/>
        </w:rPr>
        <w:br/>
      </w:r>
      <w:r>
        <w:rPr>
          <w:b/>
          <w:noProof/>
        </w:rPr>
        <w:t>Kamp ta' applikazzjoni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Ir-rilokazzjoni sseħħ biss fir-rigward ta’ applikanti li ppreżentaw l-</w:t>
      </w:r>
      <w:r>
        <w:rPr>
          <w:noProof/>
        </w:rPr>
        <w:t>applikazzjoni tagħhom għall-protezzjoni internazzjonali fl-Italja, il-Greċja jew l-Ungerija u li kieku dawn l-Istati kienu jkunu responsabbli għalihom skont il-kriterji biex jiġi ddeterminat l-Istat Membru responsabbli kif stipulat fil-Kapitolu III tar-Reg</w:t>
      </w:r>
      <w:r>
        <w:rPr>
          <w:noProof/>
        </w:rPr>
        <w:t>olament (UE) Nru 604/2013.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Ir-rilokazzjoni skont din id-Deċiżjoni tiġi applikata biss fir-rigward ta’ applikanti li jagħmlu parti minn nazzjonalitajiet li għalihom, il-proporzjon tad-deċiżjonijiet li jagħtu l-protezzjoni internazzjonali minn fost id-deċ</w:t>
      </w:r>
      <w:r>
        <w:rPr>
          <w:noProof/>
        </w:rPr>
        <w:t>iżjonijiet meħuda fl-ewwel istanza dwar l-applikazzjonijiet għall-protezzjoni internazzjonali, kif imsemmi fil-Kapitolu III tad-Direttiva 2013/32/UE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, skont id-dejta medja ta' madwar l-UE tal-Eurostat l-aktar aġġornata jkun ta’ 75 % jew aktar. Fil-każ ta’ </w:t>
      </w:r>
      <w:r>
        <w:rPr>
          <w:noProof/>
        </w:rPr>
        <w:t>persuni apolidi, jiġi kkunsidrat il-pajjiż li qabel kien ir-residenza abitwali tagħhom. L-aġġornamenti ta’ kull tliet xhur jitqiesu biss fir-rigward ta’ applikanti li ma jkunux diġà ġew identifikati bħala applikanti li jistgħu jiġu rilokati f’konformità ma</w:t>
      </w:r>
      <w:r>
        <w:rPr>
          <w:noProof/>
        </w:rPr>
        <w:t>l-Artikolu 5(3).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4</w:t>
      </w:r>
      <w:r>
        <w:rPr>
          <w:noProof/>
        </w:rPr>
        <w:br/>
      </w:r>
      <w:r>
        <w:rPr>
          <w:b/>
          <w:noProof/>
        </w:rPr>
        <w:t>Rikolazzjoni ta' applikanti lejn Stati Membri</w:t>
      </w:r>
    </w:p>
    <w:p w:rsidR="00F22B68" w:rsidRDefault="00F22B68">
      <w:pPr>
        <w:widowControl w:val="0"/>
        <w:spacing w:before="0" w:after="3" w:line="230" w:lineRule="exact"/>
        <w:ind w:left="2900" w:firstLine="700"/>
        <w:jc w:val="center"/>
        <w:rPr>
          <w:rFonts w:eastAsia="Times New Roman"/>
          <w:b/>
          <w:noProof/>
          <w:color w:val="000000"/>
          <w:sz w:val="23"/>
          <w:szCs w:val="23"/>
        </w:rPr>
      </w:pP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L-applikanti jiġu trasferiti lill-Istati Membri l-oħra kif ġej:</w:t>
      </w:r>
    </w:p>
    <w:p w:rsidR="00F22B68" w:rsidRDefault="0016439D">
      <w:pPr>
        <w:pStyle w:val="Point1letter"/>
        <w:rPr>
          <w:noProof/>
        </w:rPr>
      </w:pPr>
      <w:r>
        <w:rPr>
          <w:noProof/>
        </w:rPr>
        <w:t>Mal-15 600 applikant se jiġu rilokati mill-Italja għal territorju tal-Istati Membri l-oħra kif stabbilit fl-Anness</w:t>
      </w:r>
      <w:r>
        <w:rPr>
          <w:noProof/>
        </w:rPr>
        <w:t xml:space="preserve"> I.</w:t>
      </w:r>
    </w:p>
    <w:p w:rsidR="00F22B68" w:rsidRDefault="0016439D">
      <w:pPr>
        <w:pStyle w:val="Point1letter"/>
        <w:rPr>
          <w:noProof/>
        </w:rPr>
      </w:pPr>
      <w:r>
        <w:rPr>
          <w:noProof/>
        </w:rPr>
        <w:t xml:space="preserve"> Mal-50 400 applikant se jiġu rilokati mill-Greċja għat-territorju ta' Stati Membri oħra kif stabbilit fl-Anness II.</w:t>
      </w:r>
    </w:p>
    <w:p w:rsidR="00F22B68" w:rsidRDefault="0016439D">
      <w:pPr>
        <w:pStyle w:val="Point1letter"/>
        <w:rPr>
          <w:noProof/>
        </w:rPr>
      </w:pPr>
      <w:r>
        <w:rPr>
          <w:noProof/>
        </w:rPr>
        <w:t>Mal-54 000 applikant se jiġu rilokati mill-Ungerija għat-territorju tal-Istati Membri l-oħra kif stabbilit fl-Anness III.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Stat Membr</w:t>
      </w:r>
      <w:r>
        <w:rPr>
          <w:noProof/>
        </w:rPr>
        <w:t>u jista’, f’ċirkostanzi eċċezzjonali, fi żmien xahar mid-dħul fis-seħħ ta’ din id-Deċiżjoni, jinnotifika lill-Kummissjoni li temporanjament ma jkunx jista’ jieħu sehem, totalment jew parzjalment, fir-rilokazzjoni ta’ applikanti mill-Istat Membri li jibbene</w:t>
      </w:r>
      <w:r>
        <w:rPr>
          <w:noProof/>
        </w:rPr>
        <w:t>fikaw minn rilokazzjoni, waqt li jagħti raġunijiet debitament ġustifikati kompatibbli mal-valuri fundamentali tal-Unjoni stipulati fl-Artikolu 2 tat-Trattat dwar l-Unjoni Ewropea. Il-Kummissjoni teżamina r-raġunijiet mogħtija u tindirizza deċiżjoni lil dak</w:t>
      </w:r>
      <w:r>
        <w:rPr>
          <w:noProof/>
        </w:rPr>
        <w:t xml:space="preserve"> l-Istat Membru. Fejn il-Kummissjoni ssib li n-notifika tkun debitament ġustifikata, l-Istat Membru jinħeles, għal perjodu ta’ sena, mill-obbligu tiegħu li jieħu sehem fir-rilokazzjoni tal-applikanti skont din id-Deċiżjoni, u minflok jagħmel kontribuzzjoni</w:t>
      </w:r>
      <w:r>
        <w:rPr>
          <w:noProof/>
        </w:rPr>
        <w:t xml:space="preserve"> finanzjarja għall-baġit tal-UE ta’ ammont ta’ 0,002 % tal-PDG; fil-każ ta’ parteċipazzjoni parzjali f’din ir-rilokazzjoni, dan l-ammont jitnaqqas b’mod proporzjonali. Din il-kontribuzzjoni tintuża biex tiffinanzja l-assistenza li tappoġġja l-isforzi mwett</w:t>
      </w:r>
      <w:r>
        <w:rPr>
          <w:noProof/>
        </w:rPr>
        <w:t>qa mill-Istati Membri l-oħra kollha biex ilaħħqu mas-sitwazzjoni ta’ kriżi u l-konsegwenzi tan-nuqqas ta’ parteċipazzjoni ta’ tali Stat Membru, skont id-dispożizzjonijiet tar-Regolament (UE) Nru 516/2014 tal-Parlament Ewropew u tal-Kunsill tas-16 ta’ April</w:t>
      </w:r>
      <w:r>
        <w:rPr>
          <w:noProof/>
        </w:rPr>
        <w:t xml:space="preserve"> 2014 li jistabbilixxi l-Fond għall-Ażil, il-Migrazzjoni u l-Integrazzjoni, li temenda d-Deċiżjoni tal-Kunsill 2008/381/KE u li tħassar id-Deċiżjoni 573/2007/KE u Nru 575/2007/KE tal-Parlament Ewropew u tal-Kunsill u d-Deċiżjoni tal-Kunsill 2007/435/KE</w:t>
      </w:r>
      <w:r>
        <w:rPr>
          <w:rStyle w:val="FootnoteReference"/>
          <w:noProof/>
        </w:rPr>
        <w:footnoteReference w:id="19"/>
      </w:r>
      <w:r>
        <w:rPr>
          <w:noProof/>
        </w:rPr>
        <w:t>. D</w:t>
      </w:r>
      <w:r>
        <w:rPr>
          <w:noProof/>
        </w:rPr>
        <w:t>in tikkostitwixxi dħul assenjat skont it-tifsira tal-Artikolu 21(4) tar-Regolament (UE, Euratom) Nru 966/2012 tal-Parlament Ewropew u tal-Kunsill tal-25 ta’ Ottubru 2012 dwar ir-regoli finanzjarji applikabbli għall-baġit ġenerali tal-Unjoni u li jħassar ir</w:t>
      </w:r>
      <w:r>
        <w:rPr>
          <w:noProof/>
        </w:rPr>
        <w:t>-Regolament tal-Kunsill (KE, Euratom) Nru 1605/2002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 w:rsidR="00F22B68" w:rsidRDefault="0016439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tadotta att ta' implimentazzjoni li jqassam mill-ġdid l-allokazzjonijiet taħt il-gwida ta' tqassim li kienu previsti għal kull Stat Membru li jkun għamel notifika aċċettata mill-Kummis</w:t>
      </w:r>
      <w:r>
        <w:rPr>
          <w:noProof/>
        </w:rPr>
        <w:t>ssjoni skont il-paragrafu 2 għall-Istati Membri li baqa', f'konformità mal-gwida ta' tqassim stipulata fl-Annessi I, II u III. Att ta' implimentazzjoni adottat skont il-proċedura ta' eżami msemmija fl-Artikolu 13(2).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5</w:t>
      </w:r>
      <w:r>
        <w:rPr>
          <w:noProof/>
        </w:rPr>
        <w:br/>
      </w:r>
      <w:r>
        <w:rPr>
          <w:b/>
          <w:noProof/>
        </w:rPr>
        <w:t xml:space="preserve"> Proċedura ta' rilokazzjoni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Minħabba l-kooperazzjoni amministrattiva meħtieġa sabiex tiġi implimentata din id-Deċiżjoni, kull Stat Membru jaħtar punt ta' kuntatt nazzjonali, u jagħti l-indirizz tiegħu lill-Istati Membri l-oħra u lill-EASO. L-Istati Membri, f’kooperazzjoni mal-EASO</w:t>
      </w:r>
      <w:r>
        <w:rPr>
          <w:noProof/>
        </w:rPr>
        <w:t>, u aġenziji oħra rilevanti, jieħdu l-miżuri kollha xierqa sabiex tiġi stabbilita kooperazzjoni diretta u tinqasam l-informazzjoni bejn l-awtoritajiet kompetenti, inkluż rigward ir-raġunijiet imsemmija fil-paragrafu 7.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Membri, f’intervalli rego</w:t>
      </w:r>
      <w:r>
        <w:rPr>
          <w:noProof/>
        </w:rPr>
        <w:t>lari, u tal-inqas kull tliet xhur, jindikaw in-numru ta’ applikanti li jistgħu jiġu rilokati malajr fit-territorju tagħhom u kull informazzjoni rilevanti oħra.</w:t>
      </w:r>
    </w:p>
    <w:p w:rsidR="00F22B68" w:rsidRDefault="0016439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Abbażi ta’ din l-informazzjoni, l-Italja, il-Greċja u l-Ungerija, bl-assistenza tal-EASO u, f</w:t>
      </w:r>
      <w:r>
        <w:rPr>
          <w:noProof/>
        </w:rPr>
        <w:t>ejn applikabbli, ta' uffiċjali ta’ kollegament tal-Istati Membri msemmija fil-paragrafu 8, jidentifikaw applikanti individwali li jistgħu jiġu rilokati lill-Istati Membri l-oħra u, malajr kemm jista’ jkun, jissottomettu l-informazzjoni rilevanti kollha lil</w:t>
      </w:r>
      <w:r>
        <w:rPr>
          <w:noProof/>
        </w:rPr>
        <w:t>l-punti ta’ kuntatt ta’ dawk l-Istati Membri. Għal dan l-għan tingħata prijorità lill-applikanti vulnerabbli skont it-tifsira tal-Artikoli 21 u 22 tad-Direttiva 2013/33/UE.</w:t>
      </w:r>
    </w:p>
    <w:p w:rsidR="00F22B68" w:rsidRDefault="0016439D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Abbażi tal-approvazzjoni tal-Istati Membri ta' rilokazzjoni, l-Italja, il-Greċja</w:t>
      </w:r>
      <w:r>
        <w:rPr>
          <w:noProof/>
        </w:rPr>
        <w:t xml:space="preserve"> u l-Ungerija, jieħdu deċiżjoni malajr kemm jista’ jkun, biex jirrilokaw kull wieħed mill-applikanti identifikati fi Stat Membru ta’ rilokazzjoni speċifiku, f'konsultazzjoni mal-EASO, u jinnotifikaw lill-applikant skont l-Artikolu 6(4). L-Istat Membru ta’ </w:t>
      </w:r>
      <w:r>
        <w:rPr>
          <w:noProof/>
        </w:rPr>
        <w:t>rilokazzjoni jista’ jiddeċiedi li ma japprovax ir-rilokazzjoni ta’ applikant biss jekk ikun hemm raġunijiet raġonevoli, kif imsemmi fil-paragrafu 7.</w:t>
      </w:r>
    </w:p>
    <w:p w:rsidR="00F22B68" w:rsidRDefault="0016439D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L-applikanti li jkun jeħtieġ li jittieħdulhom il-marki tas-swaba’ skont l-obbligi stabbiliti fl-Artikolu</w:t>
      </w:r>
      <w:r>
        <w:rPr>
          <w:noProof/>
        </w:rPr>
        <w:t xml:space="preserve"> 9 tar-Regolament (UE) Nru 603/2013, jistgħu jiġu proposti għal rilokazzjoni biss jekk ikunu ttieħdulhom il-marki tas-swaba’ u ntbagħtu lis-Sistema Ċentrali tal-Eurodac, skont dak ir-Regolament.</w:t>
      </w:r>
    </w:p>
    <w:p w:rsidR="00F22B68" w:rsidRDefault="0016439D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It-trasferiment tal-applikant għat-territorju tal-Istat Me</w:t>
      </w:r>
      <w:r>
        <w:rPr>
          <w:noProof/>
        </w:rPr>
        <w:t>mbru ta’ rilokazzjoni jsir kemm jista’ jkun malajr wara d-data tan-notifika lill-persuna kkonċernata rigward id-deċiżjoni tat-trasferiment imsemmija fl-Artikolu 6(4). L-Italja, il-Greċja u l-Ungerija jgħarrfu lill-Istat Membru ta’ rilokazzjoni rigward id-d</w:t>
      </w:r>
      <w:r>
        <w:rPr>
          <w:noProof/>
        </w:rPr>
        <w:t>ata u l-ħin tat-trasferiment, kif ukoll kull informazzjoni rilevanti oħra.</w:t>
      </w:r>
    </w:p>
    <w:p w:rsidR="00F22B68" w:rsidRDefault="0016439D"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L-Istati Membri jżommu d-dritt li jirrifjutaw li jirrilokaw applikant biss fejn ikun hemm bażi raġonevoli sabiex jitqies bħala periklu għas-sigurtà nazzjonali jew għall-ordni pub</w:t>
      </w:r>
      <w:r>
        <w:rPr>
          <w:noProof/>
        </w:rPr>
        <w:t>bliku jew meta jkun hemm raġunijiet serji biex jiġu applikati dispożizzjonijiet ta’ esklużjoni stabbiliti fl-Artikolu 12 u 17 tad-Direttiva 2011/95/UE.</w:t>
      </w:r>
    </w:p>
    <w:p w:rsidR="00F22B68" w:rsidRDefault="0016439D"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 xml:space="preserve">Sabiex jiġu implimentati l-aspetti kollha tal-proċedura ta' rilokazzjoni deskritta f’dan l-Artikolu, </w:t>
      </w:r>
      <w:r>
        <w:rPr>
          <w:noProof/>
        </w:rPr>
        <w:t>l-Istati Membri jistgħu jiddeċiedu li jaħtru uffiċjali ta’ kollegament għall-Italja, il-Greċja u l-Ungerija wara li jiskambjaw l-informazzjoni kollha rilevanti.</w:t>
      </w:r>
    </w:p>
    <w:p w:rsidR="00F22B68" w:rsidRDefault="0016439D"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F’konformità mal-</w:t>
      </w:r>
      <w:r>
        <w:rPr>
          <w:i/>
          <w:noProof/>
        </w:rPr>
        <w:t>acquis</w:t>
      </w:r>
      <w:r>
        <w:rPr>
          <w:noProof/>
        </w:rPr>
        <w:t xml:space="preserve"> tal-UE, l-Istati Membri jimplimentaw b’mod sħiħ l-obbligi tagħhom.</w:t>
      </w:r>
    </w:p>
    <w:p w:rsidR="00F22B68" w:rsidRDefault="0016439D">
      <w:pPr>
        <w:pStyle w:val="ManualNumPar1"/>
        <w:rPr>
          <w:noProof/>
        </w:rPr>
      </w:pPr>
      <w:r>
        <w:t>1</w:t>
      </w:r>
      <w:r>
        <w:t>0.</w:t>
      </w:r>
      <w:r>
        <w:tab/>
      </w:r>
      <w:r>
        <w:rPr>
          <w:noProof/>
        </w:rPr>
        <w:t>Għaldaqstant, l-identifikazzjoni, ir-reġistrazzjoni u t-teħid tal-marki tas-swaba’ għall-proċedura ta' rilokazzjoni se jkunu garantiti mill-Italja, il-Greċja u l-Ungerija u l-faċilitajiet meħtieġa jkunu fis-seħħ. L-applikanti li jevitaw il-proċedura ta'</w:t>
      </w:r>
      <w:r>
        <w:rPr>
          <w:noProof/>
        </w:rPr>
        <w:t xml:space="preserve"> rilokazzjoni jiġu esklużi mir-rilokazzjoni.</w:t>
      </w:r>
    </w:p>
    <w:p w:rsidR="00F22B68" w:rsidRDefault="0016439D"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Il-proċedura ta' rilokazzjoni prevista f’dan l-Artikolu titlesta malajr kemm jista’ jkun u mhux aktar tard minn xahrejn minn meta tingħata l-indikazzjoni mill-Istat Membru ta’ rilokazzjoni kif imsemmi fil-pa</w:t>
      </w:r>
      <w:r>
        <w:rPr>
          <w:noProof/>
        </w:rPr>
        <w:t>ragrafu 2, sakemm l-approvazzjoni mill-Istat Membru tar-rilokazzjoni msemmija fil-paragrafu 4 ssir inqas minn ġimagħtejn (2) qabel l-iskadenza ta’ dan il-perjodu ta’ xahrejn. F’każ bħal dan, il-limitu ta’ żmien biex titlesta il-proċedura ta' rilokazzjoni t</w:t>
      </w:r>
      <w:r>
        <w:rPr>
          <w:noProof/>
        </w:rPr>
        <w:t>ista’ tiġi estiża għal perjodu mhux itwal minn ġimagħtejn oħra. Barra minn hekk, dan il-limitu ta’ żmien jista’ jiġi estiż b’perjodu addizzjonali ta’ erba' (4) ġimgħat, kif xieraq, fejn l-Italja, il-Greċja u l-Ungerija jiġġustifikaw l-ostakoli prattiċi għa</w:t>
      </w:r>
      <w:r>
        <w:rPr>
          <w:noProof/>
        </w:rPr>
        <w:t>ll-objettiv li jipprevjenu t-trasferiment milli jseħħ.</w:t>
      </w:r>
    </w:p>
    <w:p w:rsidR="00F22B68" w:rsidRDefault="0016439D"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>Meta l-proċedura ta' rilokazzjoni ma titlestiex f’dan il-limitu ta’ żmien u sakemm l-Italja, il-Greċja u l-Ungerija jaqblu mal-Istat Membru ta’ rilokazzjoni għal estensjoni raġonevoli tal-limitu ta</w:t>
      </w:r>
      <w:r>
        <w:rPr>
          <w:noProof/>
        </w:rPr>
        <w:t>’ żmien, l-Italja, il-Greċja u l-Ungerija jibqgħu responsabbli biex jeżaminaw l-applikazzjoni għal protezzjoni internazzjonali skont ir-Regolament (UE) Nru 604/2013.</w:t>
      </w:r>
    </w:p>
    <w:p w:rsidR="00F22B68" w:rsidRDefault="0016439D">
      <w:pPr>
        <w:pStyle w:val="ManualNumPar1"/>
        <w:rPr>
          <w:noProof/>
        </w:rPr>
      </w:pPr>
      <w:r>
        <w:t>13.</w:t>
      </w:r>
      <w:r>
        <w:tab/>
      </w:r>
      <w:r>
        <w:rPr>
          <w:noProof/>
        </w:rPr>
        <w:t>Wara r-rilokazzjoni tal-applikant, l-Istat Membru ta’ rilokazzjoni jieħu u jibgħat il-</w:t>
      </w:r>
      <w:r>
        <w:rPr>
          <w:noProof/>
        </w:rPr>
        <w:t>marki tas-swaba’ tal-applikant lis-Sistema Ċentrali tal-Eurodac skont l-Artikolu 9 tar-Regolament (UE) Nru 603/2013 u jaġġornaw is-settijiet tad-dejta skont l-Artikolu 10, u fejn applikabbli, skont l-Artikolu 18 ta’ dan ir-Regolament.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6</w:t>
      </w:r>
      <w:r>
        <w:rPr>
          <w:noProof/>
        </w:rPr>
        <w:br/>
      </w:r>
      <w:r>
        <w:rPr>
          <w:b/>
          <w:noProof/>
          <w:color w:val="000000"/>
        </w:rPr>
        <w:t>Drittijiet</w:t>
      </w:r>
      <w:r>
        <w:rPr>
          <w:b/>
          <w:noProof/>
          <w:color w:val="000000"/>
        </w:rPr>
        <w:t xml:space="preserve"> u obbligi tal-applikanti għall-protezzjoni internazzjonali koperti b'din id-Deċiżjoni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L-aħjar interessi tat-tfal ikunu l-ewwel ħaġa li jqisu l-Istati Membri meta jimplimentaw din id-Deċiżjoni.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jiżguraw li membri tal-familja li jaqgħu</w:t>
      </w:r>
      <w:r>
        <w:rPr>
          <w:noProof/>
        </w:rPr>
        <w:t xml:space="preserve"> fil-kamp ta’ applikazzjoni ta’ din id-Deċiżjoni jiġu rilokati fit-territorju tal-istess Stat Membru.</w:t>
      </w:r>
    </w:p>
    <w:p w:rsidR="00F22B68" w:rsidRDefault="0016439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Qabel id-deċiżjoni biex jiġi rilokat applikant, l-Italja, il-Greċja u l-Ungerija jinfurmaw lill-applikant f’lingwa li l-applikant jifhem jew huwa raġon</w:t>
      </w:r>
      <w:r>
        <w:rPr>
          <w:noProof/>
        </w:rPr>
        <w:t>evolment maħsub li jifhem, dwar il-proċedura ta' rilokazzjoni stipulata f’din id-Deċiżjoni.</w:t>
      </w:r>
    </w:p>
    <w:p w:rsidR="00F22B68" w:rsidRDefault="0016439D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Meta tittieħed id-deċiżjoni li applikant jiġi rilokat, u qabel ir-rilokazzjoni proprja, l-Italja il-Greċja u l-Ungerija jinnotifikaw bil-miktub lill-persuna kkon</w:t>
      </w:r>
      <w:r>
        <w:rPr>
          <w:noProof/>
        </w:rPr>
        <w:t>ċ</w:t>
      </w:r>
      <w:r>
        <w:rPr>
          <w:noProof/>
        </w:rPr>
        <w:t>ernata dwar id-deċiżjoni tar-rilokazzjoni tagħha. Din id-deċiżjoni tispeċifika l-Istat Membru ta’ rilokazzjoni.</w:t>
      </w:r>
    </w:p>
    <w:p w:rsidR="00F22B68" w:rsidRDefault="0016439D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Applikant jew benefiċjarju tal-protezzjoni internazzjonali li jidħol fit-territorju ta’ Stat Membru ieħor li mhuwiex l-Istat Membru ta’ rilo</w:t>
      </w:r>
      <w:r>
        <w:rPr>
          <w:noProof/>
        </w:rPr>
        <w:t>kazzjoni, mingħajr ma jkun jissodisfa l-kundizzjonijiet biex joqgħod f'dak l-Istat Membru l-ieħor, ikun obbligat jerġa' jmur lura immedjatament u l-Istat Membru ta’ rilokazzjoni jieħu lura lill-persuna.</w:t>
      </w:r>
    </w:p>
    <w:p w:rsidR="00F22B68" w:rsidRDefault="0016439D">
      <w:pPr>
        <w:pStyle w:val="Titrearticle"/>
        <w:rPr>
          <w:iCs/>
          <w:noProof/>
        </w:rPr>
      </w:pPr>
      <w:r>
        <w:rPr>
          <w:noProof/>
        </w:rPr>
        <w:t>Artikolu 7</w:t>
      </w:r>
      <w:r>
        <w:rPr>
          <w:noProof/>
        </w:rPr>
        <w:br/>
      </w:r>
      <w:r>
        <w:rPr>
          <w:b/>
          <w:noProof/>
        </w:rPr>
        <w:t>Appoġġ operattiv lill-Italja il-Greċja u l</w:t>
      </w:r>
      <w:r>
        <w:rPr>
          <w:b/>
          <w:noProof/>
        </w:rPr>
        <w:t>-Ungerija</w:t>
      </w:r>
    </w:p>
    <w:p w:rsidR="00F22B68" w:rsidRDefault="00F22B68">
      <w:pPr>
        <w:widowControl w:val="0"/>
        <w:spacing w:before="0" w:after="97" w:line="230" w:lineRule="exact"/>
        <w:ind w:left="140"/>
        <w:jc w:val="center"/>
        <w:rPr>
          <w:rFonts w:eastAsia="Times New Roman"/>
          <w:b/>
          <w:noProof/>
          <w:color w:val="000000"/>
          <w:sz w:val="23"/>
          <w:szCs w:val="23"/>
        </w:rPr>
      </w:pP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Sabiex jingħata appoġġ lill-Italja, il-Greċja u l-Ungerija biex ikunu jistgħu jlaħħaqu ma’ pressjoni eċċezzjonali fuq is-sistemi tal-ażil u l-migrazzjoni tagħhom ikkawżata minn din iż-żieda fil-pressjoni migratorja fuq il-fruntieri esterni </w:t>
      </w:r>
      <w:r>
        <w:rPr>
          <w:noProof/>
        </w:rPr>
        <w:t>tagħhom, l-Istati Membri jżidu l-appoġġ operattiv f’kooperazzjoni mal-Italja, il-Greċja u l-Ungerija fil-qasam tal-protezzjoni internazzjonali permezz ta’ attivitajiet ikkoordinati mill-EASO, il-Frontex u aġenziji oħra rilevanti, b’mod partikolari billi ji</w:t>
      </w:r>
      <w:r>
        <w:rPr>
          <w:noProof/>
        </w:rPr>
        <w:t>ġ</w:t>
      </w:r>
      <w:r>
        <w:rPr>
          <w:noProof/>
        </w:rPr>
        <w:t>u pprovduti, kif xieraq, esperti nazzjonali għall-attivitajiet ta’ appoġġ li ġejjin:</w:t>
      </w:r>
    </w:p>
    <w:p w:rsidR="00F22B68" w:rsidRDefault="0016439D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l-iskrinjar taċ-ċittadini ta’ pajjiż terz li jaslu fl-Italja, il-Greċja u l-Ungerija, inkluż l-identifikazzjoni ċara tagħhom, il-marki tas-swaba’ u r-reġistrazzjoni, u, f</w:t>
      </w:r>
      <w:r>
        <w:rPr>
          <w:noProof/>
        </w:rPr>
        <w:t>ejn applikabbli, ir-reġistrazzjoni tal-applikazzjoni tagħhom għall-protezzjoni internazzjonali u, l-ipproċessar inizjali tagħhom fuq talba mill-Italja, il-Greċja, u l-Ungerija;</w:t>
      </w:r>
    </w:p>
    <w:p w:rsidR="00F22B68" w:rsidRDefault="0016439D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l-għoti ta’ informazzjoni u assistenza speċifika, lill-applikanti jew lill-appl</w:t>
      </w:r>
      <w:r>
        <w:rPr>
          <w:noProof/>
        </w:rPr>
        <w:t>ikanti potenzjali li jistgħu jkunu soġġetti għal rilokazzjoni skont din id-Deċiżjoni, li jista’ jkollhom bżonn;</w:t>
      </w:r>
    </w:p>
    <w:p w:rsidR="00F22B68" w:rsidRDefault="0016439D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it-tħejjija u l-organizzazzjoni ta’ operazzjonijiet ta’ ritorn għal ċittadini ta’ pajjiżi terzi li ma għandhomx japplikaw għal protezzjoni inter</w:t>
      </w:r>
      <w:r>
        <w:rPr>
          <w:noProof/>
        </w:rPr>
        <w:t>nazzjonali jew li d-dritt tagħhom li jibqgħu fit-territorju waqfet.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Minbarra l-appoġġ speċifikat fil-paragrafu 1 u sabiex tiġi ffaċilitata l-implimentazzjoni tal-passi kollha tal-proċedura ta’ rilokazzjoni, appoġġ speċifiku jkun ipprovdut kif xieraq lil</w:t>
      </w:r>
      <w:r>
        <w:rPr>
          <w:noProof/>
        </w:rPr>
        <w:t>l-Italja, il-Greċja u l-Ungerija permezz ta’ attivitajiet ikkoordinati mill-EASO, mill-Frontex u Aġenziji oħra rilevanti.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8</w:t>
      </w:r>
      <w:r>
        <w:rPr>
          <w:noProof/>
        </w:rPr>
        <w:br/>
      </w:r>
      <w:r>
        <w:rPr>
          <w:b/>
          <w:noProof/>
          <w:color w:val="000000"/>
          <w:sz w:val="23"/>
        </w:rPr>
        <w:t>Miżuri korrispondenti li għandhom jittieħdu mill-Italja, mill-Greċja u mill-Ungerija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B’kunsiderazzjoni tal-obbligi stipulati fl-Artikolu 8, paragrafu 1 tad-Deċiżjoni </w:t>
      </w:r>
      <w:r>
        <w:rPr>
          <w:i/>
          <w:noProof/>
        </w:rPr>
        <w:t>[YZY/2015]</w:t>
      </w:r>
      <w:r>
        <w:rPr>
          <w:noProof/>
        </w:rPr>
        <w:t xml:space="preserve"> ta’</w:t>
      </w:r>
      <w:r>
        <w:rPr>
          <w:i/>
          <w:noProof/>
        </w:rPr>
        <w:t xml:space="preserve"> [data]</w:t>
      </w:r>
      <w:r>
        <w:rPr>
          <w:noProof/>
        </w:rPr>
        <w:t xml:space="preserve"> 2015 li tistabbilixxi mekkaniżmu ta’ rilokazzjoni temporanja u eċċezzjonali mill-Italja u mill-Greċja għal Stati Membri oħra ta' persuni li jeħtieġu b'mo</w:t>
      </w:r>
      <w:r>
        <w:rPr>
          <w:noProof/>
        </w:rPr>
        <w:t>d ċar protezzjoni internazzjonali, l-Italja u l-Greċja jinnotifikaw sa [</w:t>
      </w:r>
      <w:r>
        <w:rPr>
          <w:i/>
          <w:noProof/>
        </w:rPr>
        <w:t>xahar wara d-dħul fis-seħħ ta’ din id-Deċiżjoni</w:t>
      </w:r>
      <w:r>
        <w:rPr>
          <w:noProof/>
        </w:rPr>
        <w:t>] pjan direzzjonali aġġornat li jikkunsidra l-ħtieġa li tiġi żgurata l-implimentazzjoni xierqa ta’ din id-Deċiżjoni.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Fid-data ta' dħul</w:t>
      </w:r>
      <w:r>
        <w:rPr>
          <w:noProof/>
        </w:rPr>
        <w:t xml:space="preserve"> fis-seħħ ta' din id-Deċiżjoni, l-Ungerija tippreżenta pjan direzzjonali lill-Kummissjoni , li jkun jinkludi miżuri adegwati fil-qasam tal-ażil, l-ewwel akkoljenza u ritorn, it-tisħiħ tal-kapaċità, il-kwalità u l-effiċjenza tas-sistemi tagħha f’dawn l-oqsm</w:t>
      </w:r>
      <w:r>
        <w:rPr>
          <w:noProof/>
        </w:rPr>
        <w:t>a, kif ukoll miżuri sabiex tiġi żgurata l-implimentazzjoni adegwata ta’ din id-Deċiżjoni. L-Ungerija timplimenta bis-sħiħ dan il-pjan direzzjonali.</w:t>
      </w:r>
    </w:p>
    <w:p w:rsidR="00F22B68" w:rsidRDefault="0016439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Jekk l-Italja, il-Greċja jew l-Ungerija ma jikkonformawx mal-obbligu msemmi fil-paragrafu 1 jew 2, il-Kum</w:t>
      </w:r>
      <w:r>
        <w:rPr>
          <w:noProof/>
        </w:rPr>
        <w:t>missjoni tista’ tiddeċiedi, meta tkun tat l-opportunità lill-Istat ikkonċernat li jippreżenta l-fehmiet tiegħu, li tissospendi din id-Deċiżjoni fir-rigward ta’ dak l-Istat Membru għal perjodu ta’ mhux aktar minn tliet xhur. Il-Kummissjoni tista’ tiddeċiedi</w:t>
      </w:r>
      <w:r>
        <w:rPr>
          <w:noProof/>
        </w:rPr>
        <w:t xml:space="preserve"> għal darba li testendi din is-sospensjoni għal perjodu ieħor ta' mhux aktar minn tliet xhur. Sospensjoni bħal din ma taffettwax trasferimenti ta’ applikanti li jkunu pendenti wara l-approvazzjoni tal-Istat Membru ta’ rilokazzjoni skont l-Artikolu 5(4).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</w:t>
      </w:r>
      <w:r>
        <w:rPr>
          <w:noProof/>
        </w:rPr>
        <w:t xml:space="preserve">tikolu 9 </w:t>
      </w:r>
      <w:r>
        <w:rPr>
          <w:noProof/>
        </w:rPr>
        <w:br/>
      </w:r>
      <w:r>
        <w:rPr>
          <w:b/>
          <w:noProof/>
        </w:rPr>
        <w:t>Iktar sitwazzjonijiet ta' emerġenza</w:t>
      </w:r>
    </w:p>
    <w:p w:rsidR="00F22B68" w:rsidRDefault="0016439D">
      <w:pPr>
        <w:rPr>
          <w:noProof/>
        </w:rPr>
      </w:pPr>
      <w:r>
        <w:rPr>
          <w:noProof/>
        </w:rPr>
        <w:t>F’każ ta’ sitwazzjoni ta’ emerġenza kkaratterizzata minn dħul f’daqqa ta’ ċittadini ta’ pajjiżi terzi fi Stat Membru, il-Kunsill, fuq proposta mill-Kummissjoni u wara konsultazzjoni mal-Parlament Ewropew, jista</w:t>
      </w:r>
      <w:r>
        <w:rPr>
          <w:noProof/>
        </w:rPr>
        <w:t>’ jadotta miżuri provviżorji għall-benefiċċju tal-Istat Membru kkonċernat, skont l-Artikolu 78(3) tat-Trattat. Dawn il-miżuri jistgħu jinkludu, fejn xieraq, sospensjoni tal-parteċipazzjoni ta’ dak l-Istat Membru tar-rilokazzjoni kif stipulat f’din id-Deċiż</w:t>
      </w:r>
      <w:r>
        <w:rPr>
          <w:noProof/>
        </w:rPr>
        <w:t>joni kif ukoll ta’ miżuri kompensatorji possibbli għall-Italja, il-Greċja u l-Ungerija.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10</w:t>
      </w:r>
      <w:r>
        <w:rPr>
          <w:noProof/>
        </w:rPr>
        <w:br/>
      </w:r>
      <w:r>
        <w:rPr>
          <w:b/>
          <w:noProof/>
        </w:rPr>
        <w:t>Appoġġ finanzjarju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Għal kull persuna rilokata skont din id-Deċiżjoni</w:t>
      </w:r>
    </w:p>
    <w:p w:rsidR="00F22B68" w:rsidRDefault="0016439D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l-Istat Membru ta’ rilokazzjoni jirċievi somma f’daqqa ta’ EUR 6 000;</w:t>
      </w:r>
    </w:p>
    <w:p w:rsidR="00F22B68" w:rsidRDefault="0016439D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l-Italja, il-G</w:t>
      </w:r>
      <w:r>
        <w:rPr>
          <w:noProof/>
        </w:rPr>
        <w:t>reċja u l-Ungerija jirċievu somma f’daqqa ta’ EUR 500.</w:t>
      </w:r>
    </w:p>
    <w:p w:rsidR="00F22B68" w:rsidRDefault="0016439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Dan l-appoġġ finanzjarju jiġi implimentat billi jiġu applikati l-proċeduri stipulati fl-Artikolu 18 tar-Regolament (UE) Nru 516/2014. Bħala eċċezzjoni għall-arranġamenti ta' prefinanzjament stipulat</w:t>
      </w:r>
      <w:r>
        <w:rPr>
          <w:noProof/>
        </w:rPr>
        <w:t>i fir-Regolament (UE) Nru 514/2014, l-Istati Membri jitħallsu fl-2016 ammont ta’ prefinanzjament ta’ 50 % tal-allokazzjoni totali tagħhom skont din id-Deċiżjoni.</w:t>
      </w:r>
    </w:p>
    <w:p w:rsidR="00F22B68" w:rsidRDefault="0016439D">
      <w:pPr>
        <w:pStyle w:val="Titrearticle"/>
        <w:rPr>
          <w:noProof/>
        </w:rPr>
      </w:pPr>
      <w:r>
        <w:rPr>
          <w:noProof/>
        </w:rPr>
        <w:t>Artikolu 11</w:t>
      </w:r>
      <w:r>
        <w:rPr>
          <w:noProof/>
        </w:rPr>
        <w:br/>
      </w:r>
      <w:r>
        <w:rPr>
          <w:b/>
          <w:noProof/>
        </w:rPr>
        <w:t>Kooperazzjoni mal-Istati Assoċjati</w:t>
      </w:r>
    </w:p>
    <w:p w:rsidR="00F22B68" w:rsidRDefault="0016439D">
      <w:pPr>
        <w:pStyle w:val="Text1"/>
        <w:rPr>
          <w:noProof/>
        </w:rPr>
      </w:pPr>
      <w:r>
        <w:rPr>
          <w:noProof/>
        </w:rPr>
        <w:t>Bl-għajnuna tal-Kummissjoni, jistgħu jsiru arra</w:t>
      </w:r>
      <w:r>
        <w:rPr>
          <w:noProof/>
        </w:rPr>
        <w:t>nġamenti bilaterali bejn, rispettivament, l-Italja, il-Greċja u l-Ungerija u l-Iżlanda, il-Liechtenstein, in-Norveġja u l-Iżvizzera fir-rigward tar-rilokazzjoni tal-applikanti mit-territorju tal-Italja, il-Greċja u l-Ungerija fit-territorju ta’ dawn l-Ista</w:t>
      </w:r>
      <w:r>
        <w:rPr>
          <w:noProof/>
        </w:rPr>
        <w:t>ti. L-elementi ewlenin ta’ din id-Deċiżjoni, b’mod partikolari dawk relatati mal-proċedura tar-rilokazzjoni u d-drittijiet u l-obbligi tal-applikanti, jiġu kkunsidrati kif xieraq f’dawk l-arranġamenti.</w:t>
      </w:r>
    </w:p>
    <w:p w:rsidR="00F22B68" w:rsidRDefault="00F22B68">
      <w:pPr>
        <w:widowControl w:val="0"/>
        <w:spacing w:before="0" w:after="73" w:line="278" w:lineRule="exact"/>
        <w:ind w:left="3600" w:firstLine="720"/>
        <w:jc w:val="center"/>
        <w:rPr>
          <w:noProof/>
        </w:rPr>
      </w:pPr>
    </w:p>
    <w:p w:rsidR="00F22B68" w:rsidRDefault="0016439D">
      <w:pPr>
        <w:widowControl w:val="0"/>
        <w:tabs>
          <w:tab w:val="left" w:pos="1320"/>
          <w:tab w:val="left" w:pos="3720"/>
          <w:tab w:val="left" w:pos="4080"/>
        </w:tabs>
        <w:spacing w:before="0" w:after="73" w:line="278" w:lineRule="exact"/>
        <w:ind w:left="840" w:hanging="840"/>
        <w:jc w:val="center"/>
        <w:rPr>
          <w:rFonts w:eastAsia="Times New Roman"/>
          <w:i/>
          <w:iCs/>
          <w:noProof/>
          <w:color w:val="000000"/>
          <w:sz w:val="23"/>
          <w:szCs w:val="23"/>
        </w:rPr>
      </w:pPr>
      <w:r>
        <w:rPr>
          <w:i/>
          <w:noProof/>
          <w:color w:val="000000"/>
          <w:sz w:val="23"/>
        </w:rPr>
        <w:t xml:space="preserve">Artikolu 12 </w:t>
      </w:r>
    </w:p>
    <w:p w:rsidR="00F22B68" w:rsidRDefault="0016439D">
      <w:pPr>
        <w:widowControl w:val="0"/>
        <w:tabs>
          <w:tab w:val="left" w:pos="1320"/>
          <w:tab w:val="left" w:pos="3720"/>
          <w:tab w:val="left" w:pos="4080"/>
        </w:tabs>
        <w:spacing w:before="0" w:after="73" w:line="278" w:lineRule="exact"/>
        <w:ind w:left="840" w:hanging="840"/>
        <w:jc w:val="center"/>
        <w:rPr>
          <w:b/>
          <w:i/>
          <w:noProof/>
        </w:rPr>
      </w:pPr>
      <w:r>
        <w:rPr>
          <w:b/>
          <w:i/>
          <w:noProof/>
        </w:rPr>
        <w:t>Rappurtar</w:t>
      </w:r>
    </w:p>
    <w:p w:rsidR="00F22B68" w:rsidRDefault="0016439D">
      <w:pPr>
        <w:pStyle w:val="Text1"/>
        <w:rPr>
          <w:noProof/>
        </w:rPr>
      </w:pPr>
      <w:r>
        <w:rPr>
          <w:noProof/>
        </w:rPr>
        <w:t xml:space="preserve">Abbażi tal-informazzjoni </w:t>
      </w:r>
      <w:r>
        <w:rPr>
          <w:noProof/>
        </w:rPr>
        <w:t>pprovduta mill-Istati Membri u l-aġenziji rilevanti, il-Kummissjoni tirraporta lill-Kunsill kull sitt xhur dwar l-implimentazzjoni ta’ din id-Deċiżjoni.</w:t>
      </w:r>
    </w:p>
    <w:p w:rsidR="00F22B68" w:rsidRDefault="0016439D">
      <w:pPr>
        <w:pStyle w:val="Text1"/>
        <w:rPr>
          <w:noProof/>
        </w:rPr>
      </w:pPr>
      <w:r>
        <w:rPr>
          <w:noProof/>
        </w:rPr>
        <w:t>Il-Kummissjoni tirraporta wkoll lill-Kunsill kull sitt xhur dwar l-implimentazzjoni tal-pjanijiet direz</w:t>
      </w:r>
      <w:r>
        <w:rPr>
          <w:noProof/>
        </w:rPr>
        <w:t>zjonali msemmija fl-Artikolu 8, ibbażati fuq l-informazzjoni pprovduta mill-Italja, il-Greċja u l-Ungerija.</w:t>
      </w:r>
    </w:p>
    <w:p w:rsidR="00F22B68" w:rsidRDefault="00F22B68">
      <w:pPr>
        <w:pStyle w:val="Text1"/>
        <w:rPr>
          <w:noProof/>
        </w:rPr>
      </w:pPr>
    </w:p>
    <w:p w:rsidR="00F22B68" w:rsidRDefault="0016439D">
      <w:pPr>
        <w:ind w:left="850"/>
        <w:jc w:val="center"/>
        <w:rPr>
          <w:i/>
          <w:noProof/>
        </w:rPr>
      </w:pPr>
      <w:r>
        <w:rPr>
          <w:i/>
          <w:noProof/>
        </w:rPr>
        <w:t>Artikolu 13</w:t>
      </w:r>
    </w:p>
    <w:p w:rsidR="00F22B68" w:rsidRDefault="0016439D">
      <w:pPr>
        <w:ind w:left="850"/>
        <w:jc w:val="center"/>
        <w:rPr>
          <w:b/>
          <w:noProof/>
        </w:rPr>
      </w:pPr>
      <w:r>
        <w:rPr>
          <w:b/>
          <w:noProof/>
        </w:rPr>
        <w:t>Il-proċedura tal-kumitat</w:t>
      </w:r>
    </w:p>
    <w:p w:rsidR="00F22B68" w:rsidRDefault="0016439D">
      <w:pPr>
        <w:ind w:left="850"/>
        <w:rPr>
          <w:noProof/>
        </w:rPr>
      </w:pPr>
      <w:r>
        <w:rPr>
          <w:noProof/>
        </w:rPr>
        <w:t>1 Il-Kummissjoni tiġi assistita mill-kumitat imsemmi fl-Artikolu 44 tar-Regolament (KE) Nru 604/2013. Dak il-k</w:t>
      </w:r>
      <w:r>
        <w:rPr>
          <w:noProof/>
        </w:rPr>
        <w:t>umitat ikun kumitat fis-sens tar-Regolament (UE) Nru 182/2011 tal-Parlament Ewropew u tal-Kunsill tas-16 ta’ Frar 2011 li jistabbilixxi r-regoli u l-prinċipji ġenerali dwar il-modalitajiet ta’ kontroll mill-Istati Membri tal-eżerċizzju mill-Kummissjoni tas</w:t>
      </w:r>
      <w:r>
        <w:rPr>
          <w:noProof/>
        </w:rPr>
        <w:t>-setgħat ta’ implimentazzjoni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 w:rsidR="00F22B68" w:rsidRDefault="0016439D">
      <w:pPr>
        <w:ind w:left="850"/>
        <w:rPr>
          <w:noProof/>
        </w:rPr>
      </w:pPr>
      <w:r>
        <w:rPr>
          <w:noProof/>
        </w:rPr>
        <w:t>2 Fejn issir referenza għal dan il-paragrafu, japplika l-Artikolu 5 tar-Regolament (UE) Nru 182/2011.</w:t>
      </w:r>
    </w:p>
    <w:p w:rsidR="00F22B68" w:rsidRDefault="00F22B68">
      <w:pPr>
        <w:ind w:left="850"/>
        <w:rPr>
          <w:noProof/>
        </w:rPr>
      </w:pPr>
    </w:p>
    <w:p w:rsidR="00F22B68" w:rsidRDefault="00F22B68">
      <w:pPr>
        <w:pStyle w:val="Text1"/>
        <w:rPr>
          <w:noProof/>
        </w:rPr>
      </w:pPr>
    </w:p>
    <w:p w:rsidR="00F22B68" w:rsidRDefault="0016439D">
      <w:pPr>
        <w:pStyle w:val="Text1"/>
        <w:jc w:val="center"/>
        <w:rPr>
          <w:rFonts w:eastAsia="Times New Roman"/>
          <w:noProof/>
          <w:color w:val="000000"/>
          <w:sz w:val="23"/>
          <w:szCs w:val="23"/>
        </w:rPr>
      </w:pPr>
      <w:r>
        <w:rPr>
          <w:i/>
          <w:noProof/>
          <w:color w:val="000000"/>
          <w:sz w:val="23"/>
        </w:rPr>
        <w:t>Artikolu 14</w:t>
      </w:r>
      <w:r>
        <w:rPr>
          <w:rFonts w:eastAsia="Times New Roman"/>
          <w:i/>
          <w:iCs/>
          <w:noProof/>
          <w:color w:val="000000"/>
          <w:sz w:val="23"/>
          <w:szCs w:val="23"/>
        </w:rPr>
        <w:br/>
      </w:r>
      <w:r>
        <w:rPr>
          <w:b/>
          <w:noProof/>
          <w:color w:val="000000"/>
          <w:sz w:val="23"/>
        </w:rPr>
        <w:t>Dħul fis-seħħ</w:t>
      </w:r>
    </w:p>
    <w:p w:rsidR="00F22B68" w:rsidRDefault="0016439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Din id-Deċiżjoni tidħol fis-seħħ l-għada tal-jum tal-pubblikazzjoni tagħha f'</w:t>
      </w:r>
      <w:r>
        <w:rPr>
          <w:i/>
          <w:noProof/>
        </w:rPr>
        <w:t xml:space="preserve">Il-Ġurnal </w:t>
      </w:r>
      <w:r>
        <w:rPr>
          <w:i/>
          <w:noProof/>
        </w:rPr>
        <w:t>Uffiċjali tal-Unjoni Ewropea</w:t>
      </w:r>
      <w:r>
        <w:rPr>
          <w:noProof/>
        </w:rPr>
        <w:t>.</w:t>
      </w:r>
    </w:p>
    <w:p w:rsidR="00F22B68" w:rsidRDefault="0016439D">
      <w:pPr>
        <w:pStyle w:val="ManualNumPar1"/>
        <w:rPr>
          <w:iCs/>
          <w:noProof/>
        </w:rPr>
      </w:pPr>
      <w:r>
        <w:t>2.</w:t>
      </w:r>
      <w:r>
        <w:tab/>
      </w:r>
      <w:r>
        <w:rPr>
          <w:noProof/>
        </w:rPr>
        <w:t>Din tapplika sa [24 xahar mid-dħul fis-seħħ],</w:t>
      </w:r>
    </w:p>
    <w:p w:rsidR="00F22B68" w:rsidRDefault="0016439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Din tapplika għal persuni li jaslu fit-territorju tal-Italja, il-Greċja u l-Ungerija mill-[</w:t>
      </w:r>
      <w:r>
        <w:rPr>
          <w:i/>
          <w:noProof/>
        </w:rPr>
        <w:t>id-data eżatta tad-dħul fis-seħħ</w:t>
      </w:r>
      <w:r>
        <w:rPr>
          <w:noProof/>
        </w:rPr>
        <w:t>] sa [</w:t>
      </w:r>
      <w:r>
        <w:rPr>
          <w:i/>
          <w:noProof/>
        </w:rPr>
        <w:t>id-data eżatta tad-dħul fis-seħħ miżjuda b'24</w:t>
      </w:r>
      <w:r>
        <w:rPr>
          <w:i/>
          <w:noProof/>
        </w:rPr>
        <w:t xml:space="preserve"> xahar</w:t>
      </w:r>
      <w:r>
        <w:rPr>
          <w:noProof/>
        </w:rPr>
        <w:t>], kif ukoll għall-applikanti li jkunu waslu fit-territorju ta’ dawn l-Istati Membri [xahar (1)</w:t>
      </w:r>
      <w:r>
        <w:rPr>
          <w:i/>
          <w:noProof/>
        </w:rPr>
        <w:t xml:space="preserve"> qabel id-dħul fis-seħħ ta’ din id-Deċiżjoni</w:t>
      </w:r>
      <w:r>
        <w:rPr>
          <w:noProof/>
        </w:rPr>
        <w:t>] 'il quddiem.</w:t>
      </w:r>
    </w:p>
    <w:p w:rsidR="00F22B68" w:rsidRDefault="0016439D" w:rsidP="0016439D">
      <w:pPr>
        <w:pStyle w:val="Fait"/>
        <w:rPr>
          <w:noProof/>
        </w:rPr>
      </w:pPr>
      <w:r w:rsidRPr="0016439D">
        <w:t>Magħmul fi Brussell,</w:t>
      </w:r>
    </w:p>
    <w:p w:rsidR="00F22B68" w:rsidRDefault="0016439D"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 w:rsidR="00F22B68" w:rsidRDefault="0016439D">
      <w:pPr>
        <w:pStyle w:val="Personnequisigne"/>
        <w:keepNext/>
        <w:rPr>
          <w:noProof/>
        </w:rPr>
      </w:pPr>
      <w:r>
        <w:rPr>
          <w:noProof/>
        </w:rPr>
        <w:tab/>
        <w:t>Il-President</w:t>
      </w:r>
    </w:p>
    <w:p w:rsidR="00F22B68" w:rsidRDefault="00F22B68">
      <w:pPr>
        <w:pStyle w:val="Personnequisigne"/>
        <w:keepNext/>
        <w:rPr>
          <w:noProof/>
        </w:rPr>
      </w:pPr>
    </w:p>
    <w:p w:rsidR="00F22B68" w:rsidRDefault="00F22B68">
      <w:pPr>
        <w:pStyle w:val="Personnequisigne"/>
        <w:rPr>
          <w:noProof/>
        </w:rPr>
      </w:pPr>
    </w:p>
    <w:sectPr w:rsidR="00F22B68" w:rsidSect="0016439D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68" w:rsidRDefault="0016439D">
      <w:pPr>
        <w:spacing w:before="0" w:after="0"/>
      </w:pPr>
      <w:r>
        <w:separator/>
      </w:r>
    </w:p>
  </w:endnote>
  <w:endnote w:type="continuationSeparator" w:id="0">
    <w:p w:rsidR="00F22B68" w:rsidRDefault="001643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Footer"/>
      <w:rPr>
        <w:rFonts w:ascii="Arial" w:hAnsi="Arial" w:cs="Arial"/>
        <w:b/>
        <w:sz w:val="48"/>
      </w:rPr>
    </w:pPr>
    <w:r w:rsidRPr="0016439D">
      <w:rPr>
        <w:rFonts w:ascii="Arial" w:hAnsi="Arial" w:cs="Arial"/>
        <w:b/>
        <w:sz w:val="48"/>
      </w:rPr>
      <w:t>MT</w:t>
    </w:r>
    <w:r w:rsidRPr="0016439D">
      <w:rPr>
        <w:rFonts w:ascii="Arial" w:hAnsi="Arial" w:cs="Arial"/>
        <w:b/>
        <w:sz w:val="48"/>
      </w:rPr>
      <w:tab/>
    </w:r>
    <w:r w:rsidRPr="0016439D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16439D">
      <w:tab/>
    </w:r>
    <w:r w:rsidRPr="0016439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Footer"/>
      <w:rPr>
        <w:rFonts w:ascii="Arial" w:hAnsi="Arial" w:cs="Arial"/>
        <w:b/>
        <w:sz w:val="48"/>
      </w:rPr>
    </w:pPr>
    <w:r w:rsidRPr="0016439D">
      <w:rPr>
        <w:rFonts w:ascii="Arial" w:hAnsi="Arial" w:cs="Arial"/>
        <w:b/>
        <w:sz w:val="48"/>
      </w:rPr>
      <w:t>MT</w:t>
    </w:r>
    <w:r w:rsidRPr="0016439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27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16439D">
      <w:tab/>
    </w:r>
    <w:r w:rsidRPr="0016439D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68" w:rsidRDefault="0016439D">
      <w:pPr>
        <w:spacing w:before="0" w:after="0"/>
      </w:pPr>
      <w:r>
        <w:separator/>
      </w:r>
    </w:p>
  </w:footnote>
  <w:footnote w:type="continuationSeparator" w:id="0">
    <w:p w:rsidR="00F22B68" w:rsidRDefault="0016439D">
      <w:pPr>
        <w:spacing w:before="0" w:after="0"/>
      </w:pPr>
      <w:r>
        <w:continuationSeparator/>
      </w:r>
    </w:p>
  </w:footnote>
  <w:footnote w:id="1">
    <w:p w:rsidR="00F22B68" w:rsidRDefault="0016439D"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 xml:space="preserve">Laqgħa speċjali tal-Kunsill Ewropew </w:t>
      </w:r>
      <w:r>
        <w:t>(it-23 ta’ April 2015), id-Dikjarazzjoni, EUCO 18/15; Laqgħa tal-Kunsill Ewropew (25-26 ta’ Ġunju 2015), il-Konklużjonijiet tal-Kunsill, EUCO 22/15</w:t>
      </w:r>
    </w:p>
  </w:footnote>
  <w:footnote w:id="2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P8_TA(2015)0176, </w:t>
      </w:r>
      <w:r>
        <w:t>it-28 ta’ April 2015.</w:t>
      </w:r>
    </w:p>
  </w:footnote>
  <w:footnote w:id="3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It-3405 </w:t>
      </w:r>
      <w:r>
        <w:t>Kunsill tal-Ġustizzja u l-Affarijiet Interni – id-Dokumen</w:t>
      </w:r>
      <w:r>
        <w:t>t tal-Kunsill 11097/15.</w:t>
      </w:r>
    </w:p>
  </w:footnote>
  <w:footnote w:id="4">
    <w:p w:rsidR="00F22B68" w:rsidRDefault="0016439D">
      <w:pPr>
        <w:ind w:right="40"/>
        <w:rPr>
          <w:sz w:val="20"/>
          <w:szCs w:val="20"/>
        </w:rPr>
      </w:pPr>
      <w:r>
        <w:rPr>
          <w:rStyle w:val="FootnoteReference"/>
        </w:rPr>
        <w:footnoteRef/>
      </w:r>
      <w:r>
        <w:tab/>
        <w:t xml:space="preserve">Il-proposti </w:t>
      </w:r>
      <w:r>
        <w:t>tal-UNHCR biex ikunu indirizzati l-wasliet attwali u futuri fl-Ewropa ta’ persuni li jfittxu ażil, ta’ refuġjati u ta’ migranti bil-baħar, Marzu 2015, disponibbli f’dan is-sit web:</w:t>
      </w:r>
      <w:hyperlink r:id="rId1">
        <w:r>
          <w:rPr>
            <w:rStyle w:val="Hyperlink"/>
            <w:sz w:val="20"/>
          </w:rPr>
          <w:t xml:space="preserve"> http://www.refworld.org/docid/55016ba14.html.</w:t>
        </w:r>
      </w:hyperlink>
    </w:p>
  </w:footnote>
  <w:footnote w:id="5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 xml:space="preserve">Ara pereżempju l-pjan ta’ Għaxar Punti tal-ECRE biex jiġu evitati l-imwiet fuq il-baħar, tat-23 ta’ April 2015, disponibbli f’dan is-sit web: </w:t>
      </w:r>
      <w:hyperlink r:id="rId2">
        <w:r>
          <w:rPr>
            <w:rStyle w:val="Hyperlink"/>
          </w:rPr>
          <w:t>www.ecre.org.</w:t>
        </w:r>
      </w:hyperlink>
    </w:p>
  </w:footnote>
  <w:footnote w:id="6">
    <w:p w:rsidR="00F22B68" w:rsidRDefault="0016439D">
      <w:pPr>
        <w:spacing w:line="190" w:lineRule="exact"/>
        <w:ind w:left="72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color w:val="000000"/>
            <w:sz w:val="20"/>
          </w:rPr>
          <w:t>http://www2.ohchr.org/English/bodies/crc/docs/GC/CRC_C_GC_14_ENG.pdf</w:t>
        </w:r>
      </w:hyperlink>
      <w:r>
        <w:rPr>
          <w:color w:val="000000"/>
          <w:sz w:val="20"/>
        </w:rPr>
        <w:t>.</w:t>
      </w:r>
    </w:p>
  </w:footnote>
  <w:footnote w:id="7">
    <w:p w:rsidR="00F22B68" w:rsidRDefault="0016439D">
      <w:pPr>
        <w:tabs>
          <w:tab w:val="left" w:pos="274"/>
        </w:tabs>
        <w:ind w:left="280" w:right="540" w:hanging="28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Ir-Regolament (UE) Nru 604/2013 tal-Parlament Ewropew u tal-Kunsill tas-26 ta’ </w:t>
      </w:r>
      <w:r>
        <w:rPr>
          <w:color w:val="000000"/>
          <w:sz w:val="20"/>
        </w:rPr>
        <w:t>Ġ</w:t>
      </w:r>
      <w:r>
        <w:rPr>
          <w:color w:val="000000"/>
          <w:sz w:val="20"/>
        </w:rPr>
        <w:t>unju 2013 li jistabbilixxi l-kriterji u l-mekkaniżmi biex ikun iddeterminat liema hu l-Istat Membru responsabbli biex jeżamina applikazzjoni għall-protezzjoni internazzjonali ddepożitata għand wieħed mill-Istati Membri minn ċittadin ta’ pajjiż terz jew pe</w:t>
      </w:r>
      <w:r>
        <w:rPr>
          <w:color w:val="000000"/>
          <w:sz w:val="20"/>
        </w:rPr>
        <w:t>rsuna apolida (ĠU L 180, 29.6.2013, p. 31).</w:t>
      </w:r>
    </w:p>
  </w:footnote>
  <w:footnote w:id="8">
    <w:p w:rsidR="00F22B68" w:rsidRDefault="0016439D">
      <w:pPr>
        <w:tabs>
          <w:tab w:val="left" w:pos="283"/>
        </w:tabs>
        <w:ind w:left="280" w:right="360" w:hanging="280"/>
        <w:rPr>
          <w:sz w:val="20"/>
          <w:szCs w:val="20"/>
        </w:rPr>
      </w:pPr>
      <w:bookmarkStart w:id="4" w:name="bookmark1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Ir-Regolament </w:t>
      </w:r>
      <w:r>
        <w:rPr>
          <w:color w:val="000000"/>
          <w:sz w:val="20"/>
        </w:rPr>
        <w:t>(UE) Nru 516/2014 tal-Parlament Ewropew u tal-Kunsill tas-16 ta’ April 2014 li jistabbilixxi l-Fond għall-Ażil, il-Migrazzjoni u l-Integrazzjoni, li jemenda d-Deċiżjoni tal-Kunsill 2008/381/KE u l</w:t>
      </w:r>
      <w:r>
        <w:rPr>
          <w:color w:val="000000"/>
          <w:sz w:val="20"/>
        </w:rPr>
        <w:t>i jħassar id-Deċiżjonijiet Nru 573/2007/KE u Nru 575/2007/KE tal-Parlament Ewropew u tal-Kunsill u d-Deċiżjoni tal-Kunsill 2007/435/KE (ĠU L 150, 20.5.2014, p. 168)</w:t>
      </w:r>
      <w:bookmarkEnd w:id="4"/>
      <w:r>
        <w:rPr>
          <w:color w:val="000000"/>
          <w:sz w:val="20"/>
        </w:rPr>
        <w:t>.</w:t>
      </w:r>
    </w:p>
  </w:footnote>
  <w:footnote w:id="9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Għall-Kroazja, </w:t>
      </w:r>
      <w:r>
        <w:t>jitqies il-perjodu 2013-2014.</w:t>
      </w:r>
    </w:p>
  </w:footnote>
  <w:footnote w:id="10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ĠU </w:t>
      </w:r>
      <w:r>
        <w:t>L 55, 28.2.2011, p. 13.</w:t>
      </w:r>
    </w:p>
  </w:footnote>
  <w:footnote w:id="11">
    <w:p w:rsidR="00F22B68" w:rsidRDefault="0016439D">
      <w:pPr>
        <w:ind w:right="68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>Id-Direttiva</w:t>
      </w:r>
      <w:r>
        <w:rPr>
          <w:color w:val="000000"/>
          <w:sz w:val="20"/>
        </w:rPr>
        <w:t xml:space="preserve"> 2013/33/UE </w:t>
      </w:r>
      <w:r>
        <w:rPr>
          <w:color w:val="000000"/>
          <w:sz w:val="20"/>
        </w:rPr>
        <w:t>tal-Parlament Ewropew u tal-Kunsill tas-26 ta' Ġunju 2013 li tistabbilixxi l-istandards dwar l-akkoljenza ta' applikanti għall-protezzjoni internazzjonali (riformulazzjoni) (ĠU L 180, 29.6.2013, p. 96).</w:t>
      </w:r>
    </w:p>
  </w:footnote>
  <w:footnote w:id="12">
    <w:p w:rsidR="00F22B68" w:rsidRDefault="0016439D">
      <w:pPr>
        <w:tabs>
          <w:tab w:val="left" w:pos="288"/>
        </w:tabs>
        <w:ind w:left="280" w:right="1020" w:hanging="280"/>
        <w:rPr>
          <w:sz w:val="20"/>
          <w:szCs w:val="20"/>
        </w:rPr>
      </w:pPr>
      <w:bookmarkStart w:id="5" w:name="bookmark3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Id-Direttiva </w:t>
      </w:r>
      <w:r>
        <w:rPr>
          <w:color w:val="000000"/>
          <w:sz w:val="20"/>
        </w:rPr>
        <w:t>tal-Kunsill 2003/9/KE tas-</w:t>
      </w:r>
      <w:r>
        <w:rPr>
          <w:color w:val="000000"/>
          <w:sz w:val="20"/>
        </w:rPr>
        <w:t>27 ta' Jannar 2003 li tistabbilixxi standards minimi għall-akkoljenza ta' dawk li jfittxu ażil (ĠU L 31, 6.2.2003, p. 18).</w:t>
      </w:r>
      <w:bookmarkEnd w:id="5"/>
    </w:p>
  </w:footnote>
  <w:footnote w:id="13">
    <w:p w:rsidR="00F22B68" w:rsidRDefault="0016439D">
      <w:pPr>
        <w:tabs>
          <w:tab w:val="left" w:pos="288"/>
        </w:tabs>
        <w:ind w:left="280" w:right="760" w:hanging="280"/>
        <w:rPr>
          <w:sz w:val="20"/>
          <w:szCs w:val="20"/>
        </w:rPr>
      </w:pPr>
      <w:bookmarkStart w:id="6" w:name="bookmark4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Id-Direttiva </w:t>
      </w:r>
      <w:r>
        <w:rPr>
          <w:color w:val="000000"/>
          <w:sz w:val="20"/>
        </w:rPr>
        <w:t>tal-Kunsill 2005/85/KE tal-1 ta' Diċembru 2005 dwar standards minimi għal proċeduri fl-Istati Membri għall-għoti u l-i</w:t>
      </w:r>
      <w:r>
        <w:rPr>
          <w:color w:val="000000"/>
          <w:sz w:val="20"/>
        </w:rPr>
        <w:t>rtirar tal-istatus ta' refuġjat, (ĠU L 326, 13.12.2005, p. 13).</w:t>
      </w:r>
      <w:bookmarkEnd w:id="6"/>
    </w:p>
  </w:footnote>
  <w:footnote w:id="14">
    <w:p w:rsidR="00F22B68" w:rsidRDefault="0016439D">
      <w:pPr>
        <w:tabs>
          <w:tab w:val="left" w:pos="278"/>
        </w:tabs>
        <w:ind w:left="280" w:right="340" w:hanging="280"/>
        <w:rPr>
          <w:sz w:val="20"/>
          <w:szCs w:val="20"/>
        </w:rPr>
      </w:pPr>
      <w:bookmarkStart w:id="7" w:name="bookmark5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Id-Direttiva 2013/32/UE </w:t>
      </w:r>
      <w:r>
        <w:rPr>
          <w:color w:val="000000"/>
          <w:sz w:val="20"/>
        </w:rPr>
        <w:t>tal-Parlament Ewropew u tal-Kunsill tas-26 ta' Ġunju 2013 dwar proċeduri komuni għall-għoti u l-irtirar tal-protezzjoni internazzjonali (ĠU L 180, 29.6.2013, p. 60).</w:t>
      </w:r>
      <w:bookmarkEnd w:id="7"/>
    </w:p>
  </w:footnote>
  <w:footnote w:id="15">
    <w:p w:rsidR="00F22B68" w:rsidRDefault="0016439D">
      <w:pPr>
        <w:tabs>
          <w:tab w:val="left" w:pos="288"/>
        </w:tabs>
        <w:ind w:right="500"/>
        <w:rPr>
          <w:sz w:val="20"/>
          <w:szCs w:val="20"/>
        </w:rPr>
      </w:pPr>
      <w:bookmarkStart w:id="8" w:name="bookmark6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Ir-Regolament </w:t>
      </w:r>
      <w:r>
        <w:rPr>
          <w:color w:val="000000"/>
          <w:sz w:val="20"/>
        </w:rPr>
        <w:t>tal-Kunsill (KE) Nru 2725/2000 tal-11 ta' Diċembru 2000 dwar l-istabbiliment ta' Eurodac għat-tqabbil ta' marki tas-swaba għall-applikazzjoni effettiva tal-Konvenzjoni ta' Dublin (ĠU L 316, 15.12.2000, p. 1).</w:t>
      </w:r>
      <w:bookmarkEnd w:id="8"/>
    </w:p>
  </w:footnote>
  <w:footnote w:id="16">
    <w:p w:rsidR="00F22B68" w:rsidRDefault="0016439D">
      <w:pPr>
        <w:tabs>
          <w:tab w:val="left" w:pos="278"/>
        </w:tabs>
        <w:ind w:left="280" w:right="300" w:hanging="280"/>
        <w:rPr>
          <w:sz w:val="20"/>
          <w:szCs w:val="20"/>
        </w:rPr>
      </w:pPr>
      <w:bookmarkStart w:id="9" w:name="bookmark7"/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 xml:space="preserve">Ir-Regolament </w:t>
      </w:r>
      <w:r>
        <w:rPr>
          <w:color w:val="000000"/>
          <w:sz w:val="20"/>
        </w:rPr>
        <w:t>(UE) Nru 603/20</w:t>
      </w:r>
      <w:r>
        <w:rPr>
          <w:color w:val="000000"/>
          <w:sz w:val="20"/>
        </w:rPr>
        <w:t>13 tal-Parlament Ewropew u tal-Kunsill tas-26 ta' Ġunju 2013 dwar l-istabbiliment tal-"Eurodac" għat-tqabbil tal-marki tas-swaba' għall-applikazzjoni effettiva tar-Regolament (UE) Nru 604/2013 li jistabbilixxi l-kriterji u l-mekkaniżmi biex ikun iddetermin</w:t>
      </w:r>
      <w:r>
        <w:rPr>
          <w:color w:val="000000"/>
          <w:sz w:val="20"/>
        </w:rPr>
        <w:t>at l-Istat Membru responsabbli biex jeżamina applikazzjoni għall-protezzjoni internazzjonali ddepożitata f'wieħed mill-Istati Membri minn ċittadin ta' pajjiż terz jew persuna apolida u dwar talbiet għat-tqabbil ma' data tal-Eurodac mill-awtoritajiet tal-in</w:t>
      </w:r>
      <w:r>
        <w:rPr>
          <w:color w:val="000000"/>
          <w:sz w:val="20"/>
        </w:rPr>
        <w:t>furzar tal-liġi tal-Istati Membri u mill-Europol għall-finijiet ta' infurzar tal-liġi, u li jemenda r-Regolament (UE) Nru 1077/2011 li jistabbilixxi Aġenzija Ewropea għat-tmexxija operattiva tas-sistemi tal-IT fuq skala kbira fl-ispazju ta' libertà, sigurt</w:t>
      </w:r>
      <w:r>
        <w:rPr>
          <w:color w:val="000000"/>
          <w:sz w:val="20"/>
        </w:rPr>
        <w:t>à u ġustizzja ( ĠU L 180, 29.06.2013, p. 1).</w:t>
      </w:r>
      <w:bookmarkEnd w:id="9"/>
    </w:p>
  </w:footnote>
  <w:footnote w:id="17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Notedebasdepage"/>
          <w:color w:val="000000"/>
          <w:sz w:val="20"/>
        </w:rPr>
        <w:t xml:space="preserve">Id-Direttiva </w:t>
      </w:r>
      <w:r>
        <w:rPr>
          <w:rStyle w:val="Notedebasdepage"/>
          <w:color w:val="000000"/>
          <w:sz w:val="20"/>
        </w:rPr>
        <w:t>2011/95/UE tal-Parlament Ewropew u tal-Kunsill tat-13 ta’ Diċembru 2011 dwar standards għall-kwalifika ta’ ċittadini nazzjonali ta’ pajjiżi terzi jew persuni mingħajr stat bħala benefiċjarji ta’ p</w:t>
      </w:r>
      <w:r>
        <w:rPr>
          <w:rStyle w:val="Notedebasdepage"/>
          <w:color w:val="000000"/>
          <w:sz w:val="20"/>
        </w:rPr>
        <w:t>rotezzjoni internazzjonali, għal stat uniformi għar-refuġjati jew għal persuni eliġibbli għal protezzjoni sussidjarja, u għall-kontenut tal-protezzjoni mogħtija (ĠU L 337, 20.12.2011, p. 9).</w:t>
      </w:r>
    </w:p>
  </w:footnote>
  <w:footnote w:id="18">
    <w:p w:rsidR="00F22B68" w:rsidRDefault="0016439D">
      <w:pPr>
        <w:pStyle w:val="FootnoteText"/>
        <w:rPr>
          <w:rStyle w:val="FootnoteReference"/>
          <w:sz w:val="28"/>
          <w:szCs w:val="28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  <w:sz w:val="28"/>
          <w:szCs w:val="28"/>
        </w:rPr>
        <w:t xml:space="preserve">Id-Direttiva </w:t>
      </w:r>
      <w:r>
        <w:rPr>
          <w:rStyle w:val="FootnoteReference"/>
          <w:sz w:val="28"/>
          <w:szCs w:val="28"/>
        </w:rPr>
        <w:t>2013/32/UE tal-Parlament Ewropew u tal-Kunsill tas</w:t>
      </w:r>
      <w:r>
        <w:rPr>
          <w:rStyle w:val="FootnoteReference"/>
          <w:sz w:val="28"/>
          <w:szCs w:val="28"/>
        </w:rPr>
        <w:t>-26 ta' Ġunju 2013 dwar proċeduri komuni għall-għoti u l-irtirar tal-protezzjoni internazzjonali (ĠU L 180, 29.6.2013, p. 60)</w:t>
      </w:r>
      <w:r>
        <w:rPr>
          <w:sz w:val="28"/>
          <w:szCs w:val="28"/>
        </w:rPr>
        <w:t>.</w:t>
      </w:r>
    </w:p>
    <w:p w:rsidR="00F22B68" w:rsidRDefault="00F22B68">
      <w:pPr>
        <w:pStyle w:val="FootnoteText"/>
        <w:rPr>
          <w:rStyle w:val="FootnoteReference"/>
        </w:rPr>
      </w:pPr>
    </w:p>
  </w:footnote>
  <w:footnote w:id="19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</w:r>
      <w:r>
        <w:t>ĠU L 150, 20.5.2014, p. 168.</w:t>
      </w:r>
    </w:p>
  </w:footnote>
  <w:footnote w:id="20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ĠU L 298,26.10.2012, </w:t>
      </w:r>
      <w:r>
        <w:t>p. 1.</w:t>
      </w:r>
    </w:p>
  </w:footnote>
  <w:footnote w:id="21">
    <w:p w:rsidR="00F22B68" w:rsidRDefault="0016439D">
      <w:pPr>
        <w:pStyle w:val="FootnoteText"/>
      </w:pPr>
      <w:r>
        <w:rPr>
          <w:rStyle w:val="FootnoteReference"/>
        </w:rPr>
        <w:footnoteRef/>
      </w:r>
      <w:r>
        <w:tab/>
        <w:t xml:space="preserve">ĠU L 55, </w:t>
      </w:r>
      <w:r>
        <w:t xml:space="preserve">28.2.2011, p. 13.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D" w:rsidRPr="0016439D" w:rsidRDefault="0016439D" w:rsidP="0016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50272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32C59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685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1294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06F6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BD6A4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DD0D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1CC0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20"/>
  </w:num>
  <w:num w:numId="25">
    <w:abstractNumId w:val="11"/>
  </w:num>
  <w:num w:numId="26">
    <w:abstractNumId w:val="13"/>
  </w:num>
  <w:num w:numId="27">
    <w:abstractNumId w:val="9"/>
  </w:num>
  <w:num w:numId="28">
    <w:abstractNumId w:val="19"/>
  </w:num>
  <w:num w:numId="29">
    <w:abstractNumId w:val="8"/>
  </w:num>
  <w:num w:numId="30">
    <w:abstractNumId w:val="14"/>
  </w:num>
  <w:num w:numId="31">
    <w:abstractNumId w:val="16"/>
  </w:num>
  <w:num w:numId="32">
    <w:abstractNumId w:val="17"/>
  </w:num>
  <w:num w:numId="33">
    <w:abstractNumId w:val="10"/>
  </w:num>
  <w:num w:numId="34">
    <w:abstractNumId w:val="15"/>
  </w:num>
  <w:num w:numId="35">
    <w:abstractNumId w:val="21"/>
  </w:num>
  <w:num w:numId="36">
    <w:abstractNumId w:val="18"/>
  </w:num>
  <w:num w:numId="37">
    <w:abstractNumId w:val="12"/>
  </w:num>
  <w:num w:numId="38">
    <w:abstractNumId w:val="20"/>
  </w:num>
  <w:num w:numId="39">
    <w:abstractNumId w:val="11"/>
  </w:num>
  <w:num w:numId="40">
    <w:abstractNumId w:val="13"/>
  </w:num>
  <w:num w:numId="41">
    <w:abstractNumId w:val="9"/>
  </w:num>
  <w:num w:numId="42">
    <w:abstractNumId w:val="19"/>
  </w:num>
  <w:num w:numId="43">
    <w:abstractNumId w:val="8"/>
  </w:num>
  <w:num w:numId="44">
    <w:abstractNumId w:val="14"/>
  </w:num>
  <w:num w:numId="45">
    <w:abstractNumId w:val="16"/>
  </w:num>
  <w:num w:numId="46">
    <w:abstractNumId w:val="17"/>
  </w:num>
  <w:num w:numId="47">
    <w:abstractNumId w:val="10"/>
  </w:num>
  <w:num w:numId="48">
    <w:abstractNumId w:val="15"/>
  </w:num>
  <w:num w:numId="49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9-12 21:22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4"/>
    <w:docVar w:name="DQCResult_UnknownFonts" w:val="0;0"/>
    <w:docVar w:name="DQCResult_UnknownStyles" w:val="0;1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D1FB4689A0004D1AAEF65005AE0383CE"/>
    <w:docVar w:name="LW_CROSSREFERENCE" w:val="&lt;UNUSED&gt;"/>
    <w:docVar w:name="LW_DocType" w:val="COM"/>
    <w:docVar w:name="LW_EMISSION" w:val="9.9.2015"/>
    <w:docVar w:name="LW_EMISSION_ISODATE" w:val="2015-09-09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9"/>
    <w:docVar w:name="LW_REF.II.NEW.CP_YEAR" w:val="2015"/>
    <w:docVar w:name="LW_REF.INST.NEW" w:val="COM"/>
    <w:docVar w:name="LW_REF.INST.NEW_ADOPTED" w:val="final"/>
    <w:docVar w:name="LW_REF.INST.NEW_TEXT" w:val="(2015) 451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istabbilixxi mi\u380?uri provi\u380?orji fil-qasam tal-protezzjoni internazzjonali g\u295?all-benefi\u267?\u267?ju tal-Italja, tal-Gre\u267?ja u tal-Ungerija"/>
    <w:docVar w:name="LW_TYPE.DOC.CP" w:val="DE\u266?I\u379?JONI TAL-KUNSILL"/>
  </w:docVars>
  <w:rsids>
    <w:rsidRoot w:val="00F22B68"/>
    <w:rsid w:val="0016439D"/>
    <w:rsid w:val="007620F3"/>
    <w:rsid w:val="00BA682F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n-tteoupieddepage">
    <w:name w:val="En-tête ou pied de page_"/>
    <w:basedOn w:val="DefaultParagraphFont"/>
    <w:link w:val="En-tteoupieddepage0"/>
    <w:rPr>
      <w:sz w:val="20"/>
      <w:szCs w:val="20"/>
      <w:shd w:val="clear" w:color="auto" w:fill="FFFFFF"/>
    </w:rPr>
  </w:style>
  <w:style w:type="character" w:customStyle="1" w:styleId="En-tteoupieddepage115pt">
    <w:name w:val="En-tête ou pied de page + 11.5 pt"/>
    <w:basedOn w:val="En-tteoupieddepag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mt-MT"/>
    </w:rPr>
  </w:style>
  <w:style w:type="character" w:customStyle="1" w:styleId="En-tteoupieddepage175pt">
    <w:name w:val="En-tête ou pied de page + 17.5 pt"/>
    <w:aliases w:val="Gras"/>
    <w:basedOn w:val="En-tteoupieddepag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mt-MT"/>
    </w:rPr>
  </w:style>
  <w:style w:type="character" w:customStyle="1" w:styleId="Corpsdutexte">
    <w:name w:val="Corps du texte_"/>
    <w:basedOn w:val="DefaultParagraphFont"/>
    <w:link w:val="Corpsdutexte0"/>
    <w:rPr>
      <w:sz w:val="23"/>
      <w:szCs w:val="23"/>
      <w:shd w:val="clear" w:color="auto" w:fill="FFFFFF"/>
    </w:rPr>
  </w:style>
  <w:style w:type="paragraph" w:customStyle="1" w:styleId="En-tteoupieddepage0">
    <w:name w:val="En-tête ou pied de page"/>
    <w:basedOn w:val="Normal"/>
    <w:link w:val="En-tteoupieddepage"/>
    <w:pPr>
      <w:widowControl w:val="0"/>
      <w:shd w:val="clear" w:color="auto" w:fill="FFFFFF"/>
      <w:spacing w:before="0" w:after="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420" w:after="6240" w:line="408" w:lineRule="exact"/>
      <w:ind w:hanging="700"/>
      <w:jc w:val="left"/>
    </w:pPr>
    <w:rPr>
      <w:rFonts w:asciiTheme="minorHAnsi" w:hAnsiTheme="minorHAnsi" w:cstheme="minorBid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tedebasdepage">
    <w:name w:val="Note de bas de page_"/>
    <w:basedOn w:val="DefaultParagraphFont"/>
    <w:link w:val="Notedebasdepage0"/>
    <w:rPr>
      <w:sz w:val="23"/>
      <w:szCs w:val="23"/>
      <w:shd w:val="clear" w:color="auto" w:fill="FFFFFF"/>
    </w:rPr>
  </w:style>
  <w:style w:type="paragraph" w:customStyle="1" w:styleId="Notedebasdepage0">
    <w:name w:val="Note de bas de page"/>
    <w:basedOn w:val="Normal"/>
    <w:link w:val="Notedebasdepage"/>
    <w:pPr>
      <w:widowControl w:val="0"/>
      <w:shd w:val="clear" w:color="auto" w:fill="FFFFFF"/>
      <w:spacing w:before="0" w:after="0" w:line="274" w:lineRule="exact"/>
      <w:ind w:hanging="300"/>
      <w:jc w:val="left"/>
    </w:pPr>
    <w:rPr>
      <w:rFonts w:asciiTheme="minorHAnsi" w:hAnsiTheme="minorHAnsi" w:cstheme="minorBidi"/>
      <w:sz w:val="23"/>
      <w:szCs w:val="23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Style1">
    <w:name w:val="Style1"/>
    <w:basedOn w:val="Normal"/>
    <w:qFormat/>
    <w:pPr>
      <w:spacing w:before="0" w:after="200" w:line="276" w:lineRule="auto"/>
      <w:jc w:val="center"/>
    </w:pPr>
    <w:rPr>
      <w:b/>
      <w:bCs/>
      <w:u w:val="single"/>
    </w:rPr>
  </w:style>
  <w:style w:type="paragraph" w:customStyle="1" w:styleId="Style2">
    <w:name w:val="Style2"/>
    <w:basedOn w:val="Normal"/>
    <w:qFormat/>
    <w:pPr>
      <w:spacing w:before="0" w:after="200" w:line="276" w:lineRule="auto"/>
      <w:jc w:val="left"/>
    </w:pPr>
    <w:rPr>
      <w:b/>
      <w:bCs/>
    </w:rPr>
  </w:style>
  <w:style w:type="paragraph" w:customStyle="1" w:styleId="Style3">
    <w:name w:val="Style3"/>
    <w:basedOn w:val="Text1"/>
    <w:qFormat/>
    <w:pPr>
      <w:ind w:left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16439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439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6439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n-tteoupieddepage">
    <w:name w:val="En-tête ou pied de page_"/>
    <w:basedOn w:val="DefaultParagraphFont"/>
    <w:link w:val="En-tteoupieddepage0"/>
    <w:rPr>
      <w:sz w:val="20"/>
      <w:szCs w:val="20"/>
      <w:shd w:val="clear" w:color="auto" w:fill="FFFFFF"/>
    </w:rPr>
  </w:style>
  <w:style w:type="character" w:customStyle="1" w:styleId="En-tteoupieddepage115pt">
    <w:name w:val="En-tête ou pied de page + 11.5 pt"/>
    <w:basedOn w:val="En-tteoupieddepag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mt-MT"/>
    </w:rPr>
  </w:style>
  <w:style w:type="character" w:customStyle="1" w:styleId="En-tteoupieddepage175pt">
    <w:name w:val="En-tête ou pied de page + 17.5 pt"/>
    <w:aliases w:val="Gras"/>
    <w:basedOn w:val="En-tteoupieddepag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mt-MT"/>
    </w:rPr>
  </w:style>
  <w:style w:type="character" w:customStyle="1" w:styleId="Corpsdutexte">
    <w:name w:val="Corps du texte_"/>
    <w:basedOn w:val="DefaultParagraphFont"/>
    <w:link w:val="Corpsdutexte0"/>
    <w:rPr>
      <w:sz w:val="23"/>
      <w:szCs w:val="23"/>
      <w:shd w:val="clear" w:color="auto" w:fill="FFFFFF"/>
    </w:rPr>
  </w:style>
  <w:style w:type="paragraph" w:customStyle="1" w:styleId="En-tteoupieddepage0">
    <w:name w:val="En-tête ou pied de page"/>
    <w:basedOn w:val="Normal"/>
    <w:link w:val="En-tteoupieddepage"/>
    <w:pPr>
      <w:widowControl w:val="0"/>
      <w:shd w:val="clear" w:color="auto" w:fill="FFFFFF"/>
      <w:spacing w:before="0" w:after="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420" w:after="6240" w:line="408" w:lineRule="exact"/>
      <w:ind w:hanging="700"/>
      <w:jc w:val="left"/>
    </w:pPr>
    <w:rPr>
      <w:rFonts w:asciiTheme="minorHAnsi" w:hAnsiTheme="minorHAnsi" w:cstheme="minorBid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tedebasdepage">
    <w:name w:val="Note de bas de page_"/>
    <w:basedOn w:val="DefaultParagraphFont"/>
    <w:link w:val="Notedebasdepage0"/>
    <w:rPr>
      <w:sz w:val="23"/>
      <w:szCs w:val="23"/>
      <w:shd w:val="clear" w:color="auto" w:fill="FFFFFF"/>
    </w:rPr>
  </w:style>
  <w:style w:type="paragraph" w:customStyle="1" w:styleId="Notedebasdepage0">
    <w:name w:val="Note de bas de page"/>
    <w:basedOn w:val="Normal"/>
    <w:link w:val="Notedebasdepage"/>
    <w:pPr>
      <w:widowControl w:val="0"/>
      <w:shd w:val="clear" w:color="auto" w:fill="FFFFFF"/>
      <w:spacing w:before="0" w:after="0" w:line="274" w:lineRule="exact"/>
      <w:ind w:hanging="300"/>
      <w:jc w:val="left"/>
    </w:pPr>
    <w:rPr>
      <w:rFonts w:asciiTheme="minorHAnsi" w:hAnsiTheme="minorHAnsi" w:cstheme="minorBidi"/>
      <w:sz w:val="23"/>
      <w:szCs w:val="23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Style1">
    <w:name w:val="Style1"/>
    <w:basedOn w:val="Normal"/>
    <w:qFormat/>
    <w:pPr>
      <w:spacing w:before="0" w:after="200" w:line="276" w:lineRule="auto"/>
      <w:jc w:val="center"/>
    </w:pPr>
    <w:rPr>
      <w:b/>
      <w:bCs/>
      <w:u w:val="single"/>
    </w:rPr>
  </w:style>
  <w:style w:type="paragraph" w:customStyle="1" w:styleId="Style2">
    <w:name w:val="Style2"/>
    <w:basedOn w:val="Normal"/>
    <w:qFormat/>
    <w:pPr>
      <w:spacing w:before="0" w:after="200" w:line="276" w:lineRule="auto"/>
      <w:jc w:val="left"/>
    </w:pPr>
    <w:rPr>
      <w:b/>
      <w:bCs/>
    </w:rPr>
  </w:style>
  <w:style w:type="paragraph" w:customStyle="1" w:styleId="Style3">
    <w:name w:val="Style3"/>
    <w:basedOn w:val="Text1"/>
    <w:qFormat/>
    <w:pPr>
      <w:ind w:left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16439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439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6439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ohchr.org/English/bodies/crc/docs/GC/CRC_C_GC_14_ENG.pdf" TargetMode="External"/><Relationship Id="rId2" Type="http://schemas.openxmlformats.org/officeDocument/2006/relationships/hyperlink" Target="http://www.ecre.org/" TargetMode="External"/><Relationship Id="rId1" Type="http://schemas.openxmlformats.org/officeDocument/2006/relationships/hyperlink" Target="http://www.refworld.org/docid/55016ba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D7-063E-4711-A3A0-5845ACA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28</Pages>
  <Words>10648</Words>
  <Characters>76778</Characters>
  <Application>Microsoft Office Word</Application>
  <DocSecurity>0</DocSecurity>
  <Lines>1129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KUDRYK Katarzyna (SG)</cp:lastModifiedBy>
  <cp:revision>21</cp:revision>
  <cp:lastPrinted>2015-09-07T18:11:00Z</cp:lastPrinted>
  <dcterms:created xsi:type="dcterms:W3CDTF">2015-09-11T13:45:00Z</dcterms:created>
  <dcterms:modified xsi:type="dcterms:W3CDTF">2015-09-12T19:50:00Z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Yellow (DQC version 03)</vt:lpwstr>
  </property>
</Properties>
</file>