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4D3279692D8A4ABAB9723F06F0D0E271" style="width:450.75pt;height:38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PRILOGA</w:t>
      </w:r>
    </w:p>
    <w:p>
      <w:pPr>
        <w:pStyle w:val="Accompagnant"/>
        <w:rPr>
          <w:noProof/>
        </w:rPr>
      </w:pPr>
      <w:r>
        <w:rPr>
          <w:noProof/>
        </w:rPr>
        <w:t>k</w:t>
      </w:r>
    </w:p>
    <w:p>
      <w:pPr>
        <w:pStyle w:val="Typeacteprincipal"/>
        <w:rPr>
          <w:noProof/>
        </w:rPr>
      </w:pPr>
      <w:r>
        <w:rPr>
          <w:noProof/>
        </w:rPr>
        <w:t>predlogu sklepa Sveta</w:t>
      </w:r>
    </w:p>
    <w:p>
      <w:pPr>
        <w:pStyle w:val="Objetacteprincipal"/>
        <w:rPr>
          <w:noProof/>
        </w:rPr>
      </w:pPr>
      <w:r>
        <w:rPr>
          <w:noProof/>
        </w:rPr>
        <w:t>o podpisu, v imenu Evropske unije, in začasni uporabi Sporazuma med Evropsko unijo in Kraljevino Tongo o odpravi vizumske obveznosti za kratkoročno bivanje</w:t>
      </w:r>
    </w:p>
    <w:p>
      <w:pPr>
        <w:jc w:val="center"/>
        <w:rPr>
          <w:b/>
          <w:noProof/>
          <w:sz w:val="32"/>
          <w:szCs w:val="32"/>
        </w:rPr>
      </w:pPr>
      <w:r>
        <w:rPr>
          <w:noProof/>
        </w:rPr>
        <w:br w:type="page"/>
      </w:r>
      <w:r>
        <w:rPr>
          <w:b/>
          <w:noProof/>
          <w:sz w:val="32"/>
        </w:rPr>
        <w:lastRenderedPageBreak/>
        <w:t>SPORAZUM</w:t>
      </w:r>
    </w:p>
    <w:p>
      <w:pPr>
        <w:jc w:val="center"/>
        <w:rPr>
          <w:b/>
          <w:noProof/>
          <w:sz w:val="32"/>
        </w:rPr>
      </w:pPr>
      <w:r>
        <w:rPr>
          <w:b/>
          <w:noProof/>
          <w:sz w:val="32"/>
        </w:rPr>
        <w:t>med Evropsko unijo in Kraljevino Tongo o odpravi vizumske obveznosti za kratkoročno bivanje</w:t>
      </w:r>
    </w:p>
    <w:p>
      <w:pPr>
        <w:rPr>
          <w:noProof/>
        </w:rPr>
      </w:pPr>
    </w:p>
    <w:p>
      <w:pPr>
        <w:rPr>
          <w:noProof/>
        </w:rPr>
      </w:pPr>
      <w:r>
        <w:rPr>
          <w:noProof/>
        </w:rPr>
        <w:t>EVROPSKA UNIJA, v nadaljnjem besedilu: Unija ali EU, in</w:t>
      </w:r>
    </w:p>
    <w:p>
      <w:pPr>
        <w:rPr>
          <w:noProof/>
        </w:rPr>
      </w:pPr>
    </w:p>
    <w:p>
      <w:pPr>
        <w:rPr>
          <w:noProof/>
        </w:rPr>
      </w:pPr>
      <w:r>
        <w:rPr>
          <w:noProof/>
        </w:rPr>
        <w:t xml:space="preserve">IN KRALJEVINA TONGA, v nadaljnjem besedilu: Tonga, </w:t>
      </w:r>
    </w:p>
    <w:p>
      <w:pPr>
        <w:rPr>
          <w:noProof/>
        </w:rPr>
      </w:pPr>
    </w:p>
    <w:p>
      <w:pPr>
        <w:rPr>
          <w:noProof/>
        </w:rPr>
      </w:pPr>
      <w:r>
        <w:rPr>
          <w:noProof/>
        </w:rPr>
        <w:t>v nadaljnjem besedilu skupaj: pogodbenici, STA SE –</w:t>
      </w:r>
    </w:p>
    <w:p>
      <w:pPr>
        <w:rPr>
          <w:noProof/>
        </w:rPr>
      </w:pPr>
    </w:p>
    <w:p>
      <w:pPr>
        <w:rPr>
          <w:noProof/>
        </w:rPr>
      </w:pPr>
      <w:r>
        <w:rPr>
          <w:noProof/>
        </w:rPr>
        <w:t>Z NAMENOM nadaljnjega razvoja medsebojnih prijateljskih odnosov in v želji po olajšanju potovanja svojim državljanom z zagotovitvijo vstopa in kratkoročnega bivanja brez vizumov,</w:t>
      </w:r>
    </w:p>
    <w:p>
      <w:pPr>
        <w:rPr>
          <w:noProof/>
        </w:rPr>
      </w:pPr>
    </w:p>
    <w:p>
      <w:pPr>
        <w:rPr>
          <w:noProof/>
        </w:rPr>
      </w:pPr>
      <w:r>
        <w:rPr>
          <w:noProof/>
        </w:rPr>
        <w:t>OB UPOŠTEVANJU Uredbe (EU) št. 509/2014 Evropskega parlamenta in Sveta z dne 15. maja 2014 o spremembi Uredbe Sveta (ES) št. 539/2001 o seznamu tretjih držav, katerih državljani morajo pri prehodu zunanjih meja imeti vizume, in držav, katerih državljani so oproščeni te zahteve</w:t>
      </w:r>
      <w:r>
        <w:rPr>
          <w:rStyle w:val="FootnoteReference"/>
          <w:noProof/>
        </w:rPr>
        <w:footnoteReference w:id="1"/>
      </w:r>
      <w:r>
        <w:rPr>
          <w:noProof/>
        </w:rPr>
        <w:t>, s katero je bilo med drugim 19 tretjih držav, vključno s Tongo, prenesenih na seznam tretjih držav, katerih državljani so izvzeti iz vizumske obveznosti za kratkoročno bivanje v državah članicah,</w:t>
      </w:r>
    </w:p>
    <w:p>
      <w:pPr>
        <w:rPr>
          <w:noProof/>
        </w:rPr>
      </w:pPr>
    </w:p>
    <w:p>
      <w:pPr>
        <w:rPr>
          <w:noProof/>
        </w:rPr>
      </w:pPr>
      <w:r>
        <w:rPr>
          <w:noProof/>
        </w:rPr>
        <w:t>GLEDE NA TO, da člen 1 Uredbe (EU) št. 509/2014 določa, da se za navedenih 19 držav izvzetje iz vizumske obveznosti uporablja od dne začetka veljavnosti sporazuma o izvzetju iz vizumske obveznosti, sklenjenega z Unijo,</w:t>
      </w:r>
    </w:p>
    <w:p>
      <w:pPr>
        <w:rPr>
          <w:noProof/>
        </w:rPr>
      </w:pPr>
    </w:p>
    <w:p>
      <w:pPr>
        <w:rPr>
          <w:noProof/>
        </w:rPr>
      </w:pPr>
      <w:r>
        <w:rPr>
          <w:noProof/>
        </w:rPr>
        <w:t>V ŽELJI po varstvu načela enake obravnave vseh državljanov EU,</w:t>
      </w:r>
    </w:p>
    <w:p>
      <w:pPr>
        <w:rPr>
          <w:noProof/>
        </w:rPr>
      </w:pPr>
    </w:p>
    <w:p>
      <w:pPr>
        <w:rPr>
          <w:noProof/>
        </w:rPr>
      </w:pPr>
      <w:r>
        <w:rPr>
          <w:noProof/>
        </w:rPr>
        <w:t>OB UPOŠTEVANJU TEGA, da osebe, ki potujejo z namenom opravljanja plačanega dela med svojim kratkoročnim bivanjem, niso zajete v tem sporazumu, zaradi česar se za navedeno kategorijo oseb v zvezi z vizumsko obveznostjo ali njenim izvzetjem in dostopom do zaposlitve še naprej uporabljajo ustrezna pravila prava Unije in nacionalnega prava držav članic ter nacionalnega prava Tonge,</w:t>
      </w:r>
    </w:p>
    <w:p>
      <w:pPr>
        <w:rPr>
          <w:noProof/>
        </w:rPr>
      </w:pPr>
    </w:p>
    <w:p>
      <w:pPr>
        <w:rPr>
          <w:noProof/>
        </w:rPr>
      </w:pPr>
      <w:r>
        <w:rPr>
          <w:noProof/>
        </w:rPr>
        <w:t xml:space="preserve">OB UPOŠTEVANJU Protokola o stališču Združenega kraljestva in Irske glede območja svobode, varnosti in pravice ter Protokola o schengenskem pravnem redu, vključenem v okvir Evropske </w:t>
      </w:r>
      <w:r>
        <w:rPr>
          <w:noProof/>
        </w:rPr>
        <w:lastRenderedPageBreak/>
        <w:t>unije, ki sta priložena Pogodbi o Evropski uniji in Pogodbi o delovanju Evropske unije, ter s potrditvijo, da se določbe tega sporazuma za Združeno kraljestvo in Irsko ne uporabljajo –</w:t>
      </w:r>
    </w:p>
    <w:p>
      <w:pPr>
        <w:rPr>
          <w:noProof/>
        </w:rPr>
      </w:pPr>
    </w:p>
    <w:p>
      <w:pPr>
        <w:rPr>
          <w:noProof/>
        </w:rPr>
      </w:pPr>
      <w:r>
        <w:rPr>
          <w:noProof/>
        </w:rPr>
        <w:t>DOGOVORILI O NASLEDNJEM:</w:t>
      </w:r>
    </w:p>
    <w:p>
      <w:pPr>
        <w:jc w:val="center"/>
        <w:rPr>
          <w:noProof/>
        </w:rPr>
      </w:pPr>
    </w:p>
    <w:p>
      <w:pPr>
        <w:jc w:val="center"/>
        <w:rPr>
          <w:noProof/>
        </w:rPr>
      </w:pPr>
      <w:r>
        <w:rPr>
          <w:noProof/>
        </w:rPr>
        <w:t>ČLEN 1</w:t>
      </w:r>
    </w:p>
    <w:p>
      <w:pPr>
        <w:jc w:val="center"/>
        <w:rPr>
          <w:noProof/>
        </w:rPr>
      </w:pPr>
    </w:p>
    <w:p>
      <w:pPr>
        <w:jc w:val="center"/>
        <w:rPr>
          <w:noProof/>
        </w:rPr>
      </w:pPr>
      <w:r>
        <w:rPr>
          <w:noProof/>
        </w:rPr>
        <w:t>Namen</w:t>
      </w:r>
    </w:p>
    <w:p>
      <w:pPr>
        <w:rPr>
          <w:noProof/>
        </w:rPr>
      </w:pPr>
    </w:p>
    <w:p>
      <w:pPr>
        <w:rPr>
          <w:noProof/>
        </w:rPr>
      </w:pPr>
      <w:r>
        <w:rPr>
          <w:noProof/>
        </w:rPr>
        <w:t>Ta sporazum državljanom Unije in državljanom Tonge omogoča potovanje brez vizumov na ozemlje druge pogodbenice za največ 90 dni v katerem koli 180-dnevnem obdobju.</w:t>
      </w:r>
    </w:p>
    <w:p>
      <w:pPr>
        <w:rPr>
          <w:b/>
          <w:noProof/>
        </w:rPr>
      </w:pPr>
    </w:p>
    <w:p>
      <w:pPr>
        <w:rPr>
          <w:b/>
          <w:noProof/>
        </w:rPr>
      </w:pPr>
    </w:p>
    <w:p>
      <w:pPr>
        <w:jc w:val="center"/>
        <w:rPr>
          <w:bCs/>
          <w:noProof/>
        </w:rPr>
      </w:pPr>
      <w:r>
        <w:rPr>
          <w:noProof/>
        </w:rPr>
        <w:t>ČLEN 2</w:t>
      </w:r>
    </w:p>
    <w:p>
      <w:pPr>
        <w:jc w:val="center"/>
        <w:rPr>
          <w:bCs/>
          <w:noProof/>
        </w:rPr>
      </w:pPr>
    </w:p>
    <w:p>
      <w:pPr>
        <w:jc w:val="center"/>
        <w:rPr>
          <w:bCs/>
          <w:noProof/>
        </w:rPr>
      </w:pPr>
      <w:r>
        <w:rPr>
          <w:noProof/>
        </w:rPr>
        <w:t>Opredelitev pojmov</w:t>
      </w:r>
    </w:p>
    <w:p>
      <w:pPr>
        <w:rPr>
          <w:noProof/>
        </w:rPr>
      </w:pPr>
    </w:p>
    <w:p>
      <w:pPr>
        <w:rPr>
          <w:noProof/>
        </w:rPr>
      </w:pPr>
      <w:r>
        <w:rPr>
          <w:noProof/>
        </w:rPr>
        <w:t>V tem sporazumu:</w:t>
      </w:r>
    </w:p>
    <w:p>
      <w:pPr>
        <w:rPr>
          <w:noProof/>
        </w:rPr>
      </w:pPr>
    </w:p>
    <w:p>
      <w:pPr>
        <w:ind w:left="567" w:hanging="567"/>
        <w:rPr>
          <w:noProof/>
        </w:rPr>
      </w:pPr>
      <w:r>
        <w:rPr>
          <w:noProof/>
        </w:rPr>
        <w:t>(a)</w:t>
      </w:r>
      <w:r>
        <w:rPr>
          <w:noProof/>
        </w:rPr>
        <w:tab/>
        <w:t>„država članica“ pomeni katero koli državo članico Unije razen Združenega kraljestva in Irske;</w:t>
      </w:r>
    </w:p>
    <w:p>
      <w:pPr>
        <w:rPr>
          <w:noProof/>
        </w:rPr>
      </w:pPr>
    </w:p>
    <w:p>
      <w:pPr>
        <w:rPr>
          <w:noProof/>
        </w:rPr>
      </w:pPr>
      <w:r>
        <w:rPr>
          <w:noProof/>
        </w:rPr>
        <w:t>(b)</w:t>
      </w:r>
      <w:r>
        <w:rPr>
          <w:noProof/>
        </w:rPr>
        <w:tab/>
        <w:t>„državljan Unije“ pomeni državljana države članice, kot je opredeljena v točki (a);</w:t>
      </w:r>
    </w:p>
    <w:p>
      <w:pPr>
        <w:rPr>
          <w:noProof/>
        </w:rPr>
      </w:pPr>
    </w:p>
    <w:p>
      <w:pPr>
        <w:rPr>
          <w:noProof/>
        </w:rPr>
      </w:pPr>
      <w:r>
        <w:rPr>
          <w:noProof/>
        </w:rPr>
        <w:t>(c)</w:t>
      </w:r>
      <w:r>
        <w:rPr>
          <w:noProof/>
        </w:rPr>
        <w:tab/>
        <w:t>„državljan Tonge“ pomeni vsako osebo, ki ima državljanstvo Tonge;</w:t>
      </w:r>
    </w:p>
    <w:p>
      <w:pPr>
        <w:rPr>
          <w:noProof/>
        </w:rPr>
      </w:pPr>
    </w:p>
    <w:p>
      <w:pPr>
        <w:ind w:left="567" w:hanging="567"/>
        <w:rPr>
          <w:noProof/>
        </w:rPr>
      </w:pPr>
      <w:r>
        <w:rPr>
          <w:noProof/>
        </w:rPr>
        <w:t>(d)</w:t>
      </w:r>
      <w:r>
        <w:rPr>
          <w:noProof/>
        </w:rPr>
        <w:tab/>
        <w:t>„schengensko območje“ pomeni območje brez notranjih meja, ki zajema ozemlja držav članic, kot so opredeljene v točki (a) in ki v celoti uporabljajo schengenski pravni red.</w:t>
      </w:r>
    </w:p>
    <w:p>
      <w:pPr>
        <w:rPr>
          <w:b/>
          <w:noProof/>
        </w:rPr>
      </w:pPr>
    </w:p>
    <w:p>
      <w:pPr>
        <w:rPr>
          <w:b/>
          <w:noProof/>
        </w:rPr>
      </w:pPr>
    </w:p>
    <w:p>
      <w:pPr>
        <w:jc w:val="center"/>
        <w:rPr>
          <w:bCs/>
          <w:noProof/>
        </w:rPr>
      </w:pPr>
      <w:r>
        <w:rPr>
          <w:noProof/>
        </w:rPr>
        <w:br w:type="page"/>
      </w:r>
      <w:r>
        <w:rPr>
          <w:noProof/>
        </w:rPr>
        <w:lastRenderedPageBreak/>
        <w:t>ČLEN 3</w:t>
      </w:r>
    </w:p>
    <w:p>
      <w:pPr>
        <w:jc w:val="center"/>
        <w:rPr>
          <w:bCs/>
          <w:noProof/>
        </w:rPr>
      </w:pPr>
    </w:p>
    <w:p>
      <w:pPr>
        <w:jc w:val="center"/>
        <w:rPr>
          <w:bCs/>
          <w:noProof/>
        </w:rPr>
      </w:pPr>
      <w:r>
        <w:rPr>
          <w:noProof/>
        </w:rPr>
        <w:t>Področje uporabe</w:t>
      </w:r>
    </w:p>
    <w:p>
      <w:pPr>
        <w:rPr>
          <w:noProof/>
        </w:rPr>
      </w:pPr>
    </w:p>
    <w:p>
      <w:pPr>
        <w:rPr>
          <w:noProof/>
        </w:rPr>
      </w:pPr>
      <w:r>
        <w:rPr>
          <w:noProof/>
        </w:rPr>
        <w:t>1.</w:t>
      </w:r>
      <w:r>
        <w:rPr>
          <w:noProof/>
        </w:rPr>
        <w:tab/>
        <w:t>Državljani Unije, ki so imetniki veljavnega običajnega, diplomatskega, službenega, uradnega ali posebnega potnega lista ene od držav članic, lahko brez vizuma vstopijo na ozemlje Tonge za obdobje bivanja, kot je opredeljeno v členu 4(1).</w:t>
      </w:r>
    </w:p>
    <w:p>
      <w:pPr>
        <w:rPr>
          <w:noProof/>
        </w:rPr>
      </w:pPr>
    </w:p>
    <w:p>
      <w:pPr>
        <w:rPr>
          <w:noProof/>
        </w:rPr>
      </w:pPr>
      <w:r>
        <w:rPr>
          <w:noProof/>
        </w:rPr>
        <w:t>Državljani Tonge, ki so imetniki veljavnega običajnega, diplomatskega, službenega, uradnega ali posebnega potnega lista Tonge, lahko brez vizuma vstopijo na ozemlje držav članic za obdobje bivanja, kot je opredeljeno v členu 4(2).</w:t>
      </w:r>
    </w:p>
    <w:p>
      <w:pPr>
        <w:rPr>
          <w:noProof/>
        </w:rPr>
      </w:pPr>
    </w:p>
    <w:p>
      <w:pPr>
        <w:rPr>
          <w:noProof/>
        </w:rPr>
      </w:pPr>
      <w:r>
        <w:rPr>
          <w:noProof/>
        </w:rPr>
        <w:t>2.</w:t>
      </w:r>
      <w:r>
        <w:rPr>
          <w:noProof/>
        </w:rPr>
        <w:tab/>
        <w:t>Odstavek 1 tega člena se ne uporablja za osebe, ki potujejo z namenom opravljanja plačanega dela.</w:t>
      </w:r>
    </w:p>
    <w:p>
      <w:pPr>
        <w:rPr>
          <w:noProof/>
        </w:rPr>
      </w:pPr>
    </w:p>
    <w:p>
      <w:pPr>
        <w:rPr>
          <w:noProof/>
        </w:rPr>
      </w:pPr>
      <w:r>
        <w:rPr>
          <w:noProof/>
        </w:rPr>
        <w:t>Vsaka država članica posebej lahko za navedeno kategorijo oseb uvede vizumsko obveznost za državljane Tonge ali jo odpravi v skladu s členom 4(3) Uredbe Sveta (ES) št. 539/2001</w:t>
      </w:r>
      <w:r>
        <w:rPr>
          <w:rStyle w:val="FootnoteReference"/>
          <w:noProof/>
        </w:rPr>
        <w:footnoteReference w:id="2"/>
      </w:r>
      <w:r>
        <w:rPr>
          <w:noProof/>
        </w:rPr>
        <w:t>.</w:t>
      </w:r>
    </w:p>
    <w:p>
      <w:pPr>
        <w:rPr>
          <w:noProof/>
        </w:rPr>
      </w:pPr>
    </w:p>
    <w:p>
      <w:pPr>
        <w:rPr>
          <w:noProof/>
        </w:rPr>
      </w:pPr>
      <w:r>
        <w:rPr>
          <w:noProof/>
        </w:rPr>
        <w:t>Tonga lahko za navedeno kategorijo oseb uvede vizumsko obveznost ali jo odpravi za državljane vsake države članice posebej v skladu s svojim nacionalnim pravom.</w:t>
      </w:r>
    </w:p>
    <w:p>
      <w:pPr>
        <w:rPr>
          <w:noProof/>
        </w:rPr>
      </w:pPr>
    </w:p>
    <w:p>
      <w:pPr>
        <w:rPr>
          <w:noProof/>
        </w:rPr>
      </w:pPr>
      <w:r>
        <w:rPr>
          <w:noProof/>
        </w:rPr>
        <w:t>3.</w:t>
      </w:r>
      <w:r>
        <w:rPr>
          <w:noProof/>
        </w:rPr>
        <w:tab/>
        <w:t>Odprava vizumske obveznosti, ki jo določa ta sporazum, se uporablja brez poseganja v zakonodajo pogodbenic v zvezi s pogoji za vstop in kratkoročno bivanje. Države članice in Tonga si pridržujejo pravico do zavrnitve vstopa in kratkoročnega bivanja na svojem ozemlju, če eden ali več od teh pogojev ni izpolnjen.</w:t>
      </w:r>
    </w:p>
    <w:p>
      <w:pPr>
        <w:rPr>
          <w:noProof/>
        </w:rPr>
      </w:pPr>
    </w:p>
    <w:p>
      <w:pPr>
        <w:rPr>
          <w:noProof/>
        </w:rPr>
      </w:pPr>
      <w:r>
        <w:rPr>
          <w:noProof/>
        </w:rPr>
        <w:t>4.</w:t>
      </w:r>
      <w:r>
        <w:rPr>
          <w:noProof/>
        </w:rPr>
        <w:tab/>
        <w:t>Odprava vizumske obveznosti se uporablja ne glede na način prevoza, s katerim se prestopijo meje pogodbenic.</w:t>
      </w:r>
    </w:p>
    <w:p>
      <w:pPr>
        <w:rPr>
          <w:noProof/>
        </w:rPr>
      </w:pPr>
    </w:p>
    <w:p>
      <w:pPr>
        <w:rPr>
          <w:noProof/>
        </w:rPr>
      </w:pPr>
      <w:r>
        <w:rPr>
          <w:noProof/>
        </w:rPr>
        <w:t>5.</w:t>
      </w:r>
      <w:r>
        <w:rPr>
          <w:noProof/>
        </w:rPr>
        <w:tab/>
        <w:t>Zadeve, ki jih ta sporazum ne zajema, se presojajo po pravu Unije, nacionalnem pravu držav članic in nacionalnem pravu Tonge.</w:t>
      </w:r>
    </w:p>
    <w:p>
      <w:pPr>
        <w:rPr>
          <w:b/>
          <w:noProof/>
        </w:rPr>
      </w:pPr>
    </w:p>
    <w:p>
      <w:pPr>
        <w:rPr>
          <w:b/>
          <w:noProof/>
        </w:rPr>
      </w:pPr>
    </w:p>
    <w:p>
      <w:pPr>
        <w:rPr>
          <w:b/>
          <w:noProof/>
        </w:rPr>
      </w:pPr>
    </w:p>
    <w:p>
      <w:pPr>
        <w:jc w:val="center"/>
        <w:rPr>
          <w:bCs/>
          <w:noProof/>
        </w:rPr>
      </w:pPr>
    </w:p>
    <w:p>
      <w:pPr>
        <w:jc w:val="center"/>
        <w:rPr>
          <w:bCs/>
          <w:noProof/>
        </w:rPr>
      </w:pPr>
      <w:r>
        <w:rPr>
          <w:noProof/>
        </w:rPr>
        <w:t>ČLEN 4</w:t>
      </w:r>
    </w:p>
    <w:p>
      <w:pPr>
        <w:jc w:val="center"/>
        <w:rPr>
          <w:bCs/>
          <w:noProof/>
        </w:rPr>
      </w:pPr>
    </w:p>
    <w:p>
      <w:pPr>
        <w:jc w:val="center"/>
        <w:rPr>
          <w:bCs/>
          <w:noProof/>
        </w:rPr>
      </w:pPr>
      <w:r>
        <w:rPr>
          <w:noProof/>
        </w:rPr>
        <w:t>Trajanje bivanja</w:t>
      </w:r>
    </w:p>
    <w:p>
      <w:pPr>
        <w:rPr>
          <w:noProof/>
        </w:rPr>
      </w:pPr>
    </w:p>
    <w:p>
      <w:pPr>
        <w:rPr>
          <w:noProof/>
        </w:rPr>
      </w:pPr>
      <w:r>
        <w:rPr>
          <w:noProof/>
        </w:rPr>
        <w:t>1.</w:t>
      </w:r>
      <w:r>
        <w:rPr>
          <w:noProof/>
        </w:rPr>
        <w:tab/>
        <w:t>Državljani Unije lahko bivajo na ozemlju Tonge največ 90 dni v katerem koli 180-dnevnem obdobju.</w:t>
      </w:r>
    </w:p>
    <w:p>
      <w:pPr>
        <w:rPr>
          <w:noProof/>
        </w:rPr>
      </w:pPr>
    </w:p>
    <w:p>
      <w:pPr>
        <w:rPr>
          <w:noProof/>
        </w:rPr>
      </w:pPr>
      <w:r>
        <w:rPr>
          <w:noProof/>
        </w:rPr>
        <w:t>2.</w:t>
      </w:r>
      <w:r>
        <w:rPr>
          <w:noProof/>
        </w:rPr>
        <w:tab/>
        <w:t>Državljani Tonge lahko bivajo na ozemlju držav članic, ki v celoti uporabljajo schengenski pravni red, največ 90 dni v katerem koli 180-dnevnem obdobju. Pri izračunu navedenega obdobja se ne upošteva kakršno koli bivanje v državi članici, ki schengenskega pravnega reda še ne uporablja v celoti.</w:t>
      </w:r>
    </w:p>
    <w:p>
      <w:pPr>
        <w:rPr>
          <w:noProof/>
        </w:rPr>
      </w:pPr>
    </w:p>
    <w:p>
      <w:pPr>
        <w:rPr>
          <w:noProof/>
        </w:rPr>
      </w:pPr>
      <w:r>
        <w:rPr>
          <w:noProof/>
        </w:rPr>
        <w:t>Državljani Tonge lahko bivajo na ozemlju vsake države članice, ki schengenskega pravnega reda še ne uporablja v celoti, največ 90 dni v katerem koli 180-dnevnem obdobju, neodvisno od obdobja bivanja na ozemlju držav članic, ki v celoti uporabljajo schengenski pravni red.</w:t>
      </w:r>
    </w:p>
    <w:p>
      <w:pPr>
        <w:rPr>
          <w:noProof/>
        </w:rPr>
      </w:pPr>
    </w:p>
    <w:p>
      <w:pPr>
        <w:rPr>
          <w:noProof/>
        </w:rPr>
      </w:pPr>
      <w:r>
        <w:rPr>
          <w:noProof/>
        </w:rPr>
        <w:t>3.</w:t>
      </w:r>
      <w:r>
        <w:rPr>
          <w:noProof/>
        </w:rPr>
        <w:tab/>
        <w:t>Ta sporazum ne posega v možnost, ki jo imajo Tonga in države članice v skladu z zadevnim nacionalnim pravom in pravom Unije, da obdobje bivanja podaljšajo na več kot 90 dni.</w:t>
      </w:r>
    </w:p>
    <w:p>
      <w:pPr>
        <w:rPr>
          <w:b/>
          <w:noProof/>
        </w:rPr>
      </w:pPr>
    </w:p>
    <w:p>
      <w:pPr>
        <w:rPr>
          <w:b/>
          <w:noProof/>
        </w:rPr>
      </w:pPr>
    </w:p>
    <w:p>
      <w:pPr>
        <w:rPr>
          <w:b/>
          <w:noProof/>
        </w:rPr>
      </w:pPr>
    </w:p>
    <w:p>
      <w:pPr>
        <w:rPr>
          <w:b/>
          <w:noProof/>
        </w:rPr>
      </w:pPr>
    </w:p>
    <w:p>
      <w:pPr>
        <w:jc w:val="center"/>
        <w:rPr>
          <w:bCs/>
          <w:noProof/>
        </w:rPr>
      </w:pPr>
      <w:r>
        <w:rPr>
          <w:noProof/>
        </w:rPr>
        <w:t>ČLEN 5</w:t>
      </w:r>
    </w:p>
    <w:p>
      <w:pPr>
        <w:jc w:val="center"/>
        <w:rPr>
          <w:bCs/>
          <w:noProof/>
        </w:rPr>
      </w:pPr>
    </w:p>
    <w:p>
      <w:pPr>
        <w:jc w:val="center"/>
        <w:rPr>
          <w:bCs/>
          <w:noProof/>
        </w:rPr>
      </w:pPr>
      <w:r>
        <w:rPr>
          <w:noProof/>
        </w:rPr>
        <w:t>Območje uporabe</w:t>
      </w:r>
    </w:p>
    <w:p>
      <w:pPr>
        <w:jc w:val="center"/>
        <w:rPr>
          <w:noProof/>
        </w:rPr>
      </w:pPr>
    </w:p>
    <w:p>
      <w:pPr>
        <w:rPr>
          <w:noProof/>
        </w:rPr>
      </w:pPr>
      <w:r>
        <w:rPr>
          <w:noProof/>
        </w:rPr>
        <w:t>1.</w:t>
      </w:r>
      <w:r>
        <w:rPr>
          <w:noProof/>
        </w:rPr>
        <w:tab/>
        <w:t>Kar zadeva Francosko republiko, se ta sporazum uporablja samo za evropsko ozemlje Francoske republike.</w:t>
      </w:r>
    </w:p>
    <w:p>
      <w:pPr>
        <w:rPr>
          <w:noProof/>
        </w:rPr>
      </w:pPr>
    </w:p>
    <w:p>
      <w:pPr>
        <w:rPr>
          <w:noProof/>
        </w:rPr>
      </w:pPr>
      <w:r>
        <w:rPr>
          <w:noProof/>
        </w:rPr>
        <w:t>2.</w:t>
      </w:r>
      <w:r>
        <w:rPr>
          <w:noProof/>
        </w:rPr>
        <w:tab/>
        <w:t>Kar zadeva Kraljevino Nizozemsko, se ta sporazum uporablja samo za evropsko ozemlje Kraljevine Nizozemske.</w:t>
      </w:r>
    </w:p>
    <w:p>
      <w:pPr>
        <w:rPr>
          <w:b/>
          <w:noProof/>
        </w:rPr>
      </w:pPr>
    </w:p>
    <w:p>
      <w:pPr>
        <w:rPr>
          <w:b/>
          <w:noProof/>
        </w:rPr>
      </w:pPr>
    </w:p>
    <w:p>
      <w:pPr>
        <w:rPr>
          <w:b/>
          <w:noProof/>
        </w:rPr>
      </w:pPr>
    </w:p>
    <w:p>
      <w:pPr>
        <w:rPr>
          <w:b/>
          <w:noProof/>
        </w:rPr>
      </w:pPr>
    </w:p>
    <w:p>
      <w:pPr>
        <w:jc w:val="center"/>
        <w:rPr>
          <w:bCs/>
          <w:noProof/>
        </w:rPr>
      </w:pPr>
    </w:p>
    <w:p>
      <w:pPr>
        <w:jc w:val="center"/>
        <w:rPr>
          <w:bCs/>
          <w:noProof/>
        </w:rPr>
      </w:pPr>
    </w:p>
    <w:p>
      <w:pPr>
        <w:jc w:val="center"/>
        <w:rPr>
          <w:bCs/>
          <w:noProof/>
        </w:rPr>
      </w:pPr>
      <w:r>
        <w:rPr>
          <w:noProof/>
        </w:rPr>
        <w:t>ČLEN 6</w:t>
      </w:r>
    </w:p>
    <w:p>
      <w:pPr>
        <w:jc w:val="center"/>
        <w:rPr>
          <w:bCs/>
          <w:noProof/>
        </w:rPr>
      </w:pPr>
    </w:p>
    <w:p>
      <w:pPr>
        <w:jc w:val="center"/>
        <w:rPr>
          <w:bCs/>
          <w:noProof/>
        </w:rPr>
      </w:pPr>
      <w:r>
        <w:rPr>
          <w:noProof/>
        </w:rPr>
        <w:t>Skupni odbor za upravljanje sporazuma</w:t>
      </w:r>
    </w:p>
    <w:p>
      <w:pPr>
        <w:jc w:val="center"/>
        <w:rPr>
          <w:bCs/>
          <w:noProof/>
        </w:rPr>
      </w:pPr>
    </w:p>
    <w:p>
      <w:pPr>
        <w:rPr>
          <w:noProof/>
        </w:rPr>
      </w:pPr>
      <w:r>
        <w:rPr>
          <w:noProof/>
        </w:rPr>
        <w:t>1.</w:t>
      </w:r>
      <w:r>
        <w:rPr>
          <w:noProof/>
        </w:rPr>
        <w:tab/>
        <w:t>Pogodbenici ustanovita skupni odbor strokovnjakov (v nadaljnjem besedilu: odbor), ki ga sestavljajo predstavniki Unije in predstavniki Tonge. Unijo v njem zastopa Evropska komisija.</w:t>
      </w:r>
    </w:p>
    <w:p>
      <w:pPr>
        <w:rPr>
          <w:noProof/>
        </w:rPr>
      </w:pPr>
    </w:p>
    <w:p>
      <w:pPr>
        <w:rPr>
          <w:noProof/>
        </w:rPr>
      </w:pPr>
      <w:r>
        <w:rPr>
          <w:noProof/>
        </w:rPr>
        <w:t>2.</w:t>
      </w:r>
      <w:r>
        <w:rPr>
          <w:noProof/>
        </w:rPr>
        <w:tab/>
        <w:t>Naloge odbora so med drugim:</w:t>
      </w:r>
    </w:p>
    <w:p>
      <w:pPr>
        <w:rPr>
          <w:noProof/>
        </w:rPr>
      </w:pPr>
    </w:p>
    <w:p>
      <w:pPr>
        <w:rPr>
          <w:noProof/>
        </w:rPr>
      </w:pPr>
      <w:r>
        <w:rPr>
          <w:noProof/>
        </w:rPr>
        <w:t>(a)</w:t>
      </w:r>
      <w:r>
        <w:rPr>
          <w:noProof/>
        </w:rPr>
        <w:tab/>
        <w:t>spremljanje izvajanja tega sporazuma;</w:t>
      </w:r>
    </w:p>
    <w:p>
      <w:pPr>
        <w:rPr>
          <w:noProof/>
        </w:rPr>
      </w:pPr>
    </w:p>
    <w:p>
      <w:pPr>
        <w:rPr>
          <w:noProof/>
        </w:rPr>
      </w:pPr>
      <w:r>
        <w:rPr>
          <w:noProof/>
        </w:rPr>
        <w:t>(b)</w:t>
      </w:r>
      <w:r>
        <w:rPr>
          <w:noProof/>
        </w:rPr>
        <w:tab/>
        <w:t>predlaganje sprememb ali dopolnitev k temu sporazumu;</w:t>
      </w:r>
    </w:p>
    <w:p>
      <w:pPr>
        <w:rPr>
          <w:noProof/>
        </w:rPr>
      </w:pPr>
    </w:p>
    <w:p>
      <w:pPr>
        <w:rPr>
          <w:noProof/>
        </w:rPr>
      </w:pPr>
      <w:r>
        <w:rPr>
          <w:noProof/>
        </w:rPr>
        <w:t>(c)</w:t>
      </w:r>
      <w:r>
        <w:rPr>
          <w:noProof/>
        </w:rPr>
        <w:tab/>
        <w:t>reševanje sporov, ki izhajajo iz razlage ali uporabe tega sporazuma.</w:t>
      </w:r>
    </w:p>
    <w:p>
      <w:pPr>
        <w:rPr>
          <w:noProof/>
        </w:rPr>
      </w:pPr>
    </w:p>
    <w:p>
      <w:pPr>
        <w:rPr>
          <w:noProof/>
        </w:rPr>
      </w:pPr>
      <w:r>
        <w:rPr>
          <w:noProof/>
        </w:rPr>
        <w:t>3.</w:t>
      </w:r>
      <w:r>
        <w:rPr>
          <w:noProof/>
        </w:rPr>
        <w:tab/>
        <w:t>Odbor se sestane po potrebi, na zahtevo ene od pogodbenic.</w:t>
      </w:r>
    </w:p>
    <w:p>
      <w:pPr>
        <w:rPr>
          <w:noProof/>
        </w:rPr>
      </w:pPr>
    </w:p>
    <w:p>
      <w:pPr>
        <w:rPr>
          <w:noProof/>
        </w:rPr>
      </w:pPr>
      <w:r>
        <w:rPr>
          <w:noProof/>
        </w:rPr>
        <w:t>4.</w:t>
      </w:r>
      <w:r>
        <w:rPr>
          <w:noProof/>
        </w:rPr>
        <w:tab/>
        <w:t>Odbor sprejme svoj poslovnik.</w:t>
      </w:r>
    </w:p>
    <w:p>
      <w:pPr>
        <w:jc w:val="center"/>
        <w:rPr>
          <w:bCs/>
          <w:noProof/>
        </w:rPr>
      </w:pPr>
    </w:p>
    <w:p>
      <w:pPr>
        <w:jc w:val="center"/>
        <w:rPr>
          <w:bCs/>
          <w:noProof/>
        </w:rPr>
      </w:pPr>
    </w:p>
    <w:p>
      <w:pPr>
        <w:jc w:val="center"/>
        <w:rPr>
          <w:bCs/>
          <w:noProof/>
        </w:rPr>
      </w:pPr>
    </w:p>
    <w:p>
      <w:pPr>
        <w:jc w:val="center"/>
        <w:rPr>
          <w:bCs/>
          <w:noProof/>
        </w:rPr>
      </w:pPr>
    </w:p>
    <w:p>
      <w:pPr>
        <w:jc w:val="center"/>
        <w:rPr>
          <w:bCs/>
          <w:noProof/>
        </w:rPr>
      </w:pPr>
      <w:r>
        <w:rPr>
          <w:noProof/>
        </w:rPr>
        <w:t>ČLEN 7</w:t>
      </w:r>
    </w:p>
    <w:p>
      <w:pPr>
        <w:jc w:val="center"/>
        <w:rPr>
          <w:bCs/>
          <w:noProof/>
        </w:rPr>
      </w:pPr>
    </w:p>
    <w:p>
      <w:pPr>
        <w:jc w:val="center"/>
        <w:rPr>
          <w:bCs/>
          <w:noProof/>
        </w:rPr>
      </w:pPr>
      <w:r>
        <w:rPr>
          <w:noProof/>
        </w:rPr>
        <w:t>Razmerje med tem sporazumom in obstoječimi dvostranskimi sporazumi med državami članicami in Tongo o odpravi vizumske obveznosti</w:t>
      </w:r>
    </w:p>
    <w:p>
      <w:pPr>
        <w:rPr>
          <w:noProof/>
        </w:rPr>
      </w:pPr>
    </w:p>
    <w:p>
      <w:pPr>
        <w:rPr>
          <w:noProof/>
        </w:rPr>
      </w:pPr>
      <w:r>
        <w:rPr>
          <w:noProof/>
        </w:rPr>
        <w:lastRenderedPageBreak/>
        <w:t>Ta sporazum ima prednost pred katerimi koli dvostranskimi sporazumi ali dogovori, sklenjenimi med posameznimi državami članicami in Tongo, kolikor urejajo zadeve, ki spadajo na področje uporabe tega sporazuma.</w:t>
      </w:r>
    </w:p>
    <w:p>
      <w:pPr>
        <w:rPr>
          <w:noProof/>
        </w:rPr>
      </w:pPr>
    </w:p>
    <w:p>
      <w:pPr>
        <w:rPr>
          <w:b/>
          <w:noProof/>
        </w:rPr>
      </w:pPr>
    </w:p>
    <w:p>
      <w:pPr>
        <w:jc w:val="center"/>
        <w:rPr>
          <w:bCs/>
          <w:noProof/>
        </w:rPr>
      </w:pPr>
    </w:p>
    <w:p>
      <w:pPr>
        <w:jc w:val="center"/>
        <w:rPr>
          <w:bCs/>
          <w:noProof/>
        </w:rPr>
      </w:pPr>
      <w:r>
        <w:rPr>
          <w:noProof/>
        </w:rPr>
        <w:t>ČLEN 8</w:t>
      </w:r>
    </w:p>
    <w:p>
      <w:pPr>
        <w:jc w:val="center"/>
        <w:rPr>
          <w:bCs/>
          <w:noProof/>
        </w:rPr>
      </w:pPr>
    </w:p>
    <w:p>
      <w:pPr>
        <w:jc w:val="center"/>
        <w:rPr>
          <w:bCs/>
          <w:noProof/>
        </w:rPr>
      </w:pPr>
      <w:r>
        <w:rPr>
          <w:noProof/>
        </w:rPr>
        <w:t>Končne določbe</w:t>
      </w:r>
    </w:p>
    <w:p>
      <w:pPr>
        <w:rPr>
          <w:noProof/>
        </w:rPr>
      </w:pPr>
    </w:p>
    <w:p>
      <w:pPr>
        <w:rPr>
          <w:noProof/>
        </w:rPr>
      </w:pPr>
      <w:r>
        <w:rPr>
          <w:noProof/>
        </w:rPr>
        <w:t>1.</w:t>
      </w:r>
      <w:r>
        <w:rPr>
          <w:noProof/>
        </w:rPr>
        <w:tab/>
        <w:t>Pogodbenici ratificirata ali odobrita ta sporazum v skladu s svojimi notranjimi postopki, ta sporazum pa začne veljati prvi dan drugega meseca po dnevu, ko zadnja pogodbenica drugo uradno obvesti o zaključku teh postopkov.</w:t>
      </w:r>
    </w:p>
    <w:p>
      <w:pPr>
        <w:rPr>
          <w:noProof/>
          <w:szCs w:val="24"/>
        </w:rPr>
      </w:pPr>
    </w:p>
    <w:p>
      <w:pPr>
        <w:rPr>
          <w:noProof/>
          <w:szCs w:val="24"/>
        </w:rPr>
      </w:pPr>
      <w:r>
        <w:rPr>
          <w:noProof/>
        </w:rPr>
        <w:t>Ta sporazum se začasno uporablja od dneva po datumu njegovega podpisa.</w:t>
      </w:r>
    </w:p>
    <w:p>
      <w:pPr>
        <w:rPr>
          <w:noProof/>
        </w:rPr>
      </w:pPr>
    </w:p>
    <w:p>
      <w:pPr>
        <w:rPr>
          <w:noProof/>
        </w:rPr>
      </w:pPr>
      <w:r>
        <w:rPr>
          <w:noProof/>
        </w:rPr>
        <w:t>2.</w:t>
      </w:r>
      <w:r>
        <w:rPr>
          <w:noProof/>
        </w:rPr>
        <w:tab/>
        <w:t>Ta sporazum se sklene za nedoločen čas, lahko pa se odpove v skladu z odstavkom 5.</w:t>
      </w:r>
    </w:p>
    <w:p>
      <w:pPr>
        <w:rPr>
          <w:noProof/>
        </w:rPr>
      </w:pPr>
    </w:p>
    <w:p>
      <w:pPr>
        <w:rPr>
          <w:noProof/>
        </w:rPr>
      </w:pPr>
      <w:r>
        <w:rPr>
          <w:noProof/>
        </w:rPr>
        <w:t>3.</w:t>
      </w:r>
      <w:r>
        <w:rPr>
          <w:noProof/>
        </w:rPr>
        <w:tab/>
        <w:t>Ta sporazum se lahko spremeni s pisnim soglasjem pogodbenic. Spremembe začnejo veljati na dan, ko pogodbenici druga drugo obvestita, da so potrebni notranji postopki zaključeni.</w:t>
      </w:r>
    </w:p>
    <w:p>
      <w:pPr>
        <w:rPr>
          <w:noProof/>
        </w:rPr>
      </w:pPr>
    </w:p>
    <w:p>
      <w:pPr>
        <w:rPr>
          <w:noProof/>
        </w:rPr>
      </w:pPr>
      <w:r>
        <w:rPr>
          <w:noProof/>
        </w:rPr>
        <w:t>4.</w:t>
      </w:r>
      <w:r>
        <w:rPr>
          <w:noProof/>
        </w:rPr>
        <w:tab/>
        <w:t>Vsaka pogodbenica lahko sporazum v celoti ali delno začasno preneha izvajati, zlasti zaradi varstva javnega reda, zaščite nacionalne varnosti ali varstva javnega zdravja, nezakonitega priseljevanja ali če ena od pogodbenic ponovno uvede vizumsko obveznost. Pogodbenica o odločitvi o začasnem prenehanju izvajanja uradno obvesti drugo pogodbenico najpozneje dva meseca pred načrtovanim začetkom veljavnosti odločitve. Pogodbenica, ki je začasno prenehala izvajati ta sporazum, nemudoma obvesti drugo pogodbenico, ko razlogi za navedeno začasno prenehanje izvajanja ne obstajajo več, in ga spet začne izvajati.</w:t>
      </w:r>
    </w:p>
    <w:p>
      <w:pPr>
        <w:rPr>
          <w:noProof/>
        </w:rPr>
      </w:pPr>
    </w:p>
    <w:p>
      <w:pPr>
        <w:rPr>
          <w:noProof/>
        </w:rPr>
      </w:pPr>
      <w:r>
        <w:rPr>
          <w:noProof/>
        </w:rPr>
        <w:t>5.</w:t>
      </w:r>
      <w:r>
        <w:rPr>
          <w:noProof/>
        </w:rPr>
        <w:tab/>
        <w:t>Vsaka pogodbenica lahko ta sporazum odpove, tako da o tem pisno obvesti drugo pogodbenico. Ta sporazum preneha veljati 90 dni po takem obvestilu.</w:t>
      </w:r>
    </w:p>
    <w:p>
      <w:pPr>
        <w:rPr>
          <w:noProof/>
        </w:rPr>
      </w:pPr>
    </w:p>
    <w:p>
      <w:pPr>
        <w:rPr>
          <w:noProof/>
        </w:rPr>
      </w:pPr>
      <w:r>
        <w:rPr>
          <w:noProof/>
        </w:rPr>
        <w:t>6.</w:t>
      </w:r>
      <w:r>
        <w:rPr>
          <w:noProof/>
        </w:rPr>
        <w:tab/>
        <w:t>Tonga lahko ta sporazum začasno preneha izvajati ali ga odpove samo za vse države članice.</w:t>
      </w:r>
    </w:p>
    <w:p>
      <w:pPr>
        <w:rPr>
          <w:noProof/>
        </w:rPr>
      </w:pPr>
    </w:p>
    <w:p>
      <w:pPr>
        <w:rPr>
          <w:noProof/>
        </w:rPr>
      </w:pPr>
      <w:r>
        <w:rPr>
          <w:noProof/>
        </w:rPr>
        <w:t>7.</w:t>
      </w:r>
      <w:r>
        <w:rPr>
          <w:noProof/>
        </w:rPr>
        <w:tab/>
        <w:t>Unija lahko ta sporazum začasno preneha izvajati ali ga odpove samo za vse svoje države članice.</w:t>
      </w:r>
    </w:p>
    <w:p>
      <w:pPr>
        <w:rPr>
          <w:noProof/>
        </w:rPr>
      </w:pPr>
    </w:p>
    <w:p>
      <w:pPr>
        <w:rPr>
          <w:noProof/>
        </w:rPr>
      </w:pPr>
    </w:p>
    <w:p>
      <w:pPr>
        <w:rPr>
          <w:noProof/>
        </w:rPr>
      </w:pPr>
      <w:r>
        <w:rPr>
          <w:noProof/>
        </w:rPr>
        <w:t>Sestavljeno v dveh izvodih v angleškem, bolgarskem, češkem, danskem, estonskem, finskem, francoskem, grškem, hrvaškem, italijanskem, latvijskem, litovskem, madžarskem, malteškem, nemškem, nizozemskem, poljskem, portugalskem, romunskem, slovaškem, slovenskem, španskem in švedskem jeziku, pri čemer so vsa besedila enako verodostojna.</w:t>
      </w:r>
    </w:p>
    <w:p>
      <w:pPr>
        <w:jc w:val="center"/>
        <w:rPr>
          <w:noProof/>
        </w:rPr>
        <w:sectPr>
          <w:footerReference w:type="default" r:id="rId16"/>
          <w:footerReference w:type="first" r:id="rId17"/>
          <w:footnotePr>
            <w:numRestart w:val="eachPage"/>
          </w:footnotePr>
          <w:endnotePr>
            <w:numFmt w:val="decimal"/>
          </w:endnotePr>
          <w:pgSz w:w="11907" w:h="16840" w:code="9"/>
          <w:pgMar w:top="1134" w:right="1134" w:bottom="1134" w:left="1134" w:header="1134" w:footer="1134" w:gutter="0"/>
          <w:cols w:space="720"/>
          <w:docGrid w:linePitch="326"/>
        </w:sectPr>
      </w:pPr>
    </w:p>
    <w:p>
      <w:pPr>
        <w:jc w:val="center"/>
        <w:rPr>
          <w:noProof/>
        </w:rPr>
      </w:pPr>
      <w:r>
        <w:rPr>
          <w:noProof/>
        </w:rPr>
        <w:lastRenderedPageBreak/>
        <w:t>SKUPNA IZJAVA GLEDE ISLANDIJE, NORVEŠKE, ŠVICE IN LIHTENŠTAJNA</w:t>
      </w:r>
    </w:p>
    <w:p>
      <w:pPr>
        <w:rPr>
          <w:noProof/>
        </w:rPr>
      </w:pPr>
    </w:p>
    <w:p>
      <w:pPr>
        <w:rPr>
          <w:noProof/>
        </w:rPr>
      </w:pPr>
      <w:r>
        <w:rPr>
          <w:noProof/>
        </w:rPr>
        <w:t xml:space="preserve">Pogodbenici sta seznanjeni s tesnimi odnosi med Evropsko unijo ter Norveško, Islandijo, Švico in Lihtenštajnom, zlasti na podlagi sporazumov z dne 18. maja 1999 in 26. oktobra 2004 o pridružitvi navedenih držav k izvajanju, uporabi in razvoju schengenskega pravnega reda. </w:t>
      </w:r>
    </w:p>
    <w:p>
      <w:pPr>
        <w:rPr>
          <w:noProof/>
        </w:rPr>
      </w:pPr>
    </w:p>
    <w:p>
      <w:pPr>
        <w:rPr>
          <w:noProof/>
        </w:rPr>
      </w:pPr>
      <w:r>
        <w:rPr>
          <w:noProof/>
        </w:rPr>
        <w:t xml:space="preserve">V takih okoliščinah je zaželeno, da organi Norveške, Islandije, Švice in Lihtenštajna na eni strani ter organi Tonge na drugi brez odlašanja sklenejo dvostranske sporazume o odpravi vizumske obveznosti za kratkoročno bivanje, in sicer z določbami, ki so podobne določbam iz tega sporazuma. </w:t>
      </w:r>
    </w:p>
    <w:p>
      <w:pPr>
        <w:rPr>
          <w:noProof/>
        </w:rPr>
      </w:pPr>
    </w:p>
    <w:p>
      <w:pPr>
        <w:jc w:val="center"/>
        <w:rPr>
          <w:noProof/>
        </w:rPr>
      </w:pPr>
    </w:p>
    <w:p>
      <w:pPr>
        <w:jc w:val="center"/>
        <w:rPr>
          <w:noProof/>
        </w:rPr>
      </w:pPr>
      <w:r>
        <w:rPr>
          <w:noProof/>
        </w:rPr>
        <w:t>SKUPNA IZJAVA O RAZLAGI KATEGORIJE OSEB IZ ČLENA 3(2) TEGA SPORAZUMA, KI POTUJEJO Z NAMENOM OPRAVLJANJA PLAČANEGA DELA</w:t>
      </w:r>
    </w:p>
    <w:p>
      <w:pPr>
        <w:jc w:val="center"/>
        <w:rPr>
          <w:noProof/>
        </w:rPr>
      </w:pPr>
    </w:p>
    <w:p>
      <w:pPr>
        <w:rPr>
          <w:noProof/>
        </w:rPr>
      </w:pPr>
      <w:r>
        <w:rPr>
          <w:noProof/>
        </w:rPr>
        <w:t xml:space="preserve">V želji, da se zagotovi enotna razlaga, se pogodbenici strinjata, da v tem sporazumu kategorija oseb, ki opravljajo plačano delo, zajema osebe, ki na ozemlje druge pogodbenice vstopajo z namenom opravljanja plačanega dela ali pridobitne dejavnosti kot zaposlene osebe ali ponudniki storitev. </w:t>
      </w:r>
    </w:p>
    <w:p>
      <w:pPr>
        <w:rPr>
          <w:noProof/>
        </w:rPr>
      </w:pPr>
      <w:r>
        <w:rPr>
          <w:noProof/>
        </w:rPr>
        <w:t xml:space="preserve">Ta kategorija ne zajema: </w:t>
      </w:r>
    </w:p>
    <w:p>
      <w:pPr>
        <w:rPr>
          <w:noProof/>
        </w:rPr>
      </w:pPr>
    </w:p>
    <w:p>
      <w:pPr>
        <w:ind w:left="567" w:hanging="567"/>
        <w:rPr>
          <w:noProof/>
        </w:rPr>
      </w:pPr>
      <w:r>
        <w:rPr>
          <w:noProof/>
        </w:rPr>
        <w:t>–</w:t>
      </w:r>
      <w:r>
        <w:rPr>
          <w:noProof/>
        </w:rPr>
        <w:tab/>
        <w:t xml:space="preserve">poslovnežev, tj. oseb, ki potujejo s poslovnimi nameni (ne da bi bile zaposlene v državi druge pogodbenice), </w:t>
      </w:r>
    </w:p>
    <w:p>
      <w:pPr>
        <w:rPr>
          <w:noProof/>
        </w:rPr>
      </w:pPr>
      <w:r>
        <w:rPr>
          <w:noProof/>
        </w:rPr>
        <w:t>–</w:t>
      </w:r>
      <w:r>
        <w:rPr>
          <w:noProof/>
        </w:rPr>
        <w:tab/>
        <w:t xml:space="preserve">športnikov ali umetnikov, ki svojo dejavnost opravljajo priložnostno, </w:t>
      </w:r>
    </w:p>
    <w:p>
      <w:pPr>
        <w:rPr>
          <w:noProof/>
        </w:rPr>
      </w:pPr>
      <w:r>
        <w:rPr>
          <w:noProof/>
        </w:rPr>
        <w:t>–</w:t>
      </w:r>
      <w:r>
        <w:rPr>
          <w:noProof/>
        </w:rPr>
        <w:tab/>
        <w:t xml:space="preserve">novinarjev, ki jih pošljejo mediji iz države njihovega prebivališča, in </w:t>
      </w:r>
    </w:p>
    <w:p>
      <w:pPr>
        <w:rPr>
          <w:noProof/>
        </w:rPr>
      </w:pPr>
      <w:r>
        <w:rPr>
          <w:noProof/>
        </w:rPr>
        <w:t>–</w:t>
      </w:r>
      <w:r>
        <w:rPr>
          <w:noProof/>
        </w:rPr>
        <w:tab/>
        <w:t xml:space="preserve">udeležencev usposabljanj znotraj podjetij. </w:t>
      </w:r>
    </w:p>
    <w:p>
      <w:pPr>
        <w:rPr>
          <w:noProof/>
        </w:rPr>
      </w:pPr>
    </w:p>
    <w:p>
      <w:pPr>
        <w:rPr>
          <w:noProof/>
        </w:rPr>
      </w:pPr>
      <w:r>
        <w:rPr>
          <w:noProof/>
        </w:rPr>
        <w:t xml:space="preserve">Izvajanje te izjave nadzoruje skupni odbor v okviru svoje pristojnosti iz člena 6 tega sporazuma; če na podlagi izkušenj pogodbenic oceni, da je to potrebno, lahko predlaga ustrezne spremembe. </w:t>
      </w:r>
    </w:p>
    <w:p>
      <w:pPr>
        <w:jc w:val="center"/>
        <w:rPr>
          <w:noProof/>
        </w:rPr>
      </w:pPr>
      <w:r>
        <w:rPr>
          <w:noProof/>
        </w:rPr>
        <w:br w:type="page"/>
      </w:r>
      <w:r>
        <w:rPr>
          <w:noProof/>
        </w:rPr>
        <w:lastRenderedPageBreak/>
        <w:t>SKUPNA IZJAVA O RAZLAGI OBDOBJA 90 DNI V KATEREM KOLI 180-DNEVNEM OBDOBJU IZ ČLENA 4 TEGA SPORAZUMA</w:t>
      </w:r>
    </w:p>
    <w:p>
      <w:pPr>
        <w:rPr>
          <w:noProof/>
        </w:rPr>
      </w:pPr>
    </w:p>
    <w:p>
      <w:pPr>
        <w:rPr>
          <w:noProof/>
        </w:rPr>
      </w:pPr>
      <w:r>
        <w:rPr>
          <w:noProof/>
        </w:rPr>
        <w:t>Pogodbenici soglašata, da obdobje največ 90 dni v katerem koli 180-dnevnem obdobju iz člena 4 tega sporazuma pomeni neprekinjen obisk ali več zaporednih obiskov, katerih skupno trajanje ne presega 90 dni v katerem koli 180-dnevnem obdobju.</w:t>
      </w:r>
    </w:p>
    <w:p>
      <w:pPr>
        <w:rPr>
          <w:noProof/>
        </w:rPr>
      </w:pPr>
    </w:p>
    <w:p>
      <w:pPr>
        <w:rPr>
          <w:noProof/>
        </w:rPr>
      </w:pPr>
      <w:r>
        <w:rPr>
          <w:noProof/>
        </w:rPr>
        <w:t>Pojem „kateri koli“ se nanaša na gibljivo 180-dnevno referenčno obdobje, pri preverjanju, ali je zahteva v zvezi z 90 dni v katerem koli 180-dnevnem obdobju še vedno izpolnjena, pa se upošteva vsak dan bivanja v obdobju zadnjih 180 dni. To med drugim pomeni, da odsotnost v neprekinjenem obdobju 90 dni omogoča novo bivanje do 90 dni.</w:t>
      </w:r>
    </w:p>
    <w:p>
      <w:pPr>
        <w:rPr>
          <w:noProof/>
        </w:rPr>
      </w:pPr>
    </w:p>
    <w:p>
      <w:pPr>
        <w:rPr>
          <w:noProof/>
        </w:rPr>
      </w:pPr>
    </w:p>
    <w:p>
      <w:pPr>
        <w:jc w:val="center"/>
        <w:rPr>
          <w:noProof/>
        </w:rPr>
      </w:pPr>
      <w:r>
        <w:rPr>
          <w:noProof/>
        </w:rPr>
        <w:t>SKUPNA IZJAVA O OBVEŠČANJU DRŽAVLJANOV O SPORAZUMU O ODPRAVI VIZUMSKE OBVEZNOSTI</w:t>
      </w:r>
    </w:p>
    <w:p>
      <w:pPr>
        <w:rPr>
          <w:noProof/>
        </w:rPr>
      </w:pPr>
    </w:p>
    <w:p>
      <w:pPr>
        <w:rPr>
          <w:noProof/>
        </w:rPr>
      </w:pPr>
      <w:r>
        <w:rPr>
          <w:noProof/>
        </w:rPr>
        <w:t>Ob upoštevanju pomena, ki jo ima preglednost za državljane Evropske unije in državljane Tonge, pogodbenici soglašata, da bosta zagotovili celovito razširjanje informacij v zvezi z vsebino in posledicami sporazuma o odpravi vizumske obveznosti ter povezanimi zadevami, kot so pogoji za vstop.</w:t>
      </w:r>
    </w:p>
    <w:p>
      <w:pPr>
        <w:rPr>
          <w:noProof/>
        </w:rPr>
      </w:pPr>
    </w:p>
    <w:p>
      <w:pPr>
        <w:rPr>
          <w:noProof/>
        </w:rPr>
      </w:pPr>
    </w:p>
    <w:p>
      <w:pPr>
        <w:jc w:val="center"/>
        <w:rPr>
          <w:rFonts w:ascii="Arial" w:hAnsi="Arial" w:cs="Arial"/>
          <w:noProof/>
          <w:sz w:val="23"/>
          <w:szCs w:val="23"/>
        </w:rPr>
      </w:pPr>
      <w:r>
        <w:rPr>
          <w:rFonts w:ascii="Arial" w:hAnsi="Arial"/>
          <w:noProof/>
          <w:sz w:val="23"/>
        </w:rPr>
        <w:t>_________________</w:t>
      </w:r>
    </w:p>
    <w:sectPr>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ro-RO"/>
        </w:rPr>
      </w:pPr>
      <w:r>
        <w:rPr>
          <w:rStyle w:val="FootnoteReference"/>
        </w:rPr>
        <w:footnoteRef/>
      </w:r>
      <w:r>
        <w:tab/>
        <w:t>UL L 149, 20.5.2014, str. 67.</w:t>
      </w:r>
    </w:p>
  </w:footnote>
  <w:footnote w:id="2">
    <w:p>
      <w:pPr>
        <w:pStyle w:val="FootnoteText"/>
      </w:pPr>
      <w:r>
        <w:rPr>
          <w:rStyle w:val="FootnoteReference"/>
        </w:rPr>
        <w:footnoteRef/>
      </w:r>
      <w:r>
        <w:tab/>
        <w:t>Uredba Sveta (ES) št. 539/2001 z dne 15. marca 2001 o seznamu tretjih držav, katerih državljani morajo pri prehodu zunanjih meja imeti vizume, in držav, katerih državljani so oproščeni te zahteve (UL L 81, 21.3.2001, str. 1).</w:t>
      </w:r>
    </w:p>
    <w:p>
      <w:pPr>
        <w:pStyle w:val="FootnoteText"/>
        <w:rPr>
          <w:lang w:val="ro-RO"/>
        </w:rPr>
      </w:pPr>
      <w: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2C45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1EEA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688AA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A6A57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E2A15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48E3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AC063C"/>
    <w:lvl w:ilvl="0">
      <w:start w:val="1"/>
      <w:numFmt w:val="decimal"/>
      <w:pStyle w:val="ListNumber"/>
      <w:lvlText w:val="%1."/>
      <w:lvlJc w:val="left"/>
      <w:pPr>
        <w:tabs>
          <w:tab w:val="num" w:pos="360"/>
        </w:tabs>
        <w:ind w:left="360" w:hanging="360"/>
      </w:pPr>
    </w:lvl>
  </w:abstractNum>
  <w:abstractNum w:abstractNumId="7">
    <w:nsid w:val="FFFFFF89"/>
    <w:multiLevelType w:val="singleLevel"/>
    <w:tmpl w:val="47B434F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4 09:45:3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96"/>
    <w:docVar w:name="DQCResult_UnknownFonts" w:val="0;0"/>
    <w:docVar w:name="DQCResult_UnknownStyles" w:val="0;0"/>
    <w:docVar w:name="DQCStatus" w:val="Green"/>
    <w:docVar w:name="DQCVersion" w:val="3"/>
    <w:docVar w:name="DQCWithWarnings" w:val="0"/>
    <w:docVar w:name="LW_ACCOMPAGNANT.CP" w:val="k"/>
    <w:docVar w:name="LW_ANNEX_NBR_FIRST" w:val="1"/>
    <w:docVar w:name="LW_ANNEX_NBR_LAST" w:val="1"/>
    <w:docVar w:name="LW_CONFIDENCE" w:val=" "/>
    <w:docVar w:name="LW_CONST_RESTREINT_UE" w:val="RESTREINT UE"/>
    <w:docVar w:name="LW_CORRIGENDUM" w:val="&lt;UNUSED&gt;"/>
    <w:docVar w:name="LW_COVERPAGE_GUID" w:val="4D3279692D8A4ABAB9723F06F0D0E271"/>
    <w:docVar w:name="LW_CROSSREFERENCE" w:val="&lt;UNUSED&gt;"/>
    <w:docVar w:name="LW_DocType" w:val="ANNEX"/>
    <w:docVar w:name="LW_EMISSION" w:val="14.9.2015"/>
    <w:docVar w:name="LW_EMISSION_ISODATE" w:val="2015-09-14"/>
    <w:docVar w:name="LW_EMISSION_LOCATION" w:val="BRX"/>
    <w:docVar w:name="LW_EMISSION_PREFIX" w:val="Bruselj, "/>
    <w:docVar w:name="LW_EMISSION_SUFFIX" w:val=" "/>
    <w:docVar w:name="LW_ID_DOCSTRUCTURE" w:val="COM/ANNEX"/>
    <w:docVar w:name="LW_ID_DOCTYPE" w:val="SG-017"/>
    <w:docVar w:name="LW_LANGUE" w:val="SL"/>
    <w:docVar w:name="LW_MARKING" w:val="&lt;UNUSED&gt;"/>
    <w:docVar w:name="LW_NOM.INST" w:val="EVROPSKA KOMISIJA"/>
    <w:docVar w:name="LW_NOM.INST_JOINTDOC" w:val="&lt;EMPTY&gt;"/>
    <w:docVar w:name="LW_OBJETACTEPRINCIPAL.CP" w:val="o podpisu, v imenu Evropske unije, in za\u269?asni uporabi Sporazuma med Evropsko unijo in Kraljevino Tongo o odpravi vizumske obveznosti za kratkoro\u269?no bivanje"/>
    <w:docVar w:name="LW_PART_NBR" w:val="1"/>
    <w:docVar w:name="LW_PART_NBR_TOTAL" w:val="1"/>
    <w:docVar w:name="LW_REF.INST.NEW" w:val="COM"/>
    <w:docVar w:name="LW_REF.INST.NEW_ADOPTED" w:val="final"/>
    <w:docVar w:name="LW_REF.INST.NEW_TEXT" w:val="(2015) 434"/>
    <w:docVar w:name="LW_REF.INTERNE" w:val="&lt;UNUSED&gt;"/>
    <w:docVar w:name="LW_SUPERTITRE" w:val="&lt;UNUSED&gt;"/>
    <w:docVar w:name="LW_TITRE.OBJ.CP" w:val="&lt;UNUSED&gt;"/>
    <w:docVar w:name="LW_TYPE.DOC.CP" w:val="PRILOGA"/>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FFA9-1308-4887-A5FA-716C55AA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11</Pages>
  <Words>1614</Words>
  <Characters>9287</Characters>
  <Application>Microsoft Office Word</Application>
  <DocSecurity>0</DocSecurity>
  <Lines>273</Lines>
  <Paragraphs>101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Guido (EMPL)</dc:creator>
  <cp:lastModifiedBy>DIGIT/A3</cp:lastModifiedBy>
  <cp:revision>7</cp:revision>
  <dcterms:created xsi:type="dcterms:W3CDTF">2015-09-11T08:52:00Z</dcterms:created>
  <dcterms:modified xsi:type="dcterms:W3CDTF">2015-09-14T07:45:00Z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