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AE0FD71540ED46478CE9A7E37FEB0F88" style="width:450.8pt;height:38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PRIEDAS</w:t>
      </w:r>
    </w:p>
    <w:p>
      <w:pPr>
        <w:pStyle w:val="Accompagnant"/>
        <w:rPr>
          <w:noProof/>
        </w:rPr>
      </w:pPr>
      <w:r>
        <w:rPr>
          <w:noProof/>
        </w:rPr>
        <w:t>prie</w:t>
      </w:r>
    </w:p>
    <w:p>
      <w:pPr>
        <w:pStyle w:val="Typeacteprincipal"/>
        <w:rPr>
          <w:noProof/>
        </w:rPr>
      </w:pPr>
      <w:r>
        <w:rPr>
          <w:noProof/>
        </w:rPr>
        <w:t>Pasiūlymo dėl Tarybos sprendimo</w:t>
      </w:r>
    </w:p>
    <w:p>
      <w:pPr>
        <w:pStyle w:val="Objetacteprincipal"/>
        <w:rPr>
          <w:noProof/>
        </w:rPr>
      </w:pPr>
      <w:r>
        <w:rPr>
          <w:noProof/>
        </w:rPr>
        <w:t>dėl Europos Sąjungos ir Kiribačio Respublikos susitarimo dėl bevizio režimo trumpalaikio buvimo atveju pasirašymo Europos Sąjungos vardu ir laikino taikymo</w:t>
      </w:r>
    </w:p>
    <w:p>
      <w:pPr>
        <w:jc w:val="center"/>
        <w:rPr>
          <w:b/>
          <w:noProof/>
          <w:sz w:val="32"/>
          <w:szCs w:val="32"/>
        </w:rPr>
      </w:pPr>
      <w:r>
        <w:rPr>
          <w:noProof/>
        </w:rPr>
        <w:br w:type="page"/>
      </w:r>
      <w:r>
        <w:rPr>
          <w:b/>
          <w:noProof/>
          <w:sz w:val="32"/>
        </w:rPr>
        <w:lastRenderedPageBreak/>
        <w:t>SUSITARIMAS</w:t>
      </w:r>
    </w:p>
    <w:p>
      <w:pPr>
        <w:jc w:val="center"/>
        <w:rPr>
          <w:b/>
          <w:noProof/>
          <w:sz w:val="32"/>
        </w:rPr>
      </w:pPr>
      <w:r>
        <w:rPr>
          <w:b/>
          <w:noProof/>
          <w:sz w:val="32"/>
        </w:rPr>
        <w:t>Europos Sąjungos ir Kiribačio Respublikos susitarimas dėl bevizio režimo trumpalaikio buvimo atveju</w:t>
      </w:r>
    </w:p>
    <w:p>
      <w:pPr>
        <w:rPr>
          <w:noProof/>
        </w:rPr>
      </w:pPr>
    </w:p>
    <w:p>
      <w:pPr>
        <w:rPr>
          <w:noProof/>
        </w:rPr>
      </w:pPr>
      <w:r>
        <w:rPr>
          <w:noProof/>
        </w:rPr>
        <w:t>EUROPOS SĄJUNGA (toliau – Sąjunga arba ES) ir</w:t>
      </w:r>
    </w:p>
    <w:p>
      <w:pPr>
        <w:rPr>
          <w:noProof/>
        </w:rPr>
      </w:pPr>
    </w:p>
    <w:p>
      <w:pPr>
        <w:rPr>
          <w:noProof/>
        </w:rPr>
      </w:pPr>
      <w:r>
        <w:rPr>
          <w:noProof/>
        </w:rPr>
        <w:t xml:space="preserve">KIRIBAČIO RESPUBLIKA (toliau – Kiribatis), </w:t>
      </w:r>
    </w:p>
    <w:p>
      <w:pPr>
        <w:rPr>
          <w:noProof/>
        </w:rPr>
      </w:pPr>
    </w:p>
    <w:p>
      <w:pPr>
        <w:rPr>
          <w:noProof/>
        </w:rPr>
      </w:pPr>
      <w:r>
        <w:rPr>
          <w:noProof/>
        </w:rPr>
        <w:t>toliau kartu – Susitariančiosios Šalys,</w:t>
      </w:r>
    </w:p>
    <w:p>
      <w:pPr>
        <w:rPr>
          <w:noProof/>
        </w:rPr>
      </w:pPr>
    </w:p>
    <w:p>
      <w:pPr>
        <w:rPr>
          <w:noProof/>
        </w:rPr>
      </w:pPr>
      <w:r>
        <w:rPr>
          <w:noProof/>
        </w:rPr>
        <w:t>SIEKDAMOS toliau plėtoti draugiškus tarpusavio santykius ir sudaryti savo piliečiams palankesnes sąlygas keliauti užtikrinant bevizį atvykimą ir trumpalaikį buvimą,</w:t>
      </w:r>
    </w:p>
    <w:p>
      <w:pPr>
        <w:rPr>
          <w:noProof/>
        </w:rPr>
      </w:pPr>
    </w:p>
    <w:p>
      <w:pPr>
        <w:rPr>
          <w:noProof/>
        </w:rPr>
      </w:pPr>
      <w:r>
        <w:rPr>
          <w:noProof/>
        </w:rPr>
        <w:t>ATSIŽVELGDAMOS į 2014 m. gegužės 15 d. Europos Parlamento ir Tarybos reglamentą (ES) Nr. 509/2014, kuriuo iš dalies keičiamas Tarybos reglamentas (EB) Nr. 539/2001, nustatantis trečiųjų šalių, kurių piliečiai, kirsdami išorines sienas, privalo turėti vizas, ir trečiųjų šalių, kurių piliečiams toks reikalavimas netaikomas, sąrašus</w:t>
      </w:r>
      <w:r>
        <w:rPr>
          <w:rStyle w:val="FootnoteReference"/>
          <w:noProof/>
        </w:rPr>
        <w:footnoteReference w:id="1"/>
      </w:r>
      <w:r>
        <w:rPr>
          <w:noProof/>
        </w:rPr>
        <w:t xml:space="preserve">, ir kuriuo, </w:t>
      </w:r>
      <w:r>
        <w:rPr>
          <w:i/>
          <w:noProof/>
        </w:rPr>
        <w:t>inter alia</w:t>
      </w:r>
      <w:r>
        <w:rPr>
          <w:noProof/>
        </w:rPr>
        <w:t>, į sąrašą, kuriame nurodomos trečiosios šalys, kurių piliečiams trumpalaikio buvimo valstybėse narėse atveju netaikomas reikalavimas turėti vizą, įtraukta 19 trečiųjų šalių, įskaitant Kiribatį,</w:t>
      </w:r>
    </w:p>
    <w:p>
      <w:pPr>
        <w:rPr>
          <w:noProof/>
        </w:rPr>
      </w:pPr>
    </w:p>
    <w:p>
      <w:pPr>
        <w:rPr>
          <w:noProof/>
        </w:rPr>
      </w:pPr>
      <w:r>
        <w:rPr>
          <w:noProof/>
        </w:rPr>
        <w:t>ATSIŽVELGDAMOS į tai, kad Reglamento (ES) Nr. 509/2014 1 straipsnyje nurodoma, kad toms 19 šalių vizų reikalavimas netaikomas nuo tos dienos, kai įsigalioja su Sąjunga sudarytinas susitarimas dėl bevizio režimo,</w:t>
      </w:r>
    </w:p>
    <w:p>
      <w:pPr>
        <w:rPr>
          <w:noProof/>
        </w:rPr>
      </w:pPr>
    </w:p>
    <w:p>
      <w:pPr>
        <w:rPr>
          <w:noProof/>
        </w:rPr>
      </w:pPr>
      <w:r>
        <w:rPr>
          <w:noProof/>
        </w:rPr>
        <w:t>TROKŠDAMOS užtikrinti, kad būtų laikomasi vienodo požiūrio į visus ES piliečius principo,</w:t>
      </w:r>
    </w:p>
    <w:p>
      <w:pPr>
        <w:rPr>
          <w:noProof/>
        </w:rPr>
      </w:pPr>
    </w:p>
    <w:p>
      <w:pPr>
        <w:rPr>
          <w:noProof/>
        </w:rPr>
      </w:pPr>
      <w:r>
        <w:rPr>
          <w:noProof/>
        </w:rPr>
        <w:t>ATSIŽVELGDAMOS į tai, kad asmenims, vykstantiems dirbti mokamo darbo trumpalaikio buvimo metu, šis susitarimas netaikomas, todėl tos kategorijos asmenims toliau taikomos atitinkamos Sąjungos teisės bei valstybių narių nacionalinės teisės ir Kiribačio nacionalinės teisės nuostatos, susijusios su reikalavimo turėti vizą taikymu ar netaikymu bei galimybe įsidarbinti,</w:t>
      </w:r>
    </w:p>
    <w:p>
      <w:pPr>
        <w:rPr>
          <w:noProof/>
        </w:rPr>
      </w:pPr>
    </w:p>
    <w:p>
      <w:pPr>
        <w:rPr>
          <w:noProof/>
        </w:rPr>
      </w:pPr>
      <w:r>
        <w:rPr>
          <w:noProof/>
        </w:rPr>
        <w:t xml:space="preserve">ATSIŽVELGDAMOS į prie Europos Sąjungos sutarties ir Sutarties dėl Europos Sąjungos veikimo pridėtus Protokolą dėl Jungtinės Karalystės ir Airijos pozicijos dėl laisvės, saugumo ir teisingumo </w:t>
      </w:r>
      <w:r>
        <w:rPr>
          <w:noProof/>
        </w:rPr>
        <w:lastRenderedPageBreak/>
        <w:t xml:space="preserve">erdvės ir Protokolą dėl į Europos Sąjungos sistemą integruotos Šengeno </w:t>
      </w:r>
      <w:r>
        <w:rPr>
          <w:i/>
          <w:noProof/>
        </w:rPr>
        <w:t>acquis</w:t>
      </w:r>
      <w:r>
        <w:rPr>
          <w:noProof/>
        </w:rPr>
        <w:t>, ir patvirtindamos, kad šio susitarimo nuostatos Jungtinei Karalystei ir Airijai netaikomos,</w:t>
      </w:r>
    </w:p>
    <w:p>
      <w:pPr>
        <w:rPr>
          <w:noProof/>
        </w:rPr>
      </w:pPr>
    </w:p>
    <w:p>
      <w:pPr>
        <w:rPr>
          <w:noProof/>
        </w:rPr>
      </w:pPr>
      <w:r>
        <w:rPr>
          <w:noProof/>
        </w:rPr>
        <w:t>SUSITARĖ:</w:t>
      </w:r>
    </w:p>
    <w:p>
      <w:pPr>
        <w:jc w:val="center"/>
        <w:rPr>
          <w:noProof/>
        </w:rPr>
      </w:pPr>
    </w:p>
    <w:p>
      <w:pPr>
        <w:jc w:val="center"/>
        <w:rPr>
          <w:noProof/>
        </w:rPr>
      </w:pPr>
      <w:r>
        <w:rPr>
          <w:noProof/>
        </w:rPr>
        <w:t>1 STRAIPSNIS</w:t>
      </w:r>
    </w:p>
    <w:p>
      <w:pPr>
        <w:jc w:val="center"/>
        <w:rPr>
          <w:noProof/>
        </w:rPr>
      </w:pPr>
    </w:p>
    <w:p>
      <w:pPr>
        <w:jc w:val="center"/>
        <w:rPr>
          <w:noProof/>
        </w:rPr>
      </w:pPr>
      <w:r>
        <w:rPr>
          <w:noProof/>
        </w:rPr>
        <w:t>Tikslas</w:t>
      </w:r>
    </w:p>
    <w:p>
      <w:pPr>
        <w:rPr>
          <w:noProof/>
        </w:rPr>
      </w:pPr>
    </w:p>
    <w:p>
      <w:pPr>
        <w:rPr>
          <w:noProof/>
        </w:rPr>
      </w:pPr>
      <w:r>
        <w:rPr>
          <w:noProof/>
        </w:rPr>
        <w:t>Šiuo susitarimu nustatomas bevizis režimas Sąjungos ir Kiribačio piliečiams, vykstantiems į kitos Susitariančiosios Šalies teritoriją ne ilgiau kaip 90 dienų per bet kurį 180 dienų laikotarpį.</w:t>
      </w:r>
    </w:p>
    <w:p>
      <w:pPr>
        <w:rPr>
          <w:b/>
          <w:noProof/>
        </w:rPr>
      </w:pPr>
    </w:p>
    <w:p>
      <w:pPr>
        <w:rPr>
          <w:b/>
          <w:noProof/>
        </w:rPr>
      </w:pPr>
    </w:p>
    <w:p>
      <w:pPr>
        <w:jc w:val="center"/>
        <w:rPr>
          <w:bCs/>
          <w:noProof/>
        </w:rPr>
      </w:pPr>
      <w:r>
        <w:rPr>
          <w:noProof/>
        </w:rPr>
        <w:t>2 STRAIPSNIS</w:t>
      </w:r>
    </w:p>
    <w:p>
      <w:pPr>
        <w:jc w:val="center"/>
        <w:rPr>
          <w:bCs/>
          <w:noProof/>
        </w:rPr>
      </w:pPr>
    </w:p>
    <w:p>
      <w:pPr>
        <w:jc w:val="center"/>
        <w:rPr>
          <w:bCs/>
          <w:noProof/>
        </w:rPr>
      </w:pPr>
      <w:r>
        <w:rPr>
          <w:noProof/>
        </w:rPr>
        <w:t>Sąvokų apibrėžtys</w:t>
      </w:r>
    </w:p>
    <w:p>
      <w:pPr>
        <w:rPr>
          <w:noProof/>
        </w:rPr>
      </w:pPr>
    </w:p>
    <w:p>
      <w:pPr>
        <w:rPr>
          <w:noProof/>
        </w:rPr>
      </w:pPr>
      <w:r>
        <w:rPr>
          <w:noProof/>
        </w:rPr>
        <w:t>Šiame susitarime:</w:t>
      </w:r>
    </w:p>
    <w:p>
      <w:pPr>
        <w:rPr>
          <w:noProof/>
        </w:rPr>
      </w:pPr>
    </w:p>
    <w:p>
      <w:pPr>
        <w:ind w:left="567" w:hanging="567"/>
        <w:rPr>
          <w:noProof/>
        </w:rPr>
      </w:pPr>
      <w:r>
        <w:rPr>
          <w:noProof/>
        </w:rPr>
        <w:t>a)</w:t>
      </w:r>
      <w:r>
        <w:rPr>
          <w:noProof/>
        </w:rPr>
        <w:tab/>
        <w:t>valstybė narė – bet kuri Sąjungos valstybė narė, išskyrus Jungtinę Karalystę ir Airiją;</w:t>
      </w:r>
    </w:p>
    <w:p>
      <w:pPr>
        <w:rPr>
          <w:noProof/>
        </w:rPr>
      </w:pPr>
    </w:p>
    <w:p>
      <w:pPr>
        <w:rPr>
          <w:noProof/>
        </w:rPr>
      </w:pPr>
      <w:r>
        <w:rPr>
          <w:noProof/>
        </w:rPr>
        <w:t>b)</w:t>
      </w:r>
      <w:r>
        <w:rPr>
          <w:noProof/>
        </w:rPr>
        <w:tab/>
        <w:t>Sąjungos pilietis – a punkte apibrėžtos valstybės narės pilietis;</w:t>
      </w:r>
    </w:p>
    <w:p>
      <w:pPr>
        <w:rPr>
          <w:noProof/>
        </w:rPr>
      </w:pPr>
    </w:p>
    <w:p>
      <w:pPr>
        <w:rPr>
          <w:noProof/>
        </w:rPr>
      </w:pPr>
      <w:r>
        <w:rPr>
          <w:noProof/>
        </w:rPr>
        <w:t>c)</w:t>
      </w:r>
      <w:r>
        <w:rPr>
          <w:noProof/>
        </w:rPr>
        <w:tab/>
        <w:t>Kiribačio pilietis – bet kuris Kiribačio pilietybę turintis asmuo;</w:t>
      </w:r>
    </w:p>
    <w:p>
      <w:pPr>
        <w:rPr>
          <w:noProof/>
        </w:rPr>
      </w:pPr>
    </w:p>
    <w:p>
      <w:pPr>
        <w:ind w:left="567" w:hanging="567"/>
        <w:rPr>
          <w:noProof/>
        </w:rPr>
      </w:pPr>
      <w:r>
        <w:rPr>
          <w:noProof/>
        </w:rPr>
        <w:t>d)</w:t>
      </w:r>
      <w:r>
        <w:rPr>
          <w:noProof/>
        </w:rPr>
        <w:tab/>
        <w:t xml:space="preserve">Šengeno erdvė – erdvė be vidaus sienų, kurią sudaro a punkte apibrėžtų valstybių narių, taikančių visą Šengeno </w:t>
      </w:r>
      <w:r>
        <w:rPr>
          <w:i/>
          <w:noProof/>
        </w:rPr>
        <w:t>acquis</w:t>
      </w:r>
      <w:r>
        <w:rPr>
          <w:noProof/>
        </w:rPr>
        <w:t>, teritorijos.</w:t>
      </w:r>
    </w:p>
    <w:p>
      <w:pPr>
        <w:rPr>
          <w:b/>
          <w:noProof/>
        </w:rPr>
      </w:pPr>
    </w:p>
    <w:p>
      <w:pPr>
        <w:rPr>
          <w:b/>
          <w:noProof/>
        </w:rPr>
      </w:pPr>
    </w:p>
    <w:p>
      <w:pPr>
        <w:jc w:val="center"/>
        <w:rPr>
          <w:bCs/>
          <w:noProof/>
        </w:rPr>
      </w:pPr>
      <w:r>
        <w:rPr>
          <w:noProof/>
        </w:rPr>
        <w:br w:type="page"/>
      </w:r>
      <w:r>
        <w:rPr>
          <w:noProof/>
        </w:rPr>
        <w:lastRenderedPageBreak/>
        <w:t>3 STRAIPSNIS</w:t>
      </w:r>
    </w:p>
    <w:p>
      <w:pPr>
        <w:jc w:val="center"/>
        <w:rPr>
          <w:bCs/>
          <w:noProof/>
        </w:rPr>
      </w:pPr>
    </w:p>
    <w:p>
      <w:pPr>
        <w:jc w:val="center"/>
        <w:rPr>
          <w:bCs/>
          <w:noProof/>
        </w:rPr>
      </w:pPr>
      <w:r>
        <w:rPr>
          <w:noProof/>
        </w:rPr>
        <w:t>Taikymo sritis</w:t>
      </w:r>
    </w:p>
    <w:p>
      <w:pPr>
        <w:rPr>
          <w:noProof/>
        </w:rPr>
      </w:pPr>
    </w:p>
    <w:p>
      <w:pPr>
        <w:rPr>
          <w:noProof/>
        </w:rPr>
      </w:pPr>
      <w:r>
        <w:rPr>
          <w:noProof/>
        </w:rPr>
        <w:t>1.</w:t>
      </w:r>
      <w:r>
        <w:rPr>
          <w:noProof/>
        </w:rPr>
        <w:tab/>
        <w:t>Sąjungos piliečiai, turintys valstybės narės išduotus galiojančius paprastus, diplomatinius, tarnybinius, pareiginius arba specialiuosius pasus, gali neturėdami vizos atvykti į Kiribačio teritoriją ir joje būti 4 straipsnio 1 dalyje apibrėžtą laikotarpį.</w:t>
      </w:r>
    </w:p>
    <w:p>
      <w:pPr>
        <w:rPr>
          <w:noProof/>
        </w:rPr>
      </w:pPr>
    </w:p>
    <w:p>
      <w:pPr>
        <w:rPr>
          <w:noProof/>
        </w:rPr>
      </w:pPr>
      <w:r>
        <w:rPr>
          <w:noProof/>
        </w:rPr>
        <w:t>Kiribačio piliečiai, turintys Kiribačio išduotus galiojančius paprastus, diplomatinius, tarnybinius, pareiginius arba specialiuosius pasus, gali neturėdami vizos atvykti į valstybių narių teritoriją ir joje būti 4 straipsnio 2 dalyje apibrėžtą laikotarpį.</w:t>
      </w:r>
    </w:p>
    <w:p>
      <w:pPr>
        <w:rPr>
          <w:noProof/>
        </w:rPr>
      </w:pPr>
    </w:p>
    <w:p>
      <w:pPr>
        <w:rPr>
          <w:noProof/>
        </w:rPr>
      </w:pPr>
      <w:r>
        <w:rPr>
          <w:noProof/>
        </w:rPr>
        <w:t>2.</w:t>
      </w:r>
      <w:r>
        <w:rPr>
          <w:noProof/>
        </w:rPr>
        <w:tab/>
        <w:t>Šio straipsnio 1 dalis netaikoma asmenims, vykstantiems dirbti mokamo darbo.</w:t>
      </w:r>
    </w:p>
    <w:p>
      <w:pPr>
        <w:rPr>
          <w:noProof/>
        </w:rPr>
      </w:pPr>
    </w:p>
    <w:p>
      <w:pPr>
        <w:rPr>
          <w:noProof/>
        </w:rPr>
      </w:pPr>
      <w:r>
        <w:rPr>
          <w:noProof/>
        </w:rPr>
        <w:t>Šios kategorijos asmenims, kurie yra Kiribačio piliečiai, kiekviena valstybė narė gali pati nuspręsti taikyti reikalavimą turėti vizą arba jo netaikyti pagal Tarybos reglamento (EB) Nr. 539/2001</w:t>
      </w:r>
      <w:r>
        <w:rPr>
          <w:rStyle w:val="FootnoteReference"/>
          <w:noProof/>
        </w:rPr>
        <w:footnoteReference w:id="2"/>
      </w:r>
      <w:r>
        <w:rPr>
          <w:noProof/>
        </w:rPr>
        <w:t xml:space="preserve"> 4 straipsnio 3 dalį.</w:t>
      </w:r>
    </w:p>
    <w:p>
      <w:pPr>
        <w:rPr>
          <w:noProof/>
        </w:rPr>
      </w:pPr>
    </w:p>
    <w:p>
      <w:pPr>
        <w:rPr>
          <w:noProof/>
        </w:rPr>
      </w:pPr>
      <w:r>
        <w:rPr>
          <w:noProof/>
        </w:rPr>
        <w:t>Šios kategorijos asmenims – atskirai kiekvienos valstybės narės piliečiams – Kiribatis gali nuspręsti taikyti reikalavimą turėti vizą arba bevizį režimą pagal savo nacionalinę teisę.</w:t>
      </w:r>
    </w:p>
    <w:p>
      <w:pPr>
        <w:rPr>
          <w:noProof/>
        </w:rPr>
      </w:pPr>
    </w:p>
    <w:p>
      <w:pPr>
        <w:rPr>
          <w:noProof/>
        </w:rPr>
      </w:pPr>
      <w:r>
        <w:rPr>
          <w:noProof/>
        </w:rPr>
        <w:t>3.</w:t>
      </w:r>
      <w:r>
        <w:rPr>
          <w:noProof/>
        </w:rPr>
        <w:tab/>
        <w:t>Šiuo susitarimu nustatytas bevizis režimas taikomas nedarant poveikio Susitariančiųjų Šalių teisės aktams, susijusiems su atvykimo ir trumpalaikio buvimo sąlygomis. Jeigu nesilaikoma vienos ar kelių iš šių sąlygų, valstybės narės ir Kiribatis pasilieka teisę neleisti asmeniui atvykti į savo teritoriją ir trumpai joje būti.</w:t>
      </w:r>
    </w:p>
    <w:p>
      <w:pPr>
        <w:rPr>
          <w:noProof/>
        </w:rPr>
      </w:pPr>
    </w:p>
    <w:p>
      <w:pPr>
        <w:rPr>
          <w:noProof/>
        </w:rPr>
      </w:pPr>
      <w:r>
        <w:rPr>
          <w:noProof/>
        </w:rPr>
        <w:t>4.</w:t>
      </w:r>
      <w:r>
        <w:rPr>
          <w:noProof/>
        </w:rPr>
        <w:tab/>
        <w:t>Bevizis režimas taikomas nepriklausomai nuo to, kokia transporto priemone kertamos Susitariančiųjų Šalių sienos.</w:t>
      </w:r>
    </w:p>
    <w:p>
      <w:pPr>
        <w:rPr>
          <w:noProof/>
        </w:rPr>
      </w:pPr>
    </w:p>
    <w:p>
      <w:pPr>
        <w:rPr>
          <w:noProof/>
        </w:rPr>
      </w:pPr>
      <w:r>
        <w:rPr>
          <w:noProof/>
        </w:rPr>
        <w:t>5.</w:t>
      </w:r>
      <w:r>
        <w:rPr>
          <w:noProof/>
        </w:rPr>
        <w:tab/>
        <w:t>Šiuo susitarimu nereglamentuojami klausimai sprendžiami vadovaujantis Sąjungos teise, valstybių narių nacionaline teise ir Kiribačio nacionaline teise.</w:t>
      </w:r>
    </w:p>
    <w:p>
      <w:pPr>
        <w:rPr>
          <w:b/>
          <w:noProof/>
        </w:rPr>
      </w:pPr>
    </w:p>
    <w:p>
      <w:pPr>
        <w:rPr>
          <w:b/>
          <w:noProof/>
        </w:rPr>
      </w:pPr>
    </w:p>
    <w:p>
      <w:pPr>
        <w:rPr>
          <w:b/>
          <w:noProof/>
        </w:rPr>
      </w:pPr>
    </w:p>
    <w:p>
      <w:pPr>
        <w:jc w:val="center"/>
        <w:rPr>
          <w:bCs/>
          <w:noProof/>
        </w:rPr>
      </w:pPr>
      <w:r>
        <w:rPr>
          <w:noProof/>
        </w:rPr>
        <w:t>4 STRAIPSNIS</w:t>
      </w:r>
    </w:p>
    <w:p>
      <w:pPr>
        <w:jc w:val="center"/>
        <w:rPr>
          <w:bCs/>
          <w:noProof/>
        </w:rPr>
      </w:pPr>
    </w:p>
    <w:p>
      <w:pPr>
        <w:jc w:val="center"/>
        <w:rPr>
          <w:bCs/>
          <w:noProof/>
        </w:rPr>
      </w:pPr>
      <w:r>
        <w:rPr>
          <w:noProof/>
        </w:rPr>
        <w:t>Buvimo trukmė</w:t>
      </w:r>
    </w:p>
    <w:p>
      <w:pPr>
        <w:rPr>
          <w:noProof/>
        </w:rPr>
      </w:pPr>
    </w:p>
    <w:p>
      <w:pPr>
        <w:rPr>
          <w:noProof/>
        </w:rPr>
      </w:pPr>
      <w:r>
        <w:rPr>
          <w:noProof/>
        </w:rPr>
        <w:t>1.</w:t>
      </w:r>
      <w:r>
        <w:rPr>
          <w:noProof/>
        </w:rPr>
        <w:tab/>
        <w:t>Sąjungos piliečiai gali būti Kiribačio teritorijoje ne ilgiau kaip 90 dienų per bet kurį 180 dienų laikotarpį.</w:t>
      </w:r>
    </w:p>
    <w:p>
      <w:pPr>
        <w:rPr>
          <w:noProof/>
        </w:rPr>
      </w:pPr>
    </w:p>
    <w:p>
      <w:pPr>
        <w:rPr>
          <w:noProof/>
        </w:rPr>
      </w:pPr>
      <w:r>
        <w:rPr>
          <w:noProof/>
        </w:rPr>
        <w:t>2.</w:t>
      </w:r>
      <w:r>
        <w:rPr>
          <w:noProof/>
        </w:rPr>
        <w:tab/>
        <w:t xml:space="preserve">Kiribačio piliečiai gali būti valstybių narių, taikančių visą Šengeno </w:t>
      </w:r>
      <w:r>
        <w:rPr>
          <w:i/>
          <w:noProof/>
        </w:rPr>
        <w:t>acquis</w:t>
      </w:r>
      <w:r>
        <w:rPr>
          <w:noProof/>
        </w:rPr>
        <w:t xml:space="preserve">, teritorijoje ne ilgiau kaip 90 dienų per bet kurį 180 dienų laikotarpį. Tas laikotarpis apskaičiuojamas neatsižvelgiant į buvimą valstybėje narėje, kuri dar netaiko viso Šengeno </w:t>
      </w:r>
      <w:r>
        <w:rPr>
          <w:i/>
          <w:noProof/>
        </w:rPr>
        <w:t>acquis</w:t>
      </w:r>
      <w:r>
        <w:rPr>
          <w:noProof/>
        </w:rPr>
        <w:t>.</w:t>
      </w:r>
    </w:p>
    <w:p>
      <w:pPr>
        <w:rPr>
          <w:noProof/>
        </w:rPr>
      </w:pPr>
    </w:p>
    <w:p>
      <w:pPr>
        <w:rPr>
          <w:noProof/>
        </w:rPr>
      </w:pPr>
      <w:r>
        <w:rPr>
          <w:noProof/>
        </w:rPr>
        <w:t xml:space="preserve">Kiribačio piliečiai kiekvienos valstybės narės, kuri dar netaiko viso Šengeno </w:t>
      </w:r>
      <w:r>
        <w:rPr>
          <w:i/>
          <w:noProof/>
        </w:rPr>
        <w:t>acquis</w:t>
      </w:r>
      <w:r>
        <w:rPr>
          <w:noProof/>
        </w:rPr>
        <w:t xml:space="preserve">, teritorijoje gali būti ne ilgiau kaip 90 dienų per bet kurį 180 dienų laikotarpį neatsižvelgiant į apskaičiuotą buvimo valstybių narių, kurios taiko visą Šengeno </w:t>
      </w:r>
      <w:r>
        <w:rPr>
          <w:i/>
          <w:noProof/>
        </w:rPr>
        <w:t>acquis</w:t>
      </w:r>
      <w:r>
        <w:rPr>
          <w:noProof/>
        </w:rPr>
        <w:t>, teritorijoje laikotarpį.</w:t>
      </w:r>
    </w:p>
    <w:p>
      <w:pPr>
        <w:rPr>
          <w:noProof/>
        </w:rPr>
      </w:pPr>
    </w:p>
    <w:p>
      <w:pPr>
        <w:rPr>
          <w:noProof/>
        </w:rPr>
      </w:pPr>
      <w:r>
        <w:rPr>
          <w:noProof/>
        </w:rPr>
        <w:t>3.</w:t>
      </w:r>
      <w:r>
        <w:rPr>
          <w:noProof/>
        </w:rPr>
        <w:tab/>
        <w:t>Šis susitarimas nedaro poveikio Kiribačio ir valstybių narių galimybei praėjus 90 dienų pratęsti buvimo laikotarpį pagal savo atitinkamus nacionalinės teisės aktus ir Sąjungos teisę.</w:t>
      </w:r>
    </w:p>
    <w:p>
      <w:pPr>
        <w:rPr>
          <w:b/>
          <w:noProof/>
        </w:rPr>
      </w:pPr>
    </w:p>
    <w:p>
      <w:pPr>
        <w:rPr>
          <w:b/>
          <w:noProof/>
        </w:rPr>
      </w:pPr>
    </w:p>
    <w:p>
      <w:pPr>
        <w:rPr>
          <w:b/>
          <w:noProof/>
        </w:rPr>
      </w:pPr>
    </w:p>
    <w:p>
      <w:pPr>
        <w:jc w:val="center"/>
        <w:rPr>
          <w:bCs/>
          <w:noProof/>
        </w:rPr>
      </w:pPr>
      <w:r>
        <w:rPr>
          <w:noProof/>
        </w:rPr>
        <w:t>5 STRAIPSNIS</w:t>
      </w:r>
    </w:p>
    <w:p>
      <w:pPr>
        <w:jc w:val="center"/>
        <w:rPr>
          <w:bCs/>
          <w:noProof/>
        </w:rPr>
      </w:pPr>
    </w:p>
    <w:p>
      <w:pPr>
        <w:jc w:val="center"/>
        <w:rPr>
          <w:bCs/>
          <w:noProof/>
        </w:rPr>
      </w:pPr>
      <w:r>
        <w:rPr>
          <w:noProof/>
        </w:rPr>
        <w:t>Teritorinis taikymas</w:t>
      </w:r>
    </w:p>
    <w:p>
      <w:pPr>
        <w:jc w:val="center"/>
        <w:rPr>
          <w:noProof/>
        </w:rPr>
      </w:pPr>
    </w:p>
    <w:p>
      <w:pPr>
        <w:rPr>
          <w:noProof/>
        </w:rPr>
      </w:pPr>
      <w:r>
        <w:rPr>
          <w:noProof/>
        </w:rPr>
        <w:t>1.</w:t>
      </w:r>
      <w:r>
        <w:rPr>
          <w:noProof/>
        </w:rPr>
        <w:tab/>
        <w:t>Prancūzijos Respublikos atveju šis susitarimas taikomas tik europinėje Prancūzijos Respublikos teritorijoje.</w:t>
      </w:r>
    </w:p>
    <w:p>
      <w:pPr>
        <w:rPr>
          <w:noProof/>
        </w:rPr>
      </w:pPr>
    </w:p>
    <w:p>
      <w:pPr>
        <w:rPr>
          <w:noProof/>
        </w:rPr>
      </w:pPr>
      <w:r>
        <w:rPr>
          <w:noProof/>
        </w:rPr>
        <w:t>2.</w:t>
      </w:r>
      <w:r>
        <w:rPr>
          <w:noProof/>
        </w:rPr>
        <w:tab/>
        <w:t>Nyderlandų Karalystės atveju šis susitarimas taikomas tik europinėje Nyderlandų Karalystės teritorijoje.</w:t>
      </w:r>
    </w:p>
    <w:p>
      <w:pPr>
        <w:rPr>
          <w:b/>
          <w:noProof/>
        </w:rPr>
      </w:pPr>
    </w:p>
    <w:p>
      <w:pPr>
        <w:rPr>
          <w:b/>
          <w:noProof/>
        </w:rPr>
      </w:pPr>
    </w:p>
    <w:p>
      <w:pPr>
        <w:rPr>
          <w:b/>
          <w:noProof/>
        </w:rPr>
      </w:pPr>
    </w:p>
    <w:p>
      <w:pPr>
        <w:rPr>
          <w:b/>
          <w:noProof/>
        </w:rPr>
      </w:pPr>
    </w:p>
    <w:p>
      <w:pPr>
        <w:jc w:val="center"/>
        <w:rPr>
          <w:bCs/>
          <w:noProof/>
        </w:rPr>
      </w:pPr>
    </w:p>
    <w:p>
      <w:pPr>
        <w:jc w:val="center"/>
        <w:rPr>
          <w:bCs/>
          <w:noProof/>
        </w:rPr>
      </w:pPr>
    </w:p>
    <w:p>
      <w:pPr>
        <w:jc w:val="center"/>
        <w:rPr>
          <w:bCs/>
          <w:noProof/>
        </w:rPr>
      </w:pPr>
    </w:p>
    <w:p>
      <w:pPr>
        <w:jc w:val="center"/>
        <w:rPr>
          <w:bCs/>
          <w:noProof/>
        </w:rPr>
      </w:pPr>
      <w:r>
        <w:rPr>
          <w:noProof/>
        </w:rPr>
        <w:t>6 STRAIPSNIS</w:t>
      </w:r>
    </w:p>
    <w:p>
      <w:pPr>
        <w:jc w:val="center"/>
        <w:rPr>
          <w:bCs/>
          <w:noProof/>
        </w:rPr>
      </w:pPr>
    </w:p>
    <w:p>
      <w:pPr>
        <w:jc w:val="center"/>
        <w:rPr>
          <w:bCs/>
          <w:noProof/>
        </w:rPr>
      </w:pPr>
      <w:r>
        <w:rPr>
          <w:noProof/>
        </w:rPr>
        <w:t>Jungtinis Susitarimo valdymo komitetas</w:t>
      </w:r>
    </w:p>
    <w:p>
      <w:pPr>
        <w:jc w:val="center"/>
        <w:rPr>
          <w:bCs/>
          <w:noProof/>
        </w:rPr>
      </w:pPr>
    </w:p>
    <w:p>
      <w:pPr>
        <w:rPr>
          <w:noProof/>
        </w:rPr>
      </w:pPr>
      <w:r>
        <w:rPr>
          <w:noProof/>
        </w:rPr>
        <w:t>1.</w:t>
      </w:r>
      <w:r>
        <w:rPr>
          <w:noProof/>
        </w:rPr>
        <w:tab/>
        <w:t>Susitariančiosios Šalys įsteigia Jungtinį ekspertų komitetą (toliau – Komitetas), sudarytą iš Sąjungos ir Kiribačio atstovų. Sąjungai atstovauja Europos Komisija.</w:t>
      </w:r>
    </w:p>
    <w:p>
      <w:pPr>
        <w:rPr>
          <w:noProof/>
        </w:rPr>
      </w:pPr>
    </w:p>
    <w:p>
      <w:pPr>
        <w:rPr>
          <w:noProof/>
        </w:rPr>
      </w:pPr>
      <w:r>
        <w:rPr>
          <w:noProof/>
        </w:rPr>
        <w:t>2.</w:t>
      </w:r>
      <w:r>
        <w:rPr>
          <w:noProof/>
        </w:rPr>
        <w:tab/>
        <w:t>Komiteto uždaviniai:</w:t>
      </w:r>
    </w:p>
    <w:p>
      <w:pPr>
        <w:rPr>
          <w:noProof/>
        </w:rPr>
      </w:pPr>
    </w:p>
    <w:p>
      <w:pPr>
        <w:rPr>
          <w:noProof/>
        </w:rPr>
      </w:pPr>
      <w:r>
        <w:rPr>
          <w:noProof/>
        </w:rPr>
        <w:t>a)</w:t>
      </w:r>
      <w:r>
        <w:rPr>
          <w:noProof/>
        </w:rPr>
        <w:tab/>
        <w:t>stebėti, kaip įgyvendinamas šis susitarimas;</w:t>
      </w:r>
    </w:p>
    <w:p>
      <w:pPr>
        <w:rPr>
          <w:noProof/>
        </w:rPr>
      </w:pPr>
    </w:p>
    <w:p>
      <w:pPr>
        <w:rPr>
          <w:noProof/>
        </w:rPr>
      </w:pPr>
      <w:r>
        <w:rPr>
          <w:noProof/>
        </w:rPr>
        <w:t>b)</w:t>
      </w:r>
      <w:r>
        <w:rPr>
          <w:noProof/>
        </w:rPr>
        <w:tab/>
        <w:t>siūlyti šio susitarimo pakeitimus arba papildymus;</w:t>
      </w:r>
    </w:p>
    <w:p>
      <w:pPr>
        <w:rPr>
          <w:noProof/>
        </w:rPr>
      </w:pPr>
    </w:p>
    <w:p>
      <w:pPr>
        <w:rPr>
          <w:noProof/>
        </w:rPr>
      </w:pPr>
      <w:r>
        <w:rPr>
          <w:noProof/>
        </w:rPr>
        <w:t>c)</w:t>
      </w:r>
      <w:r>
        <w:rPr>
          <w:noProof/>
        </w:rPr>
        <w:tab/>
        <w:t>spręsti ginčus dėl šio susitarimo aiškinimo ar taikymo.</w:t>
      </w:r>
    </w:p>
    <w:p>
      <w:pPr>
        <w:rPr>
          <w:noProof/>
        </w:rPr>
      </w:pPr>
    </w:p>
    <w:p>
      <w:pPr>
        <w:rPr>
          <w:noProof/>
        </w:rPr>
      </w:pPr>
      <w:r>
        <w:rPr>
          <w:noProof/>
        </w:rPr>
        <w:t>3.</w:t>
      </w:r>
      <w:r>
        <w:rPr>
          <w:noProof/>
        </w:rPr>
        <w:tab/>
        <w:t>Prireikus Komiteto posėdis sušaukiamas vienos iš Susitariančiųjų Šalių prašymu.</w:t>
      </w:r>
    </w:p>
    <w:p>
      <w:pPr>
        <w:rPr>
          <w:noProof/>
        </w:rPr>
      </w:pPr>
    </w:p>
    <w:p>
      <w:pPr>
        <w:rPr>
          <w:noProof/>
        </w:rPr>
      </w:pPr>
      <w:r>
        <w:rPr>
          <w:noProof/>
        </w:rPr>
        <w:t>4.</w:t>
      </w:r>
      <w:r>
        <w:rPr>
          <w:noProof/>
        </w:rPr>
        <w:tab/>
        <w:t>Komitetas nustato savo darbo tvarkos taisykles.</w:t>
      </w:r>
    </w:p>
    <w:p>
      <w:pPr>
        <w:jc w:val="center"/>
        <w:rPr>
          <w:bCs/>
          <w:noProof/>
        </w:rPr>
      </w:pPr>
    </w:p>
    <w:p>
      <w:pPr>
        <w:jc w:val="center"/>
        <w:rPr>
          <w:bCs/>
          <w:noProof/>
        </w:rPr>
      </w:pPr>
    </w:p>
    <w:p>
      <w:pPr>
        <w:jc w:val="center"/>
        <w:rPr>
          <w:bCs/>
          <w:noProof/>
        </w:rPr>
      </w:pPr>
    </w:p>
    <w:p>
      <w:pPr>
        <w:jc w:val="center"/>
        <w:rPr>
          <w:bCs/>
          <w:noProof/>
        </w:rPr>
      </w:pPr>
      <w:r>
        <w:rPr>
          <w:noProof/>
        </w:rPr>
        <w:t>7 STRAIPSNIS</w:t>
      </w:r>
    </w:p>
    <w:p>
      <w:pPr>
        <w:jc w:val="center"/>
        <w:rPr>
          <w:bCs/>
          <w:noProof/>
        </w:rPr>
      </w:pPr>
    </w:p>
    <w:p>
      <w:pPr>
        <w:jc w:val="center"/>
        <w:rPr>
          <w:bCs/>
          <w:noProof/>
        </w:rPr>
      </w:pPr>
      <w:r>
        <w:rPr>
          <w:noProof/>
        </w:rPr>
        <w:t>Šio susitarimo ryšys su esamais dvišaliais valstybių narių ir Kiribačio bevizio režimo susitarimais</w:t>
      </w:r>
    </w:p>
    <w:p>
      <w:pPr>
        <w:rPr>
          <w:noProof/>
        </w:rPr>
      </w:pPr>
    </w:p>
    <w:p>
      <w:pPr>
        <w:rPr>
          <w:noProof/>
        </w:rPr>
      </w:pPr>
      <w:r>
        <w:rPr>
          <w:noProof/>
        </w:rPr>
        <w:t>Šis susitarimas yra viršesnis už atskirus valstybių narių ir Kiribačio sudarytus bet kokius dvišalius susitarimus ar sutartis, jeigu jie apima šio susitarimo taikymo sričiai priklausančius klausimus.</w:t>
      </w:r>
    </w:p>
    <w:p>
      <w:pPr>
        <w:rPr>
          <w:noProof/>
        </w:rPr>
      </w:pPr>
    </w:p>
    <w:p>
      <w:pPr>
        <w:rPr>
          <w:b/>
          <w:noProof/>
        </w:rPr>
      </w:pPr>
    </w:p>
    <w:p>
      <w:pPr>
        <w:jc w:val="center"/>
        <w:rPr>
          <w:bCs/>
          <w:noProof/>
        </w:rPr>
      </w:pPr>
    </w:p>
    <w:p>
      <w:pPr>
        <w:jc w:val="center"/>
        <w:rPr>
          <w:bCs/>
          <w:noProof/>
        </w:rPr>
      </w:pPr>
    </w:p>
    <w:p>
      <w:pPr>
        <w:jc w:val="center"/>
        <w:rPr>
          <w:bCs/>
          <w:noProof/>
        </w:rPr>
      </w:pPr>
      <w:r>
        <w:rPr>
          <w:noProof/>
        </w:rPr>
        <w:t>8 STRAIPSNIS</w:t>
      </w:r>
    </w:p>
    <w:p>
      <w:pPr>
        <w:jc w:val="center"/>
        <w:rPr>
          <w:bCs/>
          <w:noProof/>
        </w:rPr>
      </w:pPr>
    </w:p>
    <w:p>
      <w:pPr>
        <w:jc w:val="center"/>
        <w:rPr>
          <w:bCs/>
          <w:noProof/>
        </w:rPr>
      </w:pPr>
      <w:r>
        <w:rPr>
          <w:noProof/>
        </w:rPr>
        <w:t>Baigiamosios nuostatos</w:t>
      </w:r>
    </w:p>
    <w:p>
      <w:pPr>
        <w:rPr>
          <w:noProof/>
        </w:rPr>
      </w:pPr>
    </w:p>
    <w:p>
      <w:pPr>
        <w:rPr>
          <w:noProof/>
        </w:rPr>
      </w:pPr>
      <w:r>
        <w:rPr>
          <w:noProof/>
        </w:rPr>
        <w:t>1.</w:t>
      </w:r>
      <w:r>
        <w:rPr>
          <w:noProof/>
        </w:rPr>
        <w:tab/>
        <w:t>Šį susitarimą Susitariančiosios Šalys ratifikuoja arba tvirtina pagal atitinkamas savo vidaus procedūras ir jis įsigalioja pirmą kito mėnesio dieną praėjus vienam mėnesiui po to, kai išsiunčiamas vėlesnis iš dviejų pranešimų, kuriais Susitariančiosios Šalys praneša viena kitai, kad pirmiau nurodytos vidaus procedūros yra baigtos.</w:t>
      </w:r>
    </w:p>
    <w:p>
      <w:pPr>
        <w:rPr>
          <w:noProof/>
          <w:szCs w:val="24"/>
        </w:rPr>
      </w:pPr>
    </w:p>
    <w:p>
      <w:pPr>
        <w:rPr>
          <w:noProof/>
          <w:szCs w:val="24"/>
        </w:rPr>
      </w:pPr>
      <w:r>
        <w:rPr>
          <w:noProof/>
        </w:rPr>
        <w:t>Šis susitarimas laikinai taikomas nuo kitos dienos po jo pasirašymo.</w:t>
      </w:r>
    </w:p>
    <w:p>
      <w:pPr>
        <w:rPr>
          <w:noProof/>
        </w:rPr>
      </w:pPr>
    </w:p>
    <w:p>
      <w:pPr>
        <w:rPr>
          <w:noProof/>
        </w:rPr>
      </w:pPr>
      <w:r>
        <w:rPr>
          <w:noProof/>
        </w:rPr>
        <w:t>2.</w:t>
      </w:r>
      <w:r>
        <w:rPr>
          <w:noProof/>
        </w:rPr>
        <w:tab/>
        <w:t>Šis susitarimas yra neterminuotas, nebent būtų nutrauktas pagal 5 dalį.</w:t>
      </w:r>
    </w:p>
    <w:p>
      <w:pPr>
        <w:rPr>
          <w:noProof/>
        </w:rPr>
      </w:pPr>
    </w:p>
    <w:p>
      <w:pPr>
        <w:rPr>
          <w:noProof/>
        </w:rPr>
      </w:pPr>
      <w:r>
        <w:rPr>
          <w:noProof/>
        </w:rPr>
        <w:t>3.</w:t>
      </w:r>
      <w:r>
        <w:rPr>
          <w:noProof/>
        </w:rPr>
        <w:tab/>
        <w:t>Šis susitarimas gali būti iš dalies keičiamas raštišku Susitariančiųjų Šalių susitarimu. Pakeitimai įsigalioja po to, kai Susitariančiosios Šalys praneša viena kitai apie šiam tikslui būtinų jų vidaus procedūrų užbaigimą.</w:t>
      </w:r>
    </w:p>
    <w:p>
      <w:pPr>
        <w:rPr>
          <w:noProof/>
        </w:rPr>
      </w:pPr>
    </w:p>
    <w:p>
      <w:pPr>
        <w:rPr>
          <w:noProof/>
        </w:rPr>
      </w:pPr>
      <w:r>
        <w:rPr>
          <w:noProof/>
        </w:rPr>
        <w:t>4.</w:t>
      </w:r>
      <w:r>
        <w:rPr>
          <w:noProof/>
        </w:rPr>
        <w:tab/>
        <w:t>Bet kuri Susitariančioji Šalis visų pirma viešosios tvarkos, nacionalinio saugumo užtikrinimo arba visuomenės sveikatos apsaugos sumetimais, taip pat dėl neteisėtos imigracijos ar dėl kurios nors Susitariančiosios Šalies pakartotinai nustatyto reikalavimo turėti vizą gali visiškai arba iš dalies sustabdyti šio susitarimo galiojimą. Apie sprendimą sustabdyti šio susitarimo galiojimą kitai Susitariančiajai Šaliai pranešama iki jo planuojamo įsigaliojimo likus ne mažiau kaip dviem mėnesiams. Jei priežasčių, dėl kurių sustabdytas šio susitarimo galiojimas, nebelieka, galiojimą sustabdžiusi Susitariančioji Šalis nedelsdama informuoja apie tai kitą Susitariančiąją Šalį ir panaikina tą sustabdymą.</w:t>
      </w:r>
    </w:p>
    <w:p>
      <w:pPr>
        <w:rPr>
          <w:noProof/>
        </w:rPr>
      </w:pPr>
    </w:p>
    <w:p>
      <w:pPr>
        <w:rPr>
          <w:noProof/>
        </w:rPr>
      </w:pPr>
      <w:r>
        <w:rPr>
          <w:noProof/>
        </w:rPr>
        <w:t>5.</w:t>
      </w:r>
      <w:r>
        <w:rPr>
          <w:noProof/>
        </w:rPr>
        <w:tab/>
        <w:t>Bet kuri Susitariančioji Šalis gali nutraukti šį susitarimą raštu pranešdama apie tai kitai Susitariančiajai Šaliai. Šis susitarimas netenka galios po 90 dienų nuo tokio pranešimo dienos.</w:t>
      </w:r>
    </w:p>
    <w:p>
      <w:pPr>
        <w:rPr>
          <w:noProof/>
        </w:rPr>
      </w:pPr>
    </w:p>
    <w:p>
      <w:pPr>
        <w:rPr>
          <w:noProof/>
        </w:rPr>
      </w:pPr>
      <w:r>
        <w:rPr>
          <w:noProof/>
        </w:rPr>
        <w:t>6.</w:t>
      </w:r>
      <w:r>
        <w:rPr>
          <w:noProof/>
        </w:rPr>
        <w:tab/>
        <w:t>Kiribatis gali sustabdyti šio susitarimo galiojimą arba jį nutraukti tik visų valstybių narių atžvilgiu.</w:t>
      </w:r>
    </w:p>
    <w:p>
      <w:pPr>
        <w:rPr>
          <w:noProof/>
        </w:rPr>
      </w:pPr>
    </w:p>
    <w:p>
      <w:pPr>
        <w:rPr>
          <w:noProof/>
        </w:rPr>
      </w:pPr>
      <w:r>
        <w:rPr>
          <w:noProof/>
        </w:rPr>
        <w:t>7.</w:t>
      </w:r>
      <w:r>
        <w:rPr>
          <w:noProof/>
        </w:rPr>
        <w:tab/>
        <w:t>Sąjunga gali sustabdyti šio susitarimo galiojimą arba jį nutraukti tik visų savo valstybių narių atžvilgiu.</w:t>
      </w:r>
    </w:p>
    <w:p>
      <w:pPr>
        <w:rPr>
          <w:noProof/>
        </w:rPr>
      </w:pPr>
    </w:p>
    <w:p>
      <w:pPr>
        <w:rPr>
          <w:noProof/>
        </w:rPr>
      </w:pPr>
    </w:p>
    <w:p>
      <w:pPr>
        <w:rPr>
          <w:noProof/>
        </w:rPr>
      </w:pPr>
      <w:r>
        <w:rPr>
          <w:noProof/>
        </w:rPr>
        <w:t>Priimta dviem egzemplioriais anglų, bulgarų, čekų, danų, estų, graikų, ispanų, italų, kroatų, latvių, lenkų, lietuvių, maltiečių, olandų, portugalų, prancūzų, rumunų, slovakų, slovėnų, suomių, švedų, vengrų ir vokiečių kalbomis. Visi tekstai autentiški.</w:t>
      </w:r>
    </w:p>
    <w:p>
      <w:pPr>
        <w:jc w:val="center"/>
        <w:rPr>
          <w:noProof/>
        </w:rPr>
        <w:sectPr>
          <w:footerReference w:type="default" r:id="rId16"/>
          <w:footerReference w:type="first" r:id="rId17"/>
          <w:footnotePr>
            <w:numRestart w:val="eachPage"/>
          </w:footnotePr>
          <w:endnotePr>
            <w:numFmt w:val="decimal"/>
          </w:endnotePr>
          <w:pgSz w:w="11907" w:h="16840" w:code="9"/>
          <w:pgMar w:top="1134" w:right="1134" w:bottom="1134" w:left="1134" w:header="1134" w:footer="1134" w:gutter="0"/>
          <w:cols w:space="720"/>
          <w:docGrid w:linePitch="326"/>
        </w:sectPr>
      </w:pPr>
    </w:p>
    <w:p>
      <w:pPr>
        <w:jc w:val="center"/>
        <w:rPr>
          <w:noProof/>
        </w:rPr>
      </w:pPr>
      <w:r>
        <w:rPr>
          <w:noProof/>
        </w:rPr>
        <w:lastRenderedPageBreak/>
        <w:t>BENDRA DEKLARACIJA DĖL ISLANDIJOS, NORVEGIJOS, ŠVEICARIJOS IR LICHTENŠTEINO</w:t>
      </w:r>
    </w:p>
    <w:p>
      <w:pPr>
        <w:rPr>
          <w:noProof/>
        </w:rPr>
      </w:pPr>
    </w:p>
    <w:p>
      <w:pPr>
        <w:rPr>
          <w:noProof/>
        </w:rPr>
      </w:pPr>
      <w:r>
        <w:rPr>
          <w:noProof/>
        </w:rPr>
        <w:t xml:space="preserve">Susitariančiosios Šalys atkreipia dėmesį į glaudžius Europos Sąjungos ir Norvegijos, Islandijos, Šveicarijos ir Lichtenšteino santykius, visų pirma į 1999 m. gegužės 18 d. ir 2004 m. spalio 26 d. susitarimus dėl tų šalių asociacijos įgyvendinant, taikant ir plėtojant Šengeno </w:t>
      </w:r>
      <w:r>
        <w:rPr>
          <w:i/>
          <w:noProof/>
        </w:rPr>
        <w:t>acquis</w:t>
      </w:r>
      <w:r>
        <w:rPr>
          <w:noProof/>
        </w:rPr>
        <w:t xml:space="preserve">. </w:t>
      </w:r>
    </w:p>
    <w:p>
      <w:pPr>
        <w:rPr>
          <w:noProof/>
        </w:rPr>
      </w:pPr>
    </w:p>
    <w:p>
      <w:pPr>
        <w:rPr>
          <w:noProof/>
        </w:rPr>
      </w:pPr>
      <w:r>
        <w:rPr>
          <w:noProof/>
        </w:rPr>
        <w:t xml:space="preserve">Tokiomis aplinkybėmis pageidautina, kad Norvegijos, Islandijos, Šveicarijos bei Lichtenšteino valdžios institucijos ir Kiribačio valdžios institucijos nedelsdamos sudarytų dvišalius susitarimus dėl bevizio režimo trumpalaikio buvimo atveju, kurių sąlygos būtų panašios į nustatytąsias šiame susitarime. </w:t>
      </w:r>
    </w:p>
    <w:p>
      <w:pPr>
        <w:rPr>
          <w:noProof/>
        </w:rPr>
      </w:pPr>
    </w:p>
    <w:p>
      <w:pPr>
        <w:jc w:val="center"/>
        <w:rPr>
          <w:noProof/>
        </w:rPr>
      </w:pPr>
    </w:p>
    <w:p>
      <w:pPr>
        <w:jc w:val="center"/>
        <w:rPr>
          <w:noProof/>
        </w:rPr>
      </w:pPr>
      <w:r>
        <w:rPr>
          <w:noProof/>
        </w:rPr>
        <w:t>BENDRA DEKLARACIJA DĖL ŠIO SUSITARIMO 3 STRAIPSNIO 2 DALYJE NURODYTOS ASMENŲ, KURIE VYKSTA DIRBTI MOKAMO DARBO, KATEGORIJOS AIŠKINIMO</w:t>
      </w:r>
      <w:r>
        <w:rPr>
          <w:noProof/>
        </w:rPr>
        <w:br/>
      </w:r>
    </w:p>
    <w:p>
      <w:pPr>
        <w:jc w:val="center"/>
        <w:rPr>
          <w:noProof/>
        </w:rPr>
      </w:pPr>
    </w:p>
    <w:p>
      <w:pPr>
        <w:rPr>
          <w:noProof/>
        </w:rPr>
      </w:pPr>
      <w:r>
        <w:rPr>
          <w:noProof/>
        </w:rPr>
        <w:t xml:space="preserve">Siekdamos užtikrinti vienodą aiškinimą, Susitariančiosios Šalys sutaria, kad šiame susitarime mokamą darbą dirbančių asmenų kategorijai priklauso asmenys, kurie kaip darbuotojai ar paslaugų teikėjai atvyksta į kitos Susitariančiosios Šalies teritoriją vykdyti mokamos arba atlyginamos veiklos. </w:t>
      </w:r>
    </w:p>
    <w:p>
      <w:pPr>
        <w:rPr>
          <w:noProof/>
        </w:rPr>
      </w:pPr>
      <w:r>
        <w:rPr>
          <w:noProof/>
        </w:rPr>
        <w:t xml:space="preserve">Šiai kategorijai neturėtų priklausyti: </w:t>
      </w:r>
    </w:p>
    <w:p>
      <w:pPr>
        <w:rPr>
          <w:noProof/>
        </w:rPr>
      </w:pPr>
    </w:p>
    <w:p>
      <w:pPr>
        <w:ind w:left="567" w:hanging="567"/>
        <w:rPr>
          <w:noProof/>
        </w:rPr>
      </w:pPr>
      <w:r>
        <w:rPr>
          <w:noProof/>
        </w:rPr>
        <w:t>–</w:t>
      </w:r>
      <w:r>
        <w:rPr>
          <w:noProof/>
        </w:rPr>
        <w:tab/>
        <w:t xml:space="preserve">verslininkai, t. y. verslo reikalais atvykstantys asmenys (neįdarbinti kitoje Susitariančiojoje Šalyje), </w:t>
      </w:r>
    </w:p>
    <w:p>
      <w:pPr>
        <w:rPr>
          <w:noProof/>
        </w:rPr>
      </w:pPr>
      <w:r>
        <w:rPr>
          <w:noProof/>
        </w:rPr>
        <w:t>–</w:t>
      </w:r>
      <w:r>
        <w:rPr>
          <w:noProof/>
        </w:rPr>
        <w:tab/>
        <w:t xml:space="preserve">sportininkai arba menininkai, atliekantys </w:t>
      </w:r>
      <w:r>
        <w:rPr>
          <w:i/>
          <w:noProof/>
        </w:rPr>
        <w:t>ad hoc</w:t>
      </w:r>
      <w:r>
        <w:rPr>
          <w:noProof/>
        </w:rPr>
        <w:t xml:space="preserve"> veiklą, </w:t>
      </w:r>
    </w:p>
    <w:p>
      <w:pPr>
        <w:rPr>
          <w:noProof/>
        </w:rPr>
      </w:pPr>
      <w:r>
        <w:rPr>
          <w:noProof/>
        </w:rPr>
        <w:t>–</w:t>
      </w:r>
      <w:r>
        <w:rPr>
          <w:noProof/>
        </w:rPr>
        <w:tab/>
        <w:t xml:space="preserve">žurnalistai, kuriuos siunčia jų gyvenamosios šalies žiniasklaidos organizacijos, ir </w:t>
      </w:r>
    </w:p>
    <w:p>
      <w:pPr>
        <w:rPr>
          <w:noProof/>
        </w:rPr>
      </w:pPr>
      <w:r>
        <w:rPr>
          <w:noProof/>
        </w:rPr>
        <w:t>–</w:t>
      </w:r>
      <w:r>
        <w:rPr>
          <w:noProof/>
        </w:rPr>
        <w:tab/>
        <w:t xml:space="preserve">bendrovių stažuotojai. </w:t>
      </w:r>
    </w:p>
    <w:p>
      <w:pPr>
        <w:rPr>
          <w:noProof/>
        </w:rPr>
      </w:pPr>
    </w:p>
    <w:p>
      <w:pPr>
        <w:rPr>
          <w:noProof/>
        </w:rPr>
      </w:pPr>
      <w:r>
        <w:rPr>
          <w:noProof/>
        </w:rPr>
        <w:t xml:space="preserve">Jungtinis komitetas, vykdydamas šio susitarimo 6 straipsniu jam suteiktas pareigas, stebi, kaip įgyvendinama ši deklaracija, ir, atsižvelgdamas į Susitariančiųjų Šalių patirtį, prireikus gali pasiūlyti ją iš dalies pakeisti. </w:t>
      </w:r>
    </w:p>
    <w:p>
      <w:pPr>
        <w:jc w:val="center"/>
        <w:rPr>
          <w:noProof/>
        </w:rPr>
      </w:pPr>
      <w:r>
        <w:rPr>
          <w:noProof/>
        </w:rPr>
        <w:br w:type="page"/>
      </w:r>
      <w:r>
        <w:rPr>
          <w:noProof/>
        </w:rPr>
        <w:lastRenderedPageBreak/>
        <w:t>BENDRA DEKLARACIJA DĖL ŠIO SUSITARIMO 4 STRAIPSNYJE NUSTATYTO 90 DIENŲ LAIKOTARPIO PER BET KURĮ 180 DIENŲ LAIKOTARPĮ AIŠKINIMO</w:t>
      </w:r>
    </w:p>
    <w:p>
      <w:pPr>
        <w:rPr>
          <w:noProof/>
        </w:rPr>
      </w:pPr>
    </w:p>
    <w:p>
      <w:pPr>
        <w:rPr>
          <w:noProof/>
        </w:rPr>
      </w:pPr>
      <w:r>
        <w:rPr>
          <w:noProof/>
        </w:rPr>
        <w:t>Susitariančiosios Šalys sutaria, kad ne ilgesnis kaip 90 dienų laikotarpis per bet kurį 180 dienų laikotarpį, kaip nustatyta šio susitarimo 4 straipsnyje, reiškia nepertraukiamą buvimo laikotarpį arba kelis buvimo laikotarpius iš eilės, kurių bendra trukmė neviršija 90 dienų per bet kurį 180 dienų laikotarpį.</w:t>
      </w:r>
    </w:p>
    <w:p>
      <w:pPr>
        <w:rPr>
          <w:noProof/>
        </w:rPr>
      </w:pPr>
    </w:p>
    <w:p>
      <w:pPr>
        <w:rPr>
          <w:noProof/>
        </w:rPr>
      </w:pPr>
      <w:r>
        <w:rPr>
          <w:noProof/>
        </w:rPr>
        <w:t>Sąvoka „per bet kurį“ reiškia, kad taikomas „slenkantis“ 180 dienų ataskaitinis laikotarpis, kai, siekiant patikrinti, ar ir toliau tenkinamas 90 dienų per bet kurį 180 dienų laikotarpį reikalavimas, atsižvelgiama į kiekvieną buvimo dieną per pastarąsias 180 dienų. Be kita ko, tai reiškia, kad naujas buvimo iki 90 dienų laikotarpis leidžiamas, jei šalyje nebūta nepertraukiamą 90 dienų laikotarpį.</w:t>
      </w:r>
    </w:p>
    <w:p>
      <w:pPr>
        <w:rPr>
          <w:noProof/>
        </w:rPr>
      </w:pPr>
    </w:p>
    <w:p>
      <w:pPr>
        <w:rPr>
          <w:noProof/>
        </w:rPr>
      </w:pPr>
    </w:p>
    <w:p>
      <w:pPr>
        <w:jc w:val="center"/>
        <w:rPr>
          <w:noProof/>
        </w:rPr>
      </w:pPr>
      <w:r>
        <w:rPr>
          <w:noProof/>
        </w:rPr>
        <w:t>BENDRA DEKLARACIJA DĖL PILIEČIŲ INFORMAVIMO APIE BEVIZIO REŽIMO SUSITARIMĄ</w:t>
      </w:r>
    </w:p>
    <w:p>
      <w:pPr>
        <w:rPr>
          <w:noProof/>
        </w:rPr>
      </w:pPr>
    </w:p>
    <w:p>
      <w:pPr>
        <w:rPr>
          <w:noProof/>
        </w:rPr>
      </w:pPr>
      <w:r>
        <w:rPr>
          <w:noProof/>
        </w:rPr>
        <w:t>Pripažindamos skaidrumo svarbą Europos Sąjungos ir Kiribačio piliečiams, Susitariančiosios Šalys sutaria užtikrinti visapusišką informacijos apie bevizio režimo susitarimo turinį ir padarinius bei susijusius klausimus, kaip antai apie atvykimo sąlygas, sklaidą.</w:t>
      </w:r>
    </w:p>
    <w:p>
      <w:pPr>
        <w:rPr>
          <w:noProof/>
        </w:rPr>
      </w:pPr>
    </w:p>
    <w:p>
      <w:pPr>
        <w:rPr>
          <w:noProof/>
        </w:rPr>
      </w:pPr>
    </w:p>
    <w:p>
      <w:pPr>
        <w:jc w:val="center"/>
        <w:rPr>
          <w:rFonts w:ascii="Arial" w:hAnsi="Arial" w:cs="Arial"/>
          <w:noProof/>
          <w:sz w:val="23"/>
          <w:szCs w:val="23"/>
        </w:rPr>
      </w:pPr>
      <w:r>
        <w:rPr>
          <w:rFonts w:ascii="Arial" w:hAnsi="Arial"/>
          <w:noProof/>
          <w:sz w:val="23"/>
        </w:rPr>
        <w:t>_________________</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o-RO"/>
        </w:rPr>
      </w:pPr>
      <w:r>
        <w:rPr>
          <w:rStyle w:val="FootnoteReference"/>
        </w:rPr>
        <w:footnoteRef/>
      </w:r>
      <w:r>
        <w:tab/>
        <w:t>OL L 149, 2014 5 20, p. 67.</w:t>
      </w:r>
    </w:p>
  </w:footnote>
  <w:footnote w:id="2">
    <w:p>
      <w:pPr>
        <w:pStyle w:val="FootnoteText"/>
      </w:pPr>
      <w:r>
        <w:rPr>
          <w:rStyle w:val="FootnoteReference"/>
        </w:rPr>
        <w:footnoteRef/>
      </w:r>
      <w:r>
        <w:tab/>
        <w:t>2001 m. kovo 15 d. Tarybos reglamentas (EB) Nr. 539/2001, nustatantis trečiųjų šalių, kurių piliečiai, kirsdami išorines sienas, privalo turėti vizas, ir trečiųjų šalių, kurių piliečiams toks reikalavimas netaikomas, sąrašus (OL L 81, 2001 3 21, p. 1).</w:t>
      </w:r>
    </w:p>
    <w:p>
      <w:pPr>
        <w:pStyle w:val="FootnoteText"/>
        <w:rPr>
          <w:lang w:val="ro-RO"/>
        </w:rPr>
      </w:pP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2C45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1EEA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88AA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6A57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E2A15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48E3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AC063C"/>
    <w:lvl w:ilvl="0">
      <w:start w:val="1"/>
      <w:numFmt w:val="decimal"/>
      <w:pStyle w:val="ListNumber"/>
      <w:lvlText w:val="%1."/>
      <w:lvlJc w:val="left"/>
      <w:pPr>
        <w:tabs>
          <w:tab w:val="num" w:pos="360"/>
        </w:tabs>
        <w:ind w:left="360" w:hanging="360"/>
      </w:pPr>
    </w:lvl>
  </w:abstractNum>
  <w:abstractNum w:abstractNumId="7">
    <w:nsid w:val="FFFFFF89"/>
    <w:multiLevelType w:val="singleLevel"/>
    <w:tmpl w:val="47B434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44"/>
  <w:hideSpellingErrors/>
  <w:hideGrammaticalErrors/>
  <w:attachedTemplate r:id="rId1"/>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23: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95"/>
    <w:docVar w:name="DQCResult_UnknownFonts" w:val="0;0"/>
    <w:docVar w:name="DQCResult_UnknownStyles" w:val="0;0"/>
    <w:docVar w:name="DQCStatus" w:val="Green"/>
    <w:docVar w:name="DQCVersion" w:val="3"/>
    <w:docVar w:name="DQCWithWarnings" w:val="0"/>
    <w:docVar w:name="LW_ACCOMPAGNANT.CP" w:val="prie"/>
    <w:docVar w:name="LW_ANNEX_NBR_FIRST" w:val="1"/>
    <w:docVar w:name="LW_ANNEX_NBR_LAST" w:val="1"/>
    <w:docVar w:name="LW_CONFIDENCE" w:val=" "/>
    <w:docVar w:name="LW_CONST_RESTREINT_UE" w:val="RESTREINT UE"/>
    <w:docVar w:name="LW_CORRIGENDUM" w:val="&lt;UNUSED&gt;"/>
    <w:docVar w:name="LW_COVERPAGE_GUID" w:val="AE0FD71540ED46478CE9A7E37FEB0F88"/>
    <w:docVar w:name="LW_CROSSREFERENCE" w:val="&lt;UNUSED&gt;"/>
    <w:docVar w:name="LW_DocType" w:val="ANNEX"/>
    <w:docVar w:name="LW_EMISSION" w:val="2015 09 14"/>
    <w:docVar w:name="LW_EMISSION_ISODATE" w:val="2015-09-14"/>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CP" w:val="d\u279?l Europos S\u261?jungos ir Kiriba\u269?io Respublikos susitarimo d\u279?l bevizio re\u382?imo trumpalaikio buvimo atveju pasira\u353?ymo Europos S\u261?jungos vardu ir laikino taikymo"/>
    <w:docVar w:name="LW_PART_NBR" w:val="1"/>
    <w:docVar w:name="LW_PART_NBR_TOTAL" w:val="1"/>
    <w:docVar w:name="LW_REF.INST.NEW" w:val="COM"/>
    <w:docVar w:name="LW_REF.INST.NEW_ADOPTED" w:val="final"/>
    <w:docVar w:name="LW_REF.INST.NEW_TEXT" w:val="(2015) 440"/>
    <w:docVar w:name="LW_REF.INTERNE" w:val="&lt;UNUSED&gt;"/>
    <w:docVar w:name="LW_SUPERTITRE" w:val="&lt;UNUSED&gt;"/>
    <w:docVar w:name="LW_TITRE.OBJ.CP" w:val="&lt;UNUSED&gt;"/>
    <w:docVar w:name="LW_TYPE.DOC.CP" w:val="PRIEDAS"/>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2DAA-7CD3-4499-8A9C-288C86C7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11</Pages>
  <Words>1470</Words>
  <Characters>10001</Characters>
  <Application>Microsoft Office Word</Application>
  <DocSecurity>0</DocSecurity>
  <Lines>277</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Guido (EMPL)</dc:creator>
  <cp:lastModifiedBy>DIGIT/A3</cp:lastModifiedBy>
  <cp:revision>7</cp:revision>
  <dcterms:created xsi:type="dcterms:W3CDTF">2015-09-11T07:03:00Z</dcterms:created>
  <dcterms:modified xsi:type="dcterms:W3CDTF">2015-09-14T07:23:00Z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