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C57C9B8CAD74EAD8968370158AAF676" style="width:450.75pt;height:396.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t>PIELIKUMS</w:t>
      </w:r>
    </w:p>
    <w:p>
      <w:pPr>
        <w:pStyle w:val="Accompagnant"/>
        <w:rPr>
          <w:noProof/>
        </w:rPr>
      </w:pPr>
      <w:r>
        <w:rPr>
          <w:noProof/>
        </w:rPr>
        <w:t>dokumentam</w:t>
      </w:r>
    </w:p>
    <w:p>
      <w:pPr>
        <w:pStyle w:val="Typeacteprincipal"/>
        <w:rPr>
          <w:noProof/>
        </w:rPr>
      </w:pPr>
      <w:r>
        <w:rPr>
          <w:noProof/>
        </w:rPr>
        <w:t>Priekšlikums – Padomes lēmums</w:t>
      </w:r>
    </w:p>
    <w:p>
      <w:pPr>
        <w:pStyle w:val="Objetacteprincipal"/>
        <w:rPr>
          <w:noProof/>
        </w:rPr>
      </w:pPr>
      <w:r>
        <w:rPr>
          <w:noProof/>
        </w:rPr>
        <w:t>par to, lai Eiropas Savienības vārdā parakstītu un provizoriski piemērotu Nolīgumu starp Eiropas Savienību un Kiribati Republiku par īstermiņa uzturēšanās vīzu režīma atcelšanu</w:t>
      </w:r>
    </w:p>
    <w:p>
      <w:pPr>
        <w:jc w:val="center"/>
        <w:rPr>
          <w:b/>
          <w:noProof/>
          <w:sz w:val="32"/>
          <w:szCs w:val="32"/>
        </w:rPr>
      </w:pPr>
      <w:r>
        <w:rPr>
          <w:noProof/>
        </w:rPr>
        <w:br w:type="page"/>
      </w:r>
      <w:r>
        <w:rPr>
          <w:b/>
          <w:noProof/>
          <w:sz w:val="32"/>
        </w:rPr>
        <w:t>NOLĪGUMS</w:t>
      </w:r>
    </w:p>
    <w:p>
      <w:pPr>
        <w:jc w:val="center"/>
        <w:rPr>
          <w:b/>
          <w:noProof/>
          <w:sz w:val="32"/>
        </w:rPr>
      </w:pPr>
      <w:r>
        <w:rPr>
          <w:b/>
          <w:noProof/>
          <w:sz w:val="32"/>
        </w:rPr>
        <w:t>starp Eiropas Savienību un Kiribati Republiku par īstermiņa uzturēšanās vīzu režīma atcelšanu</w:t>
      </w:r>
    </w:p>
    <w:p>
      <w:pPr>
        <w:rPr>
          <w:noProof/>
        </w:rPr>
      </w:pPr>
    </w:p>
    <w:p>
      <w:pPr>
        <w:rPr>
          <w:noProof/>
        </w:rPr>
      </w:pPr>
      <w:r>
        <w:rPr>
          <w:noProof/>
        </w:rPr>
        <w:t>EIROPAS SAVIENĪBA, turpmāk “Savienība” vai “ES”, un</w:t>
      </w:r>
    </w:p>
    <w:p>
      <w:pPr>
        <w:rPr>
          <w:noProof/>
        </w:rPr>
      </w:pPr>
    </w:p>
    <w:p>
      <w:pPr>
        <w:rPr>
          <w:noProof/>
        </w:rPr>
      </w:pPr>
      <w:r>
        <w:rPr>
          <w:noProof/>
        </w:rPr>
        <w:t xml:space="preserve">KIRIBATI REPUBLIKA, turpmāk “Kiribati”, </w:t>
      </w:r>
    </w:p>
    <w:p>
      <w:pPr>
        <w:rPr>
          <w:noProof/>
        </w:rPr>
      </w:pPr>
    </w:p>
    <w:p>
      <w:pPr>
        <w:rPr>
          <w:noProof/>
        </w:rPr>
      </w:pPr>
      <w:r>
        <w:rPr>
          <w:noProof/>
        </w:rPr>
        <w:t>turpmāk kopā “Līgumslēdzējas puses”,</w:t>
      </w:r>
    </w:p>
    <w:p>
      <w:pPr>
        <w:rPr>
          <w:noProof/>
        </w:rPr>
      </w:pPr>
    </w:p>
    <w:p>
      <w:pPr>
        <w:rPr>
          <w:noProof/>
        </w:rPr>
      </w:pPr>
      <w:r>
        <w:rPr>
          <w:noProof/>
        </w:rPr>
        <w:t>NOLŪKĀ vēl vairāk pilnveidot draudzīgās attiecības starp Līgumslēdzējām pusēm un vēloties atvieglot ceļošanu, nodrošinot bezvīzu ieceļošanu un īstermiņa uzturēšanos saviem pilsoņiem,</w:t>
      </w:r>
    </w:p>
    <w:p>
      <w:pPr>
        <w:rPr>
          <w:noProof/>
        </w:rPr>
      </w:pPr>
    </w:p>
    <w:p>
      <w:pPr>
        <w:rPr>
          <w:noProof/>
        </w:rPr>
      </w:pPr>
      <w:r>
        <w:rPr>
          <w:noProof/>
        </w:rPr>
        <w:t>ŅEMOT VĒRĀ Eiropas Parlamenta un Padomes Regulu (ES) Nr. 509/2014 (2014. gada 15. maijs), ar kuru groza Padomes Regulu (EK) Nr. 539/2001, ar ko izveido to trešo valstu sarakstu, kuru pilsoņiem, šķērsojot ārējās robežas, ir jābūt vīzām, kā arī to trešo valstu sarakstu, uz kuru pilsoņiem šī prasība neattiecas</w:t>
      </w:r>
      <w:r>
        <w:rPr>
          <w:rStyle w:val="FootnoteReference"/>
          <w:noProof/>
        </w:rPr>
        <w:footnoteReference w:id="1"/>
      </w:r>
      <w:r>
        <w:rPr>
          <w:noProof/>
        </w:rPr>
        <w:t xml:space="preserve">, </w:t>
      </w:r>
      <w:r>
        <w:rPr>
          <w:i/>
          <w:noProof/>
        </w:rPr>
        <w:t>inter alia</w:t>
      </w:r>
      <w:r>
        <w:rPr>
          <w:noProof/>
        </w:rPr>
        <w:t xml:space="preserve"> 19 trešās valstis, tostarp Kiribati, pārceļot uz to trešo valstu sarakstu, kuru pilsoņi ir atbrīvoti no īstermiņa uzturēšanās vīzas prasības dalībvalstīs,</w:t>
      </w:r>
    </w:p>
    <w:p>
      <w:pPr>
        <w:rPr>
          <w:noProof/>
        </w:rPr>
      </w:pPr>
    </w:p>
    <w:p>
      <w:pPr>
        <w:rPr>
          <w:noProof/>
        </w:rPr>
      </w:pPr>
      <w:r>
        <w:rPr>
          <w:noProof/>
        </w:rPr>
        <w:t>ŅEMOT VĒRĀ to, ka Regulas (ES) Nr. 509/2014 1. pantā paredzēts, ka attiecībā uz minētajām 19 valstīm atbrīvojums no vīzas prasības ir piemērojams tikai no dienas, kad stājas spēkā nolīgums par vīzu atbrīvojumiem, kas jānoslēdz ar Savienību,</w:t>
      </w:r>
    </w:p>
    <w:p>
      <w:pPr>
        <w:rPr>
          <w:noProof/>
        </w:rPr>
      </w:pPr>
    </w:p>
    <w:p>
      <w:pPr>
        <w:rPr>
          <w:noProof/>
        </w:rPr>
      </w:pPr>
      <w:r>
        <w:rPr>
          <w:noProof/>
        </w:rPr>
        <w:t>VĒLOTIES nodrošināt vienlīdzīgas attieksmes principu attiecībā pret visiem ES pilsoņiem,</w:t>
      </w:r>
    </w:p>
    <w:p>
      <w:pPr>
        <w:rPr>
          <w:noProof/>
        </w:rPr>
      </w:pPr>
    </w:p>
    <w:p>
      <w:pPr>
        <w:rPr>
          <w:noProof/>
        </w:rPr>
      </w:pPr>
      <w:r>
        <w:rPr>
          <w:noProof/>
        </w:rPr>
        <w:t>ŅEMOT VĒRĀ to, ka šis nolīgums neattiecas uz personām, kas ceļo nolūkā veikt algotu darbu savas īstermiņa uzturēšanās laikā, un tādējādi minētajai personu kategorijai turpina piemērot attiecīgās Savienības un dalībvalstu tiesību normas un Kiribati tiesību aktus par vīzas prasību vai atbrīvojumu no tās, kā arī par piekļuvi nodarbinātībai,</w:t>
      </w:r>
    </w:p>
    <w:p>
      <w:pPr>
        <w:rPr>
          <w:noProof/>
        </w:rPr>
      </w:pPr>
    </w:p>
    <w:p>
      <w:pPr>
        <w:rPr>
          <w:noProof/>
        </w:rPr>
      </w:pPr>
      <w:r>
        <w:rPr>
          <w:noProof/>
        </w:rPr>
        <w:t xml:space="preserve">ŅEMOT VĒRĀ Līgumam par Eiropas Savienību un Līgumam par Eiropas Savienības darbību pievienoto Protokolu par Apvienotās Karalistes un Īrijas nostāju saistībā ar brīvības, drošības un tiesiskuma telpu un Protokolu par Šengenas </w:t>
      </w:r>
      <w:r>
        <w:rPr>
          <w:i/>
          <w:noProof/>
        </w:rPr>
        <w:t>acquis</w:t>
      </w:r>
      <w:r>
        <w:rPr>
          <w:noProof/>
        </w:rPr>
        <w:t>, kas iekļauts Eiropas Savienības sistēmā, un apstiprinot, ka šā nolīguma noteikumi neattiecas uz Apvienoto Karalisti un Īriju,</w:t>
      </w:r>
    </w:p>
    <w:p>
      <w:pPr>
        <w:rPr>
          <w:noProof/>
        </w:rPr>
      </w:pPr>
    </w:p>
    <w:p>
      <w:pPr>
        <w:keepNext/>
        <w:rPr>
          <w:noProof/>
        </w:rPr>
      </w:pPr>
      <w:r>
        <w:rPr>
          <w:noProof/>
        </w:rPr>
        <w:t>IR VIENOJUŠĀS ŠĀDI.</w:t>
      </w:r>
    </w:p>
    <w:p>
      <w:pPr>
        <w:jc w:val="center"/>
        <w:rPr>
          <w:noProof/>
        </w:rPr>
      </w:pPr>
    </w:p>
    <w:p>
      <w:pPr>
        <w:jc w:val="center"/>
        <w:rPr>
          <w:noProof/>
        </w:rPr>
      </w:pPr>
      <w:r>
        <w:rPr>
          <w:noProof/>
        </w:rPr>
        <w:t>1. PANTS</w:t>
      </w:r>
    </w:p>
    <w:p>
      <w:pPr>
        <w:jc w:val="center"/>
        <w:rPr>
          <w:noProof/>
        </w:rPr>
      </w:pPr>
    </w:p>
    <w:p>
      <w:pPr>
        <w:jc w:val="center"/>
        <w:rPr>
          <w:noProof/>
        </w:rPr>
      </w:pPr>
      <w:r>
        <w:rPr>
          <w:noProof/>
        </w:rPr>
        <w:t>Mērķis</w:t>
      </w:r>
    </w:p>
    <w:p>
      <w:pPr>
        <w:rPr>
          <w:noProof/>
        </w:rPr>
      </w:pPr>
    </w:p>
    <w:p>
      <w:pPr>
        <w:rPr>
          <w:noProof/>
        </w:rPr>
      </w:pPr>
      <w:r>
        <w:rPr>
          <w:noProof/>
        </w:rPr>
        <w:t>Šis nolīgums paredz bezvīzu ceļošanu Savienības pilsoņiem un Kiribati pilsoņiem, kas ceļo uz otras Līgumslēdzējas puses teritoriju, ne vairāk kā uz 90 dienām jebkurā 180 dienu laikposmā.</w:t>
      </w:r>
    </w:p>
    <w:p>
      <w:pPr>
        <w:rPr>
          <w:b/>
          <w:noProof/>
        </w:rPr>
      </w:pPr>
    </w:p>
    <w:p>
      <w:pPr>
        <w:rPr>
          <w:b/>
          <w:noProof/>
        </w:rPr>
      </w:pPr>
    </w:p>
    <w:p>
      <w:pPr>
        <w:jc w:val="center"/>
        <w:rPr>
          <w:bCs/>
          <w:noProof/>
        </w:rPr>
      </w:pPr>
      <w:r>
        <w:rPr>
          <w:noProof/>
        </w:rPr>
        <w:t>2. PANTS</w:t>
      </w:r>
    </w:p>
    <w:p>
      <w:pPr>
        <w:jc w:val="center"/>
        <w:rPr>
          <w:bCs/>
          <w:noProof/>
        </w:rPr>
      </w:pPr>
    </w:p>
    <w:p>
      <w:pPr>
        <w:jc w:val="center"/>
        <w:rPr>
          <w:bCs/>
          <w:noProof/>
        </w:rPr>
      </w:pPr>
      <w:r>
        <w:rPr>
          <w:noProof/>
        </w:rPr>
        <w:t>Definīcijas</w:t>
      </w:r>
    </w:p>
    <w:p>
      <w:pPr>
        <w:rPr>
          <w:noProof/>
        </w:rPr>
      </w:pPr>
    </w:p>
    <w:p>
      <w:pPr>
        <w:rPr>
          <w:noProof/>
        </w:rPr>
      </w:pPr>
      <w:r>
        <w:rPr>
          <w:noProof/>
        </w:rPr>
        <w:t>Šajā nolīgumā:</w:t>
      </w:r>
    </w:p>
    <w:p>
      <w:pPr>
        <w:rPr>
          <w:noProof/>
        </w:rPr>
      </w:pPr>
    </w:p>
    <w:p>
      <w:pPr>
        <w:ind w:left="567" w:hanging="567"/>
        <w:rPr>
          <w:noProof/>
        </w:rPr>
      </w:pPr>
      <w:r>
        <w:rPr>
          <w:noProof/>
        </w:rPr>
        <w:t>a)</w:t>
      </w:r>
      <w:r>
        <w:rPr>
          <w:noProof/>
        </w:rPr>
        <w:tab/>
        <w:t>“dalībvalsts” ir jebkura Savienības dalībvalsts, izņemot Apvienoto Karalisti un Īriju;</w:t>
      </w:r>
    </w:p>
    <w:p>
      <w:pPr>
        <w:rPr>
          <w:noProof/>
        </w:rPr>
      </w:pPr>
    </w:p>
    <w:p>
      <w:pPr>
        <w:rPr>
          <w:noProof/>
        </w:rPr>
      </w:pPr>
      <w:r>
        <w:rPr>
          <w:noProof/>
        </w:rPr>
        <w:t>b)</w:t>
      </w:r>
      <w:r>
        <w:rPr>
          <w:noProof/>
        </w:rPr>
        <w:tab/>
        <w:t>“Savienības pilsonis” ir dalībvalsts pilsonis atbilstīgi a) punktā sniegtajai definīcijai;</w:t>
      </w:r>
    </w:p>
    <w:p>
      <w:pPr>
        <w:rPr>
          <w:noProof/>
        </w:rPr>
      </w:pPr>
    </w:p>
    <w:p>
      <w:pPr>
        <w:rPr>
          <w:noProof/>
        </w:rPr>
      </w:pPr>
      <w:r>
        <w:rPr>
          <w:noProof/>
        </w:rPr>
        <w:t>c)</w:t>
      </w:r>
      <w:r>
        <w:rPr>
          <w:noProof/>
        </w:rPr>
        <w:tab/>
        <w:t>“Kiribati pilsonis” ir jebkura persona, kurai ir Kiribati pilsonība;</w:t>
      </w:r>
    </w:p>
    <w:p>
      <w:pPr>
        <w:rPr>
          <w:noProof/>
        </w:rPr>
      </w:pPr>
    </w:p>
    <w:p>
      <w:pPr>
        <w:ind w:left="567" w:hanging="567"/>
        <w:rPr>
          <w:noProof/>
        </w:rPr>
      </w:pPr>
      <w:r>
        <w:rPr>
          <w:noProof/>
        </w:rPr>
        <w:t>d)</w:t>
      </w:r>
      <w:r>
        <w:rPr>
          <w:noProof/>
        </w:rPr>
        <w:tab/>
        <w:t xml:space="preserve">“Šengenas zona” ir zona bez iekšējām robežām, kas aptver to dalībvalstu teritorijas atbilstoši a) punkta definīcijai, kurās Šengenas </w:t>
      </w:r>
      <w:r>
        <w:rPr>
          <w:i/>
          <w:noProof/>
        </w:rPr>
        <w:t>acquis</w:t>
      </w:r>
      <w:r>
        <w:rPr>
          <w:noProof/>
        </w:rPr>
        <w:t xml:space="preserve"> tiek piemērots pilnībā.</w:t>
      </w:r>
    </w:p>
    <w:p>
      <w:pPr>
        <w:rPr>
          <w:b/>
          <w:noProof/>
        </w:rPr>
      </w:pPr>
    </w:p>
    <w:p>
      <w:pPr>
        <w:rPr>
          <w:b/>
          <w:noProof/>
        </w:rPr>
      </w:pPr>
    </w:p>
    <w:p>
      <w:pPr>
        <w:jc w:val="center"/>
        <w:rPr>
          <w:bCs/>
          <w:noProof/>
        </w:rPr>
      </w:pPr>
      <w:r>
        <w:rPr>
          <w:noProof/>
        </w:rPr>
        <w:br w:type="page"/>
        <w:t>3. PANTS</w:t>
      </w:r>
    </w:p>
    <w:p>
      <w:pPr>
        <w:jc w:val="center"/>
        <w:rPr>
          <w:bCs/>
          <w:noProof/>
        </w:rPr>
      </w:pPr>
    </w:p>
    <w:p>
      <w:pPr>
        <w:jc w:val="center"/>
        <w:rPr>
          <w:bCs/>
          <w:noProof/>
        </w:rPr>
      </w:pPr>
      <w:r>
        <w:rPr>
          <w:noProof/>
        </w:rPr>
        <w:t>Piemērošanas joma</w:t>
      </w:r>
    </w:p>
    <w:p>
      <w:pPr>
        <w:rPr>
          <w:noProof/>
        </w:rPr>
      </w:pPr>
    </w:p>
    <w:p>
      <w:pPr>
        <w:rPr>
          <w:noProof/>
        </w:rPr>
      </w:pPr>
      <w:r>
        <w:rPr>
          <w:noProof/>
        </w:rPr>
        <w:t>1.</w:t>
      </w:r>
      <w:r>
        <w:rPr>
          <w:noProof/>
        </w:rPr>
        <w:tab/>
        <w:t>Savienības pilsoņi, kuriem ir derīga dalībvalsts izsniegta parastā, diplomātiskā, dienesta, oficiālā vai īpašā pase, Kiribati teritorijā var ieceļot un uzturēties bez vīzas laikposmā, kas noteikts 4. panta 1. punktā.</w:t>
      </w:r>
    </w:p>
    <w:p>
      <w:pPr>
        <w:rPr>
          <w:noProof/>
        </w:rPr>
      </w:pPr>
    </w:p>
    <w:p>
      <w:pPr>
        <w:rPr>
          <w:noProof/>
        </w:rPr>
      </w:pPr>
      <w:r>
        <w:rPr>
          <w:noProof/>
        </w:rPr>
        <w:t>Kiribati pilsoņi, kuriem ir derīga Kiribati izsniegta parastā, diplomātiskā, dienesta, oficiālā vai īpašā pase, dalībvalstu teritorijā var ieceļot un uzturēties bez vīzas laikposmā, kas noteikts 4. panta 2. punktā.</w:t>
      </w:r>
    </w:p>
    <w:p>
      <w:pPr>
        <w:rPr>
          <w:noProof/>
        </w:rPr>
      </w:pPr>
    </w:p>
    <w:p>
      <w:pPr>
        <w:rPr>
          <w:noProof/>
        </w:rPr>
      </w:pPr>
      <w:r>
        <w:rPr>
          <w:noProof/>
        </w:rPr>
        <w:t>2.</w:t>
      </w:r>
      <w:r>
        <w:rPr>
          <w:noProof/>
        </w:rPr>
        <w:tab/>
        <w:t>Šā panta 1. punkts neattiecas uz personām, kas ceļo ar mērķi veikt algotu darbu.</w:t>
      </w:r>
    </w:p>
    <w:p>
      <w:pPr>
        <w:rPr>
          <w:noProof/>
        </w:rPr>
      </w:pPr>
    </w:p>
    <w:p>
      <w:pPr>
        <w:rPr>
          <w:noProof/>
        </w:rPr>
      </w:pPr>
      <w:r>
        <w:rPr>
          <w:noProof/>
        </w:rPr>
        <w:t>Attiecībā uz minēto personu kategoriju katra dalībvalsts var izlemt Kiribati pilsoņiem piemērot vīzas prasību vai atcelt to saskaņā ar 4. panta 3. punktu Padomes Regulā (EK) Nr. 539/2001</w:t>
      </w:r>
      <w:r>
        <w:rPr>
          <w:rStyle w:val="FootnoteReference"/>
          <w:noProof/>
        </w:rPr>
        <w:footnoteReference w:id="2"/>
      </w:r>
      <w:r>
        <w:rPr>
          <w:noProof/>
        </w:rPr>
        <w:t>.</w:t>
      </w:r>
    </w:p>
    <w:p>
      <w:pPr>
        <w:rPr>
          <w:noProof/>
        </w:rPr>
      </w:pPr>
    </w:p>
    <w:p>
      <w:pPr>
        <w:rPr>
          <w:noProof/>
        </w:rPr>
      </w:pPr>
      <w:r>
        <w:rPr>
          <w:noProof/>
        </w:rPr>
        <w:t>Attiecībā uz minēto personu kategoriju Kiribati var saskaņā ar saviem tiesību aktiem lemt par vīzas prasības piemērošanu vai atcelšanu katras dalībvalsts pilsoņiem atsevišķi.</w:t>
      </w:r>
    </w:p>
    <w:p>
      <w:pPr>
        <w:rPr>
          <w:noProof/>
        </w:rPr>
      </w:pPr>
    </w:p>
    <w:p>
      <w:pPr>
        <w:rPr>
          <w:noProof/>
        </w:rPr>
      </w:pPr>
      <w:r>
        <w:rPr>
          <w:noProof/>
        </w:rPr>
        <w:t>3.</w:t>
      </w:r>
      <w:r>
        <w:rPr>
          <w:noProof/>
        </w:rPr>
        <w:tab/>
        <w:t>Šajā nolīgumā paredzēto vīzu režīma atcelšanu piemēro, neskarot Līgumslēdzēju pušu tiesību aktus, kas saistīti ar ieceļošanas un īstermiņa uzturēšanās nosacījumiem. Dalībvalstis un Kiribati patur tiesības atteikt ieceļošanu un īstermiņa uzturēšanos savā teritorijā, ja viens vai vairāki no šiem nosacījumiem nav izpildīti.</w:t>
      </w:r>
    </w:p>
    <w:p>
      <w:pPr>
        <w:rPr>
          <w:noProof/>
        </w:rPr>
      </w:pPr>
    </w:p>
    <w:p>
      <w:pPr>
        <w:rPr>
          <w:noProof/>
        </w:rPr>
      </w:pPr>
      <w:r>
        <w:rPr>
          <w:noProof/>
        </w:rPr>
        <w:t>4.</w:t>
      </w:r>
      <w:r>
        <w:rPr>
          <w:noProof/>
        </w:rPr>
        <w:tab/>
        <w:t>Vīzu režīma atcelšana ir piemērojama neatkarīgi no transporta veida, kas izmantots Līgumslēdzēju pušu robežu šķērsošanai.</w:t>
      </w:r>
    </w:p>
    <w:p>
      <w:pPr>
        <w:rPr>
          <w:noProof/>
        </w:rPr>
      </w:pPr>
    </w:p>
    <w:p>
      <w:pPr>
        <w:rPr>
          <w:noProof/>
        </w:rPr>
      </w:pPr>
      <w:r>
        <w:rPr>
          <w:noProof/>
        </w:rPr>
        <w:t>5.</w:t>
      </w:r>
      <w:r>
        <w:rPr>
          <w:noProof/>
        </w:rPr>
        <w:tab/>
        <w:t>Šajā nolīgumā neaptvertos jautājumus reglamentē Savienības tiesību akti, dalībvalstu tiesību akti un Kiribati tiesību akti.</w:t>
      </w:r>
    </w:p>
    <w:p>
      <w:pPr>
        <w:rPr>
          <w:b/>
          <w:noProof/>
        </w:rPr>
      </w:pPr>
    </w:p>
    <w:p>
      <w:pPr>
        <w:rPr>
          <w:b/>
          <w:noProof/>
        </w:rPr>
      </w:pPr>
    </w:p>
    <w:p>
      <w:pPr>
        <w:rPr>
          <w:b/>
          <w:noProof/>
        </w:rPr>
      </w:pPr>
    </w:p>
    <w:p>
      <w:pPr>
        <w:jc w:val="center"/>
        <w:rPr>
          <w:bCs/>
          <w:noProof/>
        </w:rPr>
      </w:pPr>
      <w:r>
        <w:rPr>
          <w:noProof/>
        </w:rPr>
        <w:t>4. PANTS</w:t>
      </w:r>
    </w:p>
    <w:p>
      <w:pPr>
        <w:jc w:val="center"/>
        <w:rPr>
          <w:bCs/>
          <w:noProof/>
        </w:rPr>
      </w:pPr>
    </w:p>
    <w:p>
      <w:pPr>
        <w:jc w:val="center"/>
        <w:rPr>
          <w:bCs/>
          <w:noProof/>
        </w:rPr>
      </w:pPr>
      <w:r>
        <w:rPr>
          <w:noProof/>
        </w:rPr>
        <w:t>Uzturēšanās ilgums</w:t>
      </w:r>
    </w:p>
    <w:p>
      <w:pPr>
        <w:rPr>
          <w:noProof/>
        </w:rPr>
      </w:pPr>
    </w:p>
    <w:p>
      <w:pPr>
        <w:rPr>
          <w:noProof/>
        </w:rPr>
      </w:pPr>
      <w:r>
        <w:rPr>
          <w:noProof/>
        </w:rPr>
        <w:t>1.</w:t>
      </w:r>
      <w:r>
        <w:rPr>
          <w:noProof/>
        </w:rPr>
        <w:tab/>
        <w:t>Savienības pilsoņi var uzturēties Kiribati teritorijā uz laiku, kas nepārsniedz 90 dienas jebkurā 180 dienu laikposmā.</w:t>
      </w:r>
    </w:p>
    <w:p>
      <w:pPr>
        <w:rPr>
          <w:noProof/>
        </w:rPr>
      </w:pPr>
    </w:p>
    <w:p>
      <w:pPr>
        <w:rPr>
          <w:noProof/>
        </w:rPr>
      </w:pPr>
      <w:r>
        <w:rPr>
          <w:noProof/>
        </w:rPr>
        <w:t>2.</w:t>
      </w:r>
      <w:r>
        <w:rPr>
          <w:noProof/>
        </w:rPr>
        <w:tab/>
        <w:t xml:space="preserve">Kiribati pilsoņi var uzturēties dalībvalstu teritorijā, kas pilnībā piemēro Šengenas </w:t>
      </w:r>
      <w:r>
        <w:rPr>
          <w:i/>
          <w:noProof/>
        </w:rPr>
        <w:t>acquis</w:t>
      </w:r>
      <w:r>
        <w:rPr>
          <w:noProof/>
        </w:rPr>
        <w:t xml:space="preserve">, uz laiku, kas nepārsniedz 90 dienas jebkurā 180 dienu laikposmā. Minēto laikposmu aprēķina neatkarīgi no jebkuras uzturēšanās reizes dalībvalstī, kura Šengenas </w:t>
      </w:r>
      <w:r>
        <w:rPr>
          <w:i/>
          <w:noProof/>
        </w:rPr>
        <w:t>acquis</w:t>
      </w:r>
      <w:r>
        <w:rPr>
          <w:noProof/>
        </w:rPr>
        <w:t xml:space="preserve"> vēl nepiemēro pilnā mērā.</w:t>
      </w:r>
    </w:p>
    <w:p>
      <w:pPr>
        <w:rPr>
          <w:noProof/>
        </w:rPr>
      </w:pPr>
    </w:p>
    <w:p>
      <w:pPr>
        <w:rPr>
          <w:noProof/>
        </w:rPr>
      </w:pPr>
      <w:r>
        <w:rPr>
          <w:noProof/>
        </w:rPr>
        <w:t xml:space="preserve">Kiribati pilsoņi var uzturēties katras dalībvalsts teritorijā, kas Šengenas </w:t>
      </w:r>
      <w:r>
        <w:rPr>
          <w:i/>
          <w:noProof/>
        </w:rPr>
        <w:t>acquis</w:t>
      </w:r>
      <w:r>
        <w:rPr>
          <w:noProof/>
        </w:rPr>
        <w:t xml:space="preserve"> vēl nepiemēro pilnā mērā, uz laiku, kas nepārsniedz 90 dienas jebkurā 180 dienu laikposmā, neatkarīgi no uzturēšanās laika, kas aprēķināts attiecībā uz to dalībvalstu teritoriju, kas pilnībā piemēro Šengenas </w:t>
      </w:r>
      <w:r>
        <w:rPr>
          <w:i/>
          <w:noProof/>
        </w:rPr>
        <w:t>acquis</w:t>
      </w:r>
      <w:r>
        <w:rPr>
          <w:noProof/>
        </w:rPr>
        <w:t>.</w:t>
      </w:r>
    </w:p>
    <w:p>
      <w:pPr>
        <w:rPr>
          <w:noProof/>
        </w:rPr>
      </w:pPr>
    </w:p>
    <w:p>
      <w:pPr>
        <w:rPr>
          <w:noProof/>
        </w:rPr>
      </w:pPr>
      <w:r>
        <w:rPr>
          <w:noProof/>
        </w:rPr>
        <w:t>3.</w:t>
      </w:r>
      <w:r>
        <w:rPr>
          <w:noProof/>
        </w:rPr>
        <w:tab/>
        <w:t>Šis nolīgums neietekmē Kiribati un dalībvalstu iespēju pagarināt uzturēšanās laiku vairāk par 90 dienām saskaņā ar to attiecīgajiem valsts tiesību aktiem un Savienības tiesību aktiem.</w:t>
      </w:r>
    </w:p>
    <w:p>
      <w:pPr>
        <w:rPr>
          <w:b/>
          <w:noProof/>
        </w:rPr>
      </w:pPr>
    </w:p>
    <w:p>
      <w:pPr>
        <w:rPr>
          <w:b/>
          <w:noProof/>
        </w:rPr>
      </w:pPr>
    </w:p>
    <w:p>
      <w:pPr>
        <w:rPr>
          <w:b/>
          <w:noProof/>
        </w:rPr>
      </w:pPr>
    </w:p>
    <w:p>
      <w:pPr>
        <w:jc w:val="center"/>
        <w:rPr>
          <w:bCs/>
          <w:noProof/>
        </w:rPr>
      </w:pPr>
      <w:r>
        <w:rPr>
          <w:noProof/>
        </w:rPr>
        <w:t>5. PANTS</w:t>
      </w:r>
    </w:p>
    <w:p>
      <w:pPr>
        <w:jc w:val="center"/>
        <w:rPr>
          <w:bCs/>
          <w:noProof/>
        </w:rPr>
      </w:pPr>
    </w:p>
    <w:p>
      <w:pPr>
        <w:jc w:val="center"/>
        <w:rPr>
          <w:bCs/>
          <w:noProof/>
        </w:rPr>
      </w:pPr>
      <w:r>
        <w:rPr>
          <w:noProof/>
        </w:rPr>
        <w:t>Teritoriālā piemērošana</w:t>
      </w:r>
    </w:p>
    <w:p>
      <w:pPr>
        <w:jc w:val="center"/>
        <w:rPr>
          <w:noProof/>
        </w:rPr>
      </w:pPr>
    </w:p>
    <w:p>
      <w:pPr>
        <w:rPr>
          <w:noProof/>
        </w:rPr>
      </w:pPr>
      <w:r>
        <w:rPr>
          <w:noProof/>
        </w:rPr>
        <w:t>1.</w:t>
      </w:r>
      <w:r>
        <w:rPr>
          <w:noProof/>
        </w:rPr>
        <w:tab/>
        <w:t>Šo nolīgumu attiecībā uz Francijas Republiku piemēro tikai Francijas Republikas Eiropas teritorijā.</w:t>
      </w:r>
    </w:p>
    <w:p>
      <w:pPr>
        <w:rPr>
          <w:noProof/>
        </w:rPr>
      </w:pPr>
    </w:p>
    <w:p>
      <w:pPr>
        <w:rPr>
          <w:noProof/>
        </w:rPr>
      </w:pPr>
      <w:r>
        <w:rPr>
          <w:noProof/>
        </w:rPr>
        <w:t>2.</w:t>
      </w:r>
      <w:r>
        <w:rPr>
          <w:noProof/>
        </w:rPr>
        <w:tab/>
        <w:t>Šo nolīgumu attiecībā uz Nīderlandes Karalisti piemēro tikai Nīderlandes Karalistes Eiropas teritorijā.</w:t>
      </w:r>
    </w:p>
    <w:p>
      <w:pPr>
        <w:rPr>
          <w:b/>
          <w:noProof/>
        </w:rPr>
      </w:pPr>
    </w:p>
    <w:p>
      <w:pPr>
        <w:rPr>
          <w:b/>
          <w:noProof/>
        </w:rPr>
      </w:pPr>
    </w:p>
    <w:p>
      <w:pPr>
        <w:rPr>
          <w:b/>
          <w:noProof/>
        </w:rPr>
      </w:pPr>
    </w:p>
    <w:p>
      <w:pPr>
        <w:rPr>
          <w:b/>
          <w:noProof/>
        </w:rPr>
      </w:pPr>
    </w:p>
    <w:p>
      <w:pPr>
        <w:jc w:val="center"/>
        <w:rPr>
          <w:bCs/>
          <w:noProof/>
        </w:rPr>
      </w:pPr>
    </w:p>
    <w:p>
      <w:pPr>
        <w:jc w:val="center"/>
        <w:rPr>
          <w:bCs/>
          <w:noProof/>
        </w:rPr>
      </w:pPr>
    </w:p>
    <w:p>
      <w:pPr>
        <w:jc w:val="center"/>
        <w:rPr>
          <w:bCs/>
          <w:noProof/>
        </w:rPr>
      </w:pPr>
    </w:p>
    <w:p>
      <w:pPr>
        <w:jc w:val="center"/>
        <w:rPr>
          <w:bCs/>
          <w:noProof/>
        </w:rPr>
      </w:pPr>
      <w:r>
        <w:rPr>
          <w:noProof/>
        </w:rPr>
        <w:t>6. PANTS</w:t>
      </w:r>
    </w:p>
    <w:p>
      <w:pPr>
        <w:jc w:val="center"/>
        <w:rPr>
          <w:bCs/>
          <w:noProof/>
        </w:rPr>
      </w:pPr>
    </w:p>
    <w:p>
      <w:pPr>
        <w:jc w:val="center"/>
        <w:rPr>
          <w:bCs/>
          <w:noProof/>
        </w:rPr>
      </w:pPr>
      <w:r>
        <w:rPr>
          <w:noProof/>
        </w:rPr>
        <w:t>Apvienotā komiteja nolīguma pārvaldībai</w:t>
      </w:r>
    </w:p>
    <w:p>
      <w:pPr>
        <w:jc w:val="center"/>
        <w:rPr>
          <w:bCs/>
          <w:noProof/>
        </w:rPr>
      </w:pPr>
    </w:p>
    <w:p>
      <w:pPr>
        <w:rPr>
          <w:noProof/>
        </w:rPr>
      </w:pPr>
      <w:r>
        <w:rPr>
          <w:noProof/>
        </w:rPr>
        <w:t>1.</w:t>
      </w:r>
      <w:r>
        <w:rPr>
          <w:noProof/>
        </w:rPr>
        <w:tab/>
        <w:t>Līgumslēdzējas puses izveido Apvienoto ekspertu komiteju (turpmāk “komiteja”), kurā ir Eiropas Savienības pārstāvji un Kiribati pārstāvji. Savienību pārstāv Eiropas Komisija.</w:t>
      </w:r>
    </w:p>
    <w:p>
      <w:pPr>
        <w:rPr>
          <w:noProof/>
        </w:rPr>
      </w:pPr>
    </w:p>
    <w:p>
      <w:pPr>
        <w:rPr>
          <w:noProof/>
        </w:rPr>
      </w:pPr>
      <w:r>
        <w:rPr>
          <w:noProof/>
        </w:rPr>
        <w:t>2.</w:t>
      </w:r>
      <w:r>
        <w:rPr>
          <w:noProof/>
        </w:rPr>
        <w:tab/>
        <w:t>Komitejai cita starpā ir šādi uzdevumi:</w:t>
      </w:r>
    </w:p>
    <w:p>
      <w:pPr>
        <w:rPr>
          <w:noProof/>
        </w:rPr>
      </w:pPr>
    </w:p>
    <w:p>
      <w:pPr>
        <w:rPr>
          <w:noProof/>
        </w:rPr>
      </w:pPr>
      <w:r>
        <w:rPr>
          <w:noProof/>
        </w:rPr>
        <w:t>a)</w:t>
      </w:r>
      <w:r>
        <w:rPr>
          <w:noProof/>
        </w:rPr>
        <w:tab/>
        <w:t>uzraudzīt šā nolīguma īstenošanu;</w:t>
      </w:r>
    </w:p>
    <w:p>
      <w:pPr>
        <w:rPr>
          <w:noProof/>
        </w:rPr>
      </w:pPr>
    </w:p>
    <w:p>
      <w:pPr>
        <w:rPr>
          <w:noProof/>
        </w:rPr>
      </w:pPr>
      <w:r>
        <w:rPr>
          <w:noProof/>
        </w:rPr>
        <w:t>b)</w:t>
      </w:r>
      <w:r>
        <w:rPr>
          <w:noProof/>
        </w:rPr>
        <w:tab/>
        <w:t>ierosināt šā nolīguma grozījumus vai papildinājumus;</w:t>
      </w:r>
    </w:p>
    <w:p>
      <w:pPr>
        <w:rPr>
          <w:noProof/>
        </w:rPr>
      </w:pPr>
    </w:p>
    <w:p>
      <w:pPr>
        <w:rPr>
          <w:noProof/>
        </w:rPr>
      </w:pPr>
      <w:r>
        <w:rPr>
          <w:noProof/>
        </w:rPr>
        <w:t>c)</w:t>
      </w:r>
      <w:r>
        <w:rPr>
          <w:noProof/>
        </w:rPr>
        <w:tab/>
        <w:t>risināt domstarpības, kas radušās sakarā ar šā nolīguma interpretāciju vai piemērošanu.</w:t>
      </w:r>
    </w:p>
    <w:p>
      <w:pPr>
        <w:rPr>
          <w:noProof/>
        </w:rPr>
      </w:pPr>
    </w:p>
    <w:p>
      <w:pPr>
        <w:rPr>
          <w:noProof/>
        </w:rPr>
      </w:pPr>
      <w:r>
        <w:rPr>
          <w:noProof/>
        </w:rPr>
        <w:t>3.</w:t>
      </w:r>
      <w:r>
        <w:rPr>
          <w:noProof/>
        </w:rPr>
        <w:tab/>
        <w:t>Komiteju sasauc pēc vajadzības, ja to lūdz viena no Līgumslēdzējām pusēm.</w:t>
      </w:r>
    </w:p>
    <w:p>
      <w:pPr>
        <w:rPr>
          <w:noProof/>
        </w:rPr>
      </w:pPr>
    </w:p>
    <w:p>
      <w:pPr>
        <w:rPr>
          <w:noProof/>
        </w:rPr>
      </w:pPr>
      <w:r>
        <w:rPr>
          <w:noProof/>
        </w:rPr>
        <w:t>4.</w:t>
      </w:r>
      <w:r>
        <w:rPr>
          <w:noProof/>
        </w:rPr>
        <w:tab/>
        <w:t>Komiteja izstrādā savu reglamentu.</w:t>
      </w:r>
    </w:p>
    <w:p>
      <w:pPr>
        <w:jc w:val="center"/>
        <w:rPr>
          <w:bCs/>
          <w:noProof/>
        </w:rPr>
      </w:pPr>
    </w:p>
    <w:p>
      <w:pPr>
        <w:jc w:val="center"/>
        <w:rPr>
          <w:bCs/>
          <w:noProof/>
        </w:rPr>
      </w:pPr>
    </w:p>
    <w:p>
      <w:pPr>
        <w:jc w:val="center"/>
        <w:rPr>
          <w:bCs/>
          <w:noProof/>
        </w:rPr>
      </w:pPr>
    </w:p>
    <w:p>
      <w:pPr>
        <w:jc w:val="center"/>
        <w:rPr>
          <w:bCs/>
          <w:noProof/>
        </w:rPr>
      </w:pPr>
      <w:r>
        <w:rPr>
          <w:noProof/>
        </w:rPr>
        <w:t>7. pants</w:t>
      </w:r>
    </w:p>
    <w:p>
      <w:pPr>
        <w:jc w:val="center"/>
        <w:rPr>
          <w:bCs/>
          <w:noProof/>
        </w:rPr>
      </w:pPr>
    </w:p>
    <w:p>
      <w:pPr>
        <w:jc w:val="center"/>
        <w:rPr>
          <w:bCs/>
          <w:noProof/>
        </w:rPr>
      </w:pPr>
      <w:r>
        <w:rPr>
          <w:noProof/>
        </w:rPr>
        <w:t>Šā nolīguma saistība ar pašreizējiem divpusējiem nolīgumiem par vīzu režīma atcelšanu</w:t>
      </w:r>
      <w:r>
        <w:rPr>
          <w:noProof/>
        </w:rPr>
        <w:br/>
        <w:t>starp dalībvalstīm un Kiribati</w:t>
      </w:r>
    </w:p>
    <w:p>
      <w:pPr>
        <w:rPr>
          <w:noProof/>
        </w:rPr>
      </w:pPr>
    </w:p>
    <w:p>
      <w:pPr>
        <w:rPr>
          <w:noProof/>
        </w:rPr>
      </w:pPr>
      <w:r>
        <w:rPr>
          <w:noProof/>
        </w:rPr>
        <w:t>Šim nolīgumam ir priekšroka attiecībā pret jebkuriem divpusējiem nolīgumiem vai pasākumiem, kas noslēgti starp atsevišķām dalībvalstīm un Kiribati, ciktāl tie aptver jautājumus, kas ietilpst tā piemērošanas jomā.</w:t>
      </w:r>
    </w:p>
    <w:p>
      <w:pPr>
        <w:rPr>
          <w:noProof/>
        </w:rPr>
      </w:pPr>
    </w:p>
    <w:p>
      <w:pPr>
        <w:rPr>
          <w:b/>
          <w:noProof/>
        </w:rPr>
      </w:pPr>
    </w:p>
    <w:p>
      <w:pPr>
        <w:jc w:val="center"/>
        <w:rPr>
          <w:bCs/>
          <w:noProof/>
        </w:rPr>
      </w:pPr>
    </w:p>
    <w:p>
      <w:pPr>
        <w:jc w:val="center"/>
        <w:rPr>
          <w:bCs/>
          <w:noProof/>
        </w:rPr>
      </w:pPr>
    </w:p>
    <w:p>
      <w:pPr>
        <w:keepNext/>
        <w:jc w:val="center"/>
        <w:rPr>
          <w:bCs/>
          <w:noProof/>
        </w:rPr>
      </w:pPr>
      <w:r>
        <w:rPr>
          <w:noProof/>
        </w:rPr>
        <w:t>8. PANTS</w:t>
      </w:r>
    </w:p>
    <w:p>
      <w:pPr>
        <w:jc w:val="center"/>
        <w:rPr>
          <w:bCs/>
          <w:noProof/>
        </w:rPr>
      </w:pPr>
    </w:p>
    <w:p>
      <w:pPr>
        <w:jc w:val="center"/>
        <w:rPr>
          <w:bCs/>
          <w:noProof/>
        </w:rPr>
      </w:pPr>
      <w:r>
        <w:rPr>
          <w:noProof/>
        </w:rPr>
        <w:t>Nobeiguma noteikumi</w:t>
      </w:r>
    </w:p>
    <w:p>
      <w:pPr>
        <w:rPr>
          <w:noProof/>
        </w:rPr>
      </w:pPr>
    </w:p>
    <w:p>
      <w:pPr>
        <w:rPr>
          <w:noProof/>
        </w:rPr>
      </w:pPr>
      <w:r>
        <w:rPr>
          <w:noProof/>
        </w:rPr>
        <w:t>1.</w:t>
      </w:r>
      <w:r>
        <w:rPr>
          <w:noProof/>
        </w:rPr>
        <w:tab/>
        <w:t>Līgumslēdzējas puses šo nolīgumu ratificē vai apstiprina saskaņā ar to attiecīgajām iekšējām procedūrām, un tas stāsies spēkā otrā mēneša pirmajā dienā pēc dienas, kad saņemts pēdējais no abiem paziņojumiem, ar kuriem Līgumslēdzējas puses viena otrai paziņo par minēto procedūru pabeigšanu.</w:t>
      </w:r>
    </w:p>
    <w:p>
      <w:pPr>
        <w:rPr>
          <w:noProof/>
          <w:szCs w:val="24"/>
        </w:rPr>
      </w:pPr>
    </w:p>
    <w:p>
      <w:pPr>
        <w:rPr>
          <w:noProof/>
          <w:szCs w:val="24"/>
        </w:rPr>
      </w:pPr>
      <w:r>
        <w:rPr>
          <w:noProof/>
        </w:rPr>
        <w:t>Šo nolīgumu piemēro provizoriski no dienas, kas seko tā parakstīšanas dienai.</w:t>
      </w:r>
    </w:p>
    <w:p>
      <w:pPr>
        <w:rPr>
          <w:noProof/>
        </w:rPr>
      </w:pPr>
    </w:p>
    <w:p>
      <w:pPr>
        <w:rPr>
          <w:noProof/>
        </w:rPr>
      </w:pPr>
      <w:r>
        <w:rPr>
          <w:noProof/>
        </w:rPr>
        <w:t>2.</w:t>
      </w:r>
      <w:r>
        <w:rPr>
          <w:noProof/>
        </w:rPr>
        <w:tab/>
        <w:t>Šis nolīgums ir noslēgts uz nenoteiktu laiku, ja vien tas netiek izbeigts saskaņā ar 5. punktu.</w:t>
      </w:r>
    </w:p>
    <w:p>
      <w:pPr>
        <w:rPr>
          <w:noProof/>
        </w:rPr>
      </w:pPr>
    </w:p>
    <w:p>
      <w:pPr>
        <w:rPr>
          <w:noProof/>
        </w:rPr>
      </w:pPr>
      <w:r>
        <w:rPr>
          <w:noProof/>
        </w:rPr>
        <w:t>3.</w:t>
      </w:r>
      <w:r>
        <w:rPr>
          <w:noProof/>
        </w:rPr>
        <w:tab/>
        <w:t>Šo nolīgumu var grozīt, Līgumslēdzējām pusēm rakstiski vienojoties. Grozījumi stājas spēkā pēc tam, kad Līgumslēdzējas puses ir paziņojušas viena otrai par šim nolūkam vajadzīgo iekšējo procedūru pabeigšanu.</w:t>
      </w:r>
    </w:p>
    <w:p>
      <w:pPr>
        <w:rPr>
          <w:noProof/>
        </w:rPr>
      </w:pPr>
    </w:p>
    <w:p>
      <w:pPr>
        <w:rPr>
          <w:noProof/>
        </w:rPr>
      </w:pPr>
      <w:r>
        <w:rPr>
          <w:noProof/>
        </w:rPr>
        <w:t>4.</w:t>
      </w:r>
      <w:r>
        <w:rPr>
          <w:noProof/>
        </w:rPr>
        <w:tab/>
        <w:t>Katra Līgumslēdzēja puse var pilnībā vai daļēji apturēt šā nolīguma darbību, jo īpaši sabiedriskās kārtības, valsts drošības aizsardzības vai sabiedrības veselības aizsardzības, nelegālās imigrācijas apsvērumu dēļ vai arī, ja jebkura Līgumslēdzēja puse atjauno vīzas prasību. Lēmumu par darbības apturēšanu otrai Līgumslēdzējai pusei paziņo ne vēlāk kā divus mēnešus pirms šā lēmuma plānotās stāšanās spēkā. Līgumslēdzēja puse, kas apturējusi šā nolīguma piemērošanu, nekavējoties informē otru Līgumslēdzēju pusi, ja minētās apturēšanas iemesli vairs nepastāv, un minēto apturēšanu atceļ.</w:t>
      </w:r>
    </w:p>
    <w:p>
      <w:pPr>
        <w:rPr>
          <w:noProof/>
        </w:rPr>
      </w:pPr>
    </w:p>
    <w:p>
      <w:pPr>
        <w:rPr>
          <w:noProof/>
        </w:rPr>
      </w:pPr>
      <w:r>
        <w:rPr>
          <w:noProof/>
        </w:rPr>
        <w:t>5.</w:t>
      </w:r>
      <w:r>
        <w:rPr>
          <w:noProof/>
        </w:rPr>
        <w:tab/>
        <w:t>Katra Līgumslēdzēja puse var izbeigt šā nolīguma darbību, par to rakstveidā paziņojot otrai Pusei. Šis nolīgums zaudē spēku 90 dienas pēc paziņojuma.</w:t>
      </w:r>
    </w:p>
    <w:p>
      <w:pPr>
        <w:rPr>
          <w:noProof/>
        </w:rPr>
      </w:pPr>
    </w:p>
    <w:p>
      <w:pPr>
        <w:rPr>
          <w:noProof/>
        </w:rPr>
      </w:pPr>
      <w:r>
        <w:rPr>
          <w:noProof/>
        </w:rPr>
        <w:t>6.</w:t>
      </w:r>
      <w:r>
        <w:rPr>
          <w:noProof/>
        </w:rPr>
        <w:tab/>
        <w:t>Kiribati var apturēt vai izbeigt šā nolīguma darbību vienīgi attiecībā uz visām dalībvalstīm.</w:t>
      </w:r>
    </w:p>
    <w:p>
      <w:pPr>
        <w:rPr>
          <w:noProof/>
        </w:rPr>
      </w:pPr>
    </w:p>
    <w:p>
      <w:pPr>
        <w:rPr>
          <w:noProof/>
        </w:rPr>
      </w:pPr>
      <w:r>
        <w:rPr>
          <w:noProof/>
        </w:rPr>
        <w:t>7.</w:t>
      </w:r>
      <w:r>
        <w:rPr>
          <w:noProof/>
        </w:rPr>
        <w:tab/>
        <w:t>Savienība var apturēt vai izbeigt šā nolīguma darbību vienīgi attiecībā uz visām tās dalībvalstīm.</w:t>
      </w:r>
    </w:p>
    <w:p>
      <w:pPr>
        <w:rPr>
          <w:noProof/>
        </w:rPr>
      </w:pPr>
    </w:p>
    <w:p>
      <w:pPr>
        <w:rPr>
          <w:noProof/>
        </w:rPr>
      </w:pPr>
    </w:p>
    <w:p>
      <w:pPr>
        <w:rPr>
          <w:noProof/>
        </w:rPr>
      </w:pPr>
      <w:r>
        <w:rPr>
          <w:noProof/>
        </w:rPr>
        <w:t>Sagatavots divos eksemplāros bulgāru, spāņu, čehu, dāņu, vācu, igauņu, grieķu, angļu, franču, horvātu, itāļu, latviešu, lietuviešu, ungāru, maltiešu, holandiešu, poļu, portugāļu, rumāņu, slovāku, slovēņu, somu un zviedru valodā, visi teksti ir vienlīdz autentiski.</w:t>
      </w:r>
    </w:p>
    <w:p>
      <w:pPr>
        <w:jc w:val="center"/>
        <w:rPr>
          <w:noProof/>
        </w:rPr>
        <w:sectPr>
          <w:footerReference w:type="default" r:id="rId16"/>
          <w:footerReference w:type="first" r:id="rId17"/>
          <w:footnotePr>
            <w:numRestart w:val="eachPage"/>
          </w:footnotePr>
          <w:endnotePr>
            <w:numFmt w:val="decimal"/>
          </w:endnotePr>
          <w:pgSz w:w="11907" w:h="16840" w:code="9"/>
          <w:pgMar w:top="1134" w:right="1134" w:bottom="1134" w:left="1134" w:header="1134" w:footer="1134" w:gutter="0"/>
          <w:cols w:space="720"/>
          <w:docGrid w:linePitch="326"/>
        </w:sectPr>
      </w:pPr>
    </w:p>
    <w:p>
      <w:pPr>
        <w:jc w:val="center"/>
        <w:rPr>
          <w:noProof/>
        </w:rPr>
      </w:pPr>
      <w:r>
        <w:rPr>
          <w:noProof/>
        </w:rPr>
        <w:t xml:space="preserve">KOPĪGĀ DEKLARĀCIJA ATTIECĪBĀ UZ ISLANDI, NORVĒĢIJU, ŠVEICI </w:t>
      </w:r>
      <w:r>
        <w:rPr>
          <w:noProof/>
        </w:rPr>
        <w:br/>
        <w:t>UN LIHTENŠTEINU</w:t>
      </w:r>
    </w:p>
    <w:p>
      <w:pPr>
        <w:rPr>
          <w:noProof/>
        </w:rPr>
      </w:pPr>
    </w:p>
    <w:p>
      <w:pPr>
        <w:rPr>
          <w:noProof/>
        </w:rPr>
      </w:pPr>
      <w:r>
        <w:rPr>
          <w:noProof/>
        </w:rPr>
        <w:t xml:space="preserve">Līgumslēdzējas puses ņem vērā ciešās attiecības starp Eiropas Savienību un Norvēģiju, Islandi, Šveici un Lihtenšteinu, jo īpaši ņemot vērā 1999. gada 18. maija un 2004. gada 26. oktobra nolīgumus par minēto valstu asociēšanu Šengenas </w:t>
      </w:r>
      <w:r>
        <w:rPr>
          <w:i/>
          <w:noProof/>
        </w:rPr>
        <w:t>acquis</w:t>
      </w:r>
      <w:r>
        <w:rPr>
          <w:noProof/>
        </w:rPr>
        <w:t xml:space="preserve"> īstenošanā, piemērošanā un pilnveidošanā. </w:t>
      </w:r>
    </w:p>
    <w:p>
      <w:pPr>
        <w:rPr>
          <w:noProof/>
        </w:rPr>
      </w:pPr>
    </w:p>
    <w:p>
      <w:pPr>
        <w:rPr>
          <w:noProof/>
        </w:rPr>
      </w:pPr>
      <w:r>
        <w:rPr>
          <w:noProof/>
        </w:rPr>
        <w:t xml:space="preserve">Šādos apstākļos ir vēlams, ka Norvēģijas, Islandes, Šveices un Lihtenšteinas iestādes, no vienas puses, un Kiribati, no otras puses, nekavējoties noslēdz divpusējus nolīgumus par īstermiņa uzturēšanās vīzu režīma atcelšanu ar tādiem pašiem nosacījumiem kā šajā nolīgumā. </w:t>
      </w:r>
    </w:p>
    <w:p>
      <w:pPr>
        <w:rPr>
          <w:noProof/>
        </w:rPr>
      </w:pPr>
    </w:p>
    <w:p>
      <w:pPr>
        <w:jc w:val="center"/>
        <w:rPr>
          <w:noProof/>
        </w:rPr>
      </w:pPr>
    </w:p>
    <w:p>
      <w:pPr>
        <w:jc w:val="center"/>
        <w:rPr>
          <w:noProof/>
        </w:rPr>
      </w:pPr>
      <w:r>
        <w:rPr>
          <w:noProof/>
        </w:rPr>
        <w:t xml:space="preserve">KOPĪGĀ DEKLARĀCIJA PAR TO PERSONU KATEGORIJAS INTERPRETĀCIJU, KURAS CEĻO AR MĒRĶI VEIKT ALGOTU DARBU </w:t>
      </w:r>
      <w:r>
        <w:rPr>
          <w:noProof/>
        </w:rPr>
        <w:br/>
        <w:t>ATBILSTOŠI ŠĀ NOLĪGUMA 3. PANTA 2. PUNKTĀ PAREDZĒTAJAM</w:t>
      </w:r>
    </w:p>
    <w:p>
      <w:pPr>
        <w:jc w:val="center"/>
        <w:rPr>
          <w:noProof/>
        </w:rPr>
      </w:pPr>
    </w:p>
    <w:p>
      <w:pPr>
        <w:rPr>
          <w:noProof/>
        </w:rPr>
      </w:pPr>
      <w:r>
        <w:rPr>
          <w:noProof/>
        </w:rPr>
        <w:t xml:space="preserve">Vēloties nodrošināt vienotu interpretāciju, Līgumslēdzējas puses vienojas, ka šajā nolīgumā to personu kategorija, kuras veic algotu darbu, aptver personas, kas otras Līgumslēdzējas puses teritorijā ieceļo nolūkā veikt algotu darbu vai atlīdzinātu darbību kā darbinieks vai pakalpojumu sniedzējs. </w:t>
      </w:r>
    </w:p>
    <w:p>
      <w:pPr>
        <w:rPr>
          <w:noProof/>
        </w:rPr>
      </w:pPr>
      <w:r>
        <w:rPr>
          <w:noProof/>
        </w:rPr>
        <w:t xml:space="preserve">Šajā kategorijā neietilpst: </w:t>
      </w:r>
    </w:p>
    <w:p>
      <w:pPr>
        <w:rPr>
          <w:noProof/>
        </w:rPr>
      </w:pPr>
    </w:p>
    <w:p>
      <w:pPr>
        <w:ind w:left="567" w:hanging="567"/>
        <w:rPr>
          <w:noProof/>
        </w:rPr>
      </w:pPr>
      <w:r>
        <w:rPr>
          <w:noProof/>
        </w:rPr>
        <w:t>–</w:t>
      </w:r>
      <w:r>
        <w:rPr>
          <w:noProof/>
        </w:rPr>
        <w:tab/>
        <w:t xml:space="preserve">uzņēmēji, t. i., personas, kas ceļo darījumdarbības apspriežu nolūkā (un nav nodarbinātas otras Līgumslēdzējas puses valstī), </w:t>
      </w:r>
    </w:p>
    <w:p>
      <w:pPr>
        <w:rPr>
          <w:noProof/>
        </w:rPr>
      </w:pPr>
      <w:r>
        <w:rPr>
          <w:noProof/>
        </w:rPr>
        <w:t>–</w:t>
      </w:r>
      <w:r>
        <w:rPr>
          <w:noProof/>
        </w:rPr>
        <w:tab/>
        <w:t xml:space="preserve">sportisti vai mākslinieki, kas veic darbību pēc </w:t>
      </w:r>
      <w:r>
        <w:rPr>
          <w:i/>
          <w:noProof/>
        </w:rPr>
        <w:t>ad hoc</w:t>
      </w:r>
      <w:r>
        <w:rPr>
          <w:noProof/>
        </w:rPr>
        <w:t xml:space="preserve"> principa, </w:t>
      </w:r>
    </w:p>
    <w:p>
      <w:pPr>
        <w:rPr>
          <w:noProof/>
        </w:rPr>
      </w:pPr>
      <w:r>
        <w:rPr>
          <w:noProof/>
        </w:rPr>
        <w:t>–</w:t>
      </w:r>
      <w:r>
        <w:rPr>
          <w:noProof/>
        </w:rPr>
        <w:tab/>
        <w:t xml:space="preserve">žurnālisti, kurus nosūtījuši viņu mītnes valsts plašsaziņas līdzekļi, un </w:t>
      </w:r>
    </w:p>
    <w:p>
      <w:pPr>
        <w:rPr>
          <w:noProof/>
        </w:rPr>
      </w:pPr>
      <w:r>
        <w:rPr>
          <w:noProof/>
        </w:rPr>
        <w:t>–</w:t>
      </w:r>
      <w:r>
        <w:rPr>
          <w:noProof/>
        </w:rPr>
        <w:tab/>
        <w:t xml:space="preserve">uzņēmumu iekšējie praktikanti. </w:t>
      </w:r>
    </w:p>
    <w:p>
      <w:pPr>
        <w:rPr>
          <w:noProof/>
        </w:rPr>
      </w:pPr>
    </w:p>
    <w:p>
      <w:pPr>
        <w:rPr>
          <w:noProof/>
        </w:rPr>
      </w:pPr>
      <w:r>
        <w:rPr>
          <w:noProof/>
        </w:rPr>
        <w:t xml:space="preserve">Šīs deklarācijas īstenošanu uzrauga Apvienotā komiteja atbilstīgi savai kompetencei saskaņā ar šā nolīguma 6. pantu, un tā var ierosināt pielāgojumus, ja tā uzskata tos par vajadzīgiem, pamatojoties uz Līgumslēdzēju pušu pieredzi. </w:t>
      </w:r>
    </w:p>
    <w:p>
      <w:pPr>
        <w:jc w:val="center"/>
        <w:rPr>
          <w:noProof/>
        </w:rPr>
      </w:pPr>
      <w:r>
        <w:rPr>
          <w:noProof/>
        </w:rPr>
        <w:br w:type="page"/>
        <w:t xml:space="preserve">KOPĪGĀ DEKLARĀCIJA PAR 90 DIENU LAIKPOSMA INTERPRETĀCIJU </w:t>
      </w:r>
      <w:r>
        <w:rPr>
          <w:noProof/>
        </w:rPr>
        <w:br/>
        <w:t>JEBKURĀ 180 DIENU LAIKPOSMĀ, KĀ NOTEIKTS ŠĀ NOLĪGUMA 4. PANTĀ</w:t>
      </w:r>
    </w:p>
    <w:p>
      <w:pPr>
        <w:rPr>
          <w:noProof/>
        </w:rPr>
      </w:pPr>
    </w:p>
    <w:p>
      <w:pPr>
        <w:rPr>
          <w:noProof/>
        </w:rPr>
      </w:pPr>
      <w:r>
        <w:rPr>
          <w:noProof/>
        </w:rPr>
        <w:t>Līgumslēdzējas puses saprot, ka laiks, kas nepārsniedz 90 dienas jebkurā 180 dienu laikposmā, kā paredzēts šā nolīguma 4. pantā, nozīmē vai nu nepārtrauktu apmeklējumu vai vairākus secīgus apmeklējumus, kuru kopējais ilgums nepārsniedz 90 dienas jebkurā 180 dienu laikposmā.</w:t>
      </w:r>
    </w:p>
    <w:p>
      <w:pPr>
        <w:rPr>
          <w:noProof/>
        </w:rPr>
      </w:pPr>
    </w:p>
    <w:p>
      <w:pPr>
        <w:rPr>
          <w:noProof/>
        </w:rPr>
      </w:pPr>
      <w:r>
        <w:rPr>
          <w:noProof/>
        </w:rPr>
        <w:t xml:space="preserve">Jēdziens “jebkurš” nozīmē, ka tiek piemērots “kustīgs” 180 dienu atsauces laikposms, skaitot atpakaļ katru uzturēšanās dienu pēdējo 180 dienu laikposmā, lai pārbaudītu, vai joprojām tiek izpildīta prasība par 90 dienām jebkurā 180 dienu laikposmā. Tas </w:t>
      </w:r>
      <w:r>
        <w:rPr>
          <w:i/>
          <w:noProof/>
        </w:rPr>
        <w:t>inter alia</w:t>
      </w:r>
      <w:r>
        <w:rPr>
          <w:noProof/>
        </w:rPr>
        <w:t xml:space="preserve"> nozīmē, ka pēc nepārtrauktas 90 dienu ilgas prombūtnes var atkal uzturēties uz laiku līdz 90 dienām.</w:t>
      </w:r>
    </w:p>
    <w:p>
      <w:pPr>
        <w:rPr>
          <w:noProof/>
        </w:rPr>
      </w:pPr>
    </w:p>
    <w:p>
      <w:pPr>
        <w:rPr>
          <w:noProof/>
        </w:rPr>
      </w:pPr>
    </w:p>
    <w:p>
      <w:pPr>
        <w:jc w:val="center"/>
        <w:rPr>
          <w:noProof/>
        </w:rPr>
      </w:pPr>
      <w:r>
        <w:rPr>
          <w:noProof/>
        </w:rPr>
        <w:t xml:space="preserve">KOPĪGĀ DEKLARĀCIJA PAR PILSOŅU INFORMĒŠANU </w:t>
      </w:r>
      <w:r>
        <w:rPr>
          <w:noProof/>
        </w:rPr>
        <w:br/>
        <w:t>PAR NOLĪGUMU PAR VĪZU REŽĪMA ATCELŠANU</w:t>
      </w:r>
    </w:p>
    <w:p>
      <w:pPr>
        <w:rPr>
          <w:noProof/>
        </w:rPr>
      </w:pPr>
    </w:p>
    <w:p>
      <w:pPr>
        <w:rPr>
          <w:noProof/>
        </w:rPr>
      </w:pPr>
      <w:r>
        <w:rPr>
          <w:noProof/>
        </w:rPr>
        <w:t>Ņemot vērā pārskatāmības svarīgumu Eiropas Savienības un Kiribati pilsoņiem, Līgumslēdzējas puses vienojas nodrošināt informācijas izplatīšanu pilnā apjomā par nolīguma par vīzu režīma atcelšanu saturu un sekām, kā arī par saistītajiem jautājumiem, piemēram, ieceļošanas nosacījumiem.</w:t>
      </w:r>
    </w:p>
    <w:p>
      <w:pPr>
        <w:rPr>
          <w:noProof/>
        </w:rPr>
      </w:pPr>
    </w:p>
    <w:p>
      <w:pPr>
        <w:rPr>
          <w:noProof/>
        </w:rPr>
      </w:pPr>
    </w:p>
    <w:p>
      <w:pPr>
        <w:jc w:val="center"/>
        <w:rPr>
          <w:rFonts w:ascii="Arial" w:hAnsi="Arial" w:cs="Arial"/>
          <w:noProof/>
          <w:sz w:val="23"/>
          <w:szCs w:val="23"/>
        </w:rPr>
      </w:pPr>
      <w:r>
        <w:rPr>
          <w:rFonts w:ascii="Arial" w:hAnsi="Arial"/>
          <w:noProof/>
          <w:sz w:val="23"/>
        </w:rPr>
        <w:t>_________________</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149, 20.5.2014., 67. lpp.</w:t>
      </w:r>
    </w:p>
  </w:footnote>
  <w:footnote w:id="2">
    <w:p>
      <w:pPr>
        <w:pStyle w:val="FootnoteText"/>
      </w:pPr>
      <w:r>
        <w:rPr>
          <w:rStyle w:val="FootnoteReference"/>
        </w:rPr>
        <w:footnoteRef/>
      </w:r>
      <w:r>
        <w:tab/>
        <w:t>Padomes Regula (EK) Nr. 539/2001 (2001. gada 15. marts), ar ko izveido to trešo valstu sarakstu, kuru pilsoņiem, šķērsojot dalībvalstu ārējās robežas, ir jābūt vīzām, kā arī to trešo valstu sarakstu, uz kuru pilsoņiem šī prasība neattiecas (OV L 81, 21.3.2001., 1. lpp.).</w:t>
      </w:r>
    </w:p>
    <w:p>
      <w:pPr>
        <w:pStyle w:val="FootnoteText"/>
      </w:pP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2C45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1EEA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688AA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6A57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E2A15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48E3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AC063C"/>
    <w:lvl w:ilvl="0">
      <w:start w:val="1"/>
      <w:numFmt w:val="decimal"/>
      <w:pStyle w:val="ListNumber"/>
      <w:lvlText w:val="%1."/>
      <w:lvlJc w:val="left"/>
      <w:pPr>
        <w:tabs>
          <w:tab w:val="num" w:pos="360"/>
        </w:tabs>
        <w:ind w:left="360" w:hanging="360"/>
      </w:pPr>
    </w:lvl>
  </w:abstractNum>
  <w:abstractNum w:abstractNumId="7">
    <w:nsid w:val="FFFFFF89"/>
    <w:multiLevelType w:val="singleLevel"/>
    <w:tmpl w:val="47B434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4"/>
  <w:displayBackgroundShape/>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4 09:23: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95"/>
    <w:docVar w:name="DQCResult_UnknownFonts" w:val="0;0"/>
    <w:docVar w:name="DQCResult_UnknownStyles" w:val="0;0"/>
    <w:docVar w:name="DQCStatus" w:val="Green"/>
    <w:docVar w:name="DQCVersion" w:val="3"/>
    <w:docVar w:name="DQCWithWarnings" w:val="0"/>
    <w:docVar w:name="LW_ACCOMPAGNANT.CP" w:val="dokumentam"/>
    <w:docVar w:name="LW_ANNEX_NBR_FIRST" w:val="1"/>
    <w:docVar w:name="LW_ANNEX_NBR_LAST" w:val="1"/>
    <w:docVar w:name="LW_CONFIDENCE" w:val=" "/>
    <w:docVar w:name="LW_CONST_RESTREINT_UE" w:val="RESTREINT UE"/>
    <w:docVar w:name="LW_CORRIGENDUM" w:val="&lt;UNUSED&gt;"/>
    <w:docVar w:name="LW_COVERPAGE_GUID" w:val="1C57C9B8CAD74EAD8968370158AAF676"/>
    <w:docVar w:name="LW_CROSSREFERENCE" w:val="&lt;UNUSED&gt;"/>
    <w:docVar w:name="LW_DocType" w:val="ANNEX"/>
    <w:docVar w:name="LW_EMISSION" w:val="14.9.2015"/>
    <w:docVar w:name="LW_EMISSION_ISODATE" w:val="2015-09-14"/>
    <w:docVar w:name="LW_EMISSION_LOCATION" w:val="BRX"/>
    <w:docVar w:name="LW_EMISSION_PREFIX" w:val="Brisel\u275?, "/>
    <w:docVar w:name="LW_EMISSION_SUFFIX" w:val="."/>
    <w:docVar w:name="LW_ID_DOCSTRUCTURE" w:val="COM/ANNEX"/>
    <w:docVar w:name="LW_ID_DOCTYPE" w:val="SG-017"/>
    <w:docVar w:name="LW_LANGUE" w:val="LV"/>
    <w:docVar w:name="LW_MARKING" w:val="&lt;UNUSED&gt;"/>
    <w:docVar w:name="LW_NOM.INST" w:val="EIROPAS KOMISIJA"/>
    <w:docVar w:name="LW_NOM.INST_JOINTDOC" w:val="&lt;EMPTY&gt;"/>
    <w:docVar w:name="LW_OBJETACTEPRINCIPAL.CP" w:val="par to, lai Eiropas Savien\u299?bas v\u257?rd\u257? parakst\u299?tu un provizoriski piem\u275?rotu Nol\u299?gumu starp Eiropas Savien\u299?bu un Kiribati Republiku par \u299?stermi\u326?a uztur\u275?\u353?an\u257?s v\u299?zu re\u382?\u299?ma atcel\u353?anu"/>
    <w:docVar w:name="LW_PART_NBR" w:val="1"/>
    <w:docVar w:name="LW_PART_NBR_TOTAL" w:val="1"/>
    <w:docVar w:name="LW_REF.INST.NEW" w:val="COM"/>
    <w:docVar w:name="LW_REF.INST.NEW_ADOPTED" w:val="final"/>
    <w:docVar w:name="LW_REF.INST.NEW_TEXT" w:val="(2015) 440"/>
    <w:docVar w:name="LW_REF.INTERNE" w:val="&lt;UNUSED&gt;"/>
    <w:docVar w:name="LW_SUPERTITRE" w:val="&lt;UNUSED&gt;"/>
    <w:docVar w:name="LW_TITRE.OBJ.CP" w:val="&lt;UNUSED&gt;"/>
    <w:docVar w:name="LW_TYPE.DOC.CP" w:val="PIELIKUMS"/>
    <w:docVar w:name="LW_TYPEACTEPRINCIPAL.CP" w:val="Priek\u353?likums \u8211? Padomes l\u275?mum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998F-18CA-49E3-B795-F1BF26DE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11</Pages>
  <Words>1513</Words>
  <Characters>9705</Characters>
  <Application>Microsoft Office Word</Application>
  <DocSecurity>0</DocSecurity>
  <Lines>277</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Guido (EMPL)</dc:creator>
  <cp:lastModifiedBy>DIGIT/A3</cp:lastModifiedBy>
  <cp:revision>7</cp:revision>
  <dcterms:created xsi:type="dcterms:W3CDTF">2015-09-11T09:45:00Z</dcterms:created>
  <dcterms:modified xsi:type="dcterms:W3CDTF">2015-09-14T07:23:00Z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