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C29D68BE60B40F0A24F2D290D05EDC2" style="width:450.35pt;height:696.9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rPr>
          <w:noProof/>
        </w:rPr>
      </w:pPr>
      <w:r>
        <w:rPr>
          <w:noProof/>
        </w:rPr>
        <w:t>F'isem l-Unjoni, il-Kummissjoni nnegozjat Ftehim Multilaterali bejn il-Komunità Ewropea u l-Istati Membri tagħha u r-Repubblika tal-Albanija, il-Bożnija-Ħerzegovina, ir-Repubblika tal-Bulgarija, ir-Repubblika tal-Kroazja, l-Eks-Repubblika Jugoslava tal-Maċedonja, ir-Repubblika tal-Iżlanda, ir-Repubblika tal-Montenegro, ir-Renju tan-Norveġja, ir-Rumanija, ir-Repubblika tas-Serbja, u l-Missjoni ta' Amministrazzjoni Temporanja tan-Nazzjonijiet Uniti fil-Kosovo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dwar it-twaqqif ta' Spazju Komuni Ewropew għall-Avjazzjoni (ECAA), skont deċiżjoni tal-Kunsill li tawtorizza l-ftuħ tan-negozjati fl-10 ta' Diċembru 2004.</w:t>
      </w:r>
    </w:p>
    <w:p>
      <w:pPr>
        <w:rPr>
          <w:noProof/>
        </w:rPr>
      </w:pPr>
      <w:r>
        <w:rPr>
          <w:noProof/>
        </w:rPr>
        <w:t>Il-Ftehim tal-ECAA ġie ffirmat f’isem il-Komunità fid-9 ta’ Ġunju 2006, soġġett għall-konklużjoni tiegħu f'data aktar 'il quddiem, f’konformità mad-Deċiżjoni 2006/682/KE tal-Kunsill u tar-Rappreżentanti tal-Istati Membri tal-Unjoni Ewropea li ltaqgħu fi ħdan il-Kunsill</w:t>
      </w:r>
      <w:r>
        <w:rPr>
          <w:rStyle w:val="FootnoteReference"/>
          <w:noProof/>
        </w:rPr>
        <w:footnoteReference w:id="2"/>
      </w:r>
      <w:r>
        <w:rPr>
          <w:noProof/>
        </w:rPr>
        <w:t>, li awtorizza l-iffirmar u l-applikazzjoni provviżorja tiegħu.</w:t>
      </w:r>
    </w:p>
    <w:p>
      <w:pPr>
        <w:rPr>
          <w:noProof/>
        </w:rPr>
      </w:pPr>
      <w:r>
        <w:rPr>
          <w:noProof/>
        </w:rPr>
        <w:t>Dwar in-naħa tal-UE, kemm l-Unjoni kif ukoll l-Istati Membri tagħha huma Partijiet għal dan il-Ftehim. Il-proċess ta’ ratifika tlesta mill-Istati Membri kollha fit-23 ta’ Jannar 2014.</w:t>
      </w:r>
    </w:p>
    <w:p>
      <w:pPr>
        <w:rPr>
          <w:noProof/>
        </w:rPr>
      </w:pPr>
      <w:r>
        <w:rPr>
          <w:noProof/>
        </w:rPr>
        <w:t>Il-proposta inkwistjoni timmodifika l-proposta tal-bidu tal-Kummissjoni (taħt COM (2006)113 Finali), li ġiet adottata fl-14 ta’ Marzu 2006 u sussegwentement ġiet mibgħuta lill-Kunsill, bil-ħsieb partikolarment li jiġi meqjus id-dħul fis-seħħ tat-Trattat ta’ Lisbona. Sabiex jiġi ffaċilitat l-eżami mill-Kunsill, it-test rilevanti kollu qiegħed jiġi mibgħut bħala proposta emendata.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RIŻULTATI TAL-KONSULTAZZJONIJIET MAL-PARTIJIET INTERESSATI U VALUTAZZJONIJIET TAL-IMPATT </w:t>
      </w:r>
    </w:p>
    <w:p>
      <w:pPr>
        <w:rPr>
          <w:noProof/>
        </w:rPr>
      </w:pPr>
      <w:r>
        <w:rPr>
          <w:noProof/>
        </w:rPr>
        <w:t>Ma japplikax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ELEMENTI LEGALI TAL-PROPOSTA</w:t>
      </w:r>
    </w:p>
    <w:p>
      <w:pPr>
        <w:rPr>
          <w:noProof/>
        </w:rPr>
      </w:pPr>
      <w:r>
        <w:rPr>
          <w:noProof/>
        </w:rPr>
        <w:t>Ma japplikax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IMPLIKAZZJONI BAĠITARJA </w:t>
      </w:r>
    </w:p>
    <w:p>
      <w:pPr>
        <w:rPr>
          <w:noProof/>
        </w:rPr>
      </w:pPr>
      <w:r>
        <w:rPr>
          <w:noProof/>
        </w:rPr>
        <w:t>Ma japplikax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2006/0036 (CNS)</w:t>
      </w:r>
    </w:p>
    <w:p>
      <w:pPr>
        <w:pStyle w:val="Statut"/>
        <w:rPr>
          <w:noProof/>
        </w:rPr>
      </w:pPr>
      <w:r>
        <w:rPr>
          <w:noProof/>
        </w:rPr>
        <w:t>Proposta emendata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il-konklużjoni tal-Ftehim Multilaterali bejn il-Komunità Ewropea u l-Istati Membri tagħha, ir-Repubblika tal-Albanija, l-Bożnija-Ħerzegovina, ir-Repubblika tal-Bulgarija, ir-Repubblika tal-Kroazja, l-Eks-Repubblika Jugoslava tal-Maċedonja, ir-Repubblika tal-Iżlanda, ir-Repubblika tal-Montenegro, ir-Renju tan-Norveġja, ir-Rumanija, ir-Repubblika tas-Serbja u l-Amministrazzjoni Interim tan-Nazzjonijiet Uniti fil-Kosovo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dwar it-twaqqif ta’ Żona ta' Avjazzjoni Komuni Ewropea (ECAA) 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 u b’mod partikolari l-Artikolu 100(2), flimkien mal-Artikolu 218(6)(a) tiegħu,</w:t>
      </w:r>
    </w:p>
    <w:p>
      <w:pPr>
        <w:rPr>
          <w:noProof/>
        </w:rPr>
      </w:pPr>
      <w:r>
        <w:rPr>
          <w:noProof/>
        </w:rPr>
        <w:t>Wara li kkunsidra l-proposta mill-Kummissjoni Ewropea,</w:t>
      </w:r>
    </w:p>
    <w:p>
      <w:pPr>
        <w:rPr>
          <w:noProof/>
        </w:rPr>
      </w:pPr>
      <w:r>
        <w:rPr>
          <w:noProof/>
        </w:rPr>
        <w:t>Wara li kkunsidra l-approvazzjoni tal-Parlament Ewropew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F'isem il-Komunità Ewropea, il-Kummissjoni nnegozjat Ftehim Multilaterali bejn il-Komunità Ewropea u l-Istati Membri tagħha, ir-Repubblika tal-Albanija, l-Bożnija-Ħerzegovina, ir-Repubblika tal-Bulgarija, ir-Repubblika tal-Kroazja, l-Eks-Repubblika Jugoslava tal-Maċedonja, ir-Repubblika tal-Iżlanda, ir-Repubblika tal-Montenegro, ir-Renju tan-Norveġja, ir-Rumanija, ir-Repubblika tas-Serbja u l-Amministrazzjoni Interim tan-Nazzjonijiet Uniti fil-Kosovo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dwar it-twaqqif ta’ Żona ta' Avjazzjoni Komuni Ewropea (ECAA).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Dan il-Ftehim ġie ffirmat f’isem il-Komunità fid-9 ta’ Ġunju 2006, soġġett għall-konklużjoni tiegħu f'data aktar 'il quddiem, f’konformità mad-Deċiżjoni 2006/682/KE tal-Kunsill u tar-Rappreżentanti tal-Istati Membri tal-Unjoni Ewropea li ltaqgħu fi ħdan il-Kunsill</w:t>
      </w:r>
      <w:r>
        <w:rPr>
          <w:rStyle w:val="FootnoteReference"/>
          <w:noProof/>
        </w:rPr>
        <w:footnoteReference w:id="6"/>
      </w:r>
      <w:r>
        <w:rPr>
          <w:noProof/>
        </w:rPr>
        <w:t>,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Bl-adeżjoni rispettiva tagħhom u f’konformità mal-Artikolu 31(2) tal-Ftehim, ir-Repubblika tal-Bulgarija, ir-Rumanija, kif ukoll ir-Repubblika tal-Kroazja saru Stati Membri tal-UE u għaldaqstant ma baqgħux Partijiet Assoċjati taħt dan il-Ftehim,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Il-Ftehim għandu jiġi approvat f'isem l-Unjoni,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ADOTTAT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1. Il-Ftehim Multilaterali bejn il-Komunità Ewropea u l-Istati Membri tagħha, ir-Repubblika tal-Albanija, l-Bożnija-Ħerzegovina, ir-Repubblika tal-Bulgarija, ir-Repubblika tal-Kroazja, Dik li kienet ir-Repubblika Jugoslava tal-Maċedonja, ir-Repubblika tal-Iżlanda, ir-Repubblika tal-Montenegro, ir-Renju tan-Norveġja, ir-Rumanija, ir-Repubblika tas-Serbja u l-Amministrazzjoni Interim tan-Nazzjonijiet Uniti fil-Kosovo dwar it-twaqqif ta’ Żona ta' Avjazzjoni Komuni Ewropea (ECAA), minn hawn ’il quddiem imsejjaħ “il-Ftehim”, b'dan huwa approvat f'isem l-Unjoni.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2. Il-President tal-Kunsill għandu jaħtar il-persuna/i bis-setgħa li, f'isem l-Unjoni Ewropea, tiddepożita/jiddepożitaw l-istrument ta' approvazzjoni previst fl-Artikolu 29(2) tal-Ftehim, sabiex jiġi espress il-kunsens tal-Unjoni li tkun marbuta mill-Ftehim, u għandu jagħti din in-notifika: </w:t>
      </w:r>
    </w:p>
    <w:p>
      <w:pPr>
        <w:rPr>
          <w:noProof/>
        </w:rPr>
      </w:pPr>
      <w:r>
        <w:rPr>
          <w:noProof/>
        </w:rPr>
        <w:tab/>
        <w:t>‘1. Bħala konsegwenza tad-dħul fis-seħħ tat-Trattat ta’ Lisbona fl-1 ta’ Diċembru 2009, l-Unjoni Ewropea ssostitwixxiet u ssuċċediet lill-Komunità Ewropea u minn dik id-data teżerċita d-drittijiet kollha u tassumi l-obbligi kollha tal-Komunità Ewropea. Għalhekk, referenzi għal "il-Komunità Ewropea" fit-test tal-Ftehim għandhom, fejn xieraq, jinqraw bħala "l-Unjoni Ewropea".</w:t>
      </w:r>
    </w:p>
    <w:p>
      <w:pPr>
        <w:ind w:firstLine="720"/>
        <w:rPr>
          <w:noProof/>
        </w:rPr>
      </w:pPr>
      <w:r>
        <w:rPr>
          <w:noProof/>
        </w:rPr>
        <w:t>‘2. Bl-adeżjoni rispettiva tagħhom u f’konformità mal-Artikolu 31(2) tal-Ftehim, ir-Repubblika tal-Bulgarija, ir-Rumanija, kif ukoll ir-Repubblika tal-Kroazja saru Stati Membri tal-UE u għaldaqstant ma baqgħux Partijiet Assoċjati taħt dan il-Ftehim".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</w:p>
    <w:p>
      <w:pPr>
        <w:rPr>
          <w:noProof/>
          <w:szCs w:val="20"/>
        </w:rPr>
      </w:pPr>
      <w:r>
        <w:rPr>
          <w:noProof/>
        </w:rPr>
        <w:t>1. L-Unjoni għandha tiġi rrappreżentata mill-Kumitat Konġunt imwaqqaf mill-Kummissjoni skont Artikolu 18 tal-Ftehim.</w:t>
      </w:r>
    </w:p>
    <w:p>
      <w:pPr>
        <w:rPr>
          <w:noProof/>
        </w:rPr>
      </w:pPr>
      <w:r>
        <w:rPr>
          <w:noProof/>
        </w:rPr>
        <w:t xml:space="preserve">2. Il-pożizzjoni li għandha tittieħed mill-Unjoni dwar </w:t>
      </w:r>
      <w:r>
        <w:rPr>
          <w:noProof/>
        </w:rPr>
        <w:tab/>
        <w:t xml:space="preserve">deċiżjonijiet tal-Kumitat Konġunt skont Artikolu 17 tal-Ftehim dwar is-sempliċi inklużjoni ta' leġiżlazzjoni tal-Unjoni f'Anness I tal-Ftehim, </w:t>
      </w:r>
      <w:r>
        <w:rPr>
          <w:noProof/>
        </w:rPr>
        <w:tab/>
        <w:t>soġġett għal kwalunkwe aġġustament tekniku meħtieġ, għandu jiġi adottat mill-Kummissjoni.</w:t>
      </w:r>
    </w:p>
    <w:p>
      <w:pPr>
        <w:rPr>
          <w:noProof/>
        </w:rPr>
      </w:pPr>
    </w:p>
    <w:p>
      <w:pPr>
        <w:pStyle w:val="Titrearticle"/>
        <w:keepNext w:val="0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</w:p>
    <w:p>
      <w:pPr>
        <w:keepLines/>
        <w:rPr>
          <w:noProof/>
        </w:rPr>
      </w:pPr>
      <w:r>
        <w:rPr>
          <w:noProof/>
        </w:rPr>
        <w:t>Din id-Deċiżjoni għandha tidħol fis-seħħ fid-data tal-adozzjoni tagħha.</w:t>
      </w:r>
    </w:p>
    <w:p>
      <w:pPr>
        <w:pStyle w:val="Titrearticle"/>
        <w:jc w:val="both"/>
        <w:rPr>
          <w:noProof/>
        </w:rPr>
      </w:pP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Skont ir-Riżoluzzjoni tal-Kunsill tas-Sigurtà tan-NU Nru 1244 tal-10 ta’ Ġunju 1999.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 285, 16.10.2006, p.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Skont ir-Riżoluzzjoni tal-Kunsill tas-Sigurtà tan-NU Nru 1244 tal-10 ta’ Ġunju 1999.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ĠU C 81 E/01, 15.03.2011.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Skont ir-Riżoluzzjoni tal-Kunsill tas-Sigurtà tan-NU Nru 1244 tal-10 ta’ Ġunju 1999.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ĠU L 285, 16.10.2006, p.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96E4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848B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EC80B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FB22E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27AFC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90EA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FC25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DD87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oNotTrackMove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5-11-23 15:17:0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1C29D68BE60B40F0A24F2D290D05EDC2"/>
    <w:docVar w:name="LW_CROSSREFERENCE" w:val="&lt;UNUSED&gt;"/>
    <w:docVar w:name="LW_DocType" w:val="COM"/>
    <w:docVar w:name="LW_EMISSION" w:val="23.11.2015"/>
    <w:docVar w:name="LW_EMISSION_ISODATE" w:val="2015-11-23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MOD"/>
    <w:docVar w:name="LW_ID_DOCTYPE" w:val="SG-010"/>
    <w:docVar w:name="LW_ID_STATUT" w:val="SG-010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036"/>
    <w:docVar w:name="LW_REF.II.NEW.CP_YEAR" w:val="2006"/>
    <w:docVar w:name="LW_REF.INST.NEW" w:val="COM"/>
    <w:docVar w:name="LW_REF.INST.NEW_ADOPTED" w:val="final"/>
    <w:docVar w:name="LW_REF.INST.NEW_TEXT" w:val="(2015) 575"/>
    <w:docVar w:name="LW_REF.INTERNE" w:val="&lt;UNUSED&gt;"/>
    <w:docVar w:name="LW_SOUS.TITRE.OBJ.CP" w:val="&lt;UNUSED&gt;"/>
    <w:docVar w:name="LW_STATUT.CP" w:val="Proposta emendata g\u295?al"/>
    <w:docVar w:name="LW_SUPERTITRE" w:val="&lt;UNUSED&gt;"/>
    <w:docVar w:name="LW_TITRE.OBJ.CP" w:val="dwar il-konklu\u380?joni tal-Ftehim Multilaterali bejn il-Komunità Ewropea u l-Istati Membri tag\u295?ha, ir-Repubblika tal-Albanija, l-Bo\u380?nija-\u294?erzegovina, ir-Repubblika tal-Bulgarija, ir-Repubblika tal-Kroazja, l-Eks-Repubblika Jugoslava tal-Ma\u267?edonja, ir-Repubblika tal-I\u380?landa, ir-Repubblika tal-Montenegro, ir-Renju tan-Norve\u289?ja, ir-Rumanija, ir-Repubblika tas-Serbja u l-Amministrazzjoni Interim tan-Nazzjonijiet Uniti fil-Kosovo_x0002_ dwar it-twaqqif ta\u8217? \u379?ona ta' Avjazzjoni Komuni Ewropea (ECAA) "/>
    <w:docVar w:name="LW_TITRE.OBJ_CONTENT_FMTD" w:val="dwar il-konklu\u380?joni tal-Ftehim Multilaterali bejn il-Komunità Ewropea u l-Istati Membri tag\u295?ha, ir-Repubblika tal-Albanija, l-Bo\u380?nija-\u294?erzegovina, ir-Repubblika tal-Bulgarija, ir-Repubblika tal-Kroazja, l-Eks-Repubblika Jugoslava tal-Ma\u267?edonja, ir-Repubblika tal-I\u380?landa, ir-Repubblika tal-Montenegro, ir-Renju tan-Norve\u289?ja, ir-Rumanija, ir-Repubblika tas-Serbja u l-Amministrazzjoni Interim tan-Nazzjonijiet Uniti fil-Kosovo&lt;FMT:FN,style_Footnote Reference&gt;_x0009_Skont ir-Ri\u380?oluzzjoni tal-Kunsill tas-Sigurtà tan-NU Nru 1244 tal-10 ta\u8217? \u288?unju 1999.&lt;/FMT:FN&gt; dwar it-twaqqif ta\u8217? \u379?ona ta' Avjazzjoni Komuni Ewropea (ECAA) "/>
    <w:docVar w:name="LW_TITRE.OBJ_USEMAINTEXTFORCP" w:val="1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/>
      <w:lang w:eastAsia="mt-MT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EB7C-37B4-4973-8161-0F2B3F1C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5</Pages>
  <Words>640</Words>
  <Characters>5155</Characters>
  <Application>Microsoft Office Word</Application>
  <DocSecurity>0</DocSecurity>
  <Lines>101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DIGIT/A3</cp:lastModifiedBy>
  <cp:revision>33</cp:revision>
  <cp:lastPrinted>2015-03-05T12:41:00Z</cp:lastPrinted>
  <dcterms:created xsi:type="dcterms:W3CDTF">2015-03-10T07:22:00Z</dcterms:created>
  <dcterms:modified xsi:type="dcterms:W3CDTF">2015-11-23T14:17:00Z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5.8.3, Build 20140113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