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A0EA6B5C913412D90A2405750254052" style="width:450.8pt;height:697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rPr>
          <w:noProof/>
        </w:rPr>
      </w:pPr>
      <w:r>
        <w:rPr>
          <w:noProof/>
        </w:rPr>
        <w:t>A Comissão negociou, em nome da União, um Acordo Multilateral sobre o estabelecimento de um Espaço de Aviação Comum Europeu (EACE) entre a Comunidade Europeia e os seus Estados-Membros e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</w:t>
      </w:r>
      <w:r>
        <w:rPr>
          <w:rStyle w:val="FootnoteReference"/>
          <w:noProof/>
        </w:rPr>
        <w:footnoteReference w:id="1"/>
      </w:r>
      <w:r>
        <w:rPr>
          <w:noProof/>
        </w:rPr>
        <w:t>, em conformidade com uma decisão do Conselho que autoriza a abertura de negociações em 10 dezembro de 2004.</w:t>
      </w:r>
    </w:p>
    <w:p>
      <w:pPr>
        <w:rPr>
          <w:noProof/>
        </w:rPr>
      </w:pPr>
      <w:r>
        <w:rPr>
          <w:noProof/>
        </w:rPr>
        <w:t>O Acordo EACE foi assinado em nome da Comunidade em 9 de junho de 2006, sob reserva da sua celebração em data ulterior, em conformidade com a Decisão 2006/682/CE do Conselho e dos Representantes dos Governos dos Estados-Membros da União Europeia, reunidos no Conselho</w:t>
      </w:r>
      <w:r>
        <w:rPr>
          <w:rStyle w:val="FootnoteReference"/>
          <w:noProof/>
        </w:rPr>
        <w:footnoteReference w:id="2"/>
      </w:r>
      <w:r>
        <w:rPr>
          <w:noProof/>
        </w:rPr>
        <w:t>, que autorizou a sua assinatura e aplicação provisória.</w:t>
      </w:r>
    </w:p>
    <w:p>
      <w:pPr>
        <w:rPr>
          <w:noProof/>
        </w:rPr>
      </w:pPr>
      <w:r>
        <w:rPr>
          <w:noProof/>
        </w:rPr>
        <w:t>Do lado da UE, são Partes no Acordo a União e os seus Estados-Membros. O processo de ratificação foi concluído por todos os Estados-Membros em 23 de janeiro de 2014.</w:t>
      </w:r>
    </w:p>
    <w:p>
      <w:pPr>
        <w:rPr>
          <w:noProof/>
        </w:rPr>
      </w:pPr>
      <w:r>
        <w:rPr>
          <w:noProof/>
        </w:rPr>
        <w:t>A proposta em questão altera a proposta inicial da Comissão [COM(2006) 113 final], que foi adotada em 14 de março de 2006 e, subsequentemente apresentada ao Conselho, a fim de ter em conta, nomeadamente, a entrada em vigor do Tratado de Lisboa. Para facilitar a análise pelo Conselho, o texto em causa é apresentado como proposta alterada.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RESULTADOS DAS CONSULTAS DAS PARTES INTERESSADAS E DAS AVALIAÇÕES DE IMPACTO 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ELEMENTOS JURÍDICOS DA PROPOSTA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INCIDÊNCIA ORÇAMENTAL </w:t>
      </w:r>
    </w:p>
    <w:p>
      <w:pPr>
        <w:rPr>
          <w:noProof/>
        </w:rPr>
      </w:pPr>
      <w:r>
        <w:rPr>
          <w:noProof/>
        </w:rPr>
        <w:t>Não aplicável.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2006/0036 (CNS)</w:t>
      </w:r>
    </w:p>
    <w:p>
      <w:pPr>
        <w:pStyle w:val="Statut"/>
        <w:rPr>
          <w:noProof/>
        </w:rPr>
      </w:pPr>
      <w:r>
        <w:rPr>
          <w:noProof/>
        </w:rPr>
        <w:t>Proposta alterada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 do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sobre o estabelecimento de um Espaço de Aviação Comum Europeu (EACE) 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100.º, n.º 2, em conjugação com o artigo 218.º, n.º 6, alínea a),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 Comissão negociou, em nome da Comunidade Europeia, um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sobre o estabelecimento de um Espaço de Aviação Comum Europeu (EACE).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O Acordo EACE foi assinado em nome da Comunidade em 9 de junho de 2006, sob reserva da sua celebração em data ulterior, em conformidade com a Decisão 2006/682/CE do Conselho e dos Representantes dos Governos dos Estados-Membros da União Europeia, reunidos no Conselho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Com a sua adesão e em conformidade com o artigo 31.º, n.º 2, do Acordo, a República da Bulgária, a Roménia e a República da Croácia tornaram-se Estados-Membros da UE e, por conseguinte, deixaram de ser partes associadas no âmbito do presente Acordo.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O Acordo deve ser aprovado em nome da União,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1. 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 sobre o estabelecimento de um Espaço de Aviação Comum Europeu (EACE), a seguir designado por «Acordo», é aprovado em nome da União.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2. O Presidente do Conselho designa a(s) pessoa(s) com poderes para proceder ao depósito, em nome da União Europeia, do instrumento de aprovação previsto no artigo 29.º, n.º 2, do Acordo, a fim de expressar o consentimento da União em ficar vinculada ao mesmo, fazendo a seguinte notificação: </w:t>
      </w:r>
    </w:p>
    <w:p>
      <w:pPr>
        <w:rPr>
          <w:noProof/>
        </w:rPr>
      </w:pPr>
      <w:r>
        <w:rPr>
          <w:noProof/>
        </w:rPr>
        <w:tab/>
        <w:t>«1. Em consequência da entrada em vigor do Tratado de Lisboa em 1 de dezembro de 2009, a União Europeia substituiu-se e sucedeu à Comunidade Europeia e, desde essa data, exerce todos os direitos e assume todas as obrigações da Comunidade Europeia. Por conseguinte, as referências à "Comunidade Europeia" no texto do Acordo devem ser lidas, quando adequado, como referências à "União Europeia".</w:t>
      </w:r>
    </w:p>
    <w:p>
      <w:pPr>
        <w:ind w:firstLine="720"/>
        <w:rPr>
          <w:noProof/>
        </w:rPr>
      </w:pPr>
      <w:r>
        <w:rPr>
          <w:noProof/>
        </w:rPr>
        <w:t>2. Com a sua adesão e em conformidade com o artigo 31.º, n.º 2, do Acordo, a República da Bulgária, a Roménia e a República da Croácia tornaram-se Estados-Membros da União Europeia e deixaram de ser partes associadas no âmbito do presente Acordo.»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</w:p>
    <w:p>
      <w:pPr>
        <w:rPr>
          <w:noProof/>
          <w:szCs w:val="20"/>
        </w:rPr>
      </w:pPr>
      <w:r>
        <w:rPr>
          <w:noProof/>
        </w:rPr>
        <w:t>1. A União será representada pela Comissão no Comité Misto, instituído nos termos do artigo 18.º do Acordo.</w:t>
      </w:r>
    </w:p>
    <w:p>
      <w:pPr>
        <w:rPr>
          <w:noProof/>
        </w:rPr>
      </w:pPr>
      <w:r>
        <w:rPr>
          <w:noProof/>
        </w:rPr>
        <w:t>2. No que respeita às decisões do Comité Misto nos termos do artigo 17.º do Acordo relativas à simples inclusão de legislação da União no anexo I do Acordo, sob reserva dos eventuais ajustamentos técnicos necessários, a posição da União será adotada pela Comissão.</w:t>
      </w:r>
    </w:p>
    <w:p>
      <w:pPr>
        <w:rPr>
          <w:noProof/>
        </w:rPr>
      </w:pPr>
    </w:p>
    <w:p>
      <w:pPr>
        <w:pStyle w:val="Titrearticle"/>
        <w:keepNext w:val="0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</w:p>
    <w:p>
      <w:pPr>
        <w:keepLines/>
        <w:rPr>
          <w:noProof/>
        </w:rPr>
      </w:pPr>
      <w:r>
        <w:rPr>
          <w:noProof/>
        </w:rPr>
        <w:t>A presente decisão entra em vigor na data da sua adoção.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Nos termos da Resolução n.º 1244 do Conselho de Segurança da ONU, de 10 de junho de 1999.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285 de 16.10.2006,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Nos termos da Resolução n.º 1244 do Conselho de Segurança da ONU, de 10 de junho de 1999.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 C 81E de 15.3.2011, p. 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Nos termos da Resolução n.º 1244 do Conselho de Segurança da ONU, de 10 de junho de 1999.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L 285 de 16.10.2006,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96E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848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C80B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B22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7AFC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90EA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C2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D87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11-23 15:15:3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A0EA6B5C913412D90A2405750254052"/>
    <w:docVar w:name="LW_CROSSREFERENCE" w:val="&lt;UNUSED&gt;"/>
    <w:docVar w:name="LW_DocType" w:val="COM"/>
    <w:docVar w:name="LW_EMISSION" w:val="23.11.2015"/>
    <w:docVar w:name="LW_EMISSION_ISODATE" w:val="2015-11-23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36"/>
    <w:docVar w:name="LW_REF.II.NEW.CP_YEAR" w:val="2006"/>
    <w:docVar w:name="LW_REF.INST.NEW" w:val="COM"/>
    <w:docVar w:name="LW_REF.INST.NEW_ADOPTED" w:val="final"/>
    <w:docVar w:name="LW_REF.INST.NEW_TEXT" w:val="(2015) 575"/>
    <w:docVar w:name="LW_REF.INTERNE" w:val="&lt;UNUSED&gt;"/>
    <w:docVar w:name="LW_SOUS.TITRE.OBJ.CP" w:val="&lt;UNUSED&gt;"/>
    <w:docVar w:name="LW_STATUT.CP" w:val="Proposta alterada de"/>
    <w:docVar w:name="LW_SUPERTITRE" w:val="&lt;UNUSED&gt;"/>
    <w:docVar w:name="LW_TITRE.OBJ.CP" w:val="relativa à celebração d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_x0002_ sobre o estabelecimento de um Espaço de Aviação Comum Europeu (EACE) "/>
    <w:docVar w:name="LW_TITRE.OBJ_CONTENT_FMTD" w:val="relativa à celebração do Acordo Multilateral entre a Comunidade Europeia e os seus Estados-Membros, a República da Albânia, a Bósnia-Herzegovina, a República da Bulgária, a República da Croácia, a Antiga República Jugoslava da Macedónia, a República da Islândia, a República de Montenegro, o Reino da Noruega, a Roménia, a República da Sérvia e a Missão de Administração Provisória das Nações Unidas no Kosovo&lt;FMT:FN,style_Footnote Reference&gt;_x0009_Nos termos da Resolução n.º 1244 do Conselho de Segurança da ONU, de 10 de junho de 1999.&lt;/FMT:FN&gt; sobre o estabelecimento de um Espaço de Aviação Comum Europeu (EACE) "/>
    <w:docVar w:name="LW_TITRE.OBJ_USEMAINTEXTFORCP" w:val="1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/>
      <w:lang w:eastAsia="pt-PT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4B7A-A764-4710-87BD-CD311A9D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916</Words>
  <Characters>4704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32</cp:revision>
  <cp:lastPrinted>2015-03-17T11:17:00Z</cp:lastPrinted>
  <dcterms:created xsi:type="dcterms:W3CDTF">2015-03-18T14:04:00Z</dcterms:created>
  <dcterms:modified xsi:type="dcterms:W3CDTF">2015-11-23T14:15:00Z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