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D5" w:rsidRPr="00D94155" w:rsidRDefault="00C65502" w:rsidP="00C65502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641F076968E549CDAA876D76AC74399A" style="width:450.7pt;height:409.55pt">
            <v:imagedata r:id="rId9" o:title=""/>
          </v:shape>
        </w:pict>
      </w:r>
    </w:p>
    <w:p w:rsidR="00E83BD5" w:rsidRPr="00D94155" w:rsidRDefault="00E83BD5">
      <w:pPr>
        <w:pStyle w:val="Pagedecouverture"/>
        <w:rPr>
          <w:noProof/>
        </w:rPr>
        <w:sectPr w:rsidR="00E83BD5" w:rsidRPr="00D94155" w:rsidSect="00C655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E83BD5" w:rsidRPr="00D94155" w:rsidRDefault="00926895">
      <w:pPr>
        <w:pStyle w:val="Exposdesmotifstitre"/>
        <w:rPr>
          <w:noProof/>
        </w:rPr>
      </w:pPr>
      <w:r w:rsidRPr="00D94155">
        <w:lastRenderedPageBreak/>
        <w:t>MEMORANDUM TA' SPJEGAZZJONI</w:t>
      </w:r>
    </w:p>
    <w:p w:rsidR="00E83BD5" w:rsidRPr="00D94155" w:rsidRDefault="00E83BD5">
      <w:pPr>
        <w:rPr>
          <w:noProof/>
        </w:rPr>
      </w:pPr>
    </w:p>
    <w:p w:rsidR="00E83BD5" w:rsidRPr="00D94155" w:rsidRDefault="00926895">
      <w:pPr>
        <w:pStyle w:val="ManualHeading1"/>
        <w:spacing w:before="120"/>
        <w:rPr>
          <w:noProof/>
        </w:rPr>
      </w:pPr>
      <w:r w:rsidRPr="00D94155">
        <w:t>1.</w:t>
      </w:r>
      <w:r w:rsidRPr="00D94155">
        <w:tab/>
        <w:t>IL-KUNTEST TAL-PROPOSTA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1.1</w:t>
      </w:r>
      <w:r w:rsidRPr="00D94155">
        <w:tab/>
        <w:t>Il-Kuntest ġenerali</w:t>
      </w:r>
    </w:p>
    <w:p w:rsidR="00E83BD5" w:rsidRPr="00D94155" w:rsidRDefault="00926895">
      <w:pPr>
        <w:rPr>
          <w:rFonts w:eastAsia="SimSun"/>
          <w:noProof/>
        </w:rPr>
      </w:pPr>
      <w:r w:rsidRPr="00D94155">
        <w:t>Bħalissa l-ekonomija tal-Unjoni qed titlef għadd ġmielu ta' materja prima sekondarja potenzjali li jkun hemm fil-</w:t>
      </w:r>
      <w:proofErr w:type="spellStart"/>
      <w:r w:rsidRPr="00D94155">
        <w:t>flussi</w:t>
      </w:r>
      <w:proofErr w:type="spellEnd"/>
      <w:r w:rsidRPr="00D94155">
        <w:t xml:space="preserve"> tal-iskart. Fl-2013, it-total ta' skart iġġenerat fl-UE laħaq maż-2.5 biljun tunnellata, li minnhom 1.6 biljun tunnellata ma ġewx użati mill-ġdid jew </w:t>
      </w:r>
      <w:proofErr w:type="spellStart"/>
      <w:r w:rsidRPr="00D94155">
        <w:t>riċiklati</w:t>
      </w:r>
      <w:proofErr w:type="spellEnd"/>
      <w:r w:rsidRPr="00D94155">
        <w:t>, u b'hekk mil-</w:t>
      </w:r>
      <w:proofErr w:type="spellStart"/>
      <w:r w:rsidRPr="00D94155">
        <w:t>lat</w:t>
      </w:r>
      <w:proofErr w:type="spellEnd"/>
      <w:r w:rsidRPr="00D94155">
        <w:t xml:space="preserve"> tal-ekonomija Ewropea ntilfu. Huwa stmat li jistgħu jiġu </w:t>
      </w:r>
      <w:proofErr w:type="spellStart"/>
      <w:r w:rsidRPr="00D94155">
        <w:t>riċiklati</w:t>
      </w:r>
      <w:proofErr w:type="spellEnd"/>
      <w:r w:rsidRPr="00D94155">
        <w:t xml:space="preserve"> jew użati mill-ġdid 600 miljun tunnellata oħra. Bħala eżempju, mill-iskart muniċipali ġġenerat fl-Unjoni, ġie </w:t>
      </w:r>
      <w:proofErr w:type="spellStart"/>
      <w:r w:rsidRPr="00D94155">
        <w:t>rriċiklat</w:t>
      </w:r>
      <w:proofErr w:type="spellEnd"/>
      <w:r w:rsidRPr="00D94155">
        <w:t xml:space="preserve"> biss sehem limitat (43%), filwaqt li l-bqija </w:t>
      </w:r>
      <w:proofErr w:type="spellStart"/>
      <w:r w:rsidRPr="00D94155">
        <w:t>ntrema</w:t>
      </w:r>
      <w:proofErr w:type="spellEnd"/>
      <w:r w:rsidRPr="00D94155">
        <w:t xml:space="preserve"> f'miżbla (31 %) jew f'inċineratur</w:t>
      </w:r>
      <w:r w:rsidR="00DC258B" w:rsidRPr="00DC258B">
        <w:t xml:space="preserve"> (26%)</w:t>
      </w:r>
      <w:r w:rsidRPr="00D94155">
        <w:t xml:space="preserve">. B'hekk l-Unjoni qiegħda titlef opportunitajiet sinifikanti biex ittejjeb l-effiċjenza tar-riżorsi u toħloq ekonomija iktar ċirkulari. 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Fir-rigward tal-immaniġġar tal-iskart, l-Unjoni tħabbat wiċċha wkoll ma' differenzi kbar fost l-Istati Membri tagħha. Fl-2011, filwaqt li sitt Stati Membri rmew f'miżbla inqas minn 3% tal-iskart muniċipali tagħhom, 18-il Stat Membri rmew f'miżbla aktar minn 50%, u wħud </w:t>
      </w:r>
      <w:proofErr w:type="spellStart"/>
      <w:r w:rsidRPr="00D94155">
        <w:t>irmew</w:t>
      </w:r>
      <w:proofErr w:type="spellEnd"/>
      <w:r w:rsidRPr="00D94155">
        <w:t xml:space="preserve"> fil-miżbliet aktar minn 90%. Din is-sitwazzjoni żbilanċjata jeħtieġ li tiġi indirizzata b'mod urġenti.</w:t>
      </w:r>
    </w:p>
    <w:p w:rsidR="00E83BD5" w:rsidRPr="00D94155" w:rsidRDefault="00926895">
      <w:pPr>
        <w:rPr>
          <w:rFonts w:eastAsia="SimSun"/>
          <w:noProof/>
        </w:rPr>
      </w:pPr>
      <w:r w:rsidRPr="00D94155">
        <w:t>Il-proposti biex jiġu emendati d-Direttiva 2008/98/KE dwar l-iskart</w:t>
      </w:r>
      <w:r w:rsidRPr="00D94155">
        <w:rPr>
          <w:rStyle w:val="FootnoteReference"/>
          <w:noProof/>
        </w:rPr>
        <w:footnoteReference w:id="2"/>
      </w:r>
      <w:r w:rsidRPr="00D94155">
        <w:t>, id-Direttiva 94/62/KE dwar l-</w:t>
      </w:r>
      <w:proofErr w:type="spellStart"/>
      <w:r w:rsidRPr="00D94155">
        <w:t>imballaġġ</w:t>
      </w:r>
      <w:proofErr w:type="spellEnd"/>
      <w:r w:rsidRPr="00D94155">
        <w:t xml:space="preserve"> u l-iskart mill-</w:t>
      </w:r>
      <w:proofErr w:type="spellStart"/>
      <w:r w:rsidRPr="00D94155">
        <w:t>imballaġġ</w:t>
      </w:r>
      <w:proofErr w:type="spellEnd"/>
      <w:r w:rsidRPr="00D94155">
        <w:rPr>
          <w:rStyle w:val="FootnoteReference"/>
          <w:noProof/>
        </w:rPr>
        <w:footnoteReference w:id="3"/>
      </w:r>
      <w:r w:rsidRPr="00D94155">
        <w:t>, id-Direttiva 1999/31/KE dwar ir-rimi ta' skart f'terraferma [miżbla]</w:t>
      </w:r>
      <w:r w:rsidRPr="00D94155">
        <w:rPr>
          <w:rStyle w:val="FootnoteReference"/>
          <w:noProof/>
        </w:rPr>
        <w:footnoteReference w:id="4"/>
      </w:r>
      <w:r w:rsidRPr="00D94155">
        <w:t>, id-Direttiva 2000/53/KC dwar vetturi li m'għadhomx jintużaw</w:t>
      </w:r>
      <w:r w:rsidRPr="00D94155">
        <w:rPr>
          <w:rStyle w:val="FootnoteReference"/>
          <w:noProof/>
        </w:rPr>
        <w:footnoteReference w:id="5"/>
      </w:r>
      <w:r w:rsidRPr="00D94155">
        <w:t xml:space="preserve">, id-Direttiva 2006/66/KE dwar batteriji u </w:t>
      </w:r>
      <w:proofErr w:type="spellStart"/>
      <w:r w:rsidRPr="00D94155">
        <w:t>akkumulaturi</w:t>
      </w:r>
      <w:proofErr w:type="spellEnd"/>
      <w:r w:rsidRPr="00D94155">
        <w:t xml:space="preserve"> u skart ta' batteriji u ta' </w:t>
      </w:r>
      <w:proofErr w:type="spellStart"/>
      <w:r w:rsidRPr="00D94155">
        <w:t>akkumulaturi</w:t>
      </w:r>
      <w:proofErr w:type="spellEnd"/>
      <w:r w:rsidRPr="00D94155">
        <w:rPr>
          <w:rStyle w:val="FootnoteReference"/>
          <w:noProof/>
        </w:rPr>
        <w:footnoteReference w:id="6"/>
      </w:r>
      <w:r w:rsidRPr="00D94155">
        <w:t xml:space="preserve"> u d-Direttiva 2012/19/UE dwar skart ta’ tagħmir elettriku u elettroniku</w:t>
      </w:r>
      <w:r w:rsidRPr="00D94155">
        <w:rPr>
          <w:rStyle w:val="FootnoteReference"/>
          <w:noProof/>
        </w:rPr>
        <w:footnoteReference w:id="7"/>
      </w:r>
      <w:r w:rsidRPr="00D94155">
        <w:t xml:space="preserve"> jiffurmaw parti minn Pakkett dwar l-Ekonomija Ċirkolari, li jinkludi wkoll Komunikazzjoni tal-Kummissjoni bit-titlu "Sabiex Nagħlqu ċ-Ċiklu – Pjan ta' Azzjoni tal-UE għall-Ekonomija Ċirkolari".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1.2</w:t>
      </w:r>
      <w:r w:rsidRPr="00D94155">
        <w:tab/>
        <w:t>Raġunijiet u għanijiet tal-Proposta</w:t>
      </w:r>
    </w:p>
    <w:p w:rsidR="00E83BD5" w:rsidRPr="00D94155" w:rsidRDefault="00926895">
      <w:pPr>
        <w:rPr>
          <w:noProof/>
        </w:rPr>
      </w:pPr>
      <w:r w:rsidRPr="00D94155">
        <w:t>Ix-xejriet riċenti juru li l-effiċjenza tar-riżorsi tista' tkompli titjieb u din tista' toħloq bosta benefiċċji ekonomiċi, ambjentali u soċjali kbar. Mod essenzjali kif tiżdied l-effiċjenza tar-riżorsi hu billi l-iskart jinbidel f'riżorsa u allura tissawwar ekonomija ċirkolari sħiħa.</w:t>
      </w:r>
    </w:p>
    <w:p w:rsidR="00E83BD5" w:rsidRPr="00D94155" w:rsidRDefault="00926895">
      <w:pPr>
        <w:rPr>
          <w:noProof/>
        </w:rPr>
      </w:pPr>
      <w:r w:rsidRPr="00D94155">
        <w:t xml:space="preserve">Il-miri legalment </w:t>
      </w:r>
      <w:proofErr w:type="spellStart"/>
      <w:r w:rsidRPr="00D94155">
        <w:t>vinkolanti</w:t>
      </w:r>
      <w:proofErr w:type="spellEnd"/>
      <w:r w:rsidRPr="00D94155">
        <w:t xml:space="preserve"> fil-leġiżlazzjoni Ewropea dwar l-iskart kienu xprun ewlieni biex jitjiebu l-prattiċi fl-immaniġġjar tal-iskart, tiġi </w:t>
      </w:r>
      <w:proofErr w:type="spellStart"/>
      <w:r w:rsidRPr="00D94155">
        <w:t>stimolata</w:t>
      </w:r>
      <w:proofErr w:type="spellEnd"/>
      <w:r w:rsidRPr="00D94155">
        <w:t xml:space="preserve"> l-innovazzjoni fir-riċiklaġġ, jiġi limitat ir-rimi fil-miżbliet, u jinħolqu inċentivi biex tinbidel l-imġiba tal-konsumaturi. L-estensjoni tal-politika dwar l-iskart tista' ġġib magħha benefiċċji sinifikanti: tkabbir </w:t>
      </w:r>
      <w:r w:rsidRPr="00D94155">
        <w:lastRenderedPageBreak/>
        <w:t xml:space="preserve">sostanzjali u ħolqien tal-impjiegi, tnaqqis fl-emissjonijiet tal-gassijiet serra, </w:t>
      </w:r>
      <w:proofErr w:type="spellStart"/>
      <w:r w:rsidRPr="00D94155">
        <w:t>iffrankar</w:t>
      </w:r>
      <w:proofErr w:type="spellEnd"/>
      <w:r w:rsidRPr="00D94155">
        <w:t xml:space="preserve"> dirett b'rabta ma' prattiċi aħjar ta' </w:t>
      </w:r>
      <w:proofErr w:type="spellStart"/>
      <w:r w:rsidRPr="00D94155">
        <w:t>mmaniġġar</w:t>
      </w:r>
      <w:proofErr w:type="spellEnd"/>
      <w:r w:rsidRPr="00D94155">
        <w:t xml:space="preserve"> tal-iskart, u ambjent aħjar.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Din il-proposta biex temenda d-Direttiva 2008/98/KE tindirizza l-obbligu legali ta' </w:t>
      </w:r>
      <w:proofErr w:type="spellStart"/>
      <w:r w:rsidRPr="00D94155">
        <w:t>rieżami</w:t>
      </w:r>
      <w:proofErr w:type="spellEnd"/>
      <w:r w:rsidRPr="00D94155">
        <w:t xml:space="preserve"> tal-miri tal-immaniġġar tal-iskart f'dik id-Direttiva. Il-proposti li jiffurmaw parti mill-Pakkett dwar l-Ekonomija Ċirkolari u li jemendaw is-sitt Direttiva msemmija hawn fuq jibnu parzjalment fuq il-proposta li l-Kummissjoni ressqet f'Lulju 2014 u mbagħad </w:t>
      </w:r>
      <w:proofErr w:type="spellStart"/>
      <w:r w:rsidRPr="00D94155">
        <w:t>irtiratha</w:t>
      </w:r>
      <w:proofErr w:type="spellEnd"/>
      <w:r w:rsidRPr="00D94155">
        <w:t xml:space="preserve"> fi Frar 2015. Il-proposti jaqblu mal-għanijiet tal-Pjan Direzzjonali tal-UE dwar l-Effiċjenza </w:t>
      </w:r>
      <w:proofErr w:type="spellStart"/>
      <w:r w:rsidRPr="00D94155">
        <w:t>fir-Rizorsi</w:t>
      </w:r>
      <w:proofErr w:type="spellEnd"/>
      <w:r w:rsidRPr="00D94155">
        <w:rPr>
          <w:rStyle w:val="FootnoteReference"/>
          <w:noProof/>
        </w:rPr>
        <w:footnoteReference w:id="8"/>
      </w:r>
      <w:r w:rsidRPr="00D94155">
        <w:t xml:space="preserve"> kif ukoll tas-7 Programm ta' Azzjoni Ambjentali</w:t>
      </w:r>
      <w:r w:rsidRPr="00D94155">
        <w:rPr>
          <w:rStyle w:val="FootnoteReference"/>
          <w:noProof/>
        </w:rPr>
        <w:footnoteReference w:id="9"/>
      </w:r>
      <w:r w:rsidRPr="00D94155">
        <w:t>, fosthom l-implimentazzjoni bis-sħiħ tal-ġerarkija tal-iskart</w:t>
      </w:r>
      <w:r w:rsidRPr="00D94155">
        <w:rPr>
          <w:rStyle w:val="FootnoteReference"/>
          <w:noProof/>
        </w:rPr>
        <w:footnoteReference w:id="10"/>
      </w:r>
      <w:r w:rsidRPr="00D94155">
        <w:t xml:space="preserve"> fl-Istati Membri kollha, it-tnaqqis fil-ġenerazzjoni tal-iskart f'termini assoluti u per </w:t>
      </w:r>
      <w:proofErr w:type="spellStart"/>
      <w:r w:rsidRPr="00D94155">
        <w:t>capita</w:t>
      </w:r>
      <w:proofErr w:type="spellEnd"/>
      <w:r w:rsidRPr="00D94155">
        <w:t>, l-</w:t>
      </w:r>
      <w:proofErr w:type="spellStart"/>
      <w:r w:rsidRPr="00D94155">
        <w:t>iżgurar</w:t>
      </w:r>
      <w:proofErr w:type="spellEnd"/>
      <w:r w:rsidRPr="00D94155">
        <w:t xml:space="preserve"> ta' riċiklaġġ ta' kwalità għolja, u l-użu tal-iskart riċiklat bħala sors ewlieni u affidabbli ta' materja prima għall-Unjoni. Il-proposti jikkontribwixxu wkoll għall-implimentazzjoni tal-Inizjattiva tal-UE għall-Materja Prima</w:t>
      </w:r>
      <w:r w:rsidRPr="00D94155">
        <w:rPr>
          <w:rStyle w:val="FootnoteReference"/>
          <w:noProof/>
        </w:rPr>
        <w:footnoteReference w:id="11"/>
      </w:r>
      <w:r w:rsidRPr="00D94155">
        <w:t xml:space="preserve">, u jindirizzaw il-bżonn li jiġi evitat l-iskart tal-ikel. Barra minn hekk, dawn il-proposti </w:t>
      </w:r>
      <w:proofErr w:type="spellStart"/>
      <w:r w:rsidRPr="00D94155">
        <w:t>jissemplifikaw</w:t>
      </w:r>
      <w:proofErr w:type="spellEnd"/>
      <w:r w:rsidRPr="00D94155">
        <w:t xml:space="preserve"> ir-rekwiżiti ta' </w:t>
      </w:r>
      <w:proofErr w:type="spellStart"/>
      <w:r w:rsidRPr="00D94155">
        <w:t>rappurtar</w:t>
      </w:r>
      <w:proofErr w:type="spellEnd"/>
      <w:r w:rsidRPr="00D94155">
        <w:t xml:space="preserve"> inklużi fis-sitt Direttiva li huma.</w:t>
      </w:r>
    </w:p>
    <w:p w:rsidR="00E83BD5" w:rsidRPr="00D94155" w:rsidRDefault="00926895">
      <w:pPr>
        <w:pStyle w:val="ManualHeading1"/>
        <w:spacing w:before="120"/>
        <w:rPr>
          <w:noProof/>
        </w:rPr>
      </w:pPr>
      <w:r w:rsidRPr="00D94155">
        <w:t>2.</w:t>
      </w:r>
      <w:r w:rsidRPr="00D94155">
        <w:tab/>
        <w:t>RIŻULTATI TAL-KONSULTAZZJONIJIET MAL-PARTIJIET INTERESSATI U L-VALUTAZZJONI TAL-IMPATT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2.1</w:t>
      </w:r>
      <w:r w:rsidRPr="00D94155">
        <w:tab/>
        <w:t>L-istudji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Il-proposti u l-valutazzjoni tal-impatt li </w:t>
      </w:r>
      <w:proofErr w:type="spellStart"/>
      <w:r w:rsidRPr="00D94155">
        <w:t>takkumpanjahom</w:t>
      </w:r>
      <w:proofErr w:type="spellEnd"/>
      <w:r w:rsidRPr="00D94155">
        <w:t xml:space="preserve"> jeżaminaw l-aspetti teknoloġiċi, </w:t>
      </w:r>
      <w:proofErr w:type="spellStart"/>
      <w:r w:rsidRPr="00D94155">
        <w:t>soċjoekonomiċi</w:t>
      </w:r>
      <w:proofErr w:type="spellEnd"/>
      <w:r w:rsidRPr="00D94155">
        <w:t xml:space="preserve"> u ta' </w:t>
      </w:r>
      <w:proofErr w:type="spellStart"/>
      <w:r w:rsidRPr="00D94155">
        <w:t>kosteffiċjenza</w:t>
      </w:r>
      <w:proofErr w:type="spellEnd"/>
      <w:r w:rsidRPr="00D94155">
        <w:t xml:space="preserve"> marbutin mal-implimentazzjoni u l-iżvilupp ulterjuri tal-leġiżlazzjoni tal-UE dwar l-iskart. Tfassal suppliment għall-Valutazzjoni tal-Impatt sabiex janalizza l-effetti potenzjali ta' varjanti addizzjonali tal-għażliet </w:t>
      </w:r>
      <w:proofErr w:type="spellStart"/>
      <w:r w:rsidRPr="00D94155">
        <w:t>ewlienin</w:t>
      </w:r>
      <w:proofErr w:type="spellEnd"/>
      <w:r w:rsidRPr="00D94155">
        <w:t xml:space="preserve"> ta' politika </w:t>
      </w:r>
      <w:proofErr w:type="spellStart"/>
      <w:r w:rsidRPr="00D94155">
        <w:t>ddefiniti</w:t>
      </w:r>
      <w:proofErr w:type="spellEnd"/>
      <w:r w:rsidRPr="00D94155">
        <w:t xml:space="preserve"> fl-istess Valutazzjoni tal-Impatt.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2.2</w:t>
      </w:r>
      <w:r w:rsidRPr="00D94155">
        <w:tab/>
        <w:t>Il-konsultazzjoni interna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Fi ħdan il-Kummissjoni, Grupp ta' Tmexxija tal-Valutazzjoni tal-Impatt, magħmul minn diversi servizzi tal-Kummissjoni (SG, ECFIN, GROW, CLIMA, JRC u ESTAT), </w:t>
      </w:r>
      <w:proofErr w:type="spellStart"/>
      <w:r w:rsidRPr="00D94155">
        <w:t>segwew</w:t>
      </w:r>
      <w:proofErr w:type="spellEnd"/>
      <w:r w:rsidRPr="00D94155">
        <w:t xml:space="preserve"> it-tħejjija tal-proposti </w:t>
      </w:r>
      <w:proofErr w:type="spellStart"/>
      <w:r w:rsidRPr="00D94155">
        <w:t>leġiżlattivi</w:t>
      </w:r>
      <w:proofErr w:type="spellEnd"/>
      <w:r w:rsidRPr="00D94155">
        <w:t xml:space="preserve">. 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2.3</w:t>
      </w:r>
      <w:r w:rsidRPr="00D94155">
        <w:tab/>
        <w:t>Il-konsultazzjoni esterna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Il-Kummissjoni ħejjiet lista </w:t>
      </w:r>
      <w:proofErr w:type="spellStart"/>
      <w:r w:rsidRPr="00D94155">
        <w:t>indikattiva</w:t>
      </w:r>
      <w:proofErr w:type="spellEnd"/>
      <w:r w:rsidRPr="00D94155">
        <w:t xml:space="preserve"> ta' kwistjonijiet li jridu jiġu indirizzati, u l-ewwel intervisti mal-partijiet interessati ewlenin bdew fi Frar 2013. F'Ġunju 2013 </w:t>
      </w:r>
      <w:proofErr w:type="spellStart"/>
      <w:r w:rsidRPr="00D94155">
        <w:t>tnediet</w:t>
      </w:r>
      <w:proofErr w:type="spellEnd"/>
      <w:r w:rsidRPr="00D94155">
        <w:t xml:space="preserve"> konsultazzjoni pubblika fuq l-internet, bi qbil mal-istandards minimi għall-konsultazzjoni, u din intemmet f'Settembru 2013. B'kollox waslu 670 tweġiba, u dan juri ħafna tħassib fost il-pubbliku dwar il-qagħda tal-immaniġġar tal-iskart fl-UE u </w:t>
      </w:r>
      <w:proofErr w:type="spellStart"/>
      <w:r w:rsidRPr="00D94155">
        <w:t>aspettattivi</w:t>
      </w:r>
      <w:proofErr w:type="spellEnd"/>
      <w:r w:rsidRPr="00D94155">
        <w:t xml:space="preserve"> għoljin biex tittieħed azzjoni tal-UE f'dan il-qasam. Saret konsultazzjoni speċifika mal-Istati Membri bejn Ġunju u Settembru 2015, kif ukoll konsultazzjoni </w:t>
      </w:r>
      <w:proofErr w:type="spellStart"/>
      <w:r w:rsidRPr="00D94155">
        <w:t>usa</w:t>
      </w:r>
      <w:proofErr w:type="spellEnd"/>
      <w:r w:rsidRPr="00D94155">
        <w:t xml:space="preserve">' tal-ekonomija ċirkulari. 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2.4</w:t>
      </w:r>
      <w:r w:rsidRPr="00D94155">
        <w:tab/>
        <w:t>Valutazzjoni tal-impatt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Mal-proposta adottata f'Lulju 2014 ġew ippubblikati rapport tal-valutazzjoni tal-impatt u </w:t>
      </w:r>
      <w:proofErr w:type="spellStart"/>
      <w:r w:rsidRPr="00D94155">
        <w:t>sommarju</w:t>
      </w:r>
      <w:proofErr w:type="spellEnd"/>
      <w:r w:rsidRPr="00D94155">
        <w:t xml:space="preserve"> eżekuttiv</w:t>
      </w:r>
      <w:r w:rsidRPr="00D94155">
        <w:rPr>
          <w:rStyle w:val="FootnoteReference"/>
          <w:noProof/>
        </w:rPr>
        <w:footnoteReference w:id="12"/>
      </w:r>
      <w:r w:rsidRPr="00D94155">
        <w:t xml:space="preserve">. Il-valutazzjoni tal-impatt, li </w:t>
      </w:r>
      <w:proofErr w:type="spellStart"/>
      <w:r w:rsidRPr="00D94155">
        <w:t>tibqa</w:t>
      </w:r>
      <w:proofErr w:type="spellEnd"/>
      <w:r w:rsidRPr="00D94155">
        <w:t xml:space="preserve">' tgħodd bħala l-bażi </w:t>
      </w:r>
      <w:proofErr w:type="spellStart"/>
      <w:r w:rsidRPr="00D94155">
        <w:t>analitika</w:t>
      </w:r>
      <w:proofErr w:type="spellEnd"/>
      <w:r w:rsidRPr="00D94155">
        <w:t xml:space="preserve"> </w:t>
      </w:r>
      <w:r w:rsidRPr="00D94155">
        <w:lastRenderedPageBreak/>
        <w:t xml:space="preserve">ewlenija għall-proposti </w:t>
      </w:r>
      <w:proofErr w:type="spellStart"/>
      <w:r w:rsidRPr="00D94155">
        <w:t>leġiżlattivi</w:t>
      </w:r>
      <w:proofErr w:type="spellEnd"/>
      <w:r w:rsidRPr="00D94155">
        <w:t xml:space="preserve"> riveduti, tevalwa l-</w:t>
      </w:r>
      <w:proofErr w:type="spellStart"/>
      <w:r w:rsidRPr="00D94155">
        <w:t>impatti</w:t>
      </w:r>
      <w:proofErr w:type="spellEnd"/>
      <w:r w:rsidRPr="00D94155">
        <w:t xml:space="preserve"> ewlenin ambjentali, soċjali u ekonomiċi ta' għadd ta' għażliet ta' politika bil-għan li tittejjeb l-immaniġġjar tal-iskart fl-UE. Qed jiġu </w:t>
      </w:r>
      <w:proofErr w:type="spellStart"/>
      <w:r w:rsidRPr="00D94155">
        <w:t>vvalutati</w:t>
      </w:r>
      <w:proofErr w:type="spellEnd"/>
      <w:r w:rsidRPr="00D94155">
        <w:t xml:space="preserve"> bosta livelli ta' ambizzjoni u qed jitqabblu </w:t>
      </w:r>
      <w:proofErr w:type="spellStart"/>
      <w:r w:rsidRPr="00D94155">
        <w:t>max</w:t>
      </w:r>
      <w:proofErr w:type="spellEnd"/>
      <w:r w:rsidRPr="00D94155">
        <w:t>-"xenarju bażi" ħalli jinstabu l-aktar strumenti xierqa u l-miri filwaqt li jitnaqqsu l-ispejjeż u jiżdiedu l-benefiċċji kemm jista' jkun.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Fit-8 ta' April 2014, il-Bord tal-Valutazzjoni tal-Impatt tal-Kummissjoni ta opinjoni pożittiva dwar il-valutazzjoni tal-impatt, u għamel għadd ta' rakkomandazzjonijiet biex </w:t>
      </w:r>
      <w:proofErr w:type="spellStart"/>
      <w:r w:rsidRPr="00D94155">
        <w:t>jorqom</w:t>
      </w:r>
      <w:proofErr w:type="spellEnd"/>
      <w:r w:rsidRPr="00D94155">
        <w:t xml:space="preserve"> ir-rapport. Il-Bord talab aktar kjarifika dwar id-definizzjoni tal-problema u l-ħtieġa ta' miri ġodda ta' nofs it-terminu, li jissaħħu l-argumenti favur projbizzjoni tal-miżbliet mil-</w:t>
      </w:r>
      <w:proofErr w:type="spellStart"/>
      <w:r w:rsidRPr="00D94155">
        <w:t>lat</w:t>
      </w:r>
      <w:proofErr w:type="spellEnd"/>
      <w:r w:rsidRPr="00D94155">
        <w:t xml:space="preserve"> ta' </w:t>
      </w:r>
      <w:proofErr w:type="spellStart"/>
      <w:r w:rsidRPr="00D94155">
        <w:t>sussidjarjetà</w:t>
      </w:r>
      <w:proofErr w:type="spellEnd"/>
      <w:r w:rsidRPr="00D94155">
        <w:t xml:space="preserve"> u </w:t>
      </w:r>
      <w:proofErr w:type="spellStart"/>
      <w:r w:rsidRPr="00D94155">
        <w:t>proporzjonalità</w:t>
      </w:r>
      <w:proofErr w:type="spellEnd"/>
      <w:r w:rsidRPr="00D94155">
        <w:t xml:space="preserve"> u favur miri uniformi f'kull Stat Membru, u li jiġi spjegat f'aktar dettall kif il-proposta qed tqis il-bosta </w:t>
      </w:r>
      <w:proofErr w:type="spellStart"/>
      <w:r w:rsidRPr="00D94155">
        <w:t>prestazzjonijiet</w:t>
      </w:r>
      <w:proofErr w:type="spellEnd"/>
      <w:r w:rsidRPr="00D94155">
        <w:t xml:space="preserve"> differenti tal-Istati Membri.</w:t>
      </w:r>
    </w:p>
    <w:p w:rsidR="00E83BD5" w:rsidRPr="00D94155" w:rsidRDefault="00926895">
      <w:pPr>
        <w:rPr>
          <w:rFonts w:eastAsia="SimSun"/>
          <w:noProof/>
          <w:szCs w:val="24"/>
        </w:rPr>
      </w:pPr>
      <w:r w:rsidRPr="00D94155">
        <w:t xml:space="preserve">Il-valutazzjoni tal-impatt wasslet għall-konklużjoni li </w:t>
      </w:r>
      <w:proofErr w:type="spellStart"/>
      <w:r w:rsidRPr="00D94155">
        <w:t>kombinazzjoni</w:t>
      </w:r>
      <w:proofErr w:type="spellEnd"/>
      <w:r w:rsidRPr="00D94155">
        <w:t xml:space="preserve"> ta' għażliet għandha ġġib magħha l-benefiċċji li ġejjin: </w:t>
      </w:r>
    </w:p>
    <w:p w:rsidR="00E83BD5" w:rsidRPr="00D94155" w:rsidRDefault="00926895">
      <w:pPr>
        <w:pStyle w:val="Tiret0"/>
        <w:numPr>
          <w:ilvl w:val="0"/>
          <w:numId w:val="10"/>
        </w:numPr>
        <w:rPr>
          <w:rFonts w:eastAsia="SimSun"/>
          <w:noProof/>
        </w:rPr>
      </w:pPr>
      <w:r w:rsidRPr="00D94155">
        <w:t>Jonqsu l-piżijiet amministrattivi l-aktar għall-istabbilimenti jew l-impriżi ż-żgħar, tiżdied is-simplifikazzjoni u titjieb l-implimentazzjoni anki billi l-miri jkunu adatti għall-għan;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Jinħolqu l-impjiegi – aktar minn 170,000 impjieg dirett sal-203</w:t>
      </w:r>
      <w:r w:rsidR="00DC258B" w:rsidRPr="00DC258B">
        <w:t>5</w:t>
      </w:r>
      <w:r w:rsidRPr="00D94155">
        <w:t xml:space="preserve">, l-aktar fosthom ma jkunx possibbli jitilqu mill-UE; 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Tnaqqis fl-emissjonijiet tal-gassijiet serra – madwar 600 miljun tunnellata ta' gassijiet serra jistgħu jiġu evitati bejn l-2015 u l-2035;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Jitħallew effetti pożittivi fuq il-kompetittività tas-setturi tal-UE tal-</w:t>
      </w:r>
      <w:proofErr w:type="spellStart"/>
      <w:r w:rsidRPr="00D94155">
        <w:t>imminiġġjar</w:t>
      </w:r>
      <w:proofErr w:type="spellEnd"/>
      <w:r w:rsidRPr="00D94155">
        <w:t xml:space="preserve"> tal-iskart u tar-riċiklaġġ kif ukoll fuq is-settur tal-manifattura tal-UE (skemi aħjar ta' responsabbiltà estiża tal-produttur, inqas riskji assoċjati mal-aċċess għall-materja prima);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proofErr w:type="spellStart"/>
      <w:r w:rsidRPr="00D94155">
        <w:t>Terġa</w:t>
      </w:r>
      <w:proofErr w:type="spellEnd"/>
      <w:r w:rsidRPr="00D94155">
        <w:t>' tiddaħħal il-materja prima sekondarja fl-ekonomija tal-UE u b'hekk tonqos id-dipendenza tal-UE fuq l-importazzjoni tal-materja prima.</w:t>
      </w:r>
    </w:p>
    <w:p w:rsidR="00E83BD5" w:rsidRPr="00D94155" w:rsidRDefault="00926895">
      <w:pPr>
        <w:rPr>
          <w:rFonts w:eastAsia="SimSun"/>
          <w:noProof/>
        </w:rPr>
      </w:pPr>
      <w:r w:rsidRPr="00D94155">
        <w:t xml:space="preserve">Nota </w:t>
      </w:r>
      <w:proofErr w:type="spellStart"/>
      <w:r w:rsidRPr="00D94155">
        <w:t>analitika</w:t>
      </w:r>
      <w:proofErr w:type="spellEnd"/>
      <w:r w:rsidRPr="00D94155">
        <w:t xml:space="preserve"> li </w:t>
      </w:r>
      <w:proofErr w:type="spellStart"/>
      <w:r w:rsidRPr="00D94155">
        <w:t>tissupplimenta</w:t>
      </w:r>
      <w:proofErr w:type="spellEnd"/>
      <w:r w:rsidRPr="00D94155">
        <w:t xml:space="preserve"> l-valutazzjoni tal-impatt inħarġet flimkien mal-proposta </w:t>
      </w:r>
      <w:proofErr w:type="spellStart"/>
      <w:r w:rsidRPr="00D94155">
        <w:t>leġiżlattiva</w:t>
      </w:r>
      <w:proofErr w:type="spellEnd"/>
      <w:r w:rsidRPr="00D94155">
        <w:t>. F'dik in-nota, ġew analizzati għadd ta' għażliet u varjanti addizzjonali bil-għan li jqisu aħjar il-pożizzjonijiet differenti ta' tluq ta' kull Stat Membru.</w:t>
      </w:r>
    </w:p>
    <w:p w:rsidR="00E83BD5" w:rsidRPr="00D94155" w:rsidRDefault="00926895">
      <w:pPr>
        <w:pStyle w:val="ManualHeading1"/>
        <w:spacing w:before="120"/>
        <w:rPr>
          <w:noProof/>
        </w:rPr>
      </w:pPr>
      <w:r w:rsidRPr="00D94155">
        <w:t>3.</w:t>
      </w:r>
      <w:r w:rsidRPr="00D94155">
        <w:tab/>
        <w:t>ELEMENTI LEGALI TAL-PROPOSTA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3.1</w:t>
      </w:r>
      <w:r w:rsidRPr="00D94155">
        <w:tab/>
      </w:r>
      <w:proofErr w:type="spellStart"/>
      <w:r w:rsidRPr="00D94155">
        <w:t>Sommarju</w:t>
      </w:r>
      <w:proofErr w:type="spellEnd"/>
      <w:r w:rsidRPr="00D94155">
        <w:t xml:space="preserve"> tal-azzjoni proposta</w:t>
      </w:r>
    </w:p>
    <w:p w:rsidR="00E83BD5" w:rsidRPr="00D94155" w:rsidRDefault="00926895">
      <w:pPr>
        <w:pStyle w:val="Text1"/>
        <w:ind w:left="0"/>
        <w:rPr>
          <w:noProof/>
        </w:rPr>
      </w:pPr>
      <w:r w:rsidRPr="00D94155">
        <w:t xml:space="preserve">L-elementi ewlenin tal-proposti biex jemendaw il-leġiżlazzjoni tal-UE dwar l-iskart huma: 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 xml:space="preserve">L-allinjament </w:t>
      </w:r>
      <w:proofErr w:type="spellStart"/>
      <w:r w:rsidRPr="00D94155">
        <w:t>tad-definizzjonijiet</w:t>
      </w:r>
      <w:proofErr w:type="spellEnd"/>
      <w:r w:rsidRPr="00D94155">
        <w:t>: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 xml:space="preserve">Żieda fil-mira tat-tħejjija għall-użu mill-ġdid u għar-riċiklaġġ ta' skart muniċipali għal 65 % sal-2030; 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Żieda fit-tħejjija tal-miri tal-użu mill-ġdid u tar-riċiklaġġ għall-iskart mill-</w:t>
      </w:r>
      <w:proofErr w:type="spellStart"/>
      <w:r w:rsidRPr="00D94155">
        <w:t>imballaġġ</w:t>
      </w:r>
      <w:proofErr w:type="spellEnd"/>
      <w:r w:rsidRPr="00D94155">
        <w:t>, u s-semplifikazzjoni tas-sett ta' miri;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Limitazzjoni progressiva tar-rimi f'</w:t>
      </w:r>
      <w:proofErr w:type="spellStart"/>
      <w:r w:rsidRPr="00D94155">
        <w:t>miżbiet</w:t>
      </w:r>
      <w:proofErr w:type="spellEnd"/>
      <w:r w:rsidRPr="00D94155">
        <w:t xml:space="preserve"> tal-iskart muniċipali, sa 10% sal-2030; 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Aktar armonizzazzjoni u semplifikazzjoni tal-qafas legali dwar il-prodotti sekondarji u tat-tmiem tal-istadju tal-iskart;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 xml:space="preserve">Miżuri ġodda biex jippromwovu l-prevenzjoni, inkluż għall-iskart tal-ikel, u l-użu mill-ġdid; 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lastRenderedPageBreak/>
        <w:t>Introduzzjoni ta' kundizzjonijiet operattivi minimi ta' tħaddim għar-Responsabbiltà Estiża tal-Produttur;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 xml:space="preserve">Introduzzjoni ta' Sistema ta' Twissija Bikrija </w:t>
      </w:r>
      <w:proofErr w:type="spellStart"/>
      <w:r w:rsidRPr="00D94155">
        <w:t>għall-monitoraġġ</w:t>
      </w:r>
      <w:proofErr w:type="spellEnd"/>
      <w:r w:rsidRPr="00D94155">
        <w:t xml:space="preserve"> tal-</w:t>
      </w:r>
      <w:proofErr w:type="spellStart"/>
      <w:r w:rsidRPr="00D94155">
        <w:t>konformità</w:t>
      </w:r>
      <w:proofErr w:type="spellEnd"/>
      <w:r w:rsidRPr="00D94155">
        <w:t xml:space="preserve"> mal-miri tar-riċiklaġġ;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Simplifikazzjoni u razzjonalizzazzjoni tal-obbligi tar-</w:t>
      </w:r>
      <w:proofErr w:type="spellStart"/>
      <w:r w:rsidRPr="00D94155">
        <w:t>rappurtar</w:t>
      </w:r>
      <w:proofErr w:type="spellEnd"/>
      <w:r w:rsidRPr="00D94155">
        <w:t>;</w:t>
      </w:r>
    </w:p>
    <w:p w:rsidR="00E83BD5" w:rsidRPr="00D94155" w:rsidRDefault="00926895">
      <w:pPr>
        <w:pStyle w:val="Tiret0"/>
        <w:numPr>
          <w:ilvl w:val="0"/>
          <w:numId w:val="9"/>
        </w:numPr>
        <w:rPr>
          <w:rFonts w:eastAsia="SimSun"/>
          <w:noProof/>
        </w:rPr>
      </w:pPr>
      <w:r w:rsidRPr="00D94155">
        <w:t>Allinjament mal-Artikoli 290 u 291 tat-TFUE dwar atti delegati u ta' implimentazzjoni.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3.2</w:t>
      </w:r>
      <w:r w:rsidRPr="00D94155">
        <w:tab/>
        <w:t>Bażi legali u d-dritt ta' azzjoni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Din id-Direttiva temenda sitt Direttivi li jindirizzaw l-immaniġġjar ta' skart differenti. Il-proposti biex jiġu emendati d-Direttiva 2008/98/KE, id-Direttiva 1999/31/KE, id-Direttiva 2000/53/KE, id-Direttiva 2006/66/KE u d-Direttiva 2012/19/UE huma msejsa fuq l-Artikolu 192(1) tat-TFUE, filwaqt li l-proposta biex tiġi emendata d-Direttiva 94/62/KE hija </w:t>
      </w:r>
      <w:proofErr w:type="spellStart"/>
      <w:r w:rsidRPr="00D94155">
        <w:t>msemja</w:t>
      </w:r>
      <w:proofErr w:type="spellEnd"/>
      <w:r w:rsidRPr="00D94155">
        <w:t xml:space="preserve"> fuq l-Artikolu 114 tat-TFUE. 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L-Artikolu 11(2) tad-Direttiva 2008/98/KE jistabbilixxi mira ta' 50% tat-tħejjija għall-użu mill-ġdid u għar-riċiklaġġ tal-iskart domestiku u ta' skart simili u mira ta' 70% tat-tħejjija għall-użu mill-ġdid, għar-riċiklaġġ u għall-irkupru tal-materjal tal-iskart mhux perikoluż mill-bini u t-twaqqigħ sal-2020. Skont l-Artikolu 11(4), sa mhux aktar tard mill-31 ta' Diċembru 2014, il-Kummissjoni kellha teżamina dawk il-miri bil-għan li jekk ikun meħtieġ </w:t>
      </w:r>
      <w:proofErr w:type="spellStart"/>
      <w:r w:rsidRPr="00D94155">
        <w:t>issaħħaħhom</w:t>
      </w:r>
      <w:proofErr w:type="spellEnd"/>
      <w:r w:rsidRPr="00D94155">
        <w:t xml:space="preserve">, u kellha tqis jekk </w:t>
      </w:r>
      <w:proofErr w:type="spellStart"/>
      <w:r w:rsidRPr="00D94155">
        <w:t>tistabbilixxix</w:t>
      </w:r>
      <w:proofErr w:type="spellEnd"/>
      <w:r w:rsidRPr="00D94155">
        <w:t xml:space="preserve"> miri għal </w:t>
      </w:r>
      <w:proofErr w:type="spellStart"/>
      <w:r w:rsidRPr="00D94155">
        <w:t>flussi</w:t>
      </w:r>
      <w:proofErr w:type="spellEnd"/>
      <w:r w:rsidRPr="00D94155">
        <w:t xml:space="preserve"> oħra ta' skart rilevanti skont kif dawn il-miri jolqtu l-ambjent, l-ekonomija u s-soċjetà. Skont l-Artikolu 9(c), sa tmiem l-2014 il-Kummissjoni kellha tistabbilixxi għanijiet għall-prevenzjoni u d-</w:t>
      </w:r>
      <w:proofErr w:type="spellStart"/>
      <w:r w:rsidRPr="00D94155">
        <w:t>diżakkoppjar</w:t>
      </w:r>
      <w:proofErr w:type="spellEnd"/>
      <w:r w:rsidRPr="00D94155">
        <w:t xml:space="preserve"> tal-iskart għall-2020, skont l-aqwa prattiki disponibbli, inkluża, jekk meħtieġ, reviżjoni tal-indikaturi msemmija fl-Artikolu 29(4). Fl-aħħar nett, skont l-Artikolu 37(4), fl-ewwel rapport li jsir sat-12 ta' Diċembru 2014, il-Kummissjoni kellha </w:t>
      </w:r>
      <w:proofErr w:type="spellStart"/>
      <w:r w:rsidRPr="00D94155">
        <w:t>tivvaluta</w:t>
      </w:r>
      <w:proofErr w:type="spellEnd"/>
      <w:r w:rsidRPr="00D94155">
        <w:t xml:space="preserve"> għadd ta' miżuri li jinkludu skemi tar-responsabbiltà tal-produttur għal </w:t>
      </w:r>
      <w:proofErr w:type="spellStart"/>
      <w:r w:rsidRPr="00D94155">
        <w:t>flussi</w:t>
      </w:r>
      <w:proofErr w:type="spellEnd"/>
      <w:r w:rsidRPr="00D94155">
        <w:t xml:space="preserve"> speċifiċi ta' skart, miri, indikaturi u miżuri relatati mar-riċiklaġġ, kif ukoll operazzjonijiet ta' rkupru ta' materjal u enerġija li jistgħu jgħinu biex jintlaħqu l-għanijiet stabbiliti fl-Artikoli 1 u 4 b'mod aktar effettiv.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L-Artikolu 5(2) tad-Direttiva 1999/31/KE jistabbilixxi tliet miri għad-devjazzjoni tal-iskart muniċipali </w:t>
      </w:r>
      <w:proofErr w:type="spellStart"/>
      <w:r w:rsidRPr="00D94155">
        <w:t>bijodegradabbli</w:t>
      </w:r>
      <w:proofErr w:type="spellEnd"/>
      <w:r w:rsidRPr="00D94155">
        <w:t xml:space="preserve"> mill-miżbliet u jipprojbixxi r-rimi ta' ċertu </w:t>
      </w:r>
      <w:proofErr w:type="spellStart"/>
      <w:r w:rsidRPr="00D94155">
        <w:t>flussi</w:t>
      </w:r>
      <w:proofErr w:type="spellEnd"/>
      <w:r w:rsidRPr="00D94155">
        <w:t xml:space="preserve"> ta' skart. L-Istati Membri jridu jilħqu l-aħħar mira għad-devjazzjoni tal-iskart muniċipali </w:t>
      </w:r>
      <w:proofErr w:type="spellStart"/>
      <w:r w:rsidRPr="00D94155">
        <w:t>bijodegradabbli</w:t>
      </w:r>
      <w:proofErr w:type="spellEnd"/>
      <w:r w:rsidRPr="00D94155">
        <w:t xml:space="preserve"> mill-miżbliet sas-16 ta' Lulju 2016. Skont l-Artikolu 5(2), din għandha tiġi eżaminata mill-ġdid sas-16 ta' Lulju 2014 bil-ħsieb li tiġi konfermata jew emendata biex tiżgura livell għoli ta' protezzjoni ambjentali u fid-dawl tal-esperjenza prattika li kisbu l-Istati Membri meta laħqu ż-żewġ miri preċedenti.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>L-Artikolu 6(1) tad-Direttiva 94/62/KE jistabbilixxi miri għall-irkupru u għar-riċiklaġġ tal-iskart mill-</w:t>
      </w:r>
      <w:proofErr w:type="spellStart"/>
      <w:r w:rsidRPr="00D94155">
        <w:t>imballaġġ</w:t>
      </w:r>
      <w:proofErr w:type="spellEnd"/>
      <w:r w:rsidRPr="00D94155">
        <w:t xml:space="preserve"> li skont l-Artikolu 6(5) għandhom jiġu </w:t>
      </w:r>
      <w:proofErr w:type="spellStart"/>
      <w:r w:rsidRPr="00D94155">
        <w:t>ffissati</w:t>
      </w:r>
      <w:proofErr w:type="spellEnd"/>
      <w:r w:rsidRPr="00D94155">
        <w:t xml:space="preserve"> kull ħames snin skont l-esperjenza prattika li jiksbu l-Istati Membri u s-sejbiet tar-riċerka xjentifika u l-</w:t>
      </w:r>
      <w:proofErr w:type="spellStart"/>
      <w:r w:rsidRPr="00D94155">
        <w:t>evalwazzjonijiet</w:t>
      </w:r>
      <w:proofErr w:type="spellEnd"/>
      <w:r w:rsidRPr="00D94155">
        <w:t xml:space="preserve"> bħall-valutazzjonijiet taċ-ċiklu tal-ħajja u l-analiżi tal-ispejjeż u l-benefiċċji.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3.3</w:t>
      </w:r>
      <w:r w:rsidRPr="00D94155">
        <w:tab/>
        <w:t xml:space="preserve">Il-prinċipju </w:t>
      </w:r>
      <w:proofErr w:type="spellStart"/>
      <w:r w:rsidRPr="00D94155">
        <w:t>tas-sussidjarjetà</w:t>
      </w:r>
      <w:proofErr w:type="spellEnd"/>
      <w:r w:rsidRPr="00D94155">
        <w:t xml:space="preserve"> u l-prinċipju tal-</w:t>
      </w:r>
      <w:proofErr w:type="spellStart"/>
      <w:r w:rsidRPr="00D94155">
        <w:t>proporzjonalità</w:t>
      </w:r>
      <w:proofErr w:type="spellEnd"/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Il-proposti jikkonformaw mal-prinċipju </w:t>
      </w:r>
      <w:proofErr w:type="spellStart"/>
      <w:r w:rsidRPr="00D94155">
        <w:t>tas-sussidjarjetà</w:t>
      </w:r>
      <w:proofErr w:type="spellEnd"/>
      <w:r w:rsidRPr="00D94155">
        <w:t xml:space="preserve"> u mal-prinċipju tal-</w:t>
      </w:r>
      <w:proofErr w:type="spellStart"/>
      <w:r w:rsidRPr="00D94155">
        <w:t>proporzjonalità</w:t>
      </w:r>
      <w:proofErr w:type="spellEnd"/>
      <w:r w:rsidRPr="00D94155">
        <w:t xml:space="preserve"> stabbiliti fl-Artikolu 5 tat-Trattat dwar l-Unjoni Ewropea. Huma limitati </w:t>
      </w:r>
      <w:proofErr w:type="spellStart"/>
      <w:r w:rsidRPr="00D94155">
        <w:t>għall-emendar</w:t>
      </w:r>
      <w:proofErr w:type="spellEnd"/>
      <w:r w:rsidRPr="00D94155">
        <w:t xml:space="preserve"> tad-Direttivi msemmija hawn fuq billi jipprovdu qafas li jistabbilixxi għanijiet komuni, filwaqt li jħallu lill-Istati Membri liberi jiddeċiedu dwar il-metodi preċiżi tal-implimentazzjoni.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lastRenderedPageBreak/>
        <w:t>3.4</w:t>
      </w:r>
      <w:r w:rsidRPr="00D94155">
        <w:tab/>
        <w:t>Id-dokumenti ta ' spjegazzjoni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Il-Kummissjoni tqis li d-dokumenti li jispjegaw il-miżuri tal-Istati Membri li </w:t>
      </w:r>
      <w:proofErr w:type="spellStart"/>
      <w:r w:rsidRPr="00D94155">
        <w:t>jittrasponu</w:t>
      </w:r>
      <w:proofErr w:type="spellEnd"/>
      <w:r w:rsidRPr="00D94155">
        <w:t xml:space="preserve"> d-Direttiva huma meħtieġa sabiex tittejjeb il-kwalità tal-informazzjoni dwar it-traspożizzjoni tad-Direttivi.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Ħafna drabi fl-Istati Membri l-leġiżlazzjoni dwar l-iskart tiġi </w:t>
      </w:r>
      <w:proofErr w:type="spellStart"/>
      <w:r w:rsidRPr="00D94155">
        <w:t>trasposta</w:t>
      </w:r>
      <w:proofErr w:type="spellEnd"/>
      <w:r w:rsidRPr="00D94155">
        <w:t xml:space="preserve"> b'mod </w:t>
      </w:r>
      <w:proofErr w:type="spellStart"/>
      <w:r w:rsidRPr="00D94155">
        <w:t>deċentralizzat</w:t>
      </w:r>
      <w:proofErr w:type="spellEnd"/>
      <w:r w:rsidRPr="00D94155">
        <w:t xml:space="preserve"> ħafna, inkluża fil-livell reġjonali jew lokali u f'bosta atti legali, skont l-istruttura amministrattiva tal-Istat Membru. Minħabba f'hekk , fit-traspożizzjoni tad-Direttivi emendati l-Istati Membri jaf ikollhom jemendaw varjetà wiesgħa ta' atti </w:t>
      </w:r>
      <w:proofErr w:type="spellStart"/>
      <w:r w:rsidRPr="00D94155">
        <w:t>leġiżlattivi</w:t>
      </w:r>
      <w:proofErr w:type="spellEnd"/>
      <w:r w:rsidRPr="00D94155">
        <w:t xml:space="preserve"> fil-livelli nazzjonali, reġjonali u lokali.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Il-proposti jemendaw sitt Direttivi differenti dwar l-iskart, u jolqtu għadd importanti ta' obbligi legalment </w:t>
      </w:r>
      <w:proofErr w:type="spellStart"/>
      <w:r w:rsidRPr="00D94155">
        <w:t>vinkolanti</w:t>
      </w:r>
      <w:proofErr w:type="spellEnd"/>
      <w:r w:rsidRPr="00D94155">
        <w:t>, inkluża emenda komprensiva tal-miri inklużi fid-Direttiva 2008/98/KE, fid-Direttiva 1999/31/KE u fid-Direttiva 94/62/KE, kif ukoll semplifikazzjoni tad-Direttiva 2000/53/KE, id-Direttiva 2006/66/KE u d-Direttiva 2012/19/UE. Din hi reviżjoni kumplessa tal-leġiżlazzjoni dwar l-iskart li jaf tolqot għadd ta' biċċiet ta' leġiżlazzjoni nazzjonali.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 xml:space="preserve">Il-miri riveduti għall-immaniġġjar tal-iskart li hemm fid-Direttivi emendati huma </w:t>
      </w:r>
      <w:proofErr w:type="spellStart"/>
      <w:r w:rsidRPr="00D94155">
        <w:t>interrelatati</w:t>
      </w:r>
      <w:proofErr w:type="spellEnd"/>
      <w:r w:rsidRPr="00D94155">
        <w:t>, u għandhom jiġu trasposti fil-leġiżlazzjoni nazzjonali u aktar tard inkorporati fis-sistemi nazzjonali għall-immaniġġjar tal-iskart.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>Id-dispożizzjonijiet proposti se jolqtu firxa wiesgħa tal-partijiet ikkonċernati privati u pubbliċi fl-Istati Membri, u se jħallu impatt importanti fuq l-investimenti futuri f'infrastruttura tal-immaniġġjar tal-iskart. It-traspożizzjoni sħiħa u korretta tal-leġiżlazzjoni l-ġdida hi meħtieġa biex tiżgura li jintlaħqu l-għanijiet tagħhom, jiġifieri li jħarsu s-saħħa tal-bniedem u tal-ambjent, iżidu l-effiċjenza fl-użu tar-riżorsi, u jiżguraw il-funzjonament tas-suq intern u jevitaw l-ostakli għall-kummerċ u r-restrizzjoni għall-kompetizzjoni fl-UE.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>Ir-rekwiżit li jingħataw id-dokumenti ta' spjegazzjoni jaf toħloq piż amministrattiv addizzjonali fuq l-Istati Membri. Madankollu, id-dokumenti ta' spjegazzjoni hemm bżonnhom biex tkun tista' ssir verifika effettiva tat-traspożizzjoni sħiħa u tajba li hi essenzjali għar-raġunijiet imsemmija hawn fuq, u ma jeżistux miżuri b'inqas piż li jippermettu verifika effiċjenti. Barra minn hekk, id-dokumenti ta' spjegazzjoni jistgħu jgħinu b'mod sinifikanti biex jonqos il-piż amministrattiv tal-</w:t>
      </w:r>
      <w:proofErr w:type="spellStart"/>
      <w:r w:rsidRPr="00D94155">
        <w:t>monitoraġġ</w:t>
      </w:r>
      <w:proofErr w:type="spellEnd"/>
      <w:r w:rsidRPr="00D94155">
        <w:t xml:space="preserve"> tal-</w:t>
      </w:r>
      <w:proofErr w:type="spellStart"/>
      <w:r w:rsidRPr="00D94155">
        <w:t>konformità</w:t>
      </w:r>
      <w:proofErr w:type="spellEnd"/>
      <w:r w:rsidRPr="00D94155">
        <w:t xml:space="preserve"> mill-Kummissjoni; mingħajrhom ikun hemm bżonn ħafna riżorsi u kuntatti mal-awtoritajiet nazzjonali biex jiġu </w:t>
      </w:r>
      <w:proofErr w:type="spellStart"/>
      <w:r w:rsidRPr="00D94155">
        <w:t>traċċati</w:t>
      </w:r>
      <w:proofErr w:type="spellEnd"/>
      <w:r w:rsidRPr="00D94155">
        <w:t xml:space="preserve"> l-metodi ta' traspożizzjoni f'kull Stat Membru. 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>Fid-dawl ta' dan kollu, jixraq li l-Istati Membri jintalbu jakkumpanjaw in-notifika tal-miżuri ta' traspożizzjoni tagħhom b'dokument wieħed jew aktar li jispjegaw ir-relazzjoni bejn id-dispożizzjonijiet tad-Direttivi li jemendaw il-leġiżlazzjoni dwar l-iskart, u l-partijiet korrispondenti tal-istrumenti ta' traspożizzjoni nazzjonali.</w:t>
      </w:r>
    </w:p>
    <w:p w:rsidR="00E83BD5" w:rsidRPr="00D94155" w:rsidRDefault="00926895">
      <w:pPr>
        <w:pStyle w:val="ManualHeading2"/>
        <w:rPr>
          <w:noProof/>
        </w:rPr>
      </w:pPr>
      <w:r w:rsidRPr="00D94155">
        <w:t>3.5</w:t>
      </w:r>
      <w:r w:rsidRPr="00D94155">
        <w:tab/>
        <w:t>Is-setgħat delegati u ta' implimentazzjoni tal-Kummissjoni</w:t>
      </w:r>
    </w:p>
    <w:p w:rsidR="00E83BD5" w:rsidRPr="00D94155" w:rsidRDefault="00926895">
      <w:pPr>
        <w:pStyle w:val="Text1"/>
        <w:ind w:left="0"/>
        <w:rPr>
          <w:rFonts w:eastAsia="SimSun"/>
          <w:noProof/>
        </w:rPr>
      </w:pPr>
      <w:r w:rsidRPr="00D94155">
        <w:t>Is-setgħat delegati u ta' implimentazzjoni tal-Kummissjoni huma identifikati, u l-proċeduri korrispondenti għall-adozzjoni ta' dawn l-atti ġew stabbiliti fil-</w:t>
      </w:r>
      <w:proofErr w:type="spellStart"/>
      <w:r w:rsidRPr="00D94155">
        <w:t>paragrafi</w:t>
      </w:r>
      <w:proofErr w:type="spellEnd"/>
      <w:r w:rsidRPr="00D94155">
        <w:t xml:space="preserve"> 4, 5, 6, 9, 11, 14, 15, 18, 19, 21, 22 tal-Artikolu 1 tal-proposta dwar id-Direttiva 2008/98/KE, il-</w:t>
      </w:r>
      <w:proofErr w:type="spellStart"/>
      <w:r w:rsidRPr="00D94155">
        <w:t>paragrafi</w:t>
      </w:r>
      <w:proofErr w:type="spellEnd"/>
      <w:r w:rsidRPr="00D94155">
        <w:t xml:space="preserve"> 4, 6, 7, 9, 10 tal-Artikolu 1 tal-proposta dwar id-Direttiva 94/62/KE, il-</w:t>
      </w:r>
      <w:proofErr w:type="spellStart"/>
      <w:r w:rsidRPr="00D94155">
        <w:t>paragrafi</w:t>
      </w:r>
      <w:proofErr w:type="spellEnd"/>
      <w:r w:rsidRPr="00D94155">
        <w:t xml:space="preserve"> 6 u 7 tal-Artikolu 1 tal-proposta dwar id-Direttiva 1999/31/EC u l-emendi proposti fl-Artikoli 1 u 3 tal-proposta dwar id-Direttivi 2000/53/KE u 2012/19/UE.</w:t>
      </w:r>
    </w:p>
    <w:p w:rsidR="00E83BD5" w:rsidRPr="00D94155" w:rsidRDefault="00926895">
      <w:pPr>
        <w:pStyle w:val="ManualHeading1"/>
        <w:spacing w:before="120"/>
        <w:rPr>
          <w:noProof/>
        </w:rPr>
      </w:pPr>
      <w:r w:rsidRPr="00D94155">
        <w:t>4.</w:t>
      </w:r>
      <w:r w:rsidRPr="00D94155">
        <w:tab/>
        <w:t>IMPLIKAZZJONI BAĠITARJA</w:t>
      </w:r>
    </w:p>
    <w:p w:rsidR="00C65502" w:rsidRDefault="00926895">
      <w:pPr>
        <w:rPr>
          <w:lang w:val="fr-BE"/>
        </w:rPr>
        <w:sectPr w:rsidR="00C65502" w:rsidSect="00C65502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 w:rsidRPr="00D94155">
        <w:t xml:space="preserve">Il-proposti mhux se jkollhom impatt fuq il-baġit tal-Unjoni Ewropea u għaldaqstant mhumiex akkumpanjati bid-dikjarazzjoni finanzjarja stipulata fl-Artikolu 31 tar-Regolament Finanzjarju </w:t>
      </w:r>
      <w:r w:rsidRPr="00D94155">
        <w:lastRenderedPageBreak/>
        <w:t xml:space="preserve">(ir-Regolament (UE, </w:t>
      </w:r>
      <w:proofErr w:type="spellStart"/>
      <w:r w:rsidRPr="00D94155">
        <w:t>Euratom</w:t>
      </w:r>
      <w:proofErr w:type="spellEnd"/>
      <w:r w:rsidRPr="00D94155">
        <w:t xml:space="preserve">) Nru 966/2012 tal-Parlament Ewropew u tal-Kunsill tal-25 ta' Ottubru 2012 dwar ir-regoli finanzjarji applikabbli għall-baġit ġenerali tal-Unjoni u li jħassar ir-Regolament tal-Kunsill (KE, </w:t>
      </w:r>
      <w:proofErr w:type="spellStart"/>
      <w:r w:rsidRPr="00D94155">
        <w:t>Euratom</w:t>
      </w:r>
      <w:proofErr w:type="spellEnd"/>
      <w:r w:rsidRPr="00D94155">
        <w:t>) Nru 1605/2002).</w:t>
      </w:r>
      <w:r w:rsidR="00C65502">
        <w:rPr>
          <w:lang w:val="fr-BE"/>
        </w:rPr>
        <w:tab/>
      </w:r>
    </w:p>
    <w:p w:rsidR="00E83BD5" w:rsidRPr="00C65502" w:rsidRDefault="00E83BD5">
      <w:pPr>
        <w:rPr>
          <w:noProof/>
          <w:lang w:val="fr-BE"/>
        </w:rPr>
      </w:pPr>
    </w:p>
    <w:p w:rsidR="00E83BD5" w:rsidRPr="00D94155" w:rsidRDefault="00C65502" w:rsidP="00C65502">
      <w:pPr>
        <w:pStyle w:val="Rfrenceinterinstitutionnelle"/>
        <w:rPr>
          <w:noProof/>
        </w:rPr>
      </w:pPr>
      <w:r w:rsidRPr="00C65502">
        <w:t>2015/0276 (COD)</w:t>
      </w:r>
    </w:p>
    <w:p w:rsidR="00E83BD5" w:rsidRPr="00D94155" w:rsidRDefault="00D94155" w:rsidP="00D94155">
      <w:pPr>
        <w:pStyle w:val="Statut"/>
        <w:rPr>
          <w:noProof/>
        </w:rPr>
      </w:pPr>
      <w:r w:rsidRPr="00D94155">
        <w:t>Proposta għal</w:t>
      </w:r>
    </w:p>
    <w:p w:rsidR="00E83BD5" w:rsidRPr="00D94155" w:rsidRDefault="00D94155" w:rsidP="00D94155">
      <w:pPr>
        <w:pStyle w:val="Typedudocument"/>
        <w:rPr>
          <w:noProof/>
        </w:rPr>
      </w:pPr>
      <w:r w:rsidRPr="00D94155">
        <w:t>DIRETTIVA TAL-PARLAMENT EWROPEW U TAL-KUNSILL</w:t>
      </w:r>
    </w:p>
    <w:p w:rsidR="00E83BD5" w:rsidRPr="00D94155" w:rsidRDefault="00D94155" w:rsidP="00D94155">
      <w:pPr>
        <w:pStyle w:val="Titreobjet"/>
        <w:rPr>
          <w:noProof/>
        </w:rPr>
      </w:pPr>
      <w:r w:rsidRPr="00D94155">
        <w:t>li temenda d-Direttiva</w:t>
      </w:r>
      <w:r>
        <w:t> </w:t>
      </w:r>
      <w:r w:rsidRPr="00D94155">
        <w:t>94/62/KE dwar l-</w:t>
      </w:r>
      <w:proofErr w:type="spellStart"/>
      <w:r w:rsidRPr="00D94155">
        <w:t>imballaġġ</w:t>
      </w:r>
      <w:proofErr w:type="spellEnd"/>
      <w:r w:rsidRPr="00D94155">
        <w:t xml:space="preserve"> u l-iskart mill-</w:t>
      </w:r>
      <w:proofErr w:type="spellStart"/>
      <w:r w:rsidRPr="00D94155">
        <w:t>imballaġġ</w:t>
      </w:r>
      <w:proofErr w:type="spellEnd"/>
    </w:p>
    <w:p w:rsidR="00E83BD5" w:rsidRPr="00D94155" w:rsidRDefault="00D94155" w:rsidP="00D94155">
      <w:pPr>
        <w:pStyle w:val="IntrtEEE"/>
        <w:rPr>
          <w:noProof/>
        </w:rPr>
      </w:pPr>
      <w:r w:rsidRPr="00D94155">
        <w:t xml:space="preserve">(Test b'rilevanza </w:t>
      </w:r>
      <w:proofErr w:type="spellStart"/>
      <w:r w:rsidRPr="00D94155">
        <w:t>għaż</w:t>
      </w:r>
      <w:proofErr w:type="spellEnd"/>
      <w:r w:rsidRPr="00D94155">
        <w:t>-ŻEE)</w:t>
      </w:r>
    </w:p>
    <w:p w:rsidR="00E83BD5" w:rsidRPr="00D94155" w:rsidRDefault="00926895">
      <w:pPr>
        <w:pStyle w:val="Institutionquiagit"/>
        <w:spacing w:before="120"/>
        <w:rPr>
          <w:noProof/>
        </w:rPr>
      </w:pPr>
      <w:r w:rsidRPr="00D94155">
        <w:t>IL-PARLAMENT EWROPEW U L-KUNSILL TAL-UNJONI EWROPEA,</w:t>
      </w:r>
    </w:p>
    <w:p w:rsidR="00E83BD5" w:rsidRPr="00D94155" w:rsidRDefault="00926895">
      <w:pPr>
        <w:rPr>
          <w:noProof/>
        </w:rPr>
      </w:pPr>
      <w:r w:rsidRPr="00D94155">
        <w:t xml:space="preserve">Wara li </w:t>
      </w:r>
      <w:proofErr w:type="spellStart"/>
      <w:r w:rsidRPr="00D94155">
        <w:t>kkunsidraw</w:t>
      </w:r>
      <w:proofErr w:type="spellEnd"/>
      <w:r w:rsidRPr="00D94155">
        <w:t xml:space="preserve"> it-Trattat dwar il-Funzjonament tal-Unjoni Ewropea, u b'mod partikolari l-Artikolu 114 tiegħu,</w:t>
      </w:r>
    </w:p>
    <w:p w:rsidR="00E83BD5" w:rsidRPr="00D94155" w:rsidRDefault="00926895">
      <w:pPr>
        <w:rPr>
          <w:noProof/>
        </w:rPr>
      </w:pPr>
      <w:r w:rsidRPr="00D94155">
        <w:t xml:space="preserve">Wara li </w:t>
      </w:r>
      <w:proofErr w:type="spellStart"/>
      <w:r w:rsidRPr="00D94155">
        <w:t>kkunsidraw</w:t>
      </w:r>
      <w:proofErr w:type="spellEnd"/>
      <w:r w:rsidRPr="00D94155">
        <w:t xml:space="preserve"> il-proposta tal-Kummissjoni Ewropea,</w:t>
      </w:r>
    </w:p>
    <w:p w:rsidR="00E83BD5" w:rsidRPr="00D94155" w:rsidRDefault="00926895">
      <w:pPr>
        <w:rPr>
          <w:noProof/>
        </w:rPr>
      </w:pPr>
      <w:r w:rsidRPr="00D94155">
        <w:t xml:space="preserve">Wara li l-abbozz tal-att </w:t>
      </w:r>
      <w:proofErr w:type="spellStart"/>
      <w:r w:rsidRPr="00D94155">
        <w:t>leġiżlattiv</w:t>
      </w:r>
      <w:proofErr w:type="spellEnd"/>
      <w:r w:rsidRPr="00D94155">
        <w:t xml:space="preserve"> intbagħat lill-Parlamenti nazzjonali,</w:t>
      </w:r>
    </w:p>
    <w:p w:rsidR="00E83BD5" w:rsidRPr="00D94155" w:rsidRDefault="00926895">
      <w:pPr>
        <w:rPr>
          <w:noProof/>
        </w:rPr>
      </w:pPr>
      <w:r w:rsidRPr="00D94155">
        <w:t xml:space="preserve">Wara li </w:t>
      </w:r>
      <w:proofErr w:type="spellStart"/>
      <w:r w:rsidRPr="00D94155">
        <w:t>kkunsidraw</w:t>
      </w:r>
      <w:proofErr w:type="spellEnd"/>
      <w:r w:rsidRPr="00D94155">
        <w:t xml:space="preserve"> l-opinjoni tal-Kumitat Ekonomiku u Soċjali Ewropew</w:t>
      </w:r>
      <w:r w:rsidRPr="00D94155">
        <w:rPr>
          <w:rStyle w:val="FootnoteReference"/>
          <w:noProof/>
        </w:rPr>
        <w:footnoteReference w:id="13"/>
      </w:r>
      <w:r w:rsidRPr="00D94155">
        <w:t>,</w:t>
      </w:r>
    </w:p>
    <w:p w:rsidR="00E83BD5" w:rsidRPr="00D94155" w:rsidRDefault="00926895">
      <w:pPr>
        <w:rPr>
          <w:noProof/>
        </w:rPr>
      </w:pPr>
      <w:r w:rsidRPr="00D94155">
        <w:t xml:space="preserve">Waqt li jaġixxu skont il-proċedura ordinarja </w:t>
      </w:r>
      <w:proofErr w:type="spellStart"/>
      <w:r w:rsidRPr="00D94155">
        <w:t>leġiżlattiva</w:t>
      </w:r>
      <w:proofErr w:type="spellEnd"/>
      <w:r w:rsidRPr="00D94155">
        <w:t> ,</w:t>
      </w:r>
    </w:p>
    <w:p w:rsidR="00E83BD5" w:rsidRPr="00D94155" w:rsidRDefault="00926895">
      <w:pPr>
        <w:rPr>
          <w:noProof/>
        </w:rPr>
      </w:pPr>
      <w:r w:rsidRPr="00D94155">
        <w:t>Billi: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(1)</w:t>
      </w:r>
      <w:r w:rsidRPr="00D94155">
        <w:tab/>
        <w:t xml:space="preserve">L-immaniġġjar tal-iskart fl-Unjoni għandu jittejjeb, bil-ħsieb li titħares, tinżamm u tiżdied il-kwalità tal-ambjent, tkun protetta s-saħħa tal-bniedem, tkun żgurata utilizzazzjoni razzjonali u prudenti tar-riżorsi naturali, u tiġi promossa ekonomija iktar ċirkolari. 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(2)</w:t>
      </w:r>
      <w:r w:rsidRPr="00D94155">
        <w:tab/>
        <w:t>Il-miri stipulati fid-Direttiva 94/62/KE tal-Parlament Ewropew u tal-Kunsill</w:t>
      </w:r>
      <w:r w:rsidRPr="00D94155">
        <w:rPr>
          <w:rStyle w:val="FootnoteReference"/>
          <w:noProof/>
        </w:rPr>
        <w:footnoteReference w:id="14"/>
      </w:r>
      <w:r w:rsidRPr="00D94155">
        <w:t xml:space="preserve"> għall-irkupru u r-riċiklaġġ tal-</w:t>
      </w:r>
      <w:proofErr w:type="spellStart"/>
      <w:r w:rsidRPr="00D94155">
        <w:t>imballaġġ</w:t>
      </w:r>
      <w:proofErr w:type="spellEnd"/>
      <w:r w:rsidRPr="00D94155">
        <w:t xml:space="preserve"> u l-iskart mill-</w:t>
      </w:r>
      <w:proofErr w:type="spellStart"/>
      <w:r w:rsidRPr="00D94155">
        <w:t>imballaġġ</w:t>
      </w:r>
      <w:proofErr w:type="spellEnd"/>
      <w:r w:rsidRPr="00D94155">
        <w:t xml:space="preserve"> għandhom jiġu emendati billi jiżdiedu t-tħejjija għall-użu mill-ġdid u r-riċiklaġġ tal-iskart mill-</w:t>
      </w:r>
      <w:proofErr w:type="spellStart"/>
      <w:r w:rsidRPr="00D94155">
        <w:t>imballaġġ</w:t>
      </w:r>
      <w:proofErr w:type="spellEnd"/>
      <w:r w:rsidRPr="00D94155">
        <w:t>, bil-għan li jirriflettu aħjar l-ambizzjoni tal-Unjoni li timxi lejn ekonomija iktar ċirkolari.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(3)</w:t>
      </w:r>
      <w:r w:rsidRPr="00D94155">
        <w:tab/>
        <w:t xml:space="preserve">Barra minn hekk, sabiex tiġi żgurata aktar </w:t>
      </w:r>
      <w:proofErr w:type="spellStart"/>
      <w:r w:rsidRPr="00D94155">
        <w:t>koerenza</w:t>
      </w:r>
      <w:proofErr w:type="spellEnd"/>
      <w:r w:rsidRPr="00D94155">
        <w:t xml:space="preserve"> fil-leġiżlazzjoni dwar l-iskart, id-</w:t>
      </w:r>
      <w:proofErr w:type="spellStart"/>
      <w:r w:rsidRPr="00D94155">
        <w:t>definizzjonijiet</w:t>
      </w:r>
      <w:proofErr w:type="spellEnd"/>
      <w:r w:rsidRPr="00D94155">
        <w:t xml:space="preserve"> fid-Direttiva 94/62/KE għandhom jiġu </w:t>
      </w:r>
      <w:proofErr w:type="spellStart"/>
      <w:r w:rsidRPr="00D94155">
        <w:t>allinjati</w:t>
      </w:r>
      <w:proofErr w:type="spellEnd"/>
      <w:r w:rsidRPr="00D94155">
        <w:t xml:space="preserve"> ma' dawk tad-Direttiva 2008/98/KE tal-Parlament Ewropew u tal-Kunsill</w:t>
      </w:r>
      <w:r w:rsidRPr="00D94155">
        <w:rPr>
          <w:rStyle w:val="FootnoteReference"/>
          <w:noProof/>
        </w:rPr>
        <w:footnoteReference w:id="15"/>
      </w:r>
      <w:r w:rsidRPr="00D94155">
        <w:t>, li huma applikabbli għall-iskart b'mod ġenerali.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(4)</w:t>
      </w:r>
      <w:r w:rsidRPr="00D94155">
        <w:tab/>
        <w:t>Iż-żieda tal-miri stipulati fid-Direttiva 94/62/KE għat-tħejjija għall-użu mill-ġdid u għar-riċiklaġġ tal-iskart mill-</w:t>
      </w:r>
      <w:proofErr w:type="spellStart"/>
      <w:r w:rsidRPr="00D94155">
        <w:t>imballaġġ</w:t>
      </w:r>
      <w:proofErr w:type="spellEnd"/>
      <w:r w:rsidRPr="00D94155">
        <w:t xml:space="preserve"> tissarraf f'benefiċċji ċari mil-</w:t>
      </w:r>
      <w:proofErr w:type="spellStart"/>
      <w:r w:rsidRPr="00D94155">
        <w:t>lat</w:t>
      </w:r>
      <w:proofErr w:type="spellEnd"/>
      <w:r w:rsidRPr="00D94155">
        <w:t xml:space="preserve"> ambjentali, ekonomiku u soċjali.</w:t>
      </w:r>
    </w:p>
    <w:p w:rsidR="00E83BD5" w:rsidRPr="00D94155" w:rsidRDefault="00926895">
      <w:pPr>
        <w:pStyle w:val="ManualConsidrant"/>
        <w:rPr>
          <w:rFonts w:eastAsia="SimSun"/>
          <w:noProof/>
        </w:rPr>
      </w:pPr>
      <w:r w:rsidRPr="00D94155">
        <w:t>(5)</w:t>
      </w:r>
      <w:r w:rsidRPr="00D94155">
        <w:tab/>
        <w:t>Permezz ta' żieda progressiva fil-miri eżistenti għat-tħejjija għall-użu mill-ġdid u għar-riċiklaġġ tal-iskart mill-</w:t>
      </w:r>
      <w:proofErr w:type="spellStart"/>
      <w:r w:rsidRPr="00D94155">
        <w:t>imballaġġ</w:t>
      </w:r>
      <w:proofErr w:type="spellEnd"/>
      <w:r w:rsidRPr="00D94155">
        <w:t>, għandu jiġi żgurat li l-materjali tal-iskart ta' valur ekonomiku jiġu rkuprati progressivament u b'mod effettiv, b'immaniġġjar tajjeb tal-iskart u f'</w:t>
      </w:r>
      <w:proofErr w:type="spellStart"/>
      <w:r w:rsidRPr="00D94155">
        <w:t>konformità</w:t>
      </w:r>
      <w:proofErr w:type="spellEnd"/>
      <w:r w:rsidRPr="00D94155">
        <w:t xml:space="preserve"> mal-ġerarkija tal-iskart. B'dan il-mod għandu jkun żgurat li </w:t>
      </w:r>
      <w:r w:rsidRPr="00D94155">
        <w:lastRenderedPageBreak/>
        <w:t>materjali ta' valur fl-iskart jerġgħu lura fl-ekonomija Ewropea, u b'hekk isir progress fl-implimentazzjoni tal-Inizjattiva tal-Materja Prima</w:t>
      </w:r>
      <w:r w:rsidRPr="00D94155">
        <w:rPr>
          <w:rStyle w:val="FootnoteReference"/>
          <w:noProof/>
        </w:rPr>
        <w:footnoteReference w:id="16"/>
      </w:r>
      <w:r w:rsidRPr="00D94155">
        <w:t xml:space="preserve"> u fit-tiswir ta' ekonomija ċirkolari.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(6)</w:t>
      </w:r>
      <w:r w:rsidRPr="00D94155">
        <w:tab/>
        <w:t>Għadd ta' Stati Membri għadhom ma żviluppawx għalkollox l-infrastruttura meħtieġa għall-immaniġġjar tal-iskart. Għaldaqstant, jeħtieġ li jiġu stabbiliti għanijiet ċari ta' politika sabiex jiġi evitat li l-materja prima sekondarja teħel f'qiegħ il-ġerarkija tal-iskart.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(7)</w:t>
      </w:r>
      <w:r w:rsidRPr="00D94155">
        <w:tab/>
        <w:t>Bit-taħlita ta' miri tar-riċiklaġġ u restrizzjonijiet għar-rimi fil-miżbliet stipulati fid-Direttivi 2008/98/KE u 1999/31/KE, m'għadhomx meħtieġa l-miri tal-Unjoni għall-irkupru tal-enerġija u għar-riċiklaġġ fejn jidħol l-iskart mill-</w:t>
      </w:r>
      <w:proofErr w:type="spellStart"/>
      <w:r w:rsidRPr="00D94155">
        <w:t>imballaġġ</w:t>
      </w:r>
      <w:proofErr w:type="spellEnd"/>
      <w:r w:rsidRPr="00D94155">
        <w:t xml:space="preserve"> kif stipulati fid-Direttiva 94/62/KE.</w:t>
      </w:r>
    </w:p>
    <w:p w:rsidR="00E83BD5" w:rsidRPr="00D94155" w:rsidRDefault="00926895">
      <w:pPr>
        <w:pStyle w:val="ManualConsidrant"/>
        <w:rPr>
          <w:rFonts w:cs="Calibri"/>
          <w:bCs/>
          <w:noProof/>
          <w:highlight w:val="yellow"/>
        </w:rPr>
      </w:pPr>
      <w:r w:rsidRPr="00D94155">
        <w:t>(8)</w:t>
      </w:r>
      <w:r w:rsidRPr="00D94155">
        <w:tab/>
        <w:t xml:space="preserve">Din id-Direttiva </w:t>
      </w:r>
      <w:proofErr w:type="spellStart"/>
      <w:r w:rsidRPr="00D94155">
        <w:t>tistipula</w:t>
      </w:r>
      <w:proofErr w:type="spellEnd"/>
      <w:r w:rsidRPr="00D94155">
        <w:t xml:space="preserve"> għanijiet fit-tul għall-immaniġġjar tal-iskart tal-Unjoni, u tagħti lill-operaturi ekonomiċi u lill-Istati Membri direzzjoni ċara għall-investimenti meħtieġa sabiex jintlaħqu l-miri ta' din id-Direttiva. Waqt li jiżviluppaw l-istrateġiji nazzjonali tagħhom għall-immaniġġjar tal-iskart u </w:t>
      </w:r>
      <w:proofErr w:type="spellStart"/>
      <w:r w:rsidRPr="00D94155">
        <w:t>jippjanaw</w:t>
      </w:r>
      <w:proofErr w:type="spellEnd"/>
      <w:r w:rsidRPr="00D94155">
        <w:t xml:space="preserve"> l-investimenti fl-infrastruttura tal-immaniġġjar tal-iskart, l-Istati Membri għandhom jużaw b'mod għaqli l-Fondi Ewropej Strutturali u ta' Investiment f'</w:t>
      </w:r>
      <w:proofErr w:type="spellStart"/>
      <w:r w:rsidRPr="00D94155">
        <w:t>konformità</w:t>
      </w:r>
      <w:proofErr w:type="spellEnd"/>
      <w:r w:rsidRPr="00D94155">
        <w:t xml:space="preserve"> mal-ġerarkija tal-iskart, billi jippromwovu l-prevenzjoni, u t-tħejjija għall-użu mill-ġdid u għar-riċiklaġġ.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 xml:space="preserve"> (9)</w:t>
      </w:r>
      <w:r w:rsidRPr="00D94155">
        <w:tab/>
        <w:t>Il-Kummissjoni stabbiliet miri sal-2025 għar-riċiklaġġ tal-iskart tal-plastik mill-</w:t>
      </w:r>
      <w:proofErr w:type="spellStart"/>
      <w:r w:rsidRPr="00D94155">
        <w:t>imballaġġ</w:t>
      </w:r>
      <w:proofErr w:type="spellEnd"/>
      <w:r w:rsidRPr="00D94155">
        <w:t xml:space="preserve">, filwaqt li qieset dak li kien teknikament fattibbli fiż-żmien tar-reviżjoni tad-Direttiva; il-Kummissjoni tista' tipproponi livelli riveduti ta' miri sal-2030 għall-plastik skont evalwazzjoni tal-progress magħmul mill-Istati Membri lejn dawk il-miri, filwaqt li titqies l-evoluzzjoni tat-tipi ta' plastik li jitqiegħdu fis-suq, kif ukoll l-iżvilupp ta' teknoloġiji ġodda għar-riċiklaġġ u d-domanda għal </w:t>
      </w:r>
      <w:proofErr w:type="spellStart"/>
      <w:r w:rsidRPr="00D94155">
        <w:t>plastiks</w:t>
      </w:r>
      <w:proofErr w:type="spellEnd"/>
      <w:r w:rsidRPr="00D94155">
        <w:t xml:space="preserve"> </w:t>
      </w:r>
      <w:proofErr w:type="spellStart"/>
      <w:r w:rsidRPr="00D94155">
        <w:t>riċiklati</w:t>
      </w:r>
      <w:proofErr w:type="spellEnd"/>
      <w:r w:rsidRPr="00D94155">
        <w:t>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(10)</w:t>
      </w:r>
      <w:r w:rsidRPr="00D94155">
        <w:tab/>
        <w:t xml:space="preserve">Għandhom jiġu stipulati miri ta' riċiklaġġ separat għall-metalli </w:t>
      </w:r>
      <w:proofErr w:type="spellStart"/>
      <w:r w:rsidRPr="00D94155">
        <w:t>ferrużi</w:t>
      </w:r>
      <w:proofErr w:type="spellEnd"/>
      <w:r w:rsidRPr="00D94155">
        <w:t xml:space="preserve"> u għall-aluminju, bil-għan li jinkisbu benefiċċji sinifikanti ekonomiċi u ambjentali, billi l-</w:t>
      </w:r>
      <w:proofErr w:type="spellStart"/>
      <w:r w:rsidRPr="00D94155">
        <w:t>aliminju</w:t>
      </w:r>
      <w:proofErr w:type="spellEnd"/>
      <w:r w:rsidRPr="00D94155">
        <w:t xml:space="preserve"> jiġi riċiklat u dan iwassal għal ħafna </w:t>
      </w:r>
      <w:proofErr w:type="spellStart"/>
      <w:r w:rsidRPr="00D94155">
        <w:t>ffrankar</w:t>
      </w:r>
      <w:proofErr w:type="spellEnd"/>
      <w:r w:rsidRPr="00D94155">
        <w:t xml:space="preserve"> tal-enerġija u </w:t>
      </w:r>
      <w:proofErr w:type="spellStart"/>
      <w:r w:rsidRPr="00D94155">
        <w:t>tad-diossidu</w:t>
      </w:r>
      <w:proofErr w:type="spellEnd"/>
      <w:r w:rsidRPr="00D94155">
        <w:t xml:space="preserve"> tal-karbonju. Għalhekk il-mira eżistenti tat-tħejjija għall-użu mill-ġdid u r-riċiklaġġ </w:t>
      </w:r>
      <w:proofErr w:type="spellStart"/>
      <w:r w:rsidRPr="00D94155">
        <w:t>għall-imballaġġ</w:t>
      </w:r>
      <w:proofErr w:type="spellEnd"/>
      <w:r w:rsidRPr="00D94155">
        <w:t xml:space="preserve"> tal-metall għandha tinqasam f'miri separati għal dawn iż-żewġ tipi ta' skart.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(11)</w:t>
      </w:r>
      <w:r w:rsidRPr="00D94155">
        <w:tab/>
        <w:t xml:space="preserve">Għall-finijiet tal-kalkolu ta' jekk humiex se jintlaħqu l-miri ta' tħejjija għall-użu mill-ġdid u tar-riċiklaġġ, l-Istati Membri għandhom ikunu kapaċi jqisu l-prodotti u l-komponenti li huma mħejjija għall-użu mill-ġdid minn operaturi rikonoxxuti ta' użu mill-ġdid u minn skemi ta' </w:t>
      </w:r>
      <w:proofErr w:type="spellStart"/>
      <w:r w:rsidRPr="00D94155">
        <w:t>rifużjonijiet</w:t>
      </w:r>
      <w:proofErr w:type="spellEnd"/>
      <w:r w:rsidRPr="00D94155">
        <w:t xml:space="preserve"> tad-depożitu. Sabiex jiġu żgurati kundizzjonijiet armonizzati għal dawk il-kalkoli, il-Kummissjoni se tadotta regoli </w:t>
      </w:r>
      <w:proofErr w:type="spellStart"/>
      <w:r w:rsidRPr="00D94155">
        <w:t>ddettaljati</w:t>
      </w:r>
      <w:proofErr w:type="spellEnd"/>
      <w:r w:rsidRPr="00D94155">
        <w:t xml:space="preserve"> dwar id-determinazzjoni tat-tħejjija rikonoxxuta għall-operaturi ta' użu mill-ġdid u għall-iskemi ta' </w:t>
      </w:r>
      <w:proofErr w:type="spellStart"/>
      <w:r w:rsidRPr="00D94155">
        <w:t>rifużjonijiet</w:t>
      </w:r>
      <w:proofErr w:type="spellEnd"/>
      <w:r w:rsidRPr="00D94155">
        <w:t xml:space="preserve"> tad-depożitu, kif ukoll dwar il-ġbir, il-verifika u r-</w:t>
      </w:r>
      <w:proofErr w:type="spellStart"/>
      <w:r w:rsidRPr="00D94155">
        <w:t>rappurtar</w:t>
      </w:r>
      <w:proofErr w:type="spellEnd"/>
      <w:r w:rsidRPr="00D94155">
        <w:t xml:space="preserve"> </w:t>
      </w:r>
      <w:proofErr w:type="spellStart"/>
      <w:r w:rsidRPr="00D94155">
        <w:t>tad-dejta</w:t>
      </w:r>
      <w:proofErr w:type="spellEnd"/>
      <w:r w:rsidRPr="00D94155">
        <w:t>.</w:t>
      </w:r>
    </w:p>
    <w:p w:rsidR="00E83BD5" w:rsidRPr="00D94155" w:rsidRDefault="00926895">
      <w:pPr>
        <w:pStyle w:val="ManualConsidrant"/>
        <w:rPr>
          <w:noProof/>
          <w:szCs w:val="24"/>
        </w:rPr>
      </w:pPr>
      <w:r w:rsidRPr="00D94155">
        <w:t>(12)</w:t>
      </w:r>
      <w:r w:rsidRPr="00D94155">
        <w:tab/>
        <w:t xml:space="preserve">Sabiex tiġi żgurata l-affidabbiltà </w:t>
      </w:r>
      <w:proofErr w:type="spellStart"/>
      <w:r w:rsidRPr="00D94155">
        <w:t>tad-dejta</w:t>
      </w:r>
      <w:proofErr w:type="spellEnd"/>
      <w:r w:rsidRPr="00D94155">
        <w:t xml:space="preserve"> miġbura għat-tħejjija għall-użu mill-ġdid, huwa essenzjali li jiġu stabbiliti regoli komuni ta' </w:t>
      </w:r>
      <w:proofErr w:type="spellStart"/>
      <w:r w:rsidRPr="00D94155">
        <w:t>rappurtar</w:t>
      </w:r>
      <w:proofErr w:type="spellEnd"/>
      <w:r w:rsidRPr="00D94155">
        <w:t xml:space="preserve">. Bl-istess mod, huwa importanti li jiġu stipulati b'mod aktar preċiż ir-regoli dwar kif l-Istati Membri għandhom </w:t>
      </w:r>
      <w:proofErr w:type="spellStart"/>
      <w:r w:rsidRPr="00D94155">
        <w:t>jirrappurtaw</w:t>
      </w:r>
      <w:proofErr w:type="spellEnd"/>
      <w:r w:rsidRPr="00D94155">
        <w:t xml:space="preserve"> dak li effettivament ikun ġie </w:t>
      </w:r>
      <w:proofErr w:type="spellStart"/>
      <w:r w:rsidRPr="00D94155">
        <w:t>rriċiklat</w:t>
      </w:r>
      <w:proofErr w:type="spellEnd"/>
      <w:r w:rsidRPr="00D94155">
        <w:t xml:space="preserve"> u jista' jingħadd lejn l-</w:t>
      </w:r>
      <w:proofErr w:type="spellStart"/>
      <w:r w:rsidRPr="00D94155">
        <w:t>ilħiq</w:t>
      </w:r>
      <w:proofErr w:type="spellEnd"/>
      <w:r w:rsidRPr="00D94155">
        <w:t xml:space="preserve"> tal-miri tar-riċiklaġġ. Għal dan il-għan, bħala regola ġenerali, </w:t>
      </w:r>
      <w:proofErr w:type="spellStart"/>
      <w:r w:rsidRPr="00D94155">
        <w:t>ir-rappurtar</w:t>
      </w:r>
      <w:proofErr w:type="spellEnd"/>
      <w:r w:rsidRPr="00D94155">
        <w:t xml:space="preserve"> dwar l-</w:t>
      </w:r>
      <w:proofErr w:type="spellStart"/>
      <w:r w:rsidRPr="00D94155">
        <w:t>ilħiq</w:t>
      </w:r>
      <w:proofErr w:type="spellEnd"/>
      <w:r w:rsidRPr="00D94155">
        <w:t xml:space="preserve"> tal-miri ta' riċiklaġġ għandhom ikunu msejsa fuq l-</w:t>
      </w:r>
      <w:proofErr w:type="spellStart"/>
      <w:r w:rsidRPr="00D94155">
        <w:t>input</w:t>
      </w:r>
      <w:proofErr w:type="spellEnd"/>
      <w:r w:rsidRPr="00D94155">
        <w:t xml:space="preserve"> fil-proċess aħħari tar-riċiklaġġ. Sabiex jiġu limitati l-piżijiet amministrattivi, l-Istati Membri għandhom </w:t>
      </w:r>
      <w:r w:rsidRPr="00D94155">
        <w:lastRenderedPageBreak/>
        <w:t xml:space="preserve">ikunu awtorizzati, taħt kundizzjonijiet stretti, li </w:t>
      </w:r>
      <w:proofErr w:type="spellStart"/>
      <w:r w:rsidRPr="00D94155">
        <w:t>jirrappurtaw</w:t>
      </w:r>
      <w:proofErr w:type="spellEnd"/>
      <w:r w:rsidRPr="00D94155">
        <w:t xml:space="preserve"> ir-rati ta' riċiklaġġ abbażi tal-</w:t>
      </w:r>
      <w:proofErr w:type="spellStart"/>
      <w:r w:rsidRPr="00D94155">
        <w:t>output</w:t>
      </w:r>
      <w:proofErr w:type="spellEnd"/>
      <w:r w:rsidRPr="00D94155">
        <w:t xml:space="preserve"> tal-faċilitajiet ta' separazzjoni. It-telf fil-piż tal-materjali jew tas-sustanzi minħabba proċessi ta' trasformazzjoni fiżiċi u/jew kimiċi inerenti għall-proċess aħħari ta' riċiklaġġ ma għandux jitnaqqas mill-piż tal-iskart </w:t>
      </w:r>
      <w:proofErr w:type="spellStart"/>
      <w:r w:rsidRPr="00D94155">
        <w:t>irrappurtat</w:t>
      </w:r>
      <w:proofErr w:type="spellEnd"/>
      <w:r w:rsidRPr="00D94155">
        <w:t xml:space="preserve"> bħala riċiklat.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(13)</w:t>
      </w:r>
      <w:r w:rsidRPr="00D94155">
        <w:tab/>
        <w:t xml:space="preserve">Sabiex tkun żgurata implimentazzjoni aħjar, f'waqtha u aktar uniformi ta' din id-Direttiva, u sabiex jiġu </w:t>
      </w:r>
      <w:proofErr w:type="spellStart"/>
      <w:r w:rsidRPr="00D94155">
        <w:t>antiċipati</w:t>
      </w:r>
      <w:proofErr w:type="spellEnd"/>
      <w:r w:rsidRPr="00D94155">
        <w:t xml:space="preserve"> d-</w:t>
      </w:r>
      <w:proofErr w:type="spellStart"/>
      <w:r w:rsidRPr="00D94155">
        <w:t>dgħufijiet</w:t>
      </w:r>
      <w:proofErr w:type="spellEnd"/>
      <w:r w:rsidRPr="00D94155">
        <w:t xml:space="preserve"> fl-implimentazzjoni, għandha titwaqqaf sistema ta' twissija bikrija ħalli ssib in-nuqqasijiet u tkun tista' tittieħed azzjoni qabel l-iskadenzi biex jintlaħqu l-miri.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(14)</w:t>
      </w:r>
      <w:r w:rsidRPr="00D94155">
        <w:tab/>
        <w:t>Id-</w:t>
      </w:r>
      <w:proofErr w:type="spellStart"/>
      <w:r w:rsidRPr="00D94155">
        <w:t>dejta</w:t>
      </w:r>
      <w:proofErr w:type="spellEnd"/>
      <w:r w:rsidRPr="00D94155">
        <w:t xml:space="preserve"> statistika li </w:t>
      </w:r>
      <w:proofErr w:type="spellStart"/>
      <w:r w:rsidRPr="00D94155">
        <w:t>jirrappurtaw</w:t>
      </w:r>
      <w:proofErr w:type="spellEnd"/>
      <w:r w:rsidRPr="00D94155">
        <w:t xml:space="preserve"> l-Istati Membri hi essenzjali biex il-Kummissjoni </w:t>
      </w:r>
      <w:proofErr w:type="spellStart"/>
      <w:r w:rsidRPr="00D94155">
        <w:t>tivvaluta</w:t>
      </w:r>
      <w:proofErr w:type="spellEnd"/>
      <w:r w:rsidRPr="00D94155">
        <w:t xml:space="preserve"> l-</w:t>
      </w:r>
      <w:proofErr w:type="spellStart"/>
      <w:r w:rsidRPr="00D94155">
        <w:t>konformità</w:t>
      </w:r>
      <w:proofErr w:type="spellEnd"/>
      <w:r w:rsidRPr="00D94155">
        <w:t xml:space="preserve"> mal-leġiżlazzjoni dwar l-iskart fost l-Istati Membri. Il-kwalità, l-affidabbiltà u l-</w:t>
      </w:r>
      <w:proofErr w:type="spellStart"/>
      <w:r w:rsidRPr="00D94155">
        <w:t>paragunabbiltà</w:t>
      </w:r>
      <w:proofErr w:type="spellEnd"/>
      <w:r w:rsidRPr="00D94155">
        <w:t xml:space="preserve"> tal-istatistika għandhom jittejbu billi jiġi introdott punt ta' dħul wieħed għad-</w:t>
      </w:r>
      <w:proofErr w:type="spellStart"/>
      <w:r w:rsidRPr="00D94155">
        <w:t>dejta</w:t>
      </w:r>
      <w:proofErr w:type="spellEnd"/>
      <w:r w:rsidRPr="00D94155">
        <w:t xml:space="preserve"> kollha dwar l-iskart, billi jitħassru rekwiżiti ta' </w:t>
      </w:r>
      <w:proofErr w:type="spellStart"/>
      <w:r w:rsidRPr="00D94155">
        <w:t>rappurtar</w:t>
      </w:r>
      <w:proofErr w:type="spellEnd"/>
      <w:r w:rsidRPr="00D94155">
        <w:t xml:space="preserve"> li m'għadhomx jgħoddu, billi ssir valutazzjoni komparattiva tal-metodoloġiji nazzjonali tar-</w:t>
      </w:r>
      <w:proofErr w:type="spellStart"/>
      <w:r w:rsidRPr="00D94155">
        <w:t>rappurtar</w:t>
      </w:r>
      <w:proofErr w:type="spellEnd"/>
      <w:r w:rsidRPr="00D94155">
        <w:t xml:space="preserve">, u billi jiġi introdott rapport ta' verifika tal-kwalità </w:t>
      </w:r>
      <w:proofErr w:type="spellStart"/>
      <w:r w:rsidRPr="00D94155">
        <w:t>tad-dejta</w:t>
      </w:r>
      <w:proofErr w:type="spellEnd"/>
      <w:r w:rsidRPr="00D94155">
        <w:t>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(15)</w:t>
      </w:r>
      <w:r w:rsidRPr="00D94155">
        <w:tab/>
        <w:t>Ir-rapporti tal-implimentazzjoni li jħejju l-Istati Membri kull tliet snin urew li mhumiex għodda effettiva biex tkun verifikata l-</w:t>
      </w:r>
      <w:proofErr w:type="spellStart"/>
      <w:r w:rsidRPr="00D94155">
        <w:t>konformità</w:t>
      </w:r>
      <w:proofErr w:type="spellEnd"/>
      <w:r w:rsidRPr="00D94155">
        <w:t xml:space="preserve"> u żgurata implimentazzjoni tajba, u dawn qed joħolqu piż amministrattiv żejjed. Għaldaqstant, jeħtieġ li jitħassru d-dispożizzjonijiet li jobbligaw lill-Istati Membri jipproduċu tali rapporti, u għall-finijiet ta' </w:t>
      </w:r>
      <w:proofErr w:type="spellStart"/>
      <w:r w:rsidRPr="00D94155">
        <w:t>monitoraġġ</w:t>
      </w:r>
      <w:proofErr w:type="spellEnd"/>
      <w:r w:rsidRPr="00D94155">
        <w:t xml:space="preserve"> tal-</w:t>
      </w:r>
      <w:proofErr w:type="spellStart"/>
      <w:r w:rsidRPr="00D94155">
        <w:t>konformità</w:t>
      </w:r>
      <w:proofErr w:type="spellEnd"/>
      <w:r w:rsidRPr="00D94155">
        <w:t>, għandhom juża esklussivament id-</w:t>
      </w:r>
      <w:proofErr w:type="spellStart"/>
      <w:r w:rsidRPr="00D94155">
        <w:t>dejta</w:t>
      </w:r>
      <w:proofErr w:type="spellEnd"/>
      <w:r w:rsidRPr="00D94155">
        <w:t xml:space="preserve"> statistika </w:t>
      </w:r>
      <w:proofErr w:type="spellStart"/>
      <w:r w:rsidRPr="00D94155">
        <w:t>rrappurtata</w:t>
      </w:r>
      <w:proofErr w:type="spellEnd"/>
      <w:r w:rsidRPr="00D94155">
        <w:t xml:space="preserve"> mill-Istati Membri kull sena lill-Kummissjoni.</w:t>
      </w:r>
    </w:p>
    <w:p w:rsidR="00E83BD5" w:rsidRPr="00D94155" w:rsidRDefault="00926895">
      <w:pPr>
        <w:pStyle w:val="ManualConsidrant"/>
        <w:rPr>
          <w:rStyle w:val="CommentReference"/>
          <w:noProof/>
          <w:sz w:val="24"/>
          <w:szCs w:val="20"/>
        </w:rPr>
      </w:pPr>
      <w:r w:rsidRPr="00D94155">
        <w:rPr>
          <w:rStyle w:val="CommentReference"/>
          <w:noProof/>
          <w:sz w:val="24"/>
        </w:rPr>
        <w:t>(16)</w:t>
      </w:r>
      <w:r w:rsidRPr="00D94155">
        <w:tab/>
      </w:r>
      <w:r w:rsidRPr="00D94155">
        <w:rPr>
          <w:rStyle w:val="CommentReference"/>
          <w:noProof/>
          <w:sz w:val="24"/>
        </w:rPr>
        <w:t>Ir-rappurtar affidabbli tad-dejta statistika dwar l-immaniġġjar tal-iskart huwa tal-akbar importanza għal implimentazzjoni effiċjenti u biex tkun żgurata l-paragunabbiltà tad-dejta fost l-Istati Membri. Għaldaqstant, meta jippreparaw ir-rapporti dwar il-konformità mal-miri stipulati fid-Direttiva 94/62/KE, l-Istati Membri għandhom ikunu obbligati li jużaw l-aktar metodoloġija riċenti żviluppata mill-Kummissjoni u mill-uffiċċji nazzjonali tal-istatistika tal-Istati Membri.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(17)</w:t>
      </w:r>
      <w:r w:rsidRPr="00D94155">
        <w:tab/>
        <w:t xml:space="preserve">Sabiex id-Direttiva 94/62/KE tiġi </w:t>
      </w:r>
      <w:proofErr w:type="spellStart"/>
      <w:r w:rsidRPr="00D94155">
        <w:t>supplimentata</w:t>
      </w:r>
      <w:proofErr w:type="spellEnd"/>
      <w:r w:rsidRPr="00D94155">
        <w:t xml:space="preserve"> jew emendata, is-setgħa li tadotta atti skont l-Artikolu 290 tat-Trattat għandha tingħata lill-Kummissjoni fir-rigward tal-Artikoli  6a(2), 6a(5), 11(3), 19(2) u 20. Huwa ta’ importanza partikolari li l-Kummissjoni twettaq konsultazzjonijiet xierqa matul ix-xogħol preparatorju tagħha, inkluż fil-livell tal-esperti. Meta tħejji u tfassal l-atti delegati, il-Kummissjoni għandha tiżgura trażmissjoni </w:t>
      </w:r>
      <w:proofErr w:type="spellStart"/>
      <w:r w:rsidRPr="00D94155">
        <w:t>simultanja</w:t>
      </w:r>
      <w:proofErr w:type="spellEnd"/>
      <w:r w:rsidRPr="00D94155">
        <w:t>, f'waqtha u xierqa tad-dokumenti rilevanti lill-Parlament Ewropew u lill-Kunsill.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(18)</w:t>
      </w:r>
      <w:r w:rsidRPr="00D94155">
        <w:tab/>
        <w:t xml:space="preserve">Sabiex ikunu żgurati kundizzjonijiet uniformi għall-implimentazzjoni tad-Direttiva 94/62/KE, is-setgħat ta' implimentazzjoni għandhom jingħataw lill-Kummissjoni fir-rigward tal-Artikoli 12(3b) u 19. Dawk is-setgħat għandhom jiġu </w:t>
      </w:r>
      <w:proofErr w:type="spellStart"/>
      <w:r w:rsidRPr="00D94155">
        <w:t>eżerċitati</w:t>
      </w:r>
      <w:proofErr w:type="spellEnd"/>
      <w:r w:rsidRPr="00D94155">
        <w:t xml:space="preserve"> f'</w:t>
      </w:r>
      <w:proofErr w:type="spellStart"/>
      <w:r w:rsidRPr="00D94155">
        <w:t>konformità</w:t>
      </w:r>
      <w:proofErr w:type="spellEnd"/>
      <w:r w:rsidRPr="00D94155">
        <w:t xml:space="preserve"> mar-Regolament (UE) Nru 182/2011 tal-Parlament Ewropew u tal-Kunsill</w:t>
      </w:r>
      <w:r w:rsidRPr="00D94155">
        <w:rPr>
          <w:rStyle w:val="FootnoteReference"/>
          <w:noProof/>
        </w:rPr>
        <w:footnoteReference w:id="17"/>
      </w:r>
      <w:r w:rsidRPr="00D94155">
        <w:t>.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(19)</w:t>
      </w:r>
      <w:r w:rsidRPr="00D94155">
        <w:tab/>
        <w:t>Id-Direttiva 94/62/KE għandha għalhekk tiġi emendata kif meħtieġ,</w:t>
      </w:r>
    </w:p>
    <w:p w:rsidR="00E83BD5" w:rsidRPr="00D94155" w:rsidRDefault="00926895">
      <w:pPr>
        <w:pStyle w:val="ManualConsidrant"/>
        <w:rPr>
          <w:noProof/>
        </w:rPr>
      </w:pPr>
      <w:r w:rsidRPr="00D94155">
        <w:t>(20)</w:t>
      </w:r>
      <w:r w:rsidRPr="00D94155">
        <w:tab/>
        <w:t>Skont id-Dikjarazzjoni Politika Konġunta tat-28 ta’ Settembru 2011 tal-Istati Membri u l-Kummissjoni dwar dokumenti ta' spjegazzjoni</w:t>
      </w:r>
      <w:r w:rsidRPr="00D94155">
        <w:rPr>
          <w:rStyle w:val="FootnoteReference"/>
          <w:noProof/>
        </w:rPr>
        <w:footnoteReference w:id="18"/>
      </w:r>
      <w:r w:rsidRPr="00D94155">
        <w:t xml:space="preserve">, l-Istati Membri ntrabtu li, f’każijiet ġustifikati, jakkumpanjaw in-notifika tal-miżuri ta’ traspożizzjoni tagħhom </w:t>
      </w:r>
      <w:r w:rsidRPr="00D94155">
        <w:lastRenderedPageBreak/>
        <w:t>b’dokument wieħed jew aktar li jispjegaw ir-relazzjoni bejn il-komponenti ta’ direttiva u l-partijiet korrispondenti tal-istrumenti ta’ traspożizzjoni nazzjonali. Fir-rigward ta’ din id-Direttiva, il-</w:t>
      </w:r>
      <w:proofErr w:type="spellStart"/>
      <w:r w:rsidRPr="00D94155">
        <w:t>leġiżlatur</w:t>
      </w:r>
      <w:proofErr w:type="spellEnd"/>
      <w:r w:rsidRPr="00D94155">
        <w:t xml:space="preserve"> iqis li t-trażmissjoni ta’ tali dokumenti hija ġġustifikata.</w:t>
      </w:r>
    </w:p>
    <w:p w:rsidR="00E83BD5" w:rsidRPr="00D94155" w:rsidRDefault="00926895">
      <w:pPr>
        <w:pStyle w:val="ManualConsidrant"/>
        <w:rPr>
          <w:rStyle w:val="CommentReference"/>
          <w:noProof/>
          <w:sz w:val="24"/>
          <w:szCs w:val="20"/>
        </w:rPr>
      </w:pPr>
      <w:r w:rsidRPr="00D94155">
        <w:rPr>
          <w:rStyle w:val="CommentReference"/>
          <w:noProof/>
          <w:sz w:val="24"/>
        </w:rPr>
        <w:t>(21)</w:t>
      </w:r>
      <w:r w:rsidRPr="00D94155">
        <w:tab/>
      </w:r>
      <w:r w:rsidRPr="00D94155">
        <w:rPr>
          <w:rStyle w:val="CommentReference"/>
          <w:noProof/>
          <w:sz w:val="24"/>
        </w:rPr>
        <w:t>Billi l-għanijiet ta' din id-Direttiva</w:t>
      </w:r>
      <w:r w:rsidRPr="00D94155">
        <w:t xml:space="preserve"> - jiġifieri, fuq naħa, li jiġi evitat kull impatt mill-</w:t>
      </w:r>
      <w:proofErr w:type="spellStart"/>
      <w:r w:rsidRPr="00D94155">
        <w:t>imballaġġ</w:t>
      </w:r>
      <w:proofErr w:type="spellEnd"/>
      <w:r w:rsidRPr="00D94155">
        <w:t xml:space="preserve"> u mill-iskart mill-</w:t>
      </w:r>
      <w:proofErr w:type="spellStart"/>
      <w:r w:rsidRPr="00D94155">
        <w:t>imballaġġ</w:t>
      </w:r>
      <w:proofErr w:type="spellEnd"/>
      <w:r w:rsidRPr="00D94155">
        <w:t xml:space="preserve"> fuq l-ambjent, jew li tali impatt jitnaqqas u b'hekk jiġu pprovduti livelli għoljin ta' protezzjoni ambjentali, u fuq in-naħa l-oħra, l-</w:t>
      </w:r>
      <w:proofErr w:type="spellStart"/>
      <w:r w:rsidRPr="00D94155">
        <w:t>iżgurar</w:t>
      </w:r>
      <w:proofErr w:type="spellEnd"/>
      <w:r w:rsidRPr="00D94155">
        <w:t xml:space="preserve"> tal-funzjonament tajjeb tas-suq intern u l-</w:t>
      </w:r>
      <w:proofErr w:type="spellStart"/>
      <w:r w:rsidRPr="00D94155">
        <w:t>evitar</w:t>
      </w:r>
      <w:proofErr w:type="spellEnd"/>
      <w:r w:rsidRPr="00D94155">
        <w:t xml:space="preserve"> ta' ostakli għall-kummerċ u t-tagħwiġ u restrizzjoni tal-kompetizzjoni fi ħdan l-Unjoni -, </w:t>
      </w:r>
      <w:r w:rsidRPr="00D94155">
        <w:rPr>
          <w:rStyle w:val="CommentReference"/>
          <w:noProof/>
          <w:sz w:val="24"/>
        </w:rPr>
        <w:t>ma jistgħux jintlaħqu sew mill-Istati Membri, iżda jistgħu jintlaħqu aħjar fil-livell tal-Unjoni minħabba l-iskala tal-effetti tal-miżuri, l-Unjoni tista' tadotta miżuri skont il-prinċipju tas-sussidjarjetà kif stabbilit fl-Artikolu 5 tat-Trattat dwar l-Unjoni Ewropea</w:t>
      </w:r>
      <w:r w:rsidRPr="00D94155">
        <w:t>.</w:t>
      </w:r>
      <w:r w:rsidRPr="00D94155">
        <w:rPr>
          <w:rStyle w:val="CommentReference"/>
          <w:noProof/>
          <w:sz w:val="24"/>
        </w:rPr>
        <w:t xml:space="preserve"> Skont il-prinċipju tal-proporzjonalità kif stabbilit fl-istess Artikolu, din id-Direttiva ma tmurx lil hinn minn dak li hu meħtieġ biex jintlaħqu dawk l-għanijiet, </w:t>
      </w:r>
    </w:p>
    <w:p w:rsidR="00E83BD5" w:rsidRPr="00D94155" w:rsidRDefault="00926895">
      <w:pPr>
        <w:pStyle w:val="Formuledadoption"/>
        <w:rPr>
          <w:noProof/>
        </w:rPr>
      </w:pPr>
      <w:r w:rsidRPr="00D94155">
        <w:t>ADOTTAW DIN ID-DIRETTIVA:</w:t>
      </w:r>
    </w:p>
    <w:p w:rsidR="00E83BD5" w:rsidRPr="00D94155" w:rsidRDefault="00926895">
      <w:pPr>
        <w:pStyle w:val="Titrearticle"/>
        <w:spacing w:before="120"/>
        <w:rPr>
          <w:noProof/>
        </w:rPr>
      </w:pPr>
      <w:r w:rsidRPr="00D94155">
        <w:t>Artikolu 1</w:t>
      </w:r>
    </w:p>
    <w:p w:rsidR="00E83BD5" w:rsidRPr="00D94155" w:rsidRDefault="00926895">
      <w:pPr>
        <w:jc w:val="center"/>
        <w:rPr>
          <w:b/>
          <w:noProof/>
        </w:rPr>
      </w:pPr>
      <w:r w:rsidRPr="00D94155">
        <w:rPr>
          <w:b/>
          <w:noProof/>
        </w:rPr>
        <w:t>Emendi</w:t>
      </w:r>
    </w:p>
    <w:p w:rsidR="00E83BD5" w:rsidRPr="00D94155" w:rsidRDefault="00926895">
      <w:pPr>
        <w:rPr>
          <w:noProof/>
          <w:szCs w:val="24"/>
        </w:rPr>
      </w:pPr>
      <w:r w:rsidRPr="00D94155">
        <w:t>Id-Direttiva 94/62/KE hija emendata kif ġej: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(1) L-Artikolu 3 hu emendat kif ġej: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(a) fil-punt 1 jitneħħa l-kliem li ġej: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"Il-Kummissjoni għandha, kif xieraq, teżamina u, fejn meħtieġ, tirrevedi l-eżempji </w:t>
      </w:r>
      <w:proofErr w:type="spellStart"/>
      <w:r w:rsidRPr="00D94155">
        <w:t>illustrattivi</w:t>
      </w:r>
      <w:proofErr w:type="spellEnd"/>
      <w:r w:rsidRPr="00D94155">
        <w:t xml:space="preserve"> dwar id-definizzjoni ta' </w:t>
      </w:r>
      <w:proofErr w:type="spellStart"/>
      <w:r w:rsidRPr="00D94155">
        <w:t>imballaġġ</w:t>
      </w:r>
      <w:proofErr w:type="spellEnd"/>
      <w:r w:rsidRPr="00D94155">
        <w:t xml:space="preserve"> mogħtija fl-Anness I. L-oġġetti li ġejjin għandhom jiġu indirizzati bħala prijorità: kaxxi </w:t>
      </w:r>
      <w:proofErr w:type="spellStart"/>
      <w:r w:rsidRPr="00D94155">
        <w:t>tas</w:t>
      </w:r>
      <w:proofErr w:type="spellEnd"/>
      <w:r w:rsidRPr="00D94155">
        <w:t>-CD u l-</w:t>
      </w:r>
      <w:proofErr w:type="spellStart"/>
      <w:r w:rsidRPr="00D94155">
        <w:t>vidjo</w:t>
      </w:r>
      <w:proofErr w:type="spellEnd"/>
      <w:r w:rsidRPr="00D94155">
        <w:t>, qsari, tubi u ċilindri li magħhom jiddawwar materjal flessibbli, karta approprjata għal tikketti bi twaħħil proprju u karti għat-</w:t>
      </w:r>
      <w:proofErr w:type="spellStart"/>
      <w:r w:rsidRPr="00D94155">
        <w:t>tgeżwir</w:t>
      </w:r>
      <w:proofErr w:type="spellEnd"/>
      <w:r w:rsidRPr="00D94155">
        <w:t>. Dawk il-miżuri, mfassla biex jemendaw l-elementi mhux essenzjali ta' din id-Direttiva, għandhom jiġu adottati skont il-proċedura regolatorja bi skrutinju msemmija fl-Artikolu 21(3).";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(b) il-punt 2 jinbidel b'dan li ġej:</w:t>
      </w:r>
    </w:p>
    <w:p w:rsidR="00E83BD5" w:rsidRPr="00D94155" w:rsidRDefault="00926895">
      <w:pPr>
        <w:pStyle w:val="Text1"/>
        <w:rPr>
          <w:noProof/>
        </w:rPr>
      </w:pPr>
      <w:r w:rsidRPr="00D94155">
        <w:t>"2. "skart mill-</w:t>
      </w:r>
      <w:proofErr w:type="spellStart"/>
      <w:r w:rsidRPr="00D94155">
        <w:t>imballaġġ</w:t>
      </w:r>
      <w:proofErr w:type="spellEnd"/>
      <w:r w:rsidRPr="00D94155">
        <w:t xml:space="preserve">" tfisser kull </w:t>
      </w:r>
      <w:proofErr w:type="spellStart"/>
      <w:r w:rsidRPr="00D94155">
        <w:t>imballaġġ</w:t>
      </w:r>
      <w:proofErr w:type="spellEnd"/>
      <w:r w:rsidRPr="00D94155">
        <w:t xml:space="preserve"> jew materjal tal-</w:t>
      </w:r>
      <w:proofErr w:type="spellStart"/>
      <w:r w:rsidRPr="00D94155">
        <w:t>imballaġġ</w:t>
      </w:r>
      <w:proofErr w:type="spellEnd"/>
      <w:r w:rsidRPr="00D94155">
        <w:t xml:space="preserve"> li tkopri d-definizzjoni ta' skart stabbilita fl-Artikolu 3(1) tad-Direttiva 2008/98/KE tal-Parlament Ewropew u tal-Kunsill*;";</w:t>
      </w:r>
    </w:p>
    <w:p w:rsidR="00E83BD5" w:rsidRPr="00D94155" w:rsidRDefault="00E83BD5">
      <w:pPr>
        <w:pStyle w:val="Text1"/>
        <w:pBdr>
          <w:bottom w:val="single" w:sz="12" w:space="1" w:color="auto"/>
        </w:pBdr>
        <w:rPr>
          <w:noProof/>
        </w:rPr>
      </w:pPr>
    </w:p>
    <w:p w:rsidR="00E83BD5" w:rsidRPr="00D94155" w:rsidRDefault="00926895">
      <w:pPr>
        <w:pStyle w:val="Text1"/>
        <w:rPr>
          <w:noProof/>
        </w:rPr>
      </w:pPr>
      <w:r w:rsidRPr="00D94155">
        <w:t>(*) Id-Direttiva 2008/98/KE tal-Parlament Ewropew u tal-Kunsill tad-19 ta' Novembru 2008 dwar l-iskart u li tħassar ċerti Direttivi (ĠU L 312, 22.11.2008, p. 3).";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(c) jitħassru l-punti (3) sa (10);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(d) jiżdied it-tieni paragrafu li ġej:</w:t>
      </w:r>
    </w:p>
    <w:p w:rsidR="00E83BD5" w:rsidRPr="00D94155" w:rsidRDefault="00926895">
      <w:pPr>
        <w:pStyle w:val="Text1"/>
        <w:rPr>
          <w:noProof/>
        </w:rPr>
      </w:pPr>
      <w:r w:rsidRPr="00D94155">
        <w:t>"Barra minn hekk, għandhom japplikaw id-</w:t>
      </w:r>
      <w:proofErr w:type="spellStart"/>
      <w:r w:rsidRPr="00D94155">
        <w:t>definizzjonijiet</w:t>
      </w:r>
      <w:proofErr w:type="spellEnd"/>
      <w:r w:rsidRPr="00D94155">
        <w:t xml:space="preserve"> ta' "skart", "produttur tal-iskart", "</w:t>
      </w:r>
      <w:proofErr w:type="spellStart"/>
      <w:r w:rsidRPr="00D94155">
        <w:t>detentur</w:t>
      </w:r>
      <w:proofErr w:type="spellEnd"/>
      <w:r w:rsidRPr="00D94155">
        <w:t xml:space="preserve"> tal-iskart", "immaniġġjar tal-iskart", "ġbir", "ġbir separat", "prevenzjoni", "użu mill-ġdid", "trattament", "irkupru", "tħejjija għall-użu mill-ġdid", "riċiklaġġ", "proċess aħħari tar-riċiklaġġ" u "rimi", stipulati fl-Artikolu 3 tad-Direttiva 2008/98/KE.";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 xml:space="preserve">(2) Fit-tieni </w:t>
      </w:r>
      <w:proofErr w:type="spellStart"/>
      <w:r w:rsidRPr="00D94155">
        <w:t>subparagrafu</w:t>
      </w:r>
      <w:proofErr w:type="spellEnd"/>
      <w:r w:rsidRPr="00D94155">
        <w:t xml:space="preserve"> tal-Artikolu 4(1), l-ewwel sentenza tinbidel b’li ġej:</w:t>
      </w:r>
    </w:p>
    <w:p w:rsidR="00E83BD5" w:rsidRPr="00D94155" w:rsidRDefault="00926895">
      <w:pPr>
        <w:pStyle w:val="Text1"/>
        <w:rPr>
          <w:noProof/>
        </w:rPr>
      </w:pPr>
      <w:r w:rsidRPr="00D94155">
        <w:lastRenderedPageBreak/>
        <w:t>"Dawn il-miżuri differenti jistgħu jikkonsistu fi programmi nazzjonali, inċentivi permezz ta' skemi ta' responsabbiltà estiża tal-produttur, sabiex jonqos kemm jista' jkun l-impatt ambjentali tal-</w:t>
      </w:r>
      <w:proofErr w:type="spellStart"/>
      <w:r w:rsidRPr="00D94155">
        <w:t>imballaġġ</w:t>
      </w:r>
      <w:proofErr w:type="spellEnd"/>
      <w:r w:rsidRPr="00D94155">
        <w:t>, jew azzjonijiet simili li jiġu adottati, jekk xieraq, f'konsultazzjoni mal-operaturi ekonomiċi, u maħsubin biex jiġbru flimkien u jiġu sfruttati l-bosta inizjattivi meħudin fi ħdan l-Istati Membri fejn tidħol il-prevenzjoni." Għandhom jikkonformaw mal-għanijiet ta’ din id-Direttiva definiti fl-Artikolu 1(1).";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(3) L-Artikolu 6 hu emendat kif ġej:</w:t>
      </w:r>
    </w:p>
    <w:p w:rsidR="00E83BD5" w:rsidRPr="00D94155" w:rsidRDefault="00926895">
      <w:pPr>
        <w:pStyle w:val="ManualNumPar2"/>
        <w:rPr>
          <w:noProof/>
          <w:szCs w:val="24"/>
        </w:rPr>
      </w:pPr>
      <w:r w:rsidRPr="00D94155">
        <w:t xml:space="preserve">(a) </w:t>
      </w:r>
      <w:proofErr w:type="spellStart"/>
      <w:r w:rsidRPr="00D94155">
        <w:t>it-tiolu</w:t>
      </w:r>
      <w:proofErr w:type="spellEnd"/>
      <w:r w:rsidRPr="00D94155">
        <w:t xml:space="preserve"> jinbidel bi "Irkupru, użu mill-ġdid u riċiklaġġ";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(b) fil-paragrafu 1 jiżdiedu dawn il-punti (f) sa (i):</w:t>
      </w:r>
    </w:p>
    <w:p w:rsidR="00E83BD5" w:rsidRPr="00D94155" w:rsidRDefault="00926895">
      <w:pPr>
        <w:pStyle w:val="Text1"/>
        <w:rPr>
          <w:rFonts w:cs="Calibri"/>
          <w:noProof/>
        </w:rPr>
      </w:pPr>
      <w:r w:rsidRPr="00D94155">
        <w:t>"(f) sa mhux aktar tard mill-31 ta' Diċembru 2025, minimu ta' 65 % skont il-piż tal-iskart kollu mill-</w:t>
      </w:r>
      <w:proofErr w:type="spellStart"/>
      <w:r w:rsidRPr="00D94155">
        <w:t>imballaġġ</w:t>
      </w:r>
      <w:proofErr w:type="spellEnd"/>
      <w:r w:rsidRPr="00D94155">
        <w:t xml:space="preserve"> se jitħejja għall-użu mill-ġdid jew għar-riċiklaġġ;</w:t>
      </w:r>
    </w:p>
    <w:p w:rsidR="00E83BD5" w:rsidRPr="00D94155" w:rsidRDefault="00926895">
      <w:pPr>
        <w:pStyle w:val="Text1"/>
        <w:rPr>
          <w:noProof/>
        </w:rPr>
      </w:pPr>
      <w:r w:rsidRPr="00D94155">
        <w:t>(g) sa mhux aktar tard mill-31 ta' Diċembru 2025, il-miri minimi li ġejjin, skont il-piż, għat-tħejjija għall-użu mill-ġdid jew għar-riċiklaġġ, se jintlaħqu fir-rigward tal-materjali speċifiċi li ġejjin, li jinstabu fl-iskart mill-</w:t>
      </w:r>
      <w:proofErr w:type="spellStart"/>
      <w:r w:rsidRPr="00D94155">
        <w:t>imballaġġ</w:t>
      </w:r>
      <w:proofErr w:type="spellEnd"/>
      <w:r w:rsidRPr="00D94155">
        <w:t>:</w:t>
      </w:r>
    </w:p>
    <w:p w:rsidR="00E83BD5" w:rsidRPr="00D94155" w:rsidRDefault="00926895">
      <w:pPr>
        <w:pStyle w:val="Text2"/>
        <w:rPr>
          <w:noProof/>
        </w:rPr>
      </w:pPr>
      <w:r w:rsidRPr="00D94155">
        <w:t xml:space="preserve">(i) 55 % tal-plastik; </w:t>
      </w:r>
    </w:p>
    <w:p w:rsidR="00E83BD5" w:rsidRPr="00D94155" w:rsidRDefault="00926895">
      <w:pPr>
        <w:pStyle w:val="Text2"/>
        <w:rPr>
          <w:noProof/>
        </w:rPr>
      </w:pPr>
      <w:r w:rsidRPr="00D94155">
        <w:t>(</w:t>
      </w:r>
      <w:proofErr w:type="spellStart"/>
      <w:r w:rsidRPr="00D94155">
        <w:t>ii</w:t>
      </w:r>
      <w:proofErr w:type="spellEnd"/>
      <w:r w:rsidRPr="00D94155">
        <w:t>) 60 % tal-injam;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</w:t>
      </w:r>
      <w:proofErr w:type="spellStart"/>
      <w:r w:rsidRPr="00D94155">
        <w:t>iii</w:t>
      </w:r>
      <w:proofErr w:type="spellEnd"/>
      <w:r w:rsidRPr="00D94155">
        <w:t xml:space="preserve">) 75 % tal-metall </w:t>
      </w:r>
      <w:proofErr w:type="spellStart"/>
      <w:r w:rsidRPr="00D94155">
        <w:t>ferruż</w:t>
      </w:r>
      <w:proofErr w:type="spellEnd"/>
      <w:r w:rsidRPr="00D94155">
        <w:t>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(iv) 75 % tal-aluminju;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(v) 75 % tal-ħġieġ;</w:t>
      </w:r>
    </w:p>
    <w:p w:rsidR="00E83BD5" w:rsidRPr="00D94155" w:rsidRDefault="00926895">
      <w:pPr>
        <w:pStyle w:val="Text2"/>
        <w:rPr>
          <w:noProof/>
        </w:rPr>
      </w:pPr>
      <w:r w:rsidRPr="00D94155">
        <w:t>(vi) 75 % tal-karta u tal-kartun;</w:t>
      </w:r>
    </w:p>
    <w:p w:rsidR="00E83BD5" w:rsidRPr="00D94155" w:rsidRDefault="00926895">
      <w:pPr>
        <w:pStyle w:val="Text1"/>
        <w:rPr>
          <w:rFonts w:cs="Calibri"/>
          <w:noProof/>
        </w:rPr>
      </w:pPr>
      <w:r w:rsidRPr="00D94155">
        <w:t>(h) sa mhux aktar tard mill-31 ta' Diċembru 2030, għall-użu mill-ġdid u għar-riċiklaġġ se jitħejja minimu ta' 75 % skont il-piż tal-iskart kollu mill-</w:t>
      </w:r>
      <w:proofErr w:type="spellStart"/>
      <w:r w:rsidRPr="00D94155">
        <w:t>imballaġġ</w:t>
      </w:r>
      <w:proofErr w:type="spellEnd"/>
      <w:r w:rsidRPr="00D94155">
        <w:t>;</w:t>
      </w:r>
    </w:p>
    <w:p w:rsidR="00E83BD5" w:rsidRPr="00D94155" w:rsidRDefault="00926895">
      <w:pPr>
        <w:pStyle w:val="Text1"/>
        <w:rPr>
          <w:noProof/>
        </w:rPr>
      </w:pPr>
      <w:r w:rsidRPr="00D94155">
        <w:t>(i) sa mhux aktar tard mill-31 ta' Diċembru 2030, se jintlaħqu l-miri minimi li ġejjin, skont il-piż, għat-tħejjija għall-użu mill-ġdid u għar-riċiklaġġ, fejn jidħlu dawn il-materjali speċifiċi li jinsabu fl-iskart mill-</w:t>
      </w:r>
      <w:proofErr w:type="spellStart"/>
      <w:r w:rsidRPr="00D94155">
        <w:t>imballaġġ</w:t>
      </w:r>
      <w:proofErr w:type="spellEnd"/>
      <w:r w:rsidRPr="00D94155">
        <w:t>:</w:t>
      </w:r>
    </w:p>
    <w:p w:rsidR="00E83BD5" w:rsidRPr="00D94155" w:rsidRDefault="00926895">
      <w:pPr>
        <w:pStyle w:val="Text2"/>
        <w:rPr>
          <w:noProof/>
        </w:rPr>
      </w:pPr>
      <w:r w:rsidRPr="00D94155">
        <w:t>(i) 75 % tal-injam;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</w:t>
      </w:r>
      <w:proofErr w:type="spellStart"/>
      <w:r w:rsidRPr="00D94155">
        <w:t>ii</w:t>
      </w:r>
      <w:proofErr w:type="spellEnd"/>
      <w:r w:rsidRPr="00D94155">
        <w:t xml:space="preserve">) 85 % tal-metall </w:t>
      </w:r>
      <w:proofErr w:type="spellStart"/>
      <w:r w:rsidRPr="00D94155">
        <w:t>ferruż</w:t>
      </w:r>
      <w:proofErr w:type="spellEnd"/>
      <w:r w:rsidRPr="00D94155">
        <w:t>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</w:t>
      </w:r>
      <w:proofErr w:type="spellStart"/>
      <w:r w:rsidRPr="00D94155">
        <w:t>iii</w:t>
      </w:r>
      <w:proofErr w:type="spellEnd"/>
      <w:r w:rsidRPr="00D94155">
        <w:t>) 85 % tal-aluminju;</w:t>
      </w:r>
    </w:p>
    <w:p w:rsidR="00E83BD5" w:rsidRPr="00D94155" w:rsidRDefault="00926895">
      <w:pPr>
        <w:pStyle w:val="Text2"/>
        <w:rPr>
          <w:rFonts w:cs="Calibri"/>
          <w:noProof/>
        </w:rPr>
      </w:pPr>
      <w:r w:rsidRPr="00D94155">
        <w:t>(iv) 85 % tal-ħġieġ;</w:t>
      </w:r>
    </w:p>
    <w:p w:rsidR="00E83BD5" w:rsidRPr="00D94155" w:rsidRDefault="00926895">
      <w:pPr>
        <w:pStyle w:val="Text2"/>
        <w:rPr>
          <w:noProof/>
        </w:rPr>
      </w:pPr>
      <w:r w:rsidRPr="00D94155">
        <w:t>(vi) 85% tal-karta u tal-kartun.";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(c) il-</w:t>
      </w:r>
      <w:proofErr w:type="spellStart"/>
      <w:r w:rsidRPr="00D94155">
        <w:t>paragrafi</w:t>
      </w:r>
      <w:proofErr w:type="spellEnd"/>
      <w:r w:rsidRPr="00D94155">
        <w:t> 2 u 3 jinbidlu b'li ġej:</w:t>
      </w:r>
    </w:p>
    <w:p w:rsidR="00E83BD5" w:rsidRPr="00D94155" w:rsidRDefault="00926895">
      <w:pPr>
        <w:pStyle w:val="Text1"/>
        <w:rPr>
          <w:noProof/>
        </w:rPr>
      </w:pPr>
      <w:r w:rsidRPr="00D94155">
        <w:t>"2.</w:t>
      </w:r>
      <w:r w:rsidRPr="00D94155">
        <w:tab/>
        <w:t xml:space="preserve"> L-iskart mill-</w:t>
      </w:r>
      <w:proofErr w:type="spellStart"/>
      <w:r w:rsidRPr="00D94155">
        <w:t>imballaġġ</w:t>
      </w:r>
      <w:proofErr w:type="spellEnd"/>
      <w:r w:rsidRPr="00D94155">
        <w:t xml:space="preserve"> esportat mill-Unjoni għandu jingħadd biss lejn l-</w:t>
      </w:r>
      <w:proofErr w:type="spellStart"/>
      <w:r w:rsidRPr="00D94155">
        <w:t>ilħiq</w:t>
      </w:r>
      <w:proofErr w:type="spellEnd"/>
      <w:r w:rsidRPr="00D94155">
        <w:t xml:space="preserve"> tal-miri stipulati fil-paragrafu 1 mill-Istat Membru fejn l-iskart mill-</w:t>
      </w:r>
      <w:proofErr w:type="spellStart"/>
      <w:r w:rsidRPr="00D94155">
        <w:t>imballaġġ</w:t>
      </w:r>
      <w:proofErr w:type="spellEnd"/>
      <w:r w:rsidRPr="00D94155">
        <w:t xml:space="preserve"> ikun inġabar, dejjem jekk jintlaħqu r-rekwiżiti tal-Artikolu 6a(4), u jekk, skont ir-Regolament (KE) Nru 1013/2006 tal-Parlament Ewropew u tal-Kunsill (*), l-esportatur jista' jagħti prova li t-tbaħħir tal-iskart jikkonforma mar-rekwiżiti ta' dak l-istess Regolament u li t-trattament tal-iskart barra mill-Unjoni jkun sar f'kundizzjonijiet ekwivalenti għar-rekwiżiti tal-leġiżlazzjoni ambjentali rilevanti tal-Unjoni.</w:t>
      </w:r>
    </w:p>
    <w:p w:rsidR="00E83BD5" w:rsidRPr="00D94155" w:rsidRDefault="00926895">
      <w:pPr>
        <w:pStyle w:val="Text1"/>
        <w:rPr>
          <w:noProof/>
        </w:rPr>
      </w:pPr>
      <w:r w:rsidRPr="00D94155">
        <w:lastRenderedPageBreak/>
        <w:t>3.</w:t>
      </w:r>
      <w:r w:rsidRPr="00D94155">
        <w:tab/>
        <w:t>L-iskart mibgħut lil Stat Membru ieħor għall-finijiet ta' tħejjija għall-użu mill-ġdid, għar-riċiklaġġ jew għall-irkupru f'dak l-Istat Membru l-ieħor, jista' jingħadd lejn l-</w:t>
      </w:r>
      <w:proofErr w:type="spellStart"/>
      <w:r w:rsidRPr="00D94155">
        <w:t>ilħiq</w:t>
      </w:r>
      <w:proofErr w:type="spellEnd"/>
      <w:r w:rsidRPr="00D94155">
        <w:t xml:space="preserve"> tal-miri stipulati fil-paragrafu 1(f) sa (i) biss mill-Istat Membru fejn l-iskart mill-</w:t>
      </w:r>
      <w:proofErr w:type="spellStart"/>
      <w:r w:rsidRPr="00D94155">
        <w:t>imballaġġ</w:t>
      </w:r>
      <w:proofErr w:type="spellEnd"/>
      <w:r w:rsidRPr="00D94155">
        <w:t xml:space="preserve"> ikun inġabar.</w:t>
      </w:r>
    </w:p>
    <w:p w:rsidR="00E83BD5" w:rsidRPr="00D94155" w:rsidRDefault="00E83BD5">
      <w:pPr>
        <w:pStyle w:val="Text1"/>
        <w:pBdr>
          <w:bottom w:val="single" w:sz="12" w:space="1" w:color="auto"/>
        </w:pBdr>
        <w:rPr>
          <w:noProof/>
        </w:rPr>
      </w:pPr>
    </w:p>
    <w:p w:rsidR="00E83BD5" w:rsidRPr="00D94155" w:rsidRDefault="00926895">
      <w:pPr>
        <w:pStyle w:val="Text1"/>
        <w:rPr>
          <w:noProof/>
        </w:rPr>
      </w:pPr>
      <w:r w:rsidRPr="00D94155">
        <w:t xml:space="preserve">(*) Ir-Regolament (KE) Nru 1013/2006 tal-Parlament Ewropew u tal-Kunsill tal-14 ta’ Ġunju 2006 dwar </w:t>
      </w:r>
      <w:proofErr w:type="spellStart"/>
      <w:r w:rsidRPr="00D94155">
        <w:t>vjeġġi</w:t>
      </w:r>
      <w:proofErr w:type="spellEnd"/>
      <w:r w:rsidRPr="00D94155">
        <w:t xml:space="preserve"> ta’ skart (ĠU L 190, 12.7.2006, p. 1).";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(d) il-</w:t>
      </w:r>
      <w:proofErr w:type="spellStart"/>
      <w:r w:rsidRPr="00D94155">
        <w:t>paragrafi</w:t>
      </w:r>
      <w:proofErr w:type="spellEnd"/>
      <w:r w:rsidRPr="00D94155">
        <w:t> 5, 8 u 9 jitħassru;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(4) jiżdied l-Artikolu 6a li ġej:</w:t>
      </w:r>
    </w:p>
    <w:p w:rsidR="00E83BD5" w:rsidRPr="00D94155" w:rsidRDefault="00926895">
      <w:pPr>
        <w:pStyle w:val="Text1"/>
        <w:rPr>
          <w:i/>
          <w:noProof/>
        </w:rPr>
      </w:pPr>
      <w:r w:rsidRPr="00D94155">
        <w:t>"</w:t>
      </w:r>
      <w:r w:rsidRPr="00D94155">
        <w:rPr>
          <w:i/>
        </w:rPr>
        <w:t>Artikolu 6a</w:t>
      </w:r>
    </w:p>
    <w:p w:rsidR="00E83BD5" w:rsidRPr="00D94155" w:rsidRDefault="00926895">
      <w:pPr>
        <w:pStyle w:val="Text1"/>
        <w:rPr>
          <w:b/>
          <w:noProof/>
        </w:rPr>
      </w:pPr>
      <w:r w:rsidRPr="00D94155">
        <w:rPr>
          <w:b/>
          <w:noProof/>
        </w:rPr>
        <w:t>Regoli għall-kalkolu tal-ilħiq tal-miri stabbiliti fl-Artikolu 6</w:t>
      </w:r>
    </w:p>
    <w:p w:rsidR="00E83BD5" w:rsidRPr="00D94155" w:rsidRDefault="00926895">
      <w:pPr>
        <w:pStyle w:val="Text1"/>
        <w:rPr>
          <w:rFonts w:cs="Calibri"/>
          <w:bCs/>
          <w:noProof/>
        </w:rPr>
      </w:pPr>
      <w:r w:rsidRPr="00D94155">
        <w:t xml:space="preserve">1. Għall-finijiet tal-kalkolu ta' jekk </w:t>
      </w:r>
      <w:proofErr w:type="spellStart"/>
      <w:r w:rsidRPr="00D94155">
        <w:t>intlaħqux</w:t>
      </w:r>
      <w:proofErr w:type="spellEnd"/>
      <w:r w:rsidRPr="00D94155">
        <w:t xml:space="preserve"> il-miri stipulati fl-Artikolu 6(1)(f) sa (i),</w:t>
      </w:r>
    </w:p>
    <w:p w:rsidR="00E83BD5" w:rsidRPr="00D94155" w:rsidRDefault="00926895">
      <w:pPr>
        <w:pStyle w:val="Text2"/>
        <w:rPr>
          <w:noProof/>
        </w:rPr>
      </w:pPr>
      <w:r w:rsidRPr="00D94155">
        <w:t>(a) il-piż tal-iskart mill-</w:t>
      </w:r>
      <w:proofErr w:type="spellStart"/>
      <w:r w:rsidRPr="00D94155">
        <w:t>imballaġġ</w:t>
      </w:r>
      <w:proofErr w:type="spellEnd"/>
      <w:r w:rsidRPr="00D94155">
        <w:t xml:space="preserve"> riċiklat għandu jinftiehem bħala l-piż tal-iskart li jiddaħħal fil-proċess aħħari tar-riċiklaġġ;</w:t>
      </w:r>
    </w:p>
    <w:p w:rsidR="00E83BD5" w:rsidRPr="00D94155" w:rsidRDefault="00926895">
      <w:pPr>
        <w:pStyle w:val="Text2"/>
        <w:rPr>
          <w:noProof/>
        </w:rPr>
      </w:pPr>
      <w:r w:rsidRPr="00D94155">
        <w:t>(b) il-piż tal-iskart mill-</w:t>
      </w:r>
      <w:proofErr w:type="spellStart"/>
      <w:r w:rsidRPr="00D94155">
        <w:t>imballaġġ</w:t>
      </w:r>
      <w:proofErr w:type="spellEnd"/>
      <w:r w:rsidRPr="00D94155">
        <w:t xml:space="preserve"> imħejji għall-użu mill-ġdid għandu jinftiehem bħala l-piż tal-iskart mill-</w:t>
      </w:r>
      <w:proofErr w:type="spellStart"/>
      <w:r w:rsidRPr="00D94155">
        <w:t>imballaġġ</w:t>
      </w:r>
      <w:proofErr w:type="spellEnd"/>
      <w:r w:rsidRPr="00D94155">
        <w:t xml:space="preserve"> li jkun ġie rkuprat jew miġbur minn operatur rikonoxxut ta' tħejjija għall-użu mill-ġdid, u li jkun għadda minn kull operat meħtieġ ta' verifika, tindif u tiswija sabiex jippermetti l-użu mill-ġdid mingħajr iktar separazzjoni jew proċessar preliminari;</w:t>
      </w:r>
    </w:p>
    <w:p w:rsidR="00E83BD5" w:rsidRPr="00D94155" w:rsidRDefault="00926895">
      <w:pPr>
        <w:pStyle w:val="Text2"/>
        <w:rPr>
          <w:noProof/>
        </w:rPr>
      </w:pPr>
      <w:r w:rsidRPr="00D94155">
        <w:t xml:space="preserve">(c) l-Istati Membri jistgħu jinkludu prodotti jew komponenti mħejjija għall-użu mill-ġdid minn operaturi rikonoxxuti ta' tħejjija għall-użu mill-ġdid jew minn skemi ta' </w:t>
      </w:r>
      <w:proofErr w:type="spellStart"/>
      <w:r w:rsidRPr="00D94155">
        <w:t>rifużjonijiet</w:t>
      </w:r>
      <w:proofErr w:type="spellEnd"/>
      <w:r w:rsidRPr="00D94155">
        <w:t xml:space="preserve"> tad-depożitu. Għall-kalkolu tar-rata aġġustata ta' skart mill-</w:t>
      </w:r>
      <w:proofErr w:type="spellStart"/>
      <w:r w:rsidRPr="00D94155">
        <w:t>imballaġġ</w:t>
      </w:r>
      <w:proofErr w:type="spellEnd"/>
      <w:r w:rsidRPr="00D94155">
        <w:t xml:space="preserve"> imħejji għall-użu mill-ġdid u riċiklat, filwaqt li jqisu l-piż tal-prodotti u l-komponenti mħejjija għall-użu mill-ġdid, l-Istati Membri għandhom jużaw </w:t>
      </w:r>
      <w:proofErr w:type="spellStart"/>
      <w:r w:rsidRPr="00D94155">
        <w:t>dejta</w:t>
      </w:r>
      <w:proofErr w:type="spellEnd"/>
      <w:r w:rsidRPr="00D94155">
        <w:t xml:space="preserve"> </w:t>
      </w:r>
      <w:proofErr w:type="spellStart"/>
      <w:r w:rsidRPr="00D94155">
        <w:t>vverifikata</w:t>
      </w:r>
      <w:proofErr w:type="spellEnd"/>
      <w:r w:rsidRPr="00D94155">
        <w:t xml:space="preserve"> mill-operaturi, u għandhom japplikaw il-formola mogħtija fl-Anness IV. 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2. Sabiex jiġu żgurati kundizzjonijiet armonizzati għall-applikazzjoni tal-paragrafu 1(b) u (c) u tal-Anness IV, il-Kummissjoni għandha tadotta atti delegati skont l-Artikolu 21a li jistabbilixxu rekwiżiti minimi ta' kwalità u ta' operazzjoni għad-determinazzjoni tal-operaturi rikonoxxuti ta' tħejjija għall-użu mill-ġdid kif ukoll tal-iskemi ta' </w:t>
      </w:r>
      <w:proofErr w:type="spellStart"/>
      <w:r w:rsidRPr="00D94155">
        <w:t>rifużjonijiet</w:t>
      </w:r>
      <w:proofErr w:type="spellEnd"/>
      <w:r w:rsidRPr="00D94155">
        <w:t xml:space="preserve"> tad-depożitu, inklużi regoli speċifiċi dwar il-ġbir, il-verifika u r-</w:t>
      </w:r>
      <w:proofErr w:type="spellStart"/>
      <w:r w:rsidRPr="00D94155">
        <w:t>rappurtar</w:t>
      </w:r>
      <w:proofErr w:type="spellEnd"/>
      <w:r w:rsidRPr="00D94155">
        <w:t xml:space="preserve"> </w:t>
      </w:r>
      <w:proofErr w:type="spellStart"/>
      <w:r w:rsidRPr="00D94155">
        <w:t>tad-dejta</w:t>
      </w:r>
      <w:proofErr w:type="spellEnd"/>
      <w:r w:rsidRPr="00D94155">
        <w:t>.</w:t>
      </w:r>
    </w:p>
    <w:p w:rsidR="00E83BD5" w:rsidRPr="00D94155" w:rsidRDefault="00926895">
      <w:pPr>
        <w:pStyle w:val="Text1"/>
        <w:rPr>
          <w:noProof/>
        </w:rPr>
      </w:pPr>
      <w:r w:rsidRPr="00D94155">
        <w:t>3. B'deroga mill-paragrafu 1, il-piż tal-</w:t>
      </w:r>
      <w:proofErr w:type="spellStart"/>
      <w:r w:rsidRPr="00D94155">
        <w:t>output</w:t>
      </w:r>
      <w:proofErr w:type="spellEnd"/>
      <w:r w:rsidRPr="00D94155">
        <w:t xml:space="preserve"> ta' kull operat ta' separazzjoni tal-iskart jista' jiġi </w:t>
      </w:r>
      <w:proofErr w:type="spellStart"/>
      <w:r w:rsidRPr="00D94155">
        <w:t>rrappurtat</w:t>
      </w:r>
      <w:proofErr w:type="spellEnd"/>
      <w:r w:rsidRPr="00D94155">
        <w:t xml:space="preserve"> bħala l-piż tal-iskart mill-</w:t>
      </w:r>
      <w:proofErr w:type="spellStart"/>
      <w:r w:rsidRPr="00D94155">
        <w:t>imballaġġ</w:t>
      </w:r>
      <w:proofErr w:type="spellEnd"/>
      <w:r w:rsidRPr="00D94155">
        <w:t xml:space="preserve"> riċiklat, dejjem jekk:</w:t>
      </w:r>
    </w:p>
    <w:p w:rsidR="00E83BD5" w:rsidRPr="00D94155" w:rsidRDefault="00926895">
      <w:pPr>
        <w:pStyle w:val="Text2"/>
        <w:rPr>
          <w:noProof/>
        </w:rPr>
      </w:pPr>
      <w:r w:rsidRPr="00D94155">
        <w:t xml:space="preserve">(a) tali </w:t>
      </w:r>
      <w:proofErr w:type="spellStart"/>
      <w:r w:rsidRPr="00D94155">
        <w:t>output</w:t>
      </w:r>
      <w:proofErr w:type="spellEnd"/>
      <w:r w:rsidRPr="00D94155">
        <w:t xml:space="preserve"> ta' skart jiddaħħal fi proċess aħħari ta' riċiklaġġ;</w:t>
      </w:r>
    </w:p>
    <w:p w:rsidR="00E83BD5" w:rsidRPr="00D94155" w:rsidRDefault="00926895">
      <w:pPr>
        <w:pStyle w:val="Text2"/>
        <w:rPr>
          <w:noProof/>
        </w:rPr>
      </w:pPr>
      <w:r w:rsidRPr="00D94155">
        <w:t xml:space="preserve">(b) il-piż tal-materjali jew tas-sustanzi li mhumiex soġġetti għal proċess aħħari ta' riċiklaġġ, u li jintremew jew ikunu soġġetti għall-irkupru tal-enerġija, jibqa' taħt l-10% tal-piż totali li għandu jiġi </w:t>
      </w:r>
      <w:proofErr w:type="spellStart"/>
      <w:r w:rsidRPr="00D94155">
        <w:t>rrappurtat</w:t>
      </w:r>
      <w:proofErr w:type="spellEnd"/>
      <w:r w:rsidRPr="00D94155">
        <w:t xml:space="preserve"> bħala riċiklat.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4. L-Istati Membri għandhom jistabbilixxu sistema effettiva ta' kontroll tal-kwalità u ta' </w:t>
      </w:r>
      <w:proofErr w:type="spellStart"/>
      <w:r w:rsidRPr="00D94155">
        <w:t>traċċabbiltà</w:t>
      </w:r>
      <w:proofErr w:type="spellEnd"/>
      <w:r w:rsidRPr="00D94155">
        <w:t xml:space="preserve"> tal-iskart mill-</w:t>
      </w:r>
      <w:proofErr w:type="spellStart"/>
      <w:r w:rsidRPr="00D94155">
        <w:t>imballaġġ</w:t>
      </w:r>
      <w:proofErr w:type="spellEnd"/>
      <w:r w:rsidRPr="00D94155">
        <w:t xml:space="preserve">, sabiex jiżguraw li jintlaħqu l-kundizzjonijiet stipulati fil-paragrafu 3(a) u (b). Dik is-sistema tista' tikkonsisti jew minn reġistri elettroniċi maħluqin skont l-Artikolu 35(4) tad-Direttiva 2008/98/KE, speċifikazzjonijiet tekniċi għar-rekwiżiti ta' kwalità tal-iskart separat, jew kull miżura </w:t>
      </w:r>
      <w:r w:rsidRPr="00D94155">
        <w:lastRenderedPageBreak/>
        <w:t>ekwivalenti maħsuba biex tiżgura t-</w:t>
      </w:r>
      <w:proofErr w:type="spellStart"/>
      <w:r w:rsidRPr="00D94155">
        <w:t>traċċabbiltà</w:t>
      </w:r>
      <w:proofErr w:type="spellEnd"/>
      <w:r w:rsidRPr="00D94155">
        <w:t xml:space="preserve"> u l-preċiżjoni </w:t>
      </w:r>
      <w:proofErr w:type="spellStart"/>
      <w:r w:rsidRPr="00D94155">
        <w:t>tad-dejta</w:t>
      </w:r>
      <w:proofErr w:type="spellEnd"/>
      <w:r w:rsidRPr="00D94155">
        <w:t xml:space="preserve"> miġbura fuq l-iskart riċiklat.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5. Għall-finijiet tal-kalkolu ta' jekk ikunu intlaħqu l-miri stipulati fl-Artikolu 6(1)(f) sa (i), l-Istati Membri jistgħu jqisu r-riċiklaġġ tal-metalli li jsir b'rabta </w:t>
      </w:r>
      <w:proofErr w:type="spellStart"/>
      <w:r w:rsidRPr="00D94155">
        <w:t>mal-inċinerazzjoni</w:t>
      </w:r>
      <w:proofErr w:type="spellEnd"/>
      <w:r w:rsidRPr="00D94155">
        <w:t>, proporzjonalment mas-sehem tal-iskart mill-</w:t>
      </w:r>
      <w:proofErr w:type="spellStart"/>
      <w:r w:rsidRPr="00D94155">
        <w:t>imballaġġ</w:t>
      </w:r>
      <w:proofErr w:type="spellEnd"/>
      <w:r w:rsidRPr="00D94155">
        <w:t xml:space="preserve"> </w:t>
      </w:r>
      <w:proofErr w:type="spellStart"/>
      <w:r w:rsidRPr="00D94155">
        <w:t>inċinerat</w:t>
      </w:r>
      <w:proofErr w:type="spellEnd"/>
      <w:r w:rsidRPr="00D94155">
        <w:t xml:space="preserve">, dejjem jekk il-metalli </w:t>
      </w:r>
      <w:proofErr w:type="spellStart"/>
      <w:r w:rsidRPr="00D94155">
        <w:t>riċiklati</w:t>
      </w:r>
      <w:proofErr w:type="spellEnd"/>
      <w:r w:rsidRPr="00D94155">
        <w:t xml:space="preserve"> jilħqu ċerti rekwiżiti ta' kwalità. L-Istati Membri għandhom jużaw il-metodoloġija komuni stabbilita skont l-Artikolu 11a(6) tad-Direttiva 2008/98/KE.";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 xml:space="preserve"> (5) jiddaħħal l-Artikolu 6b li ġej:</w:t>
      </w:r>
    </w:p>
    <w:p w:rsidR="00E83BD5" w:rsidRPr="00D94155" w:rsidRDefault="00926895">
      <w:pPr>
        <w:pStyle w:val="Text1"/>
        <w:rPr>
          <w:i/>
          <w:noProof/>
        </w:rPr>
      </w:pPr>
      <w:r w:rsidRPr="00D94155">
        <w:t>"</w:t>
      </w:r>
      <w:r w:rsidRPr="00D94155">
        <w:rPr>
          <w:i/>
          <w:noProof/>
        </w:rPr>
        <w:t>Artikolu 6b</w:t>
      </w:r>
    </w:p>
    <w:p w:rsidR="00E83BD5" w:rsidRPr="00D94155" w:rsidRDefault="00926895">
      <w:pPr>
        <w:pStyle w:val="Text1"/>
        <w:rPr>
          <w:b/>
          <w:noProof/>
        </w:rPr>
      </w:pPr>
      <w:r w:rsidRPr="00D94155">
        <w:rPr>
          <w:b/>
          <w:noProof/>
        </w:rPr>
        <w:t>Rapport ta' twissija bikrija</w:t>
      </w:r>
    </w:p>
    <w:p w:rsidR="00E83BD5" w:rsidRPr="00D94155" w:rsidRDefault="00926895">
      <w:pPr>
        <w:pStyle w:val="Text1"/>
        <w:rPr>
          <w:noProof/>
        </w:rPr>
      </w:pPr>
      <w:r w:rsidRPr="00D94155">
        <w:t>1. Bi sħab mal-Aġenzija Ewropea għall-Ambjent, il-Kummissjoni għandha tfassal rapporti dwar il-progress lejn l-</w:t>
      </w:r>
      <w:proofErr w:type="spellStart"/>
      <w:r w:rsidRPr="00D94155">
        <w:t>ilħiq</w:t>
      </w:r>
      <w:proofErr w:type="spellEnd"/>
      <w:r w:rsidRPr="00D94155">
        <w:t xml:space="preserve"> tal-miri stipulati fl-Artikolu 6(1)(f) sa (i), sa mhux aktar tard minn tliet snin qabel kull skadenza stipulata f'dawk id-dispożizzjonijiet.</w:t>
      </w:r>
    </w:p>
    <w:p w:rsidR="00E83BD5" w:rsidRPr="00D94155" w:rsidRDefault="00926895">
      <w:pPr>
        <w:pStyle w:val="Text1"/>
        <w:rPr>
          <w:noProof/>
        </w:rPr>
      </w:pPr>
      <w:r w:rsidRPr="00D94155">
        <w:t>2. Ir-rapporti msemmija fil-paragrafu 1 għandu jkun fihom li ġej:</w:t>
      </w:r>
    </w:p>
    <w:p w:rsidR="00E83BD5" w:rsidRPr="00D94155" w:rsidRDefault="00926895">
      <w:pPr>
        <w:pStyle w:val="Text2"/>
        <w:rPr>
          <w:noProof/>
        </w:rPr>
      </w:pPr>
      <w:r w:rsidRPr="00D94155">
        <w:t>(a) stima dwar il-kisba tal-miri minn kull Stat Membru;</w:t>
      </w:r>
    </w:p>
    <w:p w:rsidR="00E83BD5" w:rsidRPr="00D94155" w:rsidRDefault="00926895">
      <w:pPr>
        <w:pStyle w:val="Text2"/>
        <w:rPr>
          <w:noProof/>
        </w:rPr>
      </w:pPr>
      <w:r w:rsidRPr="00D94155">
        <w:t xml:space="preserve">(b) lista tal-Istati Membri bir-riskju li ma jilħqux il-miri fil-limiti taż-żmien rispettivi, flimkien ma' rakkomandazzjonijiet xierqa għall-Istati Membri </w:t>
      </w:r>
      <w:proofErr w:type="spellStart"/>
      <w:r w:rsidRPr="00D94155">
        <w:t>kkonċernati</w:t>
      </w:r>
      <w:proofErr w:type="spellEnd"/>
      <w:r w:rsidRPr="00D94155">
        <w:t>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(6) l-Artikolu 11(3) jinbidel b'li ġej: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"3. Il-Kummissjoni għandha tingħata s-setgħa li tadotta atti delegati skont l-Artikolu 21a biex tistabbilixxi l-kundizzjonijiet li </w:t>
      </w:r>
      <w:proofErr w:type="spellStart"/>
      <w:r w:rsidRPr="00D94155">
        <w:t>skonthom</w:t>
      </w:r>
      <w:proofErr w:type="spellEnd"/>
      <w:r w:rsidRPr="00D94155">
        <w:t xml:space="preserve"> il-livelli tal-konċentrazzjoni msemmija fil-paragrafu 1 ma għandhomx japplikaw għal materjali </w:t>
      </w:r>
      <w:proofErr w:type="spellStart"/>
      <w:r w:rsidRPr="00D94155">
        <w:t>riċiklati</w:t>
      </w:r>
      <w:proofErr w:type="spellEnd"/>
      <w:r w:rsidRPr="00D94155">
        <w:t xml:space="preserve"> u ċrieki ta' prodotti li jkunu f'katina magħluqa u ikkontrollata, kif ukoll it-tipi ta' </w:t>
      </w:r>
      <w:proofErr w:type="spellStart"/>
      <w:r w:rsidRPr="00D94155">
        <w:t>imballaġġ</w:t>
      </w:r>
      <w:proofErr w:type="spellEnd"/>
      <w:r w:rsidRPr="00D94155">
        <w:t xml:space="preserve"> li huma eżenti mir-rekwiżit imsemmi fit-tielet </w:t>
      </w:r>
      <w:proofErr w:type="spellStart"/>
      <w:r w:rsidRPr="00D94155">
        <w:t>inċiż</w:t>
      </w:r>
      <w:proofErr w:type="spellEnd"/>
      <w:r w:rsidRPr="00D94155">
        <w:t xml:space="preserve"> tal-paragrafu 1.";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(7) l-Artikolu 12 huwa emendat kif ġej:</w:t>
      </w:r>
    </w:p>
    <w:p w:rsidR="00E83BD5" w:rsidRPr="00D94155" w:rsidRDefault="00926895">
      <w:pPr>
        <w:pStyle w:val="ManualNumPar2"/>
        <w:rPr>
          <w:noProof/>
          <w:szCs w:val="24"/>
        </w:rPr>
      </w:pPr>
      <w:r w:rsidRPr="00D94155">
        <w:t xml:space="preserve">(a) it-titlu jinbidel bi "Sistemi ta' informazzjoni u </w:t>
      </w:r>
      <w:proofErr w:type="spellStart"/>
      <w:r w:rsidRPr="00D94155">
        <w:t>rappurtar</w:t>
      </w:r>
      <w:proofErr w:type="spellEnd"/>
      <w:r w:rsidRPr="00D94155">
        <w:t>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(b) il-paragrafu 2 jinbidel b'li ġej: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"2.  Għal dan il-għan, il-bażijiet </w:t>
      </w:r>
      <w:proofErr w:type="spellStart"/>
      <w:r w:rsidRPr="00D94155">
        <w:t>tad-dejta</w:t>
      </w:r>
      <w:proofErr w:type="spellEnd"/>
      <w:r w:rsidRPr="00D94155">
        <w:t xml:space="preserve"> previsti fil-paragrafu 1 għandhom jinkludu d-</w:t>
      </w:r>
      <w:proofErr w:type="spellStart"/>
      <w:r w:rsidRPr="00D94155">
        <w:t>dejta</w:t>
      </w:r>
      <w:proofErr w:type="spellEnd"/>
      <w:r w:rsidRPr="00D94155">
        <w:t xml:space="preserve"> elenkata fl-Anness III, u għandhom jipprovdu b'mod partikolari informazzjoni dwar id-daqs, il-karatteristiċi u l-evoluzzjoni tal-</w:t>
      </w:r>
      <w:proofErr w:type="spellStart"/>
      <w:r w:rsidRPr="00D94155">
        <w:t>flussi</w:t>
      </w:r>
      <w:proofErr w:type="spellEnd"/>
      <w:r w:rsidRPr="00D94155">
        <w:t xml:space="preserve"> tal-</w:t>
      </w:r>
      <w:proofErr w:type="spellStart"/>
      <w:r w:rsidRPr="00D94155">
        <w:t>imballaġġ</w:t>
      </w:r>
      <w:proofErr w:type="spellEnd"/>
      <w:r w:rsidRPr="00D94155">
        <w:t xml:space="preserve"> u tal-iskart mill-</w:t>
      </w:r>
      <w:proofErr w:type="spellStart"/>
      <w:r w:rsidRPr="00D94155">
        <w:t>imballaġġ</w:t>
      </w:r>
      <w:proofErr w:type="spellEnd"/>
      <w:r w:rsidRPr="00D94155">
        <w:t xml:space="preserve">, inkluża l-informazzjoni dwar </w:t>
      </w:r>
      <w:proofErr w:type="spellStart"/>
      <w:r w:rsidRPr="00D94155">
        <w:t>it-tossiċità</w:t>
      </w:r>
      <w:proofErr w:type="spellEnd"/>
      <w:r w:rsidRPr="00D94155">
        <w:t xml:space="preserve"> jew il-periklu tal-materjali tal-</w:t>
      </w:r>
      <w:proofErr w:type="spellStart"/>
      <w:r w:rsidRPr="00D94155">
        <w:t>imballaġġ</w:t>
      </w:r>
      <w:proofErr w:type="spellEnd"/>
      <w:r w:rsidRPr="00D94155">
        <w:t xml:space="preserve"> u l-komponenti użati għall-manifattura tagħhom fil-livell tal-Istati Membri individwali.";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(c) jitħassar il-paragrafu 3;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(d) jiddaħħlu l-</w:t>
      </w:r>
      <w:proofErr w:type="spellStart"/>
      <w:r w:rsidRPr="00D94155">
        <w:t>paragrafi</w:t>
      </w:r>
      <w:proofErr w:type="spellEnd"/>
      <w:r w:rsidRPr="00D94155">
        <w:t> 3a, 3b, 3c u 3d li ġejjin:</w:t>
      </w:r>
    </w:p>
    <w:p w:rsidR="00E83BD5" w:rsidRPr="00D94155" w:rsidRDefault="00926895">
      <w:pPr>
        <w:pStyle w:val="Text1"/>
        <w:rPr>
          <w:rFonts w:cs="Calibri"/>
          <w:bCs/>
          <w:noProof/>
        </w:rPr>
      </w:pPr>
      <w:r w:rsidRPr="00D94155">
        <w:t xml:space="preserve">"3a. L-Istati Membri għandhom </w:t>
      </w:r>
      <w:proofErr w:type="spellStart"/>
      <w:r w:rsidRPr="00D94155">
        <w:t>jirrappurtaw</w:t>
      </w:r>
      <w:proofErr w:type="spellEnd"/>
      <w:r w:rsidRPr="00D94155">
        <w:t xml:space="preserve"> lill-Kummissjoni, għal kull sena tal-kalendarju, id-</w:t>
      </w:r>
      <w:proofErr w:type="spellStart"/>
      <w:r w:rsidRPr="00D94155">
        <w:t>dejta</w:t>
      </w:r>
      <w:proofErr w:type="spellEnd"/>
      <w:r w:rsidRPr="00D94155">
        <w:t xml:space="preserve"> dwar l-implimentazzjoni tal-Artikolu 6(1)(a) sa (i). Għandhom </w:t>
      </w:r>
      <w:proofErr w:type="spellStart"/>
      <w:r w:rsidRPr="00D94155">
        <w:t>jirrappurtaw</w:t>
      </w:r>
      <w:proofErr w:type="spellEnd"/>
      <w:r w:rsidRPr="00D94155">
        <w:t xml:space="preserve"> din id-</w:t>
      </w:r>
      <w:proofErr w:type="spellStart"/>
      <w:r w:rsidRPr="00D94155">
        <w:t>dejta</w:t>
      </w:r>
      <w:proofErr w:type="spellEnd"/>
      <w:r w:rsidRPr="00D94155">
        <w:t xml:space="preserve"> b'mod elettroniku sa 18-il xahar minn tmiem is-sena ta' </w:t>
      </w:r>
      <w:proofErr w:type="spellStart"/>
      <w:r w:rsidRPr="00D94155">
        <w:t>rappurtar</w:t>
      </w:r>
      <w:proofErr w:type="spellEnd"/>
      <w:r w:rsidRPr="00D94155">
        <w:t xml:space="preserve"> li għaliha tkun inġabret id-</w:t>
      </w:r>
      <w:proofErr w:type="spellStart"/>
      <w:r w:rsidRPr="00D94155">
        <w:t>dejta</w:t>
      </w:r>
      <w:proofErr w:type="spellEnd"/>
      <w:r w:rsidRPr="00D94155">
        <w:t xml:space="preserve">. </w:t>
      </w:r>
    </w:p>
    <w:p w:rsidR="00E83BD5" w:rsidRPr="00D94155" w:rsidRDefault="00926895">
      <w:pPr>
        <w:pStyle w:val="Text1"/>
        <w:rPr>
          <w:noProof/>
        </w:rPr>
      </w:pPr>
      <w:r w:rsidRPr="00D94155">
        <w:t>Id-</w:t>
      </w:r>
      <w:proofErr w:type="spellStart"/>
      <w:r w:rsidRPr="00D94155">
        <w:t>dejta</w:t>
      </w:r>
      <w:proofErr w:type="spellEnd"/>
      <w:r w:rsidRPr="00D94155">
        <w:t xml:space="preserve"> trid tiġi </w:t>
      </w:r>
      <w:proofErr w:type="spellStart"/>
      <w:r w:rsidRPr="00D94155">
        <w:t>rrappurtata</w:t>
      </w:r>
      <w:proofErr w:type="spellEnd"/>
      <w:r w:rsidRPr="00D94155">
        <w:t xml:space="preserve"> fil-format stabbilit mill-Kummissjoni skont il-paragrafu 3d. L-ewwel rapport għandu jkopri l-perjodu mill-1 ta' Jannar [</w:t>
      </w:r>
      <w:r w:rsidRPr="00D94155">
        <w:rPr>
          <w:i/>
        </w:rPr>
        <w:t>daħħal</w:t>
      </w:r>
      <w:r w:rsidRPr="00D94155">
        <w:t xml:space="preserve"> </w:t>
      </w:r>
      <w:r w:rsidRPr="00D94155">
        <w:rPr>
          <w:i/>
        </w:rPr>
        <w:t>is-sena tat-</w:t>
      </w:r>
      <w:r w:rsidRPr="00D94155">
        <w:rPr>
          <w:i/>
        </w:rPr>
        <w:lastRenderedPageBreak/>
        <w:t>traspożizzjoni ta' din id-Direttiva + sena</w:t>
      </w:r>
      <w:r w:rsidRPr="00D94155">
        <w:t>] sal-31 ta' Diċembru [</w:t>
      </w:r>
      <w:r w:rsidRPr="00D94155">
        <w:rPr>
          <w:i/>
        </w:rPr>
        <w:t>daħħal</w:t>
      </w:r>
      <w:r w:rsidRPr="00D94155">
        <w:t xml:space="preserve"> </w:t>
      </w:r>
      <w:r w:rsidRPr="00D94155">
        <w:rPr>
          <w:i/>
        </w:rPr>
        <w:t>is-sena tat-traspożizzjoni ta' din id-Direttiva + sena</w:t>
      </w:r>
      <w:r w:rsidRPr="00D94155">
        <w:t xml:space="preserve">]. </w:t>
      </w:r>
    </w:p>
    <w:p w:rsidR="00E83BD5" w:rsidRPr="00D94155" w:rsidRDefault="00926895">
      <w:pPr>
        <w:pStyle w:val="Text1"/>
        <w:rPr>
          <w:noProof/>
        </w:rPr>
      </w:pPr>
      <w:r w:rsidRPr="00D94155">
        <w:t>3b. Id-</w:t>
      </w:r>
      <w:proofErr w:type="spellStart"/>
      <w:r w:rsidRPr="00D94155">
        <w:t>dejta</w:t>
      </w:r>
      <w:proofErr w:type="spellEnd"/>
      <w:r w:rsidRPr="00D94155">
        <w:t xml:space="preserve"> </w:t>
      </w:r>
      <w:proofErr w:type="spellStart"/>
      <w:r w:rsidRPr="00D94155">
        <w:t>rrappurtata</w:t>
      </w:r>
      <w:proofErr w:type="spellEnd"/>
      <w:r w:rsidRPr="00D94155">
        <w:t xml:space="preserve"> mill-Istati Membri skont dan l-Artikolu għandha tkun akkumpanjata minn rapport ta' verifika tal-kwalità, kif ukoll rapport dwar l-implimentazzjoni tal-Artikolu 6a(4).</w:t>
      </w:r>
    </w:p>
    <w:p w:rsidR="00E83BD5" w:rsidRPr="00D94155" w:rsidRDefault="00926895">
      <w:pPr>
        <w:pStyle w:val="Text1"/>
        <w:rPr>
          <w:rFonts w:cs="Calibri"/>
          <w:noProof/>
        </w:rPr>
      </w:pPr>
      <w:r w:rsidRPr="00D94155">
        <w:t>3c.  Il-Kummissjoni għandha tirrevedi d-</w:t>
      </w:r>
      <w:proofErr w:type="spellStart"/>
      <w:r w:rsidRPr="00D94155">
        <w:t>dejta</w:t>
      </w:r>
      <w:proofErr w:type="spellEnd"/>
      <w:r w:rsidRPr="00D94155">
        <w:t xml:space="preserve"> rappurtata skont dan l-Artikolu, u tippubblika rapport dwar ir-riżultat tar-reviżjoni tagħha. Ir-rapport għandu </w:t>
      </w:r>
      <w:proofErr w:type="spellStart"/>
      <w:r w:rsidRPr="00D94155">
        <w:t>jevalwa</w:t>
      </w:r>
      <w:proofErr w:type="spellEnd"/>
      <w:r w:rsidRPr="00D94155">
        <w:t xml:space="preserve"> l-organizzazzjoni tal-ġbir tad-dinja, is-sorsi </w:t>
      </w:r>
      <w:proofErr w:type="spellStart"/>
      <w:r w:rsidRPr="00D94155">
        <w:t>tad-dejta</w:t>
      </w:r>
      <w:proofErr w:type="spellEnd"/>
      <w:r w:rsidRPr="00D94155">
        <w:t xml:space="preserve"> u l-</w:t>
      </w:r>
      <w:proofErr w:type="spellStart"/>
      <w:r w:rsidRPr="00D94155">
        <w:t>metoloġija</w:t>
      </w:r>
      <w:proofErr w:type="spellEnd"/>
      <w:r w:rsidRPr="00D94155">
        <w:t xml:space="preserve"> użata fl-Istati Membri, kif ukoll il-</w:t>
      </w:r>
      <w:proofErr w:type="spellStart"/>
      <w:r w:rsidRPr="00D94155">
        <w:t>kompletezza</w:t>
      </w:r>
      <w:proofErr w:type="spellEnd"/>
      <w:r w:rsidRPr="00D94155">
        <w:t>, l-affidabbiltà, il-</w:t>
      </w:r>
      <w:proofErr w:type="spellStart"/>
      <w:r w:rsidRPr="00D94155">
        <w:t>puntwalità</w:t>
      </w:r>
      <w:proofErr w:type="spellEnd"/>
      <w:r w:rsidRPr="00D94155">
        <w:t xml:space="preserve"> u l-konsistenza ta' dik id-</w:t>
      </w:r>
      <w:proofErr w:type="spellStart"/>
      <w:r w:rsidRPr="00D94155">
        <w:t>dejta</w:t>
      </w:r>
      <w:proofErr w:type="spellEnd"/>
      <w:r w:rsidRPr="00D94155">
        <w:t xml:space="preserve">. Il-valutazzjoni tista' tinkludi rakkomandazzjonijiet speċifiċi għat-titjib. Ir-rapport għandu jitfassal kull tliet snin. </w:t>
      </w:r>
    </w:p>
    <w:p w:rsidR="00E83BD5" w:rsidRPr="00D94155" w:rsidRDefault="00926895">
      <w:pPr>
        <w:pStyle w:val="Text1"/>
        <w:rPr>
          <w:noProof/>
        </w:rPr>
      </w:pPr>
      <w:r w:rsidRPr="00D94155">
        <w:t>3d. Il-Kummissjoni għandha tadotta atti ta' implimentazzjoni li jistipulaw il-format għar-</w:t>
      </w:r>
      <w:proofErr w:type="spellStart"/>
      <w:r w:rsidRPr="00D94155">
        <w:t>rappurtar</w:t>
      </w:r>
      <w:proofErr w:type="spellEnd"/>
      <w:r w:rsidRPr="00D94155">
        <w:t xml:space="preserve"> </w:t>
      </w:r>
      <w:proofErr w:type="spellStart"/>
      <w:r w:rsidRPr="00D94155">
        <w:t>tad-dejta</w:t>
      </w:r>
      <w:proofErr w:type="spellEnd"/>
      <w:r w:rsidRPr="00D94155">
        <w:t xml:space="preserve"> skont il-paragrafu 3 a. Dawk l-atti ta' implimentazzjoni għandhom jiġu adottati skont il-proċedura msemmija fl-Artikolu 21(2).";</w:t>
      </w:r>
    </w:p>
    <w:p w:rsidR="00E83BD5" w:rsidRPr="00D94155" w:rsidRDefault="00926895">
      <w:pPr>
        <w:pStyle w:val="ManualNumPar2"/>
        <w:rPr>
          <w:noProof/>
        </w:rPr>
      </w:pPr>
      <w:r w:rsidRPr="00D94155">
        <w:t>(e) jitħassar il-paragrafu 5;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(8) jitħassar l-Artikolu 17;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(9) l-Artikolu 19 jinbidel b'li ġej:</w:t>
      </w:r>
    </w:p>
    <w:p w:rsidR="00E83BD5" w:rsidRPr="00D94155" w:rsidRDefault="00926895">
      <w:pPr>
        <w:pStyle w:val="Text1"/>
        <w:rPr>
          <w:rFonts w:cs="Calibri"/>
          <w:noProof/>
        </w:rPr>
      </w:pPr>
      <w:r w:rsidRPr="00D94155">
        <w:t xml:space="preserve">"1. Il-Kummissjoni għandha tadotta l-atti ta' implimentazzjoni li jkun hemm bżonn biex </w:t>
      </w:r>
      <w:proofErr w:type="spellStart"/>
      <w:r w:rsidRPr="00D94155">
        <w:t>tadatta</w:t>
      </w:r>
      <w:proofErr w:type="spellEnd"/>
      <w:r w:rsidRPr="00D94155">
        <w:t xml:space="preserve"> s-sistema ta' identifikazzjoni msemmija fl-Artikolu 8(2) u fl-Artikolu 10, it-tieni paragrafu, is-sitt </w:t>
      </w:r>
      <w:proofErr w:type="spellStart"/>
      <w:r w:rsidRPr="00D94155">
        <w:t>inċiż</w:t>
      </w:r>
      <w:proofErr w:type="spellEnd"/>
      <w:r w:rsidRPr="00D94155">
        <w:t>, għall-progress xjentifiku u tekniku. Dawk l-atti ta' implimentazzjoni għandhom jiġu adottati skont il-proċedura msemmija fl-Artikolu 21(2).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2. Il-Kummissjoni għandha tingħata s-setgħa li tadotta atti delegati skont l-Artikolu 21a li jemendaw l-eżempji </w:t>
      </w:r>
      <w:proofErr w:type="spellStart"/>
      <w:r w:rsidRPr="00D94155">
        <w:t>illustrattivi</w:t>
      </w:r>
      <w:proofErr w:type="spellEnd"/>
      <w:r w:rsidRPr="00D94155">
        <w:t xml:space="preserve"> mogħtija għad-definizzjoni tal-</w:t>
      </w:r>
      <w:proofErr w:type="spellStart"/>
      <w:r w:rsidRPr="00D94155">
        <w:t>imbalaġġ</w:t>
      </w:r>
      <w:proofErr w:type="spellEnd"/>
      <w:r w:rsidRPr="00D94155">
        <w:t xml:space="preserve"> elenkati fl-Anness I.";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(10) l-Artikolu 20 jinbidel b'li ġej:</w:t>
      </w:r>
    </w:p>
    <w:p w:rsidR="00E83BD5" w:rsidRPr="00D94155" w:rsidRDefault="00926895">
      <w:pPr>
        <w:pStyle w:val="Text1"/>
        <w:rPr>
          <w:i/>
          <w:noProof/>
        </w:rPr>
      </w:pPr>
      <w:r w:rsidRPr="00D94155">
        <w:t>"</w:t>
      </w:r>
      <w:r w:rsidRPr="00D94155">
        <w:rPr>
          <w:i/>
        </w:rPr>
        <w:t>Artikolu 20</w:t>
      </w:r>
    </w:p>
    <w:p w:rsidR="00E83BD5" w:rsidRPr="00D94155" w:rsidRDefault="00926895">
      <w:pPr>
        <w:pStyle w:val="Text1"/>
        <w:rPr>
          <w:b/>
          <w:noProof/>
        </w:rPr>
      </w:pPr>
      <w:r w:rsidRPr="00D94155">
        <w:rPr>
          <w:b/>
          <w:noProof/>
        </w:rPr>
        <w:t>Miżuri speċifiċi</w:t>
      </w:r>
    </w:p>
    <w:p w:rsidR="00E83BD5" w:rsidRPr="00D94155" w:rsidRDefault="00926895">
      <w:pPr>
        <w:pStyle w:val="Text1"/>
        <w:rPr>
          <w:noProof/>
        </w:rPr>
      </w:pPr>
      <w:r w:rsidRPr="00D94155">
        <w:t>Il-Kummissjoni għandha tingħata s-setgħa li tadotta atti delegati skont l-Artikolu 21a li jkun hemm bżonn biex tindirizza xi diffikultajiet li jinqalgħu fl-applikazzjoni tad-dispożizzjonijiet ta' din id-Direttiva, b'mod partikolari, għall-materjali tal-</w:t>
      </w:r>
      <w:proofErr w:type="spellStart"/>
      <w:r w:rsidRPr="00D94155">
        <w:t>imballaġġ</w:t>
      </w:r>
      <w:proofErr w:type="spellEnd"/>
      <w:r w:rsidRPr="00D94155">
        <w:t xml:space="preserve"> </w:t>
      </w:r>
      <w:proofErr w:type="spellStart"/>
      <w:r w:rsidRPr="00D94155">
        <w:t>inerti</w:t>
      </w:r>
      <w:proofErr w:type="spellEnd"/>
      <w:r w:rsidRPr="00D94155">
        <w:t xml:space="preserve"> li jitqiegħdu fis-suq fi kwantitajiet żgħar ħafna (jiġifieri ta' madwar 0,1% bil-piż) fl-Unjoni, </w:t>
      </w:r>
      <w:proofErr w:type="spellStart"/>
      <w:r w:rsidRPr="00D94155">
        <w:t>għall-imballaġġ</w:t>
      </w:r>
      <w:proofErr w:type="spellEnd"/>
      <w:r w:rsidRPr="00D94155">
        <w:t xml:space="preserve"> primarju tal-apparat mediku u l-prodotti farmaċewtiċi, </w:t>
      </w:r>
      <w:proofErr w:type="spellStart"/>
      <w:r w:rsidRPr="00D94155">
        <w:t>għall-imballaġġ</w:t>
      </w:r>
      <w:proofErr w:type="spellEnd"/>
      <w:r w:rsidRPr="00D94155">
        <w:t xml:space="preserve"> żgħir u </w:t>
      </w:r>
      <w:proofErr w:type="spellStart"/>
      <w:r w:rsidRPr="00D94155">
        <w:t>għall-imballaġġ</w:t>
      </w:r>
      <w:proofErr w:type="spellEnd"/>
      <w:r w:rsidRPr="00D94155">
        <w:t xml:space="preserve"> </w:t>
      </w:r>
      <w:proofErr w:type="spellStart"/>
      <w:r w:rsidRPr="00D94155">
        <w:t>lussuż</w:t>
      </w:r>
      <w:proofErr w:type="spellEnd"/>
      <w:r w:rsidRPr="00D94155">
        <w:t>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(11) l-Artikolu 21 jinbidel b'li ġej:</w:t>
      </w:r>
    </w:p>
    <w:p w:rsidR="00E83BD5" w:rsidRPr="00D94155" w:rsidRDefault="00926895">
      <w:pPr>
        <w:pStyle w:val="Text1"/>
        <w:rPr>
          <w:i/>
          <w:noProof/>
        </w:rPr>
      </w:pPr>
      <w:r w:rsidRPr="00D94155">
        <w:t>"</w:t>
      </w:r>
      <w:r w:rsidRPr="00D94155">
        <w:rPr>
          <w:i/>
        </w:rPr>
        <w:t>Artikolu 21</w:t>
      </w:r>
    </w:p>
    <w:p w:rsidR="00E83BD5" w:rsidRPr="00D94155" w:rsidRDefault="00926895">
      <w:pPr>
        <w:pStyle w:val="Text1"/>
        <w:rPr>
          <w:b/>
          <w:noProof/>
        </w:rPr>
      </w:pPr>
      <w:r w:rsidRPr="00D94155">
        <w:rPr>
          <w:b/>
          <w:noProof/>
        </w:rPr>
        <w:t>Proċedura ta' kumitat</w:t>
      </w:r>
    </w:p>
    <w:p w:rsidR="00E83BD5" w:rsidRPr="00D94155" w:rsidRDefault="00926895">
      <w:pPr>
        <w:pStyle w:val="Text1"/>
        <w:rPr>
          <w:noProof/>
        </w:rPr>
      </w:pPr>
      <w:r w:rsidRPr="00D94155">
        <w:t>1. Għall-finijiet tal-Artikoli 12(3d) u 19(1), il-Kummissjoni għandha tkun assistita mill-Kumitat stabbilit bl-Artikolu 39 tad-Direttiva Nru 2008/98/KE. Dak il-kumitat għandu jkun kumitat skont it-tifsira tar-Regolament (UE) Nru 182/2011 tal-Parlament Ewropew u tal-Kunsill (*).</w:t>
      </w:r>
    </w:p>
    <w:p w:rsidR="00E83BD5" w:rsidRPr="00D94155" w:rsidRDefault="00926895">
      <w:pPr>
        <w:pStyle w:val="Text1"/>
        <w:rPr>
          <w:noProof/>
        </w:rPr>
      </w:pPr>
      <w:r w:rsidRPr="00D94155">
        <w:t>2. Meta ssir referenza għal dan il-paragrafu, għandu japplika l-Artikolu 5 tar-Regolament (UE) Nru 182/2011.</w:t>
      </w:r>
    </w:p>
    <w:p w:rsidR="00E83BD5" w:rsidRPr="00D94155" w:rsidRDefault="00E83BD5">
      <w:pPr>
        <w:pStyle w:val="Text1"/>
        <w:pBdr>
          <w:bottom w:val="single" w:sz="12" w:space="1" w:color="auto"/>
        </w:pBdr>
        <w:rPr>
          <w:noProof/>
        </w:rPr>
      </w:pPr>
    </w:p>
    <w:p w:rsidR="00E83BD5" w:rsidRPr="00D94155" w:rsidRDefault="00926895">
      <w:pPr>
        <w:pStyle w:val="Text1"/>
        <w:rPr>
          <w:noProof/>
        </w:rPr>
      </w:pPr>
      <w:r w:rsidRPr="00D94155">
        <w:t>(*) Ir-Regolament (UE) Nru 182/2011 tal-Parlament Ewropew u tal-Kunsill tas-16 ta’ Frar 2011 li jistabbilixxi r-regoli u l-prinċipji ġenerali dwar il-</w:t>
      </w:r>
      <w:proofErr w:type="spellStart"/>
      <w:r w:rsidRPr="00D94155">
        <w:t>modalitajiet</w:t>
      </w:r>
      <w:proofErr w:type="spellEnd"/>
      <w:r w:rsidRPr="00D94155">
        <w:t xml:space="preserve"> ta’ kontroll mill-Istati Membri tal-eżerċizzju mill-Kummissjoni tas-setgħat ta’ implimentazzjoni (ĠU L 55, 28.02.2011, p. 13).";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(12) jiżdied l-Artikolu 21a li ġej:</w:t>
      </w:r>
    </w:p>
    <w:p w:rsidR="00E83BD5" w:rsidRPr="00D94155" w:rsidRDefault="00926895">
      <w:pPr>
        <w:pStyle w:val="Text1"/>
        <w:rPr>
          <w:noProof/>
        </w:rPr>
      </w:pPr>
      <w:r w:rsidRPr="00D94155">
        <w:t>"</w:t>
      </w:r>
      <w:r w:rsidRPr="00D94155">
        <w:rPr>
          <w:i/>
        </w:rPr>
        <w:t>Artikolu 21a</w:t>
      </w:r>
    </w:p>
    <w:p w:rsidR="00E83BD5" w:rsidRPr="00D94155" w:rsidRDefault="00926895">
      <w:pPr>
        <w:pStyle w:val="Text1"/>
        <w:rPr>
          <w:b/>
          <w:noProof/>
        </w:rPr>
      </w:pPr>
      <w:r w:rsidRPr="00D94155">
        <w:rPr>
          <w:b/>
          <w:noProof/>
        </w:rPr>
        <w:t>L-eżerċitar tad-delega</w:t>
      </w:r>
    </w:p>
    <w:p w:rsidR="00E83BD5" w:rsidRPr="00D94155" w:rsidRDefault="00DC258B">
      <w:pPr>
        <w:pStyle w:val="Text1"/>
        <w:rPr>
          <w:noProof/>
        </w:rPr>
      </w:pPr>
      <w:r>
        <w:t xml:space="preserve">1. </w:t>
      </w:r>
      <w:r w:rsidR="00926895" w:rsidRPr="00D94155">
        <w:t>Il-Kummissjoni għandha tingħata s-setgħa li tadotta atti delegati, soġġett għall-kundizzjonijiet stabbiliti f'dan l-Artikolu.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2. Il-Kummissjoni għandha tingħata s-setgħa li tadotta l-atti delegati msemmija fl-Artikoli 6a(2), 11(3), 19(2) u 20, għal perjodu ta' żmien </w:t>
      </w:r>
      <w:proofErr w:type="spellStart"/>
      <w:r w:rsidRPr="00D94155">
        <w:t>indeterminat</w:t>
      </w:r>
      <w:proofErr w:type="spellEnd"/>
      <w:r w:rsidRPr="00D94155">
        <w:t xml:space="preserve"> minn [</w:t>
      </w:r>
      <w:r w:rsidRPr="00D94155">
        <w:rPr>
          <w:i/>
        </w:rPr>
        <w:t>daħħal id-data tad-dħul fis-seħħ ta' din id-Direttiva</w:t>
      </w:r>
      <w:r w:rsidRPr="00D94155">
        <w:t xml:space="preserve">]. </w:t>
      </w:r>
    </w:p>
    <w:p w:rsidR="00E83BD5" w:rsidRPr="00D94155" w:rsidRDefault="00926895">
      <w:pPr>
        <w:pStyle w:val="Text1"/>
        <w:rPr>
          <w:noProof/>
        </w:rPr>
      </w:pPr>
      <w:r w:rsidRPr="00D94155">
        <w:t>3. Id-delega ta’ setgħa msemmija fl-Artikoli 6a(2), 11(3), 19(2) u 20 tista' tiġi revokata fi kwalunkwe mument mill-Parlament Ewropew jew mill-Kunsill. Deċiżjoni ta' revoka għandha ttemm id-delega tas-setgħa speċifikata f'dik id-deċiżjoni. Din għandha tidħol fis-seħħ l-għada tal-pubblikazzjoni tad-Deċiżjoni f'</w:t>
      </w:r>
      <w:r w:rsidRPr="00D94155">
        <w:rPr>
          <w:i/>
        </w:rPr>
        <w:t>Il-Ġurnal Uffiċjali tal-Unjoni Ewropea</w:t>
      </w:r>
      <w:r w:rsidRPr="00D94155">
        <w:t xml:space="preserve">, jew f'data aktar tard speċifikata fiha. Tali deċiżjoni ma </w:t>
      </w:r>
      <w:proofErr w:type="spellStart"/>
      <w:r w:rsidRPr="00D94155">
        <w:t>tolqotx</w:t>
      </w:r>
      <w:proofErr w:type="spellEnd"/>
      <w:r w:rsidRPr="00D94155">
        <w:t xml:space="preserve"> il-validità ta' xi atti delegati diġà fis-seħħ.</w:t>
      </w:r>
    </w:p>
    <w:p w:rsidR="00E83BD5" w:rsidRPr="00D94155" w:rsidRDefault="00926895">
      <w:pPr>
        <w:pStyle w:val="Text1"/>
        <w:rPr>
          <w:noProof/>
        </w:rPr>
      </w:pPr>
      <w:r w:rsidRPr="00D94155">
        <w:t xml:space="preserve">4. Malli tadotta att delegat, il-Kummissjoni għandha </w:t>
      </w:r>
      <w:proofErr w:type="spellStart"/>
      <w:r w:rsidRPr="00D94155">
        <w:t>tinnotifikah</w:t>
      </w:r>
      <w:proofErr w:type="spellEnd"/>
      <w:r w:rsidRPr="00D94155">
        <w:t xml:space="preserve"> fl-istess waqt lill-Parlament Ewropew u lill-Kunsill.</w:t>
      </w:r>
    </w:p>
    <w:p w:rsidR="00E83BD5" w:rsidRPr="00D94155" w:rsidRDefault="00926895">
      <w:pPr>
        <w:pStyle w:val="Text1"/>
        <w:rPr>
          <w:noProof/>
        </w:rPr>
      </w:pPr>
      <w:r w:rsidRPr="00D94155">
        <w:t>5. Att delegat adottat skont l-Artikoli 6a(2), 11(3), 19(2) u 20 għandu jidħol fis-seħħ biss jekk ma tiġix espressa oġġezzjoni mill-Parlament Ewropew jew mill-Kunsill fi żmien perjodu ta’ xahrejn min-notifika ta’ dak l-att lill-Parlament Ewropew u lill-Kunsill, jew jekk, qabel ma jiskadi dak il-perjodu, il-Parlament Ewropew u l-Kunsill ikunu t-tnejn infurmaw lill-Kummissjoni li mhumiex sejrin joġġezzjonaw. Dak il-perjodu għandu jiġi estiż b'xahrejn fuq inizjattiva tal-Parlament Ewropew jew tal-Kunsill.".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(13) l-Anness III tad-Direttiva 94/62/KE dwar l-</w:t>
      </w:r>
      <w:proofErr w:type="spellStart"/>
      <w:r w:rsidRPr="00D94155">
        <w:t>imballaġġ</w:t>
      </w:r>
      <w:proofErr w:type="spellEnd"/>
      <w:r w:rsidRPr="00D94155">
        <w:t xml:space="preserve"> u l-iskart mill-</w:t>
      </w:r>
      <w:proofErr w:type="spellStart"/>
      <w:r w:rsidRPr="00D94155">
        <w:t>imballaġġ</w:t>
      </w:r>
      <w:proofErr w:type="spellEnd"/>
      <w:r w:rsidRPr="00D94155">
        <w:t xml:space="preserve"> huwa emendat kif muri fl-Anness ta' din id-Direttiva.</w:t>
      </w:r>
    </w:p>
    <w:p w:rsidR="00E83BD5" w:rsidRPr="00D94155" w:rsidRDefault="00926895">
      <w:pPr>
        <w:pStyle w:val="ManualNumPar1"/>
        <w:rPr>
          <w:noProof/>
        </w:rPr>
      </w:pPr>
      <w:r w:rsidRPr="00D94155">
        <w:t>(14) l-Anness IV tad-Direttiva 94/62/KE dwar l-</w:t>
      </w:r>
      <w:proofErr w:type="spellStart"/>
      <w:r w:rsidRPr="00D94155">
        <w:t>imballaġġ</w:t>
      </w:r>
      <w:proofErr w:type="spellEnd"/>
      <w:r w:rsidRPr="00D94155">
        <w:t xml:space="preserve"> u l-iskart mill-</w:t>
      </w:r>
      <w:proofErr w:type="spellStart"/>
      <w:r w:rsidRPr="00D94155">
        <w:t>imballaġġ</w:t>
      </w:r>
      <w:proofErr w:type="spellEnd"/>
      <w:r w:rsidRPr="00D94155">
        <w:t xml:space="preserve"> huwa emendat kif muri fl-Anness ta' din id-Direttiva.</w:t>
      </w:r>
    </w:p>
    <w:p w:rsidR="00E83BD5" w:rsidRPr="00D94155" w:rsidRDefault="00926895">
      <w:pPr>
        <w:pStyle w:val="Titrearticle"/>
        <w:keepLines/>
        <w:spacing w:before="120"/>
        <w:rPr>
          <w:noProof/>
        </w:rPr>
      </w:pPr>
      <w:r w:rsidRPr="00D94155">
        <w:t>Artikolu 2</w:t>
      </w:r>
    </w:p>
    <w:p w:rsidR="00E83BD5" w:rsidRPr="00D94155" w:rsidRDefault="00926895">
      <w:pPr>
        <w:jc w:val="center"/>
        <w:rPr>
          <w:b/>
          <w:noProof/>
        </w:rPr>
      </w:pPr>
      <w:r w:rsidRPr="00D94155">
        <w:rPr>
          <w:b/>
          <w:noProof/>
        </w:rPr>
        <w:t>Traspożizzjoni</w:t>
      </w:r>
    </w:p>
    <w:p w:rsidR="00E83BD5" w:rsidRPr="00D94155" w:rsidRDefault="00926895">
      <w:pPr>
        <w:pStyle w:val="ManualNumPar1"/>
        <w:rPr>
          <w:noProof/>
          <w:szCs w:val="24"/>
        </w:rPr>
      </w:pPr>
      <w:r w:rsidRPr="00D94155">
        <w:t>1.</w:t>
      </w:r>
      <w:r w:rsidRPr="00D94155">
        <w:tab/>
        <w:t>L-Istati Membri għandhom idaħħlu fis-seħħ il-liġijiet, ir-regolamenti u d-dispożizzjonijiet amministrattivi meħtieġa biex jikkonformaw ma' din id-Direttiva sa mhux aktar tard minn [</w:t>
      </w:r>
      <w:r w:rsidRPr="00D94155">
        <w:rPr>
          <w:i/>
        </w:rPr>
        <w:t>daħħal id-data ta' 18-il xahar wara d-dħul fis-seħħ ta' din id-Direttiva</w:t>
      </w:r>
      <w:r w:rsidRPr="00D94155">
        <w:t>]. Għalhekk għandhom jikkomunikaw minnufih lill-Kummissjoni t-testi ta’ dawk id-dispożizzjonijiet.</w:t>
      </w:r>
    </w:p>
    <w:p w:rsidR="00E83BD5" w:rsidRPr="00D94155" w:rsidRDefault="00926895">
      <w:pPr>
        <w:pStyle w:val="Text1"/>
        <w:rPr>
          <w:noProof/>
          <w:szCs w:val="24"/>
        </w:rPr>
      </w:pPr>
      <w:r w:rsidRPr="00D94155">
        <w:t>Meta l-Istati Membri jadottaw dawk id-dispożizzjonijiet, għandhom jirreferu għal din id-Direttiva jew ikunu akkumpanjati b'din ir-referenza fil-pubblikazzjoni uffiċjali tagħhom. L-Istati Membri għandhom jiddeċiedu kif għandha ssir din ir-referenza.</w:t>
      </w:r>
    </w:p>
    <w:p w:rsidR="00E83BD5" w:rsidRPr="00D94155" w:rsidRDefault="00926895">
      <w:pPr>
        <w:pStyle w:val="ManualNumPar1"/>
        <w:rPr>
          <w:noProof/>
          <w:szCs w:val="24"/>
        </w:rPr>
      </w:pPr>
      <w:r w:rsidRPr="00D94155">
        <w:lastRenderedPageBreak/>
        <w:t>2.</w:t>
      </w:r>
      <w:r w:rsidRPr="00D94155">
        <w:tab/>
        <w:t>L-Istati Membri għandhom jikkomunikaw lill-Kummissjoni t-test tad-dispożizzjonijiet prinċipali tad-dritt nazzjonali li jadottaw fil-qasam kopert minn din id-Direttiva.</w:t>
      </w:r>
    </w:p>
    <w:p w:rsidR="00E83BD5" w:rsidRPr="00D94155" w:rsidRDefault="00926895">
      <w:pPr>
        <w:pStyle w:val="Titrearticle"/>
        <w:spacing w:before="120"/>
        <w:rPr>
          <w:noProof/>
        </w:rPr>
      </w:pPr>
      <w:r w:rsidRPr="00D94155">
        <w:t>Artikolu 3</w:t>
      </w:r>
    </w:p>
    <w:p w:rsidR="00E83BD5" w:rsidRPr="00D94155" w:rsidRDefault="00926895">
      <w:pPr>
        <w:jc w:val="center"/>
        <w:rPr>
          <w:b/>
          <w:noProof/>
        </w:rPr>
      </w:pPr>
      <w:r w:rsidRPr="00D94155">
        <w:rPr>
          <w:b/>
          <w:noProof/>
        </w:rPr>
        <w:t>Id-dħul fis-seħħ</w:t>
      </w:r>
    </w:p>
    <w:p w:rsidR="00E83BD5" w:rsidRPr="00D94155" w:rsidRDefault="00926895">
      <w:pPr>
        <w:rPr>
          <w:noProof/>
        </w:rPr>
      </w:pPr>
      <w:r w:rsidRPr="00D94155">
        <w:t>Din id-Direttiva għandha tidħol fis-seħħ fl-għoxrin jum wara l-pubblikazzjoni tagħha f'</w:t>
      </w:r>
      <w:r w:rsidRPr="00D94155">
        <w:rPr>
          <w:i/>
        </w:rPr>
        <w:t>Il-Ġurnal Uffiċjali tal-Unjoni Ewropea</w:t>
      </w:r>
      <w:r w:rsidRPr="00D94155">
        <w:t>.</w:t>
      </w:r>
    </w:p>
    <w:p w:rsidR="00E83BD5" w:rsidRPr="00D94155" w:rsidRDefault="00926895">
      <w:pPr>
        <w:pStyle w:val="Titrearticle"/>
        <w:spacing w:before="120"/>
        <w:rPr>
          <w:noProof/>
        </w:rPr>
      </w:pPr>
      <w:r w:rsidRPr="00D94155">
        <w:t>Artikolu 4</w:t>
      </w:r>
    </w:p>
    <w:p w:rsidR="00E83BD5" w:rsidRPr="00D94155" w:rsidRDefault="00926895">
      <w:pPr>
        <w:jc w:val="center"/>
        <w:rPr>
          <w:b/>
          <w:noProof/>
        </w:rPr>
      </w:pPr>
      <w:r w:rsidRPr="00D94155">
        <w:rPr>
          <w:b/>
          <w:noProof/>
        </w:rPr>
        <w:t>Destinatarji</w:t>
      </w:r>
    </w:p>
    <w:p w:rsidR="00E83BD5" w:rsidRPr="00D94155" w:rsidRDefault="00926895">
      <w:pPr>
        <w:keepNext/>
        <w:keepLines/>
        <w:rPr>
          <w:noProof/>
        </w:rPr>
      </w:pPr>
      <w:r w:rsidRPr="00D94155">
        <w:t>Din id-Direttiva hi indirizzata lill-Istati Membri.</w:t>
      </w:r>
    </w:p>
    <w:p w:rsidR="00E83BD5" w:rsidRPr="00D94155" w:rsidRDefault="00C65502" w:rsidP="00C65502">
      <w:pPr>
        <w:pStyle w:val="Fait"/>
        <w:rPr>
          <w:noProof/>
        </w:rPr>
      </w:pPr>
      <w:r w:rsidRPr="00C65502">
        <w:t>Magħmul fi Brussell,</w:t>
      </w:r>
    </w:p>
    <w:p w:rsidR="00E83BD5" w:rsidRPr="00D94155" w:rsidRDefault="00926895">
      <w:pPr>
        <w:pStyle w:val="Institutionquisigne"/>
        <w:spacing w:before="120" w:after="120"/>
        <w:rPr>
          <w:noProof/>
        </w:rPr>
      </w:pPr>
      <w:r w:rsidRPr="00D94155">
        <w:t>Għall-Parlament Ewropew</w:t>
      </w:r>
      <w:r w:rsidRPr="00D94155">
        <w:tab/>
        <w:t>Għall-Kunsill</w:t>
      </w:r>
    </w:p>
    <w:p w:rsidR="00E83BD5" w:rsidRPr="00C65502" w:rsidRDefault="00926895">
      <w:pPr>
        <w:pStyle w:val="Personnequisigne"/>
        <w:spacing w:before="120" w:after="120"/>
        <w:rPr>
          <w:noProof/>
        </w:rPr>
      </w:pPr>
      <w:r w:rsidRPr="00D94155">
        <w:t>Il-President</w:t>
      </w:r>
      <w:r w:rsidRPr="00D94155">
        <w:tab/>
      </w:r>
      <w:proofErr w:type="spellStart"/>
      <w:r w:rsidRPr="00D94155">
        <w:t>Il-President</w:t>
      </w:r>
      <w:proofErr w:type="spellEnd"/>
    </w:p>
    <w:sectPr w:rsidR="00E83BD5" w:rsidRPr="00C65502" w:rsidSect="00C65502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D5" w:rsidRDefault="00926895">
      <w:pPr>
        <w:spacing w:before="0" w:after="0"/>
      </w:pPr>
      <w:r>
        <w:separator/>
      </w:r>
    </w:p>
  </w:endnote>
  <w:endnote w:type="continuationSeparator" w:id="0">
    <w:p w:rsidR="00E83BD5" w:rsidRDefault="00926895">
      <w:pPr>
        <w:spacing w:before="0" w:after="0"/>
      </w:pPr>
      <w:r>
        <w:continuationSeparator/>
      </w:r>
    </w:p>
  </w:endnote>
  <w:endnote w:type="continuationNotice" w:id="1">
    <w:p w:rsidR="00E83BD5" w:rsidRDefault="00E83B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55" w:rsidRPr="00C65502" w:rsidRDefault="00C65502" w:rsidP="00C65502">
    <w:pPr>
      <w:pStyle w:val="Footer"/>
      <w:rPr>
        <w:rFonts w:ascii="Arial" w:hAnsi="Arial" w:cs="Arial"/>
        <w:b/>
        <w:sz w:val="48"/>
      </w:rPr>
    </w:pPr>
    <w:r w:rsidRPr="00C65502">
      <w:rPr>
        <w:rFonts w:ascii="Arial" w:hAnsi="Arial" w:cs="Arial"/>
        <w:b/>
        <w:sz w:val="48"/>
      </w:rPr>
      <w:t>MT</w:t>
    </w:r>
    <w:r w:rsidRPr="00C65502">
      <w:rPr>
        <w:rFonts w:ascii="Arial" w:hAnsi="Arial" w:cs="Arial"/>
        <w:b/>
        <w:sz w:val="48"/>
      </w:rPr>
      <w:tab/>
    </w:r>
    <w:r w:rsidRPr="00C6550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65502">
      <w:tab/>
    </w:r>
    <w:proofErr w:type="spellStart"/>
    <w:r w:rsidRPr="00C65502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Footer"/>
      <w:rPr>
        <w:rFonts w:ascii="Arial" w:hAnsi="Arial" w:cs="Arial"/>
        <w:b/>
        <w:sz w:val="48"/>
      </w:rPr>
    </w:pPr>
    <w:r w:rsidRPr="00C65502">
      <w:rPr>
        <w:rFonts w:ascii="Arial" w:hAnsi="Arial" w:cs="Arial"/>
        <w:b/>
        <w:sz w:val="48"/>
      </w:rPr>
      <w:t>MT</w:t>
    </w:r>
    <w:r w:rsidRPr="00C6550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65502">
      <w:tab/>
    </w:r>
    <w:r w:rsidRPr="00C65502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D5" w:rsidRDefault="00926895">
      <w:pPr>
        <w:spacing w:before="0" w:after="0"/>
      </w:pPr>
      <w:r>
        <w:separator/>
      </w:r>
    </w:p>
  </w:footnote>
  <w:footnote w:type="continuationSeparator" w:id="0">
    <w:p w:rsidR="00E83BD5" w:rsidRDefault="00926895">
      <w:pPr>
        <w:spacing w:before="0" w:after="0"/>
      </w:pPr>
      <w:r>
        <w:continuationSeparator/>
      </w:r>
    </w:p>
  </w:footnote>
  <w:footnote w:type="continuationNotice" w:id="1">
    <w:p w:rsidR="00E83BD5" w:rsidRDefault="00E83BD5">
      <w:pPr>
        <w:spacing w:before="0" w:after="0"/>
      </w:pPr>
    </w:p>
  </w:footnote>
  <w:footnote w:id="2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2008/98/KE tal-Parlament Ewropew u tal-Kunsill tad-19 ta' Novembru 2008 dwar l-iskart u li tħassar ċerti Direttivi (ĠU L 312, 22.11.2008, p. 3).";</w:t>
      </w:r>
    </w:p>
  </w:footnote>
  <w:footnote w:id="3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tal-Parlament Ewropew u tal-Kunsill 94/62/KE tal-20 ta' Diċembru 1994 dwar l-</w:t>
      </w:r>
      <w:proofErr w:type="spellStart"/>
      <w:r>
        <w:t>imballaġġ</w:t>
      </w:r>
      <w:proofErr w:type="spellEnd"/>
      <w:r>
        <w:t xml:space="preserve"> u l-iskart mill-</w:t>
      </w:r>
      <w:proofErr w:type="spellStart"/>
      <w:r>
        <w:t>imballaġġ</w:t>
      </w:r>
      <w:proofErr w:type="spellEnd"/>
      <w:r>
        <w:t xml:space="preserve"> (ĠU L 365, 31.12.1994, p. 10).</w:t>
      </w:r>
    </w:p>
  </w:footnote>
  <w:footnote w:id="4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tal-Kunsill 1999/31/KE tas-26 ta' April 1999 dwar ir-rimi ta' skart f'terraferma (ĠU L 182, 16.07.1999, p. 1).</w:t>
      </w:r>
    </w:p>
  </w:footnote>
  <w:footnote w:id="5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2000/53/KE tal-Parlament Ewropew u tal-Kunsill tat-18 ta' Settembru 2000 dwar vetturi li m'għadhomx jintużaw (ĠU L 269, 21.10.2000, p. 34-43).</w:t>
      </w:r>
    </w:p>
  </w:footnote>
  <w:footnote w:id="6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 xml:space="preserve">Id-Direttiva 2006/66/KE tal-Parlament Ewropew u tal-kunsill tas-6 ta' Settembru 2006 dwar batteriji u </w:t>
      </w:r>
      <w:proofErr w:type="spellStart"/>
      <w:r>
        <w:t>akkumulaturi</w:t>
      </w:r>
      <w:proofErr w:type="spellEnd"/>
      <w:r>
        <w:t xml:space="preserve"> u skart ta' batteriji u ta' </w:t>
      </w:r>
      <w:proofErr w:type="spellStart"/>
      <w:r>
        <w:t>akkumulaturi</w:t>
      </w:r>
      <w:proofErr w:type="spellEnd"/>
      <w:r>
        <w:t xml:space="preserve"> u li tħassar id-Direttiva 91/157/KEE (ĠU L 266, 26.09.2006, p. 1-14).</w:t>
      </w:r>
    </w:p>
  </w:footnote>
  <w:footnote w:id="7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2012/19/UE tal-Parlament Ewropew u tal-Kunsill tal-4 ta’ Lulju 2012 dwar skart ta’ tagħmir elettriku u elettroniku (ĠU L 197, 24.7.2012, p. 38-71).</w:t>
      </w:r>
    </w:p>
  </w:footnote>
  <w:footnote w:id="8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COM(2011) 571.</w:t>
      </w:r>
    </w:p>
  </w:footnote>
  <w:footnote w:id="9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Id-Deċiżjoni Nru 1386/2013/UE tal-Parlament Ewropew u tal-Kunsill tal-20 ta' Novembru 2013 dwar Programm Ġenerali ta' Azzjoni Ambjentali tal-Unjoni sal-2020 “Ngħixu tajjeb, fil-limiti tal-pjaneta tagħna” (ĠU L 354, 28.12.2013, p. 171).</w:t>
      </w:r>
    </w:p>
  </w:footnote>
  <w:footnote w:id="10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Il-ġerarkija tal-iskart tagħti preferenza lill-prevenzjoni, u mbagħad warajha l-użu mill-ġdid, ir-riċiklaġġ qabel l-irkupru tal-enerġija, u r-rimi li jinkludi r-rimi fil-miżbliet u l-</w:t>
      </w:r>
      <w:proofErr w:type="spellStart"/>
      <w:r>
        <w:t>inċinerazzjoni</w:t>
      </w:r>
      <w:proofErr w:type="spellEnd"/>
      <w:r>
        <w:t xml:space="preserve"> mingħajr irkupru tal-enerġija.</w:t>
      </w:r>
    </w:p>
  </w:footnote>
  <w:footnote w:id="11">
    <w:p w:rsidR="00E83BD5" w:rsidRDefault="00926895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COM(2008) 699 u COM(2014) 297.</w:t>
      </w:r>
    </w:p>
  </w:footnote>
  <w:footnote w:id="12">
    <w:p w:rsidR="00E83BD5" w:rsidRDefault="00926895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COM(2014) 397.</w:t>
      </w:r>
    </w:p>
  </w:footnote>
  <w:footnote w:id="13">
    <w:p w:rsidR="00E83BD5" w:rsidRDefault="00926895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ĠU C, , p. .</w:t>
      </w:r>
    </w:p>
  </w:footnote>
  <w:footnote w:id="14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tal-Parlament Ewropew u tal-Kunsill 94/62/KE tal-20 ta' Diċembru 1994 dwar l-</w:t>
      </w:r>
      <w:proofErr w:type="spellStart"/>
      <w:r>
        <w:t>imballaġġ</w:t>
      </w:r>
      <w:proofErr w:type="spellEnd"/>
      <w:r>
        <w:t xml:space="preserve"> u l-iskart mill-</w:t>
      </w:r>
      <w:proofErr w:type="spellStart"/>
      <w:r>
        <w:t>imballaġġ</w:t>
      </w:r>
      <w:proofErr w:type="spellEnd"/>
      <w:r>
        <w:t xml:space="preserve"> (ĠU L 365, 31.12.1994, p. 10).</w:t>
      </w:r>
    </w:p>
  </w:footnote>
  <w:footnote w:id="15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Id-Direttiva 2008/98/KE tal-Parlament Ewropew u tal-Kunsill tad-19 ta' Novembru 2008 dwar l-iskart u li tħassar ċerti Direttivi (ĠU L 312, 22.11.2008, p. 3).</w:t>
      </w:r>
    </w:p>
  </w:footnote>
  <w:footnote w:id="16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COM(2013) 442.</w:t>
      </w:r>
    </w:p>
  </w:footnote>
  <w:footnote w:id="17">
    <w:p w:rsidR="00E83BD5" w:rsidRDefault="00926895"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ta' Frar 2011 li jistabbilixxi r-regoli u l-prinċipji ġenerali dwar il-</w:t>
      </w:r>
      <w:proofErr w:type="spellStart"/>
      <w:r>
        <w:t>modalitajiet</w:t>
      </w:r>
      <w:proofErr w:type="spellEnd"/>
      <w:r>
        <w:t xml:space="preserve"> ta' kontroll mill-Istati Membri tal-eżerċizzju mill-Kummissjoni tas-setgħat ta' implimentazzjoni (ĠU L 55, 28/02/2011, p. 13).</w:t>
      </w:r>
    </w:p>
  </w:footnote>
  <w:footnote w:id="18">
    <w:p w:rsidR="00E83BD5" w:rsidRDefault="00926895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ab/>
        <w:t>ĠU C 369, 17.12.2011, p. 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2" w:rsidRPr="00C65502" w:rsidRDefault="00C65502" w:rsidP="00C65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1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2C2F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B408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620D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F6236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49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BAB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D3EB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8:25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641F076968E549CDAA876D76AC74399A"/>
    <w:docVar w:name="LW_CROSSREFERENCE" w:val="{SWD(2015) 259 final}_x000a_{SWD(2015) 260 final}"/>
    <w:docVar w:name="LW_DocType" w:val="COM"/>
    <w:docVar w:name="LW_EMISSION" w:val="2.12.2015"/>
    <w:docVar w:name="LW_EMISSION_ISODATE" w:val="2015-12-02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6"/>
    <w:docVar w:name="LW_REF.II.NEW.CP_YEAR" w:val="2015"/>
    <w:docVar w:name="LW_REF.INST.NEW" w:val="COM"/>
    <w:docVar w:name="LW_REF.INST.NEW_ADOPTED" w:val="final"/>
    <w:docVar w:name="LW_REF.INST.NEW_TEXT" w:val="(2015) 596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 94/62/KE dwar l-imballa\u289?\u289? u l-iskart mill-imballa\u289?\u289?"/>
    <w:docVar w:name="LW_TYPE.DOC.CP" w:val="DIRETTIVA TAL-PARLAMENT EWROPEW U TAL-KUNSILL"/>
  </w:docVars>
  <w:rsids>
    <w:rsidRoot w:val="00E83BD5"/>
    <w:rsid w:val="004249BB"/>
    <w:rsid w:val="00926895"/>
    <w:rsid w:val="00C65502"/>
    <w:rsid w:val="00C80E6C"/>
    <w:rsid w:val="00D94155"/>
    <w:rsid w:val="00DC258B"/>
    <w:rsid w:val="00E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502"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65502"/>
    <w:rPr>
      <w:rFonts w:ascii="Times New Roman" w:eastAsiaTheme="minorHAnsi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65502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11"/>
      </w:numPr>
    </w:pPr>
  </w:style>
  <w:style w:type="paragraph" w:customStyle="1" w:styleId="Tiret1">
    <w:name w:val="Tiret 1"/>
    <w:basedOn w:val="Point1"/>
    <w:rsid w:val="007D53B6"/>
    <w:pPr>
      <w:numPr>
        <w:numId w:val="12"/>
      </w:numPr>
    </w:pPr>
  </w:style>
  <w:style w:type="paragraph" w:customStyle="1" w:styleId="Tiret2">
    <w:name w:val="Tiret 2"/>
    <w:basedOn w:val="Point2"/>
    <w:rsid w:val="007D53B6"/>
    <w:pPr>
      <w:numPr>
        <w:numId w:val="13"/>
      </w:numPr>
    </w:pPr>
  </w:style>
  <w:style w:type="paragraph" w:customStyle="1" w:styleId="Tiret3">
    <w:name w:val="Tiret 3"/>
    <w:basedOn w:val="Point3"/>
    <w:rsid w:val="007D53B6"/>
    <w:pPr>
      <w:numPr>
        <w:numId w:val="14"/>
      </w:numPr>
    </w:pPr>
  </w:style>
  <w:style w:type="paragraph" w:customStyle="1" w:styleId="Tiret4">
    <w:name w:val="Tiret 4"/>
    <w:basedOn w:val="Point4"/>
    <w:rsid w:val="007D53B6"/>
    <w:pPr>
      <w:numPr>
        <w:numId w:val="15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8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7D53B6"/>
    <w:pPr>
      <w:numPr>
        <w:numId w:val="19"/>
      </w:numPr>
    </w:pPr>
  </w:style>
  <w:style w:type="paragraph" w:customStyle="1" w:styleId="Bullet1">
    <w:name w:val="Bullet 1"/>
    <w:basedOn w:val="Normal"/>
    <w:rsid w:val="007D53B6"/>
    <w:pPr>
      <w:numPr>
        <w:numId w:val="20"/>
      </w:numPr>
    </w:pPr>
  </w:style>
  <w:style w:type="paragraph" w:customStyle="1" w:styleId="Bullet2">
    <w:name w:val="Bullet 2"/>
    <w:basedOn w:val="Normal"/>
    <w:rsid w:val="007D53B6"/>
    <w:pPr>
      <w:numPr>
        <w:numId w:val="21"/>
      </w:numPr>
    </w:pPr>
  </w:style>
  <w:style w:type="paragraph" w:customStyle="1" w:styleId="Bullet3">
    <w:name w:val="Bullet 3"/>
    <w:basedOn w:val="Normal"/>
    <w:rsid w:val="007D53B6"/>
    <w:pPr>
      <w:numPr>
        <w:numId w:val="22"/>
      </w:numPr>
    </w:pPr>
  </w:style>
  <w:style w:type="paragraph" w:customStyle="1" w:styleId="Bullet4">
    <w:name w:val="Bullet 4"/>
    <w:basedOn w:val="Normal"/>
    <w:rsid w:val="007D53B6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502"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65502"/>
    <w:rPr>
      <w:rFonts w:ascii="Times New Roman" w:eastAsiaTheme="minorHAnsi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65502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11"/>
      </w:numPr>
    </w:pPr>
  </w:style>
  <w:style w:type="paragraph" w:customStyle="1" w:styleId="Tiret1">
    <w:name w:val="Tiret 1"/>
    <w:basedOn w:val="Point1"/>
    <w:rsid w:val="007D53B6"/>
    <w:pPr>
      <w:numPr>
        <w:numId w:val="12"/>
      </w:numPr>
    </w:pPr>
  </w:style>
  <w:style w:type="paragraph" w:customStyle="1" w:styleId="Tiret2">
    <w:name w:val="Tiret 2"/>
    <w:basedOn w:val="Point2"/>
    <w:rsid w:val="007D53B6"/>
    <w:pPr>
      <w:numPr>
        <w:numId w:val="13"/>
      </w:numPr>
    </w:pPr>
  </w:style>
  <w:style w:type="paragraph" w:customStyle="1" w:styleId="Tiret3">
    <w:name w:val="Tiret 3"/>
    <w:basedOn w:val="Point3"/>
    <w:rsid w:val="007D53B6"/>
    <w:pPr>
      <w:numPr>
        <w:numId w:val="14"/>
      </w:numPr>
    </w:pPr>
  </w:style>
  <w:style w:type="paragraph" w:customStyle="1" w:styleId="Tiret4">
    <w:name w:val="Tiret 4"/>
    <w:basedOn w:val="Point4"/>
    <w:rsid w:val="007D53B6"/>
    <w:pPr>
      <w:numPr>
        <w:numId w:val="15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8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7D53B6"/>
    <w:pPr>
      <w:numPr>
        <w:numId w:val="19"/>
      </w:numPr>
    </w:pPr>
  </w:style>
  <w:style w:type="paragraph" w:customStyle="1" w:styleId="Bullet1">
    <w:name w:val="Bullet 1"/>
    <w:basedOn w:val="Normal"/>
    <w:rsid w:val="007D53B6"/>
    <w:pPr>
      <w:numPr>
        <w:numId w:val="20"/>
      </w:numPr>
    </w:pPr>
  </w:style>
  <w:style w:type="paragraph" w:customStyle="1" w:styleId="Bullet2">
    <w:name w:val="Bullet 2"/>
    <w:basedOn w:val="Normal"/>
    <w:rsid w:val="007D53B6"/>
    <w:pPr>
      <w:numPr>
        <w:numId w:val="21"/>
      </w:numPr>
    </w:pPr>
  </w:style>
  <w:style w:type="paragraph" w:customStyle="1" w:styleId="Bullet3">
    <w:name w:val="Bullet 3"/>
    <w:basedOn w:val="Normal"/>
    <w:rsid w:val="007D53B6"/>
    <w:pPr>
      <w:numPr>
        <w:numId w:val="22"/>
      </w:numPr>
    </w:pPr>
  </w:style>
  <w:style w:type="paragraph" w:customStyle="1" w:styleId="Bullet4">
    <w:name w:val="Bullet 4"/>
    <w:basedOn w:val="Normal"/>
    <w:rsid w:val="007D53B6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8152-2365-4422-9A9B-0F64D3A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17</Pages>
  <Words>5024</Words>
  <Characters>36559</Characters>
  <Application>Microsoft Office Word</Application>
  <DocSecurity>0</DocSecurity>
  <Lines>630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5</cp:revision>
  <cp:lastPrinted>2015-11-23T14:03:00Z</cp:lastPrinted>
  <dcterms:created xsi:type="dcterms:W3CDTF">2015-12-04T17:25:00Z</dcterms:created>
  <dcterms:modified xsi:type="dcterms:W3CDTF">2015-12-07T10:10:00Z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