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84" w:rsidRDefault="00A838E1" w:rsidP="00A838E1">
      <w:pPr>
        <w:pStyle w:val="Pagedecouvertur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1DD316ED8F544005AE0C0F5EFDB6ABBF" style="width:451.35pt;height:397.6pt">
            <v:imagedata r:id="rId8" o:title=""/>
          </v:shape>
        </w:pict>
      </w:r>
    </w:p>
    <w:p w:rsidR="00844E84" w:rsidRDefault="00844E84">
      <w:pPr>
        <w:sectPr w:rsidR="00844E84" w:rsidSect="00A838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844E84" w:rsidRDefault="00A84FA9">
      <w:pPr>
        <w:pStyle w:val="Annexetitre"/>
      </w:pPr>
      <w:r>
        <w:lastRenderedPageBreak/>
        <w:t>PRIEDAS</w:t>
      </w:r>
    </w:p>
    <w:p w:rsidR="00844E84" w:rsidRDefault="00844E84"/>
    <w:p w:rsidR="00844E84" w:rsidRDefault="00A84FA9">
      <w:r>
        <w:t>III PRIEDAS iš dalies keičiamas taip:</w:t>
      </w:r>
    </w:p>
    <w:p w:rsidR="00844E84" w:rsidRDefault="00A84FA9">
      <w:pPr>
        <w:pStyle w:val="ManualNumPar1"/>
      </w:pPr>
      <w:r w:rsidRPr="001C0E8A">
        <w:t>1</w:t>
      </w:r>
      <w:r>
        <w:t xml:space="preserve">) </w:t>
      </w:r>
      <w:r w:rsidRPr="001C0E8A">
        <w:t>1</w:t>
      </w:r>
      <w:r>
        <w:t xml:space="preserve"> ir </w:t>
      </w:r>
      <w:r w:rsidRPr="001C0E8A">
        <w:t>2</w:t>
      </w:r>
      <w:r>
        <w:t xml:space="preserve"> lentelėse eilutės „Metalinės“ pakeičiamos tokiomis dviem eilutėmis – „Juodojo metalo“ ir „Aliuminės“;.</w:t>
      </w:r>
    </w:p>
    <w:p w:rsidR="00844E84" w:rsidRDefault="00A84FA9">
      <w:pPr>
        <w:pStyle w:val="ManualNumPar1"/>
      </w:pPr>
      <w:r w:rsidRPr="001C0E8A">
        <w:t>2</w:t>
      </w:r>
      <w:r>
        <w:t xml:space="preserve">) </w:t>
      </w:r>
      <w:r w:rsidRPr="001C0E8A">
        <w:t>3</w:t>
      </w:r>
      <w:r>
        <w:t xml:space="preserve"> ir </w:t>
      </w:r>
      <w:r w:rsidRPr="001C0E8A">
        <w:t>4</w:t>
      </w:r>
      <w:r>
        <w:t xml:space="preserve"> lentelėse eilutės „Metalinės pakuotės“ pakeičiamos tokiomis dviem eilutėmis – „Juodojo metalo pakuotės“ ir „Aliuminės pakuotės“.</w:t>
      </w:r>
    </w:p>
    <w:p w:rsidR="00844E84" w:rsidRDefault="00844E84"/>
    <w:p w:rsidR="00844E84" w:rsidRDefault="00A84FA9">
      <w:r>
        <w:t>Įrašomas šis IV priedas:</w:t>
      </w:r>
    </w:p>
    <w:p w:rsidR="00844E84" w:rsidRDefault="00A84FA9">
      <w:pPr>
        <w:pStyle w:val="Annexetitre"/>
      </w:pPr>
      <w:r>
        <w:t>„IV PRIEDAS</w:t>
      </w:r>
    </w:p>
    <w:p w:rsidR="00844E84" w:rsidRDefault="00844E84"/>
    <w:p w:rsidR="00844E84" w:rsidRDefault="00A84FA9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b/>
        </w:rPr>
        <w:t xml:space="preserve">Pakartotiniam naudojimui parengtų produktų ir sudedamųjų dalių procentinės dalies apskaičiavimo metodas, taikomas pagal </w:t>
      </w:r>
      <w:r w:rsidRPr="001C0E8A">
        <w:rPr>
          <w:b/>
        </w:rPr>
        <w:t>6</w:t>
      </w:r>
      <w:r>
        <w:rPr>
          <w:b/>
        </w:rPr>
        <w:t xml:space="preserve"> straipsnio </w:t>
      </w:r>
      <w:r w:rsidRPr="001C0E8A">
        <w:rPr>
          <w:b/>
        </w:rPr>
        <w:t>1</w:t>
      </w:r>
      <w:r>
        <w:rPr>
          <w:b/>
        </w:rPr>
        <w:t xml:space="preserve"> dalies f–i punktus</w:t>
      </w:r>
    </w:p>
    <w:p w:rsidR="00844E84" w:rsidRDefault="00844E84">
      <w:pPr>
        <w:autoSpaceDE w:val="0"/>
        <w:autoSpaceDN w:val="0"/>
        <w:adjustRightInd w:val="0"/>
        <w:rPr>
          <w:rFonts w:cs="Calibri"/>
          <w:bCs/>
        </w:rPr>
      </w:pPr>
    </w:p>
    <w:p w:rsidR="00844E84" w:rsidRDefault="00A84FA9">
      <w:pPr>
        <w:autoSpaceDE w:val="0"/>
        <w:autoSpaceDN w:val="0"/>
        <w:adjustRightInd w:val="0"/>
        <w:rPr>
          <w:rFonts w:cs="Calibri"/>
          <w:bCs/>
        </w:rPr>
      </w:pPr>
      <w:r>
        <w:t xml:space="preserve">Patikslintai perdirbimo ir pakartotinio naudojimo procentinei daliai apskaičiuoti pagal </w:t>
      </w:r>
      <w:r w:rsidRPr="001C0E8A">
        <w:t>6</w:t>
      </w:r>
      <w:r>
        <w:t xml:space="preserve"> straipsnio </w:t>
      </w:r>
      <w:r w:rsidRPr="001C0E8A">
        <w:t>1</w:t>
      </w:r>
      <w:r>
        <w:t xml:space="preserve"> dalies f–i punktus valstybės narės naudoja tokią formulę: </w:t>
      </w:r>
    </w:p>
    <w:p w:rsidR="00844E84" w:rsidRDefault="00844E84">
      <w:pPr>
        <w:autoSpaceDE w:val="0"/>
        <w:autoSpaceDN w:val="0"/>
        <w:adjustRightInd w:val="0"/>
        <w:rPr>
          <w:rFonts w:cs="Calibri"/>
          <w:bCs/>
        </w:rPr>
      </w:pPr>
    </w:p>
    <w:p w:rsidR="00844E84" w:rsidRDefault="00A84FA9">
      <w:pPr>
        <w:autoSpaceDE w:val="0"/>
        <w:autoSpaceDN w:val="0"/>
        <w:adjustRightInd w:val="0"/>
        <w:rPr>
          <w:rFonts w:eastAsia="Times New Roman"/>
          <w:bCs/>
        </w:rPr>
      </w:pPr>
      <m:oMathPara>
        <m:oMath>
          <m:r>
            <m:rPr>
              <m:nor/>
            </m:rPr>
            <m:t>E=</m:t>
          </m:r>
          <m:f>
            <m:fPr>
              <m:ctrlPr>
                <w:rPr>
                  <w:rFonts w:ascii="Cambria Math" w:hAnsi="Cambria Math"/>
                  <w:bCs/>
                </w:rPr>
              </m:ctrlPr>
            </m:fPr>
            <m:num>
              <m:r>
                <m:rPr>
                  <m:nor/>
                </m:rPr>
                <m:t>(A+R)*100</m:t>
              </m:r>
            </m:num>
            <m:den>
              <m:r>
                <m:rPr>
                  <m:nor/>
                </m:rPr>
                <m:t>(P+R)</m:t>
              </m:r>
            </m:den>
          </m:f>
        </m:oMath>
      </m:oMathPara>
    </w:p>
    <w:p w:rsidR="00844E84" w:rsidRDefault="00A84FA9">
      <w:pPr>
        <w:autoSpaceDE w:val="0"/>
        <w:autoSpaceDN w:val="0"/>
        <w:adjustRightInd w:val="0"/>
        <w:ind w:left="720"/>
        <w:rPr>
          <w:rFonts w:cs="Calibri"/>
          <w:bCs/>
        </w:rPr>
      </w:pPr>
      <w:r>
        <w:t xml:space="preserve">E – patikslinta atitinkamų metų perdirbimo ir pakartotinio naudojimo procentinė dalis;   </w:t>
      </w:r>
    </w:p>
    <w:p w:rsidR="00844E84" w:rsidRDefault="00A84FA9">
      <w:pPr>
        <w:autoSpaceDE w:val="0"/>
        <w:autoSpaceDN w:val="0"/>
        <w:adjustRightInd w:val="0"/>
        <w:ind w:left="720"/>
        <w:rPr>
          <w:rFonts w:cs="Calibri"/>
          <w:bCs/>
        </w:rPr>
      </w:pPr>
      <w:r>
        <w:t>A – atitinkamais metais perdirbtų arba pakartotiniam naudojimui parengtų pakuočių atliekų svoris;</w:t>
      </w:r>
    </w:p>
    <w:p w:rsidR="00844E84" w:rsidRDefault="00A84FA9">
      <w:pPr>
        <w:autoSpaceDE w:val="0"/>
        <w:autoSpaceDN w:val="0"/>
        <w:adjustRightInd w:val="0"/>
        <w:ind w:left="720"/>
        <w:rPr>
          <w:rFonts w:cs="Calibri"/>
          <w:bCs/>
        </w:rPr>
      </w:pPr>
      <w:r>
        <w:t>R – atitinkamais metais pakartotiniam naudojimui parengtų produktų ir sudedamųjų dalių svoris;</w:t>
      </w:r>
    </w:p>
    <w:p w:rsidR="00844E84" w:rsidRPr="00A838E1" w:rsidRDefault="00A84FA9">
      <w:pPr>
        <w:autoSpaceDE w:val="0"/>
        <w:autoSpaceDN w:val="0"/>
        <w:adjustRightInd w:val="0"/>
        <w:ind w:left="720"/>
      </w:pPr>
      <w:r>
        <w:t xml:space="preserve">P – atitinkamais metais susidariusių pakuočių atliekų svoris.“ </w:t>
      </w:r>
    </w:p>
    <w:sectPr w:rsidR="00844E84" w:rsidRPr="00A838E1" w:rsidSect="00A838E1"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84" w:rsidRDefault="00A84FA9">
      <w:pPr>
        <w:spacing w:before="0" w:after="0"/>
      </w:pPr>
      <w:r>
        <w:separator/>
      </w:r>
    </w:p>
  </w:endnote>
  <w:endnote w:type="continuationSeparator" w:id="0">
    <w:p w:rsidR="00844E84" w:rsidRDefault="00A84F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E1" w:rsidRPr="00A838E1" w:rsidRDefault="00A838E1" w:rsidP="00A838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E1" w:rsidRPr="00A838E1" w:rsidRDefault="00A838E1" w:rsidP="00A838E1">
    <w:pPr>
      <w:pStyle w:val="Footer"/>
      <w:rPr>
        <w:rFonts w:ascii="Arial" w:hAnsi="Arial" w:cs="Arial"/>
        <w:b/>
        <w:sz w:val="48"/>
      </w:rPr>
    </w:pPr>
    <w:r w:rsidRPr="00A838E1">
      <w:rPr>
        <w:rFonts w:ascii="Arial" w:hAnsi="Arial" w:cs="Arial"/>
        <w:b/>
        <w:sz w:val="48"/>
      </w:rPr>
      <w:t>LT</w:t>
    </w:r>
    <w:r w:rsidRPr="00A838E1">
      <w:rPr>
        <w:rFonts w:ascii="Arial" w:hAnsi="Arial" w:cs="Arial"/>
        <w:b/>
        <w:sz w:val="48"/>
      </w:rPr>
      <w:tab/>
    </w:r>
    <w:r w:rsidRPr="00A838E1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A838E1">
      <w:tab/>
    </w:r>
    <w:r w:rsidRPr="00A838E1">
      <w:rPr>
        <w:rFonts w:ascii="Arial" w:hAnsi="Arial" w:cs="Arial"/>
        <w:b/>
        <w:sz w:val="48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E1" w:rsidRPr="00A838E1" w:rsidRDefault="00A838E1" w:rsidP="00A838E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E1" w:rsidRPr="00A838E1" w:rsidRDefault="00A838E1" w:rsidP="00A838E1">
    <w:pPr>
      <w:pStyle w:val="Footer"/>
      <w:rPr>
        <w:rFonts w:ascii="Arial" w:hAnsi="Arial" w:cs="Arial"/>
        <w:b/>
        <w:sz w:val="48"/>
      </w:rPr>
    </w:pPr>
    <w:bookmarkStart w:id="0" w:name="_GoBack"/>
    <w:bookmarkEnd w:id="0"/>
    <w:r w:rsidRPr="00A838E1">
      <w:rPr>
        <w:rFonts w:ascii="Arial" w:hAnsi="Arial" w:cs="Arial"/>
        <w:b/>
        <w:sz w:val="48"/>
      </w:rPr>
      <w:t>LT</w:t>
    </w:r>
    <w:r w:rsidRPr="00A838E1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A838E1">
      <w:tab/>
    </w:r>
    <w:r w:rsidRPr="00A838E1">
      <w:rPr>
        <w:rFonts w:ascii="Arial" w:hAnsi="Arial" w:cs="Arial"/>
        <w:b/>
        <w:sz w:val="48"/>
      </w:rPr>
      <w:t>LT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E1" w:rsidRPr="00A838E1" w:rsidRDefault="00A838E1" w:rsidP="00A83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84" w:rsidRDefault="00A84FA9">
      <w:pPr>
        <w:spacing w:before="0" w:after="0"/>
      </w:pPr>
      <w:r>
        <w:separator/>
      </w:r>
    </w:p>
  </w:footnote>
  <w:footnote w:type="continuationSeparator" w:id="0">
    <w:p w:rsidR="00844E84" w:rsidRDefault="00A84FA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E1" w:rsidRPr="00A838E1" w:rsidRDefault="00A838E1" w:rsidP="00A838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E1" w:rsidRPr="00A838E1" w:rsidRDefault="00A838E1" w:rsidP="00A838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E1" w:rsidRPr="00A838E1" w:rsidRDefault="00A838E1" w:rsidP="00A838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7CE94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8FE7D5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BB2E59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A64D79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C4649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38E33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DFCC9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544FC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12-04 17:01:5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4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6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prie "/>
    <w:docVar w:name="LW_ACCOMPAGNANT.CP" w:val="prie 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1DD316ED8F544005AE0C0F5EFDB6ABBF"/>
    <w:docVar w:name="LW_CROSSREFERENCE" w:val="{SWD(2015) 259 final}_x000a_{SWD(2015) 260 final}"/>
    <w:docVar w:name="LW_DocType" w:val="ANNEX"/>
    <w:docVar w:name="LW_EMISSION" w:val="2015 12 02"/>
    <w:docVar w:name="LW_EMISSION_ISODATE" w:val="2015-12-02"/>
    <w:docVar w:name="LW_EMISSION_LOCATION" w:val="BRX"/>
    <w:docVar w:name="LW_EMISSION_PREFIX" w:val="Briuselis, "/>
    <w:docVar w:name="LW_EMISSION_SUFFIX" w:val=" "/>
    <w:docVar w:name="LW_ID_DOCSTRUCTURE" w:val="COM/ANNEX"/>
    <w:docVar w:name="LW_ID_DOCTYPE" w:val="SG-017"/>
    <w:docVar w:name="LW_LANGUE" w:val="LT"/>
    <w:docVar w:name="LW_MARKING" w:val="&lt;UNUSED&gt;"/>
    <w:docVar w:name="LW_NOM.INST" w:val="EUROPOS KOMISIJA"/>
    <w:docVar w:name="LW_NOM.INST_JOINTDOC" w:val="&lt;EMPTY&gt;"/>
    <w:docVar w:name="LW_OBJETACTEPRINCIPAL" w:val="kuria i\u353? dalies kei\u269?iama Direktyva 94/62/EB d\u279?l pakuo\u269?i\u371? ir pakuo\u269?i\u371? atliek\u371?"/>
    <w:docVar w:name="LW_OBJETACTEPRINCIPAL.CP" w:val="kuria i\u353? dalies kei\u269?iama Direktyva 94/62/EB d\u279?l pakuo\u269?i\u371? ir pakuo\u269?i\u371? atliek\u371?"/>
    <w:docVar w:name="LW_PART_NBR" w:val="1"/>
    <w:docVar w:name="LW_PART_NBR_TOTAL" w:val="1"/>
    <w:docVar w:name="LW_REF.INST.NEW" w:val="COM"/>
    <w:docVar w:name="LW_REF.INST.NEW_ADOPTED" w:val="final"/>
    <w:docVar w:name="LW_REF.INST.NEW_TEXT" w:val="(2015) 596"/>
    <w:docVar w:name="LW_REF.INTERNE" w:val="&lt;UNUSED&gt;"/>
    <w:docVar w:name="LW_SUPERTITRE" w:val="&lt;UNUSED&gt;"/>
    <w:docVar w:name="LW_TITRE.OBJ.CP" w:val="&lt;UNUSED&gt;"/>
    <w:docVar w:name="LW_TYPE.DOC" w:val="PRIEDAS"/>
    <w:docVar w:name="LW_TYPE.DOC.CP" w:val="PRIEDAS"/>
    <w:docVar w:name="LW_TYPEACTEPRINCIPAL" w:val="pasi\u363?lymo d\u279?l Europos Parlamento ir Tarybos direktyvos "/>
    <w:docVar w:name="LW_TYPEACTEPRINCIPAL.CP" w:val="pasi\u363?lymo d\u279?l Europos Parlamento ir Tarybos direktyvos "/>
  </w:docVars>
  <w:rsids>
    <w:rsidRoot w:val="00844E84"/>
    <w:rsid w:val="001C0E8A"/>
    <w:rsid w:val="00534CDF"/>
    <w:rsid w:val="00844E84"/>
    <w:rsid w:val="00A838E1"/>
    <w:rsid w:val="00A84FA9"/>
    <w:rsid w:val="00FC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lt-L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75503A"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5503A"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5503A"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5503A"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lt-L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t-L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8E1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838E1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5503A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03A"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03A"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3A"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A838E1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9"/>
      </w:numPr>
    </w:pPr>
  </w:style>
  <w:style w:type="paragraph" w:customStyle="1" w:styleId="Tiret1">
    <w:name w:val="Tiret 1"/>
    <w:basedOn w:val="Point1"/>
    <w:rsid w:val="0075503A"/>
    <w:pPr>
      <w:numPr>
        <w:numId w:val="10"/>
      </w:numPr>
    </w:pPr>
  </w:style>
  <w:style w:type="paragraph" w:customStyle="1" w:styleId="Tiret2">
    <w:name w:val="Tiret 2"/>
    <w:basedOn w:val="Point2"/>
    <w:rsid w:val="0075503A"/>
    <w:pPr>
      <w:numPr>
        <w:numId w:val="11"/>
      </w:numPr>
    </w:pPr>
  </w:style>
  <w:style w:type="paragraph" w:customStyle="1" w:styleId="Tiret3">
    <w:name w:val="Tiret 3"/>
    <w:basedOn w:val="Point3"/>
    <w:rsid w:val="0075503A"/>
    <w:pPr>
      <w:numPr>
        <w:numId w:val="12"/>
      </w:numPr>
    </w:pPr>
  </w:style>
  <w:style w:type="paragraph" w:customStyle="1" w:styleId="Tiret4">
    <w:name w:val="Tiret 4"/>
    <w:basedOn w:val="Point4"/>
    <w:rsid w:val="0075503A"/>
    <w:pPr>
      <w:numPr>
        <w:numId w:val="13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14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basedOn w:val="DefaultParagraphFont"/>
    <w:rsid w:val="0075503A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5503A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16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16"/>
      </w:numPr>
    </w:pPr>
  </w:style>
  <w:style w:type="paragraph" w:customStyle="1" w:styleId="Bullet0">
    <w:name w:val="Bullet 0"/>
    <w:basedOn w:val="Normal"/>
    <w:rsid w:val="0075503A"/>
    <w:pPr>
      <w:numPr>
        <w:numId w:val="17"/>
      </w:numPr>
    </w:pPr>
  </w:style>
  <w:style w:type="paragraph" w:customStyle="1" w:styleId="Bullet1">
    <w:name w:val="Bullet 1"/>
    <w:basedOn w:val="Normal"/>
    <w:rsid w:val="0075503A"/>
    <w:pPr>
      <w:numPr>
        <w:numId w:val="18"/>
      </w:numPr>
    </w:pPr>
  </w:style>
  <w:style w:type="paragraph" w:customStyle="1" w:styleId="Bullet2">
    <w:name w:val="Bullet 2"/>
    <w:basedOn w:val="Normal"/>
    <w:rsid w:val="0075503A"/>
    <w:pPr>
      <w:numPr>
        <w:numId w:val="19"/>
      </w:numPr>
    </w:pPr>
  </w:style>
  <w:style w:type="paragraph" w:customStyle="1" w:styleId="Bullet3">
    <w:name w:val="Bullet 3"/>
    <w:basedOn w:val="Normal"/>
    <w:rsid w:val="0075503A"/>
    <w:pPr>
      <w:numPr>
        <w:numId w:val="20"/>
      </w:numPr>
    </w:pPr>
  </w:style>
  <w:style w:type="paragraph" w:customStyle="1" w:styleId="Bullet4">
    <w:name w:val="Bullet 4"/>
    <w:basedOn w:val="Normal"/>
    <w:rsid w:val="0075503A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75503A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lt-L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75503A"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5503A"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5503A"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5503A"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lt-L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t-L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8E1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838E1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5503A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03A"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03A"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3A"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A838E1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9"/>
      </w:numPr>
    </w:pPr>
  </w:style>
  <w:style w:type="paragraph" w:customStyle="1" w:styleId="Tiret1">
    <w:name w:val="Tiret 1"/>
    <w:basedOn w:val="Point1"/>
    <w:rsid w:val="0075503A"/>
    <w:pPr>
      <w:numPr>
        <w:numId w:val="10"/>
      </w:numPr>
    </w:pPr>
  </w:style>
  <w:style w:type="paragraph" w:customStyle="1" w:styleId="Tiret2">
    <w:name w:val="Tiret 2"/>
    <w:basedOn w:val="Point2"/>
    <w:rsid w:val="0075503A"/>
    <w:pPr>
      <w:numPr>
        <w:numId w:val="11"/>
      </w:numPr>
    </w:pPr>
  </w:style>
  <w:style w:type="paragraph" w:customStyle="1" w:styleId="Tiret3">
    <w:name w:val="Tiret 3"/>
    <w:basedOn w:val="Point3"/>
    <w:rsid w:val="0075503A"/>
    <w:pPr>
      <w:numPr>
        <w:numId w:val="12"/>
      </w:numPr>
    </w:pPr>
  </w:style>
  <w:style w:type="paragraph" w:customStyle="1" w:styleId="Tiret4">
    <w:name w:val="Tiret 4"/>
    <w:basedOn w:val="Point4"/>
    <w:rsid w:val="0075503A"/>
    <w:pPr>
      <w:numPr>
        <w:numId w:val="13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14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basedOn w:val="DefaultParagraphFont"/>
    <w:rsid w:val="0075503A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5503A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16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16"/>
      </w:numPr>
    </w:pPr>
  </w:style>
  <w:style w:type="paragraph" w:customStyle="1" w:styleId="Bullet0">
    <w:name w:val="Bullet 0"/>
    <w:basedOn w:val="Normal"/>
    <w:rsid w:val="0075503A"/>
    <w:pPr>
      <w:numPr>
        <w:numId w:val="17"/>
      </w:numPr>
    </w:pPr>
  </w:style>
  <w:style w:type="paragraph" w:customStyle="1" w:styleId="Bullet1">
    <w:name w:val="Bullet 1"/>
    <w:basedOn w:val="Normal"/>
    <w:rsid w:val="0075503A"/>
    <w:pPr>
      <w:numPr>
        <w:numId w:val="18"/>
      </w:numPr>
    </w:pPr>
  </w:style>
  <w:style w:type="paragraph" w:customStyle="1" w:styleId="Bullet2">
    <w:name w:val="Bullet 2"/>
    <w:basedOn w:val="Normal"/>
    <w:rsid w:val="0075503A"/>
    <w:pPr>
      <w:numPr>
        <w:numId w:val="19"/>
      </w:numPr>
    </w:pPr>
  </w:style>
  <w:style w:type="paragraph" w:customStyle="1" w:styleId="Bullet3">
    <w:name w:val="Bullet 3"/>
    <w:basedOn w:val="Normal"/>
    <w:rsid w:val="0075503A"/>
    <w:pPr>
      <w:numPr>
        <w:numId w:val="20"/>
      </w:numPr>
    </w:pPr>
  </w:style>
  <w:style w:type="paragraph" w:customStyle="1" w:styleId="Bullet4">
    <w:name w:val="Bullet 4"/>
    <w:basedOn w:val="Normal"/>
    <w:rsid w:val="0075503A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75503A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129</Words>
  <Characters>897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4</cp:revision>
  <dcterms:created xsi:type="dcterms:W3CDTF">2015-12-04T16:01:00Z</dcterms:created>
  <dcterms:modified xsi:type="dcterms:W3CDTF">2015-12-07T10:38:00Z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