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D5435D534B024F1DAF2C9C505FFF9D33" style="width:451.5pt;height:403.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 xml:space="preserve">Jelentés a Kiotói Jegyzőkönyv alapján vállalt kötelezettségek teljesítésére biztosított kiegészítő időszakról </w:t>
      </w:r>
    </w:p>
    <w:p>
      <w:pPr>
        <w:rPr>
          <w:noProof/>
        </w:rPr>
      </w:pPr>
      <w:r>
        <w:rPr>
          <w:noProof/>
        </w:rPr>
        <w:t>Ez a jelentés és az ezt kísérő bizottsági szolgálati munkadokumentum a Kiotói Jegyzőkönyv szerinti első kötelezettségvállalási időszakra vonatkozó, a Kiotói Jegyzőkönyv 3. cikkének (1) bekezdése szerinti kötelezettségvállalások teljesítésére meghatározott kiegészítő időszakról szóló uniós jelentés, melynek összeállítására az 525/2013/EU rendelet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22. cikke alapján, a részes feleknek a Kiotói Jegyzőkönyv részes feleinek találkozójaként szolgáló konferenciáján elfogadott 13/CMP.1. sz. határozattal összhangban került sor. A dokumentumok benyújtásra kerülnek az ENSZ Éghajlat-változási Keretegyezménye (UNFCCC) titkárságához.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A jelentésben foglalt információk elősegítik annak értékelését, hogy az Unió megfelelt-e a Kiotói Jegyzőkönyv 3. cikkének (1) bekezdése szerinti, az első kötelezettségvállalási időszakra vonatkozó kötelezettségvállalásainak. Az értékelés az első kötelezettségvállalási időszakban érvényes, a kötelezettségvállalások teljesítésére meghatározott kiegészítő időszak végéig megszüntetett kibocsátási egységek mennyiségének az első kötelezettségvállalási időszak összesített kibocsátásaival való összehasonlításán alapul.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Megszüntetett kiotói egységek</w:t>
      </w:r>
    </w:p>
    <w:p>
      <w:pPr>
        <w:rPr>
          <w:noProof/>
        </w:rPr>
      </w:pPr>
      <w:r>
        <w:rPr>
          <w:noProof/>
        </w:rPr>
        <w:t xml:space="preserve">A Kiotói Jegyzőkönyvet 2002. május 31-én erősítette meg az Európai Unió, akkori nevén az Európai Közösség. Az EU és tagállamai közösen teljesítik a Jegyzőkönyv 3. cikkének (1) bekezdése szerinti kötelezettségvállalásaikat, összhangban a Jegyzőkönyv 4. cikkének rendelkezéseivel. A jegyzőkönyv megerősítésekor a következő 15 ország alkotta az Európai Uniót: Ausztria, Belgium, Dánia, Németország, Görögország, Finnország, Franciaország, Írország, Olaszország, Luxemburg, Hollandia, Portugália, Spanyolország, Svédország és az Egyesült Királyság. A Kiotói Jegyzőkönyv 1997. decemberi elfogadásakor ugyanez a 15 ország volt uniós tagállam. A Kiotói Jegyzőkönyv 4. cikkének (4) bekezdésével összhangban az, hogy a Jegyzőkönyv elfogadása után további 13 ország csatlakozott az EU-hoz, nem érinti az első kötelezettségvállalási időszakra vonatkozó kötelezettségvállalásokat. </w:t>
      </w:r>
    </w:p>
    <w:p>
      <w:pPr>
        <w:spacing w:before="0" w:after="0"/>
        <w:rPr>
          <w:noProof/>
        </w:rPr>
      </w:pPr>
      <w:r>
        <w:rPr>
          <w:noProof/>
        </w:rPr>
        <w:t xml:space="preserve">Az EU megszüntetett egységeinek mennyiségét ezért a fent felsorolt 15 tagállam jegyzékének megszüntetési számláján lévő egységek mennyisége alapján kell kiszámítani. A Kiotói Jegyzőkönyv első kötelezettségvállalási időszaka tekintetében a 3. cikk (1) bekezdése szerinti kötelezettségvállalások teljesítésére meghatározott kiegészítő időszak végén az EU megszüntetett egységeinek teljes száma 18 843 518 768 volt. Az alábbi táblázat a megszüntetett egységek számát tartalmazza a 15 tagállamra vonatkozóan. </w:t>
      </w:r>
    </w:p>
    <w:p>
      <w:pPr>
        <w:spacing w:before="0" w:after="0"/>
        <w:rPr>
          <w:noProof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4394"/>
      </w:tblGrid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A megszüntetési számlán lévő egységek teljes száma 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Ausztria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414 658 054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Belgium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626 316 229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Dánia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297 984 143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Finnország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338 353 531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Franciaország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2 538 856 531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Németország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4 706 574 671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Görögország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598 504 091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Írország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308 508 846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Olaszország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2 479 638 840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Luxemburg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60 116 132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Hollandia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997 119 267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Portugália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362 098 075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Spanyolország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1 791 980 049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Svédország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305 573 749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Egyesült Királyság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3 017 236 560</w:t>
            </w:r>
          </w:p>
        </w:tc>
      </w:tr>
    </w:tbl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Átvitt kiotói egységek</w:t>
      </w:r>
    </w:p>
    <w:p>
      <w:pPr>
        <w:rPr>
          <w:noProof/>
        </w:rPr>
      </w:pPr>
      <w:r>
        <w:rPr>
          <w:noProof/>
        </w:rPr>
        <w:t>Az uniós kiotói jegyzék számláin lévő kibocsátható mennyiségi egységekből az EU összesen 2 124 109 368 egységre vonatkozóan kérte a Kiotói Jegyzőkönyv első kötelezettségvállalási időszakából a másodikba való átvitelt.</w:t>
      </w:r>
    </w:p>
    <w:p>
      <w:pPr>
        <w:rPr>
          <w:noProof/>
        </w:rPr>
      </w:pPr>
      <w:r>
        <w:rPr>
          <w:noProof/>
        </w:rPr>
        <w:t>A tagállami számlákon lévő, a tagállamok által átvinni kívánt egységek teljes számát a Kiotói Jegyzőkönyv szerinti kötelezettségvállalások teljesítésére meghatározott kiegészítő időszakról szóló tagállami jelentések fogják tartalmazni.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pgNumType w:start="2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84E997" w15:done="0"/>
  <w15:commentEx w15:paraId="4950DFA0" w15:done="0"/>
  <w15:commentEx w15:paraId="57140EBF" w15:done="0"/>
  <w15:commentEx w15:paraId="4F6019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57011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bCs/>
          <w:color w:val="444444"/>
          <w:lang w:val="en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Strong"/>
          <w:b w:val="0"/>
          <w:color w:val="444444"/>
        </w:rPr>
        <w:t>Az Európai Parlament és a Tanács 2013. május 21-i 525/2013/EU rendelete az üvegházhatást okozó gázok kibocsátásának nyomon követésére és bejelentésére, valamint az éghajlatváltozással kapcsolatos egyéb információk nemzeti és uniós szintű bejelentésére szolgáló rendszerről, valamint a 280/2004/EK határozat hatályon kívül helyezéséről (HL L 165., 2013.6.18. 13–40. o.).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oardo">
    <w15:presenceInfo w15:providerId="None" w15:userId="edoar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D5435D534B024F1DAF2C9C505FFF9D33"/>
    <w:docVar w:name="LW_CROSSREFERENCE" w:val="{SWD(2015) 288 final}"/>
    <w:docVar w:name="LW_DocType" w:val="NORMAL"/>
    <w:docVar w:name="LW_EMISSION" w:val="2015.12.15."/>
    <w:docVar w:name="LW_EMISSION_ISODATE" w:val="2015-12-15"/>
    <w:docVar w:name="LW_EMISSION_LOCATION" w:val="BRX"/>
    <w:docVar w:name="LW_EMISSION_PREFIX" w:val="Brüsszel, "/>
    <w:docVar w:name="LW_EMISSION_SUFFIX" w:val=" "/>
    <w:docVar w:name="LW_ID_DOCTYPE_NONLW" w:val="CP-003"/>
    <w:docVar w:name="LW_LANGUE" w:val="HU"/>
    <w:docVar w:name="LW_MARKING" w:val="&lt;UNUSED&gt;"/>
    <w:docVar w:name="LW_NOM.INST" w:val="EURÓPAI BIZOTTSÁG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5) 650"/>
    <w:docVar w:name="LW_REF.INTERNE" w:val="&lt;UNUSED&gt;"/>
    <w:docVar w:name="LW_SOUS.TITRE.OBJ.CP" w:val="&lt;UNUSED&gt;"/>
    <w:docVar w:name="LW_SUPERTITRE" w:val="&lt;UNUSED&gt;"/>
    <w:docVar w:name="LW_TITRE.OBJ.CP" w:val="Jelentés a Kiotói Jegyz\u337?könyv alapján vállalt kötelezettségek teljesítésére biztosított kiegészít\u337? id\u337?szakról_x000b_(az üvegházhatást okozó gázok kibocsátásának nyomon követésére és bejelentésére, valamint az éghajlatváltozással kapcsolatos egyéb információk nemzeti és uniós szint\u369? bejelentésére szolgáló rendszerr\u337?l, valamint a 280/2004/EK határozat hatályon kívül helyezésér\u337?l szóló, 2013. május 21-i 525/2013/EU európai parlamenti és tanácsi rendelet 22. cikkében és a részes feleknek a Kiotói Jegyz\u337?könyv részes feleinek találkozójaként szolgáló konferenciáján elfogadott 13/CMP.1. sz. határozatban el\u337?írtak szerint)"/>
    <w:docVar w:name="LW_TYPE.DOC.CP" w:val="A BIZOTTSÁG JELENTÉ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12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95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57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61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102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43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10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53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BD93-4699-40C6-BDDA-91400554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438</Words>
  <Characters>3135</Characters>
  <Application>Microsoft Office Word</Application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dcterms:created xsi:type="dcterms:W3CDTF">2015-11-19T13:47:00Z</dcterms:created>
  <dcterms:modified xsi:type="dcterms:W3CDTF">2015-12-14T11:16:00Z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</Properties>
</file>