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CB" w:rsidRDefault="00A60921" w:rsidP="00A6092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5274F9287D745BA9FF27DC6CB0668F0" style="width:450.75pt;height:351.75pt">
            <v:imagedata r:id="rId9" o:title=""/>
          </v:shape>
        </w:pict>
      </w:r>
    </w:p>
    <w:p w:rsidR="00E658CB" w:rsidRDefault="00E658CB">
      <w:pPr>
        <w:rPr>
          <w:noProof/>
        </w:rPr>
        <w:sectPr w:rsidR="00E658CB" w:rsidSect="00A6092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658CB" w:rsidRDefault="00A60921">
      <w:pPr>
        <w:pStyle w:val="Exposdesmotifstitre"/>
        <w:rPr>
          <w:noProof/>
        </w:rPr>
      </w:pPr>
      <w:bookmarkStart w:id="0" w:name="_GoBack"/>
      <w:bookmarkEnd w:id="0"/>
      <w:r>
        <w:rPr>
          <w:noProof/>
        </w:rPr>
        <w:lastRenderedPageBreak/>
        <w:t>ΑΙΤΙΟΛΟΓΙΚΗ ΕΚΘΕΣΗ</w:t>
      </w:r>
      <w:r>
        <w:rPr>
          <w:noProof/>
        </w:rPr>
        <w:br/>
      </w:r>
    </w:p>
    <w:p w:rsidR="00E658CB" w:rsidRDefault="00A60921">
      <w:pPr>
        <w:pStyle w:val="ManualHeading1"/>
        <w:rPr>
          <w:noProof/>
        </w:rPr>
      </w:pPr>
      <w:r>
        <w:rPr>
          <w:noProof/>
        </w:rPr>
        <w:t>1.</w:t>
      </w:r>
      <w:r>
        <w:rPr>
          <w:noProof/>
        </w:rPr>
        <w:tab/>
        <w:t>ΠΛΑΙΣΙΟ ΤΗΣ ΠΡΟΤΑΣΗΣ</w:t>
      </w:r>
    </w:p>
    <w:p w:rsidR="00E658CB" w:rsidRDefault="00A60921">
      <w:pPr>
        <w:pStyle w:val="ManualHeading2"/>
        <w:rPr>
          <w:rFonts w:eastAsia="Arial Unicode MS"/>
          <w:noProof/>
        </w:rPr>
      </w:pPr>
      <w:r>
        <w:rPr>
          <w:noProof/>
        </w:rPr>
        <w:t>•</w:t>
      </w:r>
      <w:r>
        <w:rPr>
          <w:noProof/>
        </w:rPr>
        <w:tab/>
        <w:t>Αιτιολόγηση και στόχοι της πρότασης</w:t>
      </w:r>
    </w:p>
    <w:p w:rsidR="00E658CB" w:rsidRDefault="00A60921">
      <w:pPr>
        <w:spacing w:after="0"/>
        <w:rPr>
          <w:rFonts w:eastAsia="Times New Roman"/>
          <w:noProof/>
        </w:rPr>
      </w:pPr>
      <w:r>
        <w:rPr>
          <w:noProof/>
        </w:rPr>
        <w:t xml:space="preserve">Στα συμπεράσματα του </w:t>
      </w:r>
      <w:r>
        <w:rPr>
          <w:noProof/>
        </w:rPr>
        <w:t>Ευρωπαϊκού Συμβουλίου της 18ης Δεκεμβρίου 2014 αναφέρεται ότι «πρέπει επειγόντως να δοθεί ώθηση στις προσπάθειες για την καταπολέμηση της φοροαποφυγής και του επιθετικού φορολογικού σχεδιασμού, τόσο σε παγκόσμιο όσο και σε ενωσιακό επίπεδο». Από τον Δεκέμβ</w:t>
      </w:r>
      <w:r>
        <w:rPr>
          <w:noProof/>
        </w:rPr>
        <w:t>ριο του 2014 η Επιτροπή έχει προβεί ταχέως στα πρώτα βήματα προς μια προσέγγιση της ΕΕ. Εν τω μεταξύ, ο ΟΟΣΑ ολοκλήρωσε τις εργασίες του όσον αφορά τον καθορισμό των παγκόσμιων κανόνων και προτύπων για τους σκοπούς αυτούς.</w:t>
      </w:r>
    </w:p>
    <w:p w:rsidR="00E658CB" w:rsidRDefault="00A60921">
      <w:pPr>
        <w:spacing w:after="0"/>
        <w:rPr>
          <w:rFonts w:eastAsia="Times New Roman"/>
          <w:noProof/>
        </w:rPr>
      </w:pPr>
      <w:r>
        <w:rPr>
          <w:noProof/>
        </w:rPr>
        <w:t>Η παρούσα οδηγία για την τροποποί</w:t>
      </w:r>
      <w:r>
        <w:rPr>
          <w:noProof/>
        </w:rPr>
        <w:t>ηση της οδηγίας 2011/16/ΕΕ του Συμβουλίου, ως μέρος της δέσμης μέτρων της Επιτροπής για την καταπολέμηση της φοροαποφυγής, ανταποκρίνεται στην πολιτική προτεραιότητα καταπολέμησης της φοροαποφυγής και του επιθετικού φορολογικού σχεδιασμού. Ανταποκρίνεται ε</w:t>
      </w:r>
      <w:r>
        <w:rPr>
          <w:noProof/>
        </w:rPr>
        <w:t>πίσης στα αιτήματα του Ευρωπαϊκού Κοινοβουλίου. Επίσης, συνάδει με τις πρωτοβουλίες που εξαγγέλθηκαν με το σχέδιο δράσης της Επιτροπής για ένα δικαιότερο σύστημα φορολογίας των εταιρειών (COM (2015) 302) προκειμένου να αντιμετωπιστεί η φοροδιαφυγή.</w:t>
      </w:r>
    </w:p>
    <w:p w:rsidR="00E658CB" w:rsidRDefault="00A60921">
      <w:pPr>
        <w:spacing w:after="0"/>
        <w:rPr>
          <w:rFonts w:eastAsia="Times New Roman"/>
          <w:noProof/>
        </w:rPr>
      </w:pPr>
      <w:r>
        <w:rPr>
          <w:noProof/>
        </w:rPr>
        <w:t>Παραδοσ</w:t>
      </w:r>
      <w:r>
        <w:rPr>
          <w:noProof/>
        </w:rPr>
        <w:t>ιακά οι επιχειρήσεις θεωρούσαν τον φορολογικό σχεδιασμό νόμιμη πρακτική με την αιτιολογία ότι χρησιμοποιούν νομικές ρυθμίσεις για να μειώσουν τις φορολογικές υποχρεώσεις τους. Ωστόσο, τα τελευταία έτη ο φορολογικός σχεδιασμός έχει καταστεί πιο σύνθετος, κα</w:t>
      </w:r>
      <w:r>
        <w:rPr>
          <w:noProof/>
        </w:rPr>
        <w:t>λύπτοντας διάφορες δικαιοδοσίες και μετατοπίζοντας φορολογητέα κέρδη σε κράτη με ευνοϊκά φορολογικά καθεστώτα. Αυτή η «επιθετική» μορφή φορολογικού σχεδιασμού μπορεί να λάβει πολλές μορφές, όπως η εκμετάλλευση τεχνικών πτυχών του φορολογικού συστήματος ή α</w:t>
      </w:r>
      <w:r>
        <w:rPr>
          <w:noProof/>
        </w:rPr>
        <w:t>ναντιστοιχιών μεταξύ δύο ή περισσοτέρων φορολογικών συστημάτων με σκοπό τη μείωση ή αποφυγή φορολογικών υποχρεώσεων. Στις συνέπειες του φορολογικού σχεδιασμού περιλαμβάνονται οι διπλές εκπτώσεις (π.χ. η ίδια δαπάνη αφαιρείται τόσο στο κράτος προέλευσης του</w:t>
      </w:r>
      <w:r>
        <w:rPr>
          <w:noProof/>
        </w:rPr>
        <w:t xml:space="preserve"> εισοδήματος όσο και στο κράτος κατοικίας του δικαιούχου) και η διπλή μη φορολόγηση (π.χ. το εισόδημα δεν φορολογείται ούτε στο κράτος προέλευσής του ούτε στο κράτος κατοικίας του δικαιούχου).</w:t>
      </w:r>
    </w:p>
    <w:p w:rsidR="00E658CB" w:rsidRDefault="00A60921">
      <w:pPr>
        <w:spacing w:after="0"/>
        <w:rPr>
          <w:rFonts w:eastAsia="Times New Roman"/>
          <w:noProof/>
        </w:rPr>
      </w:pPr>
      <w:r>
        <w:rPr>
          <w:noProof/>
        </w:rPr>
        <w:t>Σε αντίθεση με τις μικρές και μεσαίες επιχειρήσεις ή τους ιδιώτ</w:t>
      </w:r>
      <w:r>
        <w:rPr>
          <w:noProof/>
        </w:rPr>
        <w:t>ες φορολογούμενους, οι Όμιλοι Πολυεθνικών Επιχειρήσεων (ΠΕ) έχουν τη δυνατότητα να εκμεταλλεύονται τα νομικά κενά στο εθνικό και διεθνές φορολογικό δίκαιο για να μετατοπίζουν τα κέρδη τους από τη μια χώρα στην άλλη προκειμένου να μειώσουν τη φορολογική του</w:t>
      </w:r>
      <w:r>
        <w:rPr>
          <w:noProof/>
        </w:rPr>
        <w:t>ς εισφορά.</w:t>
      </w:r>
    </w:p>
    <w:p w:rsidR="00E658CB" w:rsidRDefault="00A60921">
      <w:pPr>
        <w:spacing w:after="0"/>
        <w:rPr>
          <w:rFonts w:eastAsia="Times New Roman"/>
          <w:noProof/>
        </w:rPr>
      </w:pPr>
      <w:r>
        <w:rPr>
          <w:noProof/>
        </w:rPr>
        <w:t>Η παγκόσμια οικονομική και χρηματοπιστωτική κρίση των τελευταίων ετών είχε ευαισθητοποιήσει το κοινό σχετικά με την ανάγκη να διασφαλιστεί ότι όλοι οι φορολογούμενοι πληρώνουν τους φόρους που τους αναλογούν. Αυτό αναμένεται ότι θα οδηγήσει σε αύ</w:t>
      </w:r>
      <w:r>
        <w:rPr>
          <w:noProof/>
        </w:rPr>
        <w:t xml:space="preserve">ξηση των φορολογικών εσόδων, τα οποία θα συμβάλουν στη μείωση των ελλειμμάτων του δημόσιου τομέα προς όφελος όλων. </w:t>
      </w:r>
    </w:p>
    <w:p w:rsidR="00E658CB" w:rsidRDefault="00A60921">
      <w:pPr>
        <w:spacing w:after="0"/>
        <w:rPr>
          <w:rFonts w:eastAsia="Times New Roman"/>
          <w:noProof/>
        </w:rPr>
      </w:pPr>
      <w:r>
        <w:rPr>
          <w:noProof/>
        </w:rPr>
        <w:t>Στο πλαίσιο αυτό, οι φορολογικές αρχές χρειάζονται πλήρεις και κατάλληλες πληροφορίες για τη διάρθρωση, την πολιτική ενδοομιλικών συναλλαγών</w:t>
      </w:r>
      <w:r>
        <w:rPr>
          <w:noProof/>
        </w:rPr>
        <w:t xml:space="preserve"> και τις εσωτερικές συναλλαγές με συνδεδεμένα μέρη των Ομίλων ΠΕ. Με στόχο την καταπολέμηση της φοροαποφυγής και του επιθετικού φορολογικού σχεδιασμού, η παρούσα οδηγία επιβάλλει απαιτήσεις διαφάνειας στους Ομίλους ΠΕ. Απαιτεί από τους Ομίλους ΠΕ να παρέχο</w:t>
      </w:r>
      <w:r>
        <w:rPr>
          <w:noProof/>
        </w:rPr>
        <w:t xml:space="preserve">υν, σε ετήσια βάση και για κάθε περιοχή φορολογικής δικαιοδοσίας στην οποία αναπτύσσουν επιχειρηματική δραστηριότητα, ορισμένες πληροφορίες, στις οποίες περιλαμβάνεται το ποσό των εσόδων, το κέρδος προ </w:t>
      </w:r>
      <w:r>
        <w:rPr>
          <w:noProof/>
        </w:rPr>
        <w:lastRenderedPageBreak/>
        <w:t>φόρου εισοδήματος, ο καταβληθείς και ο οφειλόμενος φόρ</w:t>
      </w:r>
      <w:r>
        <w:rPr>
          <w:noProof/>
        </w:rPr>
        <w:t>ος εισοδήματος, ο αριθμός των εργαζομένων, το δηλωθέν κεφάλαιο, τα μη διανεμηθέντα κέρδη και τα υλικά στοιχεία ενεργητικού. Οι πληροφορίες αυτές θα δώσουν στις φορολογικές αρχές τη δυνατότητα να αντιδρούν σε επιζήμιες φορολογικές πρακτικές μέσω αλλαγών στη</w:t>
      </w:r>
      <w:r>
        <w:rPr>
          <w:noProof/>
        </w:rPr>
        <w:t xml:space="preserve"> νομοθεσία ή επαρκών αξιολογήσεων κινδύνων και φορολογικών ελέγχων. Η αυξημένη διαφάνεια θα πρέπει επίσης να παρέχει κίνητρα στους Ομίλους ΠΕ να καταβάλλουν τον φόρο που τους αναλογεί στη χώρα όπου πραγματοποιούνται κέρδη. </w:t>
      </w:r>
    </w:p>
    <w:p w:rsidR="00E658CB" w:rsidRDefault="00A60921">
      <w:pPr>
        <w:spacing w:after="0"/>
        <w:rPr>
          <w:rFonts w:eastAsia="Times New Roman"/>
          <w:noProof/>
        </w:rPr>
      </w:pPr>
      <w:r>
        <w:rPr>
          <w:noProof/>
        </w:rPr>
        <w:t>Οι νέες απαιτήσεις διαφάνειας θα</w:t>
      </w:r>
      <w:r>
        <w:rPr>
          <w:noProof/>
        </w:rPr>
        <w:t xml:space="preserve"> πρέπει να διασφαλίζουν την ελαχιστοποίηση του διοικητικού φόρτου που επιβάλλεται στις επιχειρήσεις. Οι Όμιλοι ΠΕ της ΕΕ θα πρέπει, κατ’ αρχήν, να μην υποχρεούνται να υποβάλλουν τις πληροφορίες σε όλα τα κράτη μέλη στα οποία δραστηριοποιούνται, αλλά μόνο σ</w:t>
      </w:r>
      <w:r>
        <w:rPr>
          <w:noProof/>
        </w:rPr>
        <w:t xml:space="preserve">τις φορολογικές αρχές του τόπου διαμονής τους. Η οδηγία απαιτεί από τα κράτη μέλη, μόλις λάβουν τις εκθέσεις ανά χώρα, να ανταλλάσσουν τις πληροφορίες με τα κράτη μέλη στα οποία, με βάση τις πληροφορίες που περιέχονται στην έκθεση, οι εταιρείες του Ομίλου </w:t>
      </w:r>
      <w:r>
        <w:rPr>
          <w:noProof/>
        </w:rPr>
        <w:t>ΠΕ έχουν την φορολογική κατοικία τους ή υπόκεινται σε φόρο όσον αφορά τις επιχειρηματικές δραστηριότητες που ασκούνται μέσω μόνιμης εγκατάστασης.</w:t>
      </w:r>
    </w:p>
    <w:p w:rsidR="00E658CB" w:rsidRDefault="00A60921">
      <w:pPr>
        <w:spacing w:after="0"/>
        <w:rPr>
          <w:rFonts w:eastAsia="Times New Roman"/>
          <w:noProof/>
        </w:rPr>
      </w:pPr>
      <w:r>
        <w:rPr>
          <w:noProof/>
        </w:rPr>
        <w:t>Προκειμένου να διασφαλιστεί η κατάλληλη εξισορρόπηση του φόρτου εργασίας όσον αφορά την παροχή στοιχείων και τ</w:t>
      </w:r>
      <w:r>
        <w:rPr>
          <w:noProof/>
        </w:rPr>
        <w:t>ου οφέλους για τις φορολογικές διοικήσεις, μόνο οι Όμιλοι ΠΕ με συνολικά ενοποιημένα έσοδα ίσα ή υψηλότερα από 750 000 000 ευρώ θα υποχρεούνται να υποβάλλουν την έκθεση ανά χώρα. Σύμφωνα με τις εκτιμήσεις του Οργανισμού Οικονομικής Συνεργασίας και Ανάπτυξη</w:t>
      </w:r>
      <w:r>
        <w:rPr>
          <w:noProof/>
        </w:rPr>
        <w:t>ς (ΟΟΣΑ), περίπου το 85 έως 90 τοις εκατό των Ομίλων ΠΕ θα εξαιρούνται από την εν λόγω απαίτηση, αλλά η έκθεση ανά χώρα θα υποβάλλεται, παρόλα αυτά, από Ομίλους ΠΕ που ελέγχουν περίπου το 90 τοις εκατό των εταιρικών εσόδων.</w:t>
      </w:r>
    </w:p>
    <w:p w:rsidR="00E658CB" w:rsidRDefault="00A60921">
      <w:pPr>
        <w:rPr>
          <w:rFonts w:eastAsia="Times New Roman"/>
          <w:noProof/>
        </w:rPr>
      </w:pPr>
      <w:r>
        <w:rPr>
          <w:noProof/>
        </w:rPr>
        <w:t xml:space="preserve">Σήμερα, περισσότερο από ποτέ, η </w:t>
      </w:r>
      <w:r>
        <w:rPr>
          <w:noProof/>
        </w:rPr>
        <w:t>συνεργασία μεταξύ φορολογικών αρχών των κρατών μελών είναι ζωτικής σημασίας για την αντιμετώπιση της φοροαποφυγής και του επιθετικού φορολογικού σχεδιασμού. Η νομοθεσία της ΕΕ προβλέπει τη διοικητική συνεργασία μεταξύ των φορολογικών αρχών των κρατών μελών</w:t>
      </w:r>
      <w:r>
        <w:rPr>
          <w:noProof/>
        </w:rPr>
        <w:t xml:space="preserve"> και καθορίζει σειρά μέσων που θα τις βοηθήσουν να συνεργάζονται για την είσπραξη των οφειλόμενων φορολογικών εσόδων, συμπεριλαμβανομένης της ανταλλαγής πληροφοριών. Ωστόσο, η ΕΕ πρέπει να συνεχίσει να ενισχύει τη συνεργασία για να διασφαλίζεται η ορθή λει</w:t>
      </w:r>
      <w:r>
        <w:rPr>
          <w:noProof/>
        </w:rPr>
        <w:t>τουργία της εσωτερικής αγοράς όσον αφορά τα θεμελιώδη δικαιώματα, όπως αυτά κατοχυρώνονται στον Χάρτη των Θεμελιωδών Δικαιωμάτων της ΕΕ.</w:t>
      </w:r>
    </w:p>
    <w:p w:rsidR="00E658CB" w:rsidRDefault="00A60921">
      <w:pPr>
        <w:spacing w:after="0"/>
        <w:rPr>
          <w:rFonts w:eastAsia="Times New Roman"/>
          <w:noProof/>
        </w:rPr>
      </w:pPr>
      <w:r>
        <w:rPr>
          <w:noProof/>
        </w:rPr>
        <w:t>Η οδηγία 77/799/ΕΟΚ του Συμβουλίου</w:t>
      </w:r>
      <w:r>
        <w:rPr>
          <w:rStyle w:val="FootnoteReference"/>
          <w:noProof/>
        </w:rPr>
        <w:footnoteReference w:id="1"/>
      </w:r>
      <w:r>
        <w:rPr>
          <w:noProof/>
        </w:rPr>
        <w:t xml:space="preserve"> αποτέλεσε την πρώτη απόκριση στην ανάγκη των κρατών μελών για ενισχυμένη αμοιβαία σ</w:t>
      </w:r>
      <w:r>
        <w:rPr>
          <w:noProof/>
        </w:rPr>
        <w:t>υνδρομή στον τομέα της φορολογίας. Αντικαταστάθηκε από την οδηγία 2011/16/ΕΕ του Συμβουλίου</w:t>
      </w:r>
      <w:r>
        <w:rPr>
          <w:rStyle w:val="FootnoteReference"/>
          <w:noProof/>
        </w:rPr>
        <w:footnoteReference w:id="2"/>
      </w:r>
      <w:r>
        <w:rPr>
          <w:noProof/>
        </w:rPr>
        <w:t xml:space="preserve"> (ΟΔΣ), η οποία αποσκοπούσε στην αύξηση της αποτελεσματικότητας της προηγούμενης οδηγίας. Κατά τα τελευταία έτη, η εν λόγω οδηγία τροποποιήθηκε από την οδηγία 2014/</w:t>
      </w:r>
      <w:r>
        <w:rPr>
          <w:noProof/>
        </w:rPr>
        <w:t>107/ΕΕ (ΟΔΣ2) και από την οδηγία (ΕΕ) 2015/2376 (ΟΔΣ3), με τις οποίες παρέχονται στις φορολογικές αρχές περαιτέρω μέσα για την αντιμετώπιση της φορολογικής απάτης, της φοροδιαφυγής και του επιθετικού φορολογικού σχεδιασμού, στον τομέα των χρηματοοικονομικώ</w:t>
      </w:r>
      <w:r>
        <w:rPr>
          <w:noProof/>
        </w:rPr>
        <w:t>ν λογαριασμών, των φορολογικών συμφωνιών τύπου «tax ruling» και των εκ των προτέρων συμφωνιών ενδοομιλικής τιμολόγησης.</w:t>
      </w:r>
    </w:p>
    <w:p w:rsidR="00E658CB" w:rsidRDefault="00A60921">
      <w:pPr>
        <w:rPr>
          <w:rFonts w:eastAsia="Times New Roman"/>
          <w:noProof/>
        </w:rPr>
      </w:pPr>
      <w:r>
        <w:rPr>
          <w:noProof/>
        </w:rPr>
        <w:t>Σκοπός της παρούσας πρότασης είναι να διασφαλίσει ότι η οδηγία 2011/16/ΕΕ συνεχίζει να παρέχει το πλαίσιο για ολοκληρωμένη και αποτελεσμ</w:t>
      </w:r>
      <w:r>
        <w:rPr>
          <w:noProof/>
        </w:rPr>
        <w:t xml:space="preserve">ατική διοικητική συνεργασία μεταξύ των φορολογικών διοικήσεων, προβλέποντας την υποχρεωτική αυτόματη ανταλλαγή πληροφοριών σχετικά με εκθέσεις ανά χώρα. </w:t>
      </w:r>
    </w:p>
    <w:p w:rsidR="00E658CB" w:rsidRDefault="00A60921">
      <w:pPr>
        <w:rPr>
          <w:rFonts w:eastAsia="Times New Roman"/>
          <w:noProof/>
        </w:rPr>
      </w:pPr>
      <w:r>
        <w:rPr>
          <w:noProof/>
        </w:rPr>
        <w:t>Η παρούσα οδηγία συνάδει με τις διεθνείς εξελίξεις. Στις 5 Οκτωβρίου 2015, ο ΟΟΣΑ παρουσίασε την τελικ</w:t>
      </w:r>
      <w:r>
        <w:rPr>
          <w:noProof/>
        </w:rPr>
        <w:t>ή του έκθεση για το σχέδιο δράσης σχετικά με τη διάβρωση της φορολογικής βάσης και τη μετατόπιση κερδών (BEPS), το οποίο αποτελεί σημαντική πρωτοβουλία για την τροποποίηση υφιστάμενων διεθνών φορολογικών κανόνων. Στις 15-16 Νοεμβρίου 2015, η δέσμη μέτρων τ</w:t>
      </w:r>
      <w:r>
        <w:rPr>
          <w:noProof/>
        </w:rPr>
        <w:t>ου ΟΟΣΑ εγκρίθηκε από τους ηγέτες της ομάδας G20. Οι εργασίες για τη δράση 13 του σχεδίου δράσης του ΟΟΣΑ σχετικά με τη BEPS κατέληξαν σε σύνολο προτύπων για την παροχή πληροφοριών σχετικά με τις καταστάσεις ενδοομιλικών συναλλαγών των Ομίλων ΠΕ, συμπεριλα</w:t>
      </w:r>
      <w:r>
        <w:rPr>
          <w:noProof/>
        </w:rPr>
        <w:t>μβανομένου του βασικού φακέλου, του τοπικού φακέλου και της έκθεσης ανά χώρα. Η οδηγία συμβάλλει στην εφαρμογή της έκθεσης ανά χώρα στην Ένωση.</w:t>
      </w:r>
    </w:p>
    <w:p w:rsidR="00E658CB" w:rsidRDefault="00A60921">
      <w:pPr>
        <w:rPr>
          <w:rFonts w:eastAsia="Times New Roman"/>
          <w:noProof/>
        </w:rPr>
      </w:pPr>
      <w:r>
        <w:rPr>
          <w:noProof/>
        </w:rPr>
        <w:t>Τα περισσότερα κράτη μέλη, υπό την ιδιότητά τους ως μελών του ΟΟΣΑ, έχουν δεσμευτεί να εφαρμόσουν τα αποτελέσματ</w:t>
      </w:r>
      <w:r>
        <w:rPr>
          <w:noProof/>
        </w:rPr>
        <w:t>α που περιλαμβάνονται στις τελικές εκθέσεις για τις 15 δράσεις σχετικά με τη BEPS. Ως εκ τούτου, είναι ουσιώδες για την καλή λειτουργία της εσωτερικής αγοράς τα κράτη μέλη να μεταφέρουν πολιτικές δεσμεύσεις στο πλαίσιο της BEPS στα εθνικά τους συστήματα, κ</w:t>
      </w:r>
      <w:r>
        <w:rPr>
          <w:noProof/>
        </w:rPr>
        <w:t>ατά τρόπο συνεκτικό και επαρκώς συντονισμένο. Στο μέλλον, αυτή θα πρέπει να είναι η πορεία, ώστε να μεγιστοποιηθούν οι θετικές επιπτώσεις για το σύνολο της εσωτερικής αγοράς. Σε αντίθετη περίπτωση, η μονομερής εφαρμογή της BEPS θα μπορούσε να προκαλέσει συ</w:t>
      </w:r>
      <w:r>
        <w:rPr>
          <w:noProof/>
        </w:rPr>
        <w:t xml:space="preserve">γκρούσεις εθνικής πολιτικής και νέα εμπόδια στην εσωτερική αγορά, η οποία θα εξακολουθήσει να είναι κατακερματισμένη σε 28 συστατικά μέρη και να πλήττεται από αναντιστοιχίες και άλλες στρεβλώσεις. </w:t>
      </w:r>
    </w:p>
    <w:p w:rsidR="00E658CB" w:rsidRDefault="00A60921">
      <w:pPr>
        <w:rPr>
          <w:rFonts w:eastAsia="Times New Roman"/>
          <w:noProof/>
        </w:rPr>
      </w:pPr>
      <w:r>
        <w:rPr>
          <w:noProof/>
        </w:rPr>
        <w:t>Η παρούσα πρωτοβουλία έχει ως στόχο την επίτευξη ορισμένου</w:t>
      </w:r>
      <w:r>
        <w:rPr>
          <w:noProof/>
        </w:rPr>
        <w:t xml:space="preserve"> βαθμού ομοιομορφίας κατά την εφαρμογή της δράσης 13 σχετικά με τη BEPS σε ολόκληρη την ΕΕ. Η οδηγία αποσκοπεί επίσης στην προώθηση του θεμιτού ανταγωνισμού μεταξύ των διαφόρων επιχειρηματικών φορέων και, τελικά, στην προστασία της φορολογικής βάσης των κρ</w:t>
      </w:r>
      <w:r>
        <w:rPr>
          <w:noProof/>
        </w:rPr>
        <w:t>ατών μελών της ΕΕ.</w:t>
      </w:r>
    </w:p>
    <w:p w:rsidR="00E658CB" w:rsidRDefault="00A60921">
      <w:pPr>
        <w:rPr>
          <w:rFonts w:eastAsia="Times New Roman"/>
          <w:noProof/>
        </w:rPr>
      </w:pPr>
      <w:r>
        <w:rPr>
          <w:noProof/>
        </w:rPr>
        <w:t>Η πρόταση έχει καταρτιστεί ειδικά ώστε η αυτόματη ανταλλαγή πληροφοριών όσον αφορά την παροχή στοιχείων ανά χώρα να βασίζεται στους ισχύοντες κανόνες της οδηγίας 2011/16/ΕΕ σχετικά με τις πρακτικές ρυθμίσεις για την ανταλλαγή πληροφοριών</w:t>
      </w:r>
      <w:r>
        <w:rPr>
          <w:noProof/>
        </w:rPr>
        <w:t xml:space="preserve">, συμπεριλαμβανομένης της χρησιμοποίησης τυποποιημένων εντύπων. </w:t>
      </w:r>
    </w:p>
    <w:p w:rsidR="00E658CB" w:rsidRDefault="00A60921">
      <w:pPr>
        <w:rPr>
          <w:rFonts w:eastAsia="Times New Roman"/>
          <w:noProof/>
        </w:rPr>
      </w:pPr>
      <w:bookmarkStart w:id="1" w:name="_Toc365037718"/>
      <w:bookmarkStart w:id="2" w:name="_Toc343094535"/>
      <w:bookmarkEnd w:id="1"/>
      <w:bookmarkEnd w:id="2"/>
      <w:r>
        <w:rPr>
          <w:noProof/>
        </w:rPr>
        <w:t>Η δέσμευση της Επιτροπής να υποβάλει την εν λόγω πρόταση για την αυτόματη ανταλλαγή πληροφοριών όσον αφορά την παροχή στοιχείων ανά χώρα αντικατοπτρίζεται στο πρόγραμμα εργασίας της για το 20</w:t>
      </w:r>
      <w:r>
        <w:rPr>
          <w:noProof/>
        </w:rPr>
        <w:t>16</w:t>
      </w:r>
      <w:r>
        <w:rPr>
          <w:rStyle w:val="FootnoteReference"/>
          <w:noProof/>
        </w:rPr>
        <w:footnoteReference w:id="3"/>
      </w:r>
      <w:r>
        <w:rPr>
          <w:noProof/>
        </w:rPr>
        <w:t>.</w:t>
      </w:r>
    </w:p>
    <w:p w:rsidR="00E658CB" w:rsidRDefault="00E658CB">
      <w:pPr>
        <w:rPr>
          <w:rFonts w:eastAsia="Times New Roman"/>
          <w:noProof/>
        </w:rPr>
      </w:pPr>
    </w:p>
    <w:p w:rsidR="00E658CB" w:rsidRDefault="00A60921">
      <w:pPr>
        <w:pStyle w:val="ManualHeading2"/>
        <w:rPr>
          <w:rFonts w:eastAsia="Arial Unicode MS"/>
          <w:noProof/>
          <w:u w:color="000000"/>
          <w:bdr w:val="nil"/>
        </w:rPr>
      </w:pPr>
      <w:r>
        <w:rPr>
          <w:noProof/>
        </w:rPr>
        <w:t>•</w:t>
      </w:r>
      <w:r>
        <w:rPr>
          <w:noProof/>
        </w:rPr>
        <w:tab/>
        <w:t>Συνεκτικότητα με ισχύουσες διατάξεις στον τομέα πολιτικής</w:t>
      </w:r>
    </w:p>
    <w:p w:rsidR="00E658CB" w:rsidRDefault="00A60921">
      <w:pPr>
        <w:keepNext/>
        <w:tabs>
          <w:tab w:val="left" w:pos="850"/>
        </w:tabs>
        <w:outlineLvl w:val="1"/>
        <w:rPr>
          <w:rFonts w:eastAsia="Times New Roman"/>
          <w:b/>
          <w:noProof/>
        </w:rPr>
      </w:pPr>
      <w:r>
        <w:rPr>
          <w:b/>
          <w:noProof/>
        </w:rPr>
        <w:t>Δέσμη μέτρων για τη φορολογική διαφάνεια (COM (2015) 136)</w:t>
      </w:r>
    </w:p>
    <w:p w:rsidR="00E658CB" w:rsidRDefault="00A60921">
      <w:pPr>
        <w:rPr>
          <w:noProof/>
        </w:rPr>
      </w:pPr>
      <w:r>
        <w:rPr>
          <w:noProof/>
        </w:rPr>
        <w:t>Η δέσμη μέτρων περιλάμβανε δύο κύρια στοιχεία: i) πρόταση καθιέρωσης της αυτόματης ανταλλαγής πληροφοριών μεταξύ κρατών μελών όσον αφορά τις φορολογικές τους συμφωνίες τύπου «tax ruling» και ii) ανακοίνωση ότι η Επιτροπή αξιολογούσε το κατά πόσον θα πρέπει</w:t>
      </w:r>
      <w:r>
        <w:rPr>
          <w:noProof/>
        </w:rPr>
        <w:t xml:space="preserve"> να καθιερωθούν πρόσθετες υποχρεώσεις κοινοποίησης ορισμένων εταιρικών φορολογικών στοιχείων.</w:t>
      </w:r>
    </w:p>
    <w:p w:rsidR="00E658CB" w:rsidRDefault="00A60921">
      <w:pPr>
        <w:rPr>
          <w:noProof/>
        </w:rPr>
      </w:pPr>
      <w:r>
        <w:rPr>
          <w:noProof/>
        </w:rPr>
        <w:t>Η παρούσα πρόταση δεν αποκλείει το ενδεχόμενο η Επιτροπή να αποφασίσει στο μέλλον να προτείνει την επιβολή υποχρεώσεων δημοσιοποίησης στις εταιρείες.</w:t>
      </w:r>
    </w:p>
    <w:p w:rsidR="00E658CB" w:rsidRDefault="00A60921">
      <w:pPr>
        <w:rPr>
          <w:b/>
          <w:noProof/>
        </w:rPr>
      </w:pPr>
      <w:r>
        <w:rPr>
          <w:b/>
          <w:noProof/>
        </w:rPr>
        <w:t>Σχέδιο δράση</w:t>
      </w:r>
      <w:r>
        <w:rPr>
          <w:b/>
          <w:noProof/>
        </w:rPr>
        <w:t>ς της Επιτροπής για ένα δικαιότερο σύστημα φορολογίας των εταιρειών (COM (2015) 302)</w:t>
      </w:r>
    </w:p>
    <w:p w:rsidR="00E658CB" w:rsidRDefault="00A60921">
      <w:pPr>
        <w:rPr>
          <w:noProof/>
        </w:rPr>
      </w:pPr>
      <w:r>
        <w:rPr>
          <w:noProof/>
        </w:rPr>
        <w:t>Η παρούσα πρόταση συνάδει με τις πρωτοβουλίες που ανακοινώθηκαν στο σχέδιο δράσης για την αντιμετώπιση της φοροαποφυγής.</w:t>
      </w:r>
    </w:p>
    <w:p w:rsidR="00E658CB" w:rsidRDefault="00A60921">
      <w:pPr>
        <w:pStyle w:val="ManualHeading1"/>
        <w:rPr>
          <w:noProof/>
        </w:rPr>
      </w:pPr>
      <w:r>
        <w:rPr>
          <w:noProof/>
        </w:rPr>
        <w:t>2.</w:t>
      </w:r>
      <w:r>
        <w:rPr>
          <w:noProof/>
        </w:rPr>
        <w:tab/>
        <w:t>ΝΟΜΙΚΗ ΒΑΣΗ, ΕΠΙΚΟΥΡΙΚΟΤΗΤΑ ΚΑΙ ΑΝΑΛΟΓΙΚΟΤΗΤΑ</w:t>
      </w:r>
    </w:p>
    <w:p w:rsidR="00E658CB" w:rsidRDefault="00A60921">
      <w:pPr>
        <w:pStyle w:val="ManualHeading2"/>
        <w:rPr>
          <w:rFonts w:eastAsia="Arial Unicode MS"/>
          <w:noProof/>
          <w:u w:color="000000"/>
          <w:bdr w:val="nil"/>
        </w:rPr>
      </w:pPr>
      <w:r>
        <w:rPr>
          <w:noProof/>
        </w:rPr>
        <w:t>•</w:t>
      </w:r>
      <w:r>
        <w:rPr>
          <w:noProof/>
        </w:rPr>
        <w:tab/>
        <w:t>Νομική βάση</w:t>
      </w:r>
    </w:p>
    <w:p w:rsidR="00E658CB" w:rsidRDefault="00A60921">
      <w:pPr>
        <w:rPr>
          <w:rFonts w:eastAsia="Times New Roman"/>
          <w:noProof/>
        </w:rPr>
      </w:pPr>
      <w:r>
        <w:rPr>
          <w:noProof/>
        </w:rPr>
        <w:t>Η πρόταση τροποποιεί την οδηγία 2011/16/ΕΕ, όπως τροποποιήθηκε από την οδηγία 2014/107/ΕΕ</w:t>
      </w:r>
      <w:r>
        <w:rPr>
          <w:rStyle w:val="FootnoteReference"/>
          <w:noProof/>
        </w:rPr>
        <w:footnoteReference w:id="4"/>
      </w:r>
      <w:r>
        <w:rPr>
          <w:noProof/>
        </w:rPr>
        <w:t xml:space="preserve"> και από την οδηγία (ΕΕ) 2015/2376 του Συμβουλίου</w:t>
      </w:r>
      <w:r>
        <w:rPr>
          <w:rStyle w:val="FootnoteReference"/>
          <w:noProof/>
        </w:rPr>
        <w:footnoteReference w:id="5"/>
      </w:r>
      <w:r>
        <w:rPr>
          <w:noProof/>
        </w:rPr>
        <w:t>, θεσπίζοντας ειδική απαίτηση για την αυτόματη ανταλλαγή πληροφοριών όσον αφορά τις εκθέσεις ανά χώρα.</w:t>
      </w:r>
    </w:p>
    <w:p w:rsidR="00E658CB" w:rsidRDefault="00A60921">
      <w:pPr>
        <w:rPr>
          <w:rFonts w:eastAsia="Times New Roman"/>
          <w:noProof/>
        </w:rPr>
      </w:pPr>
      <w:r>
        <w:rPr>
          <w:noProof/>
        </w:rPr>
        <w:t>Οι τροποποιήσεις περιέχονται στο άρθρο 1 της πρότασης. Ειδικότερα:</w:t>
      </w:r>
    </w:p>
    <w:p w:rsidR="00E658CB" w:rsidRDefault="00A60921">
      <w:pPr>
        <w:rPr>
          <w:rFonts w:eastAsia="Times New Roman"/>
          <w:noProof/>
        </w:rPr>
      </w:pPr>
      <w:r>
        <w:rPr>
          <w:noProof/>
        </w:rPr>
        <w:t xml:space="preserve">Τροποποιείται το άρθρο 3 (ορισμοί). </w:t>
      </w:r>
    </w:p>
    <w:p w:rsidR="00E658CB" w:rsidRDefault="00A60921">
      <w:pPr>
        <w:rPr>
          <w:rFonts w:eastAsia="Times New Roman"/>
          <w:noProof/>
        </w:rPr>
      </w:pPr>
      <w:r>
        <w:rPr>
          <w:noProof/>
        </w:rPr>
        <w:t>Το άρθρο 8αα απαιτεί από τα κράτη μέλη να υποχρεώνουν τους Ομίλους ΠΕ να υποβάλλουν τις σχετικές πληροφορίες (την έκθεση ανά χώρα) και να ανταλλάσσουν α</w:t>
      </w:r>
      <w:r>
        <w:rPr>
          <w:noProof/>
        </w:rPr>
        <w:t xml:space="preserve">υτόματα τις εν λόγω ληφθείσες πληροφορίες με τα άλλα κράτη μέλη.  </w:t>
      </w:r>
    </w:p>
    <w:p w:rsidR="00E658CB" w:rsidRDefault="00A60921">
      <w:pPr>
        <w:rPr>
          <w:rFonts w:eastAsia="Times New Roman"/>
          <w:noProof/>
        </w:rPr>
      </w:pPr>
      <w:r>
        <w:rPr>
          <w:noProof/>
        </w:rPr>
        <w:t>Το άρθρο 20 παράγραφος 6 αναφέρεται στο τυποποιημένο έντυπο που θα χρησιμοποιείται για την ανταλλαγή και το άρθρο 21 παράγραφος 7 προβλέπει τις πρακτικές ρυθμίσεις.</w:t>
      </w:r>
    </w:p>
    <w:p w:rsidR="00E658CB" w:rsidRDefault="00A60921">
      <w:pPr>
        <w:rPr>
          <w:rFonts w:eastAsia="Times New Roman"/>
          <w:noProof/>
        </w:rPr>
      </w:pPr>
      <w:r>
        <w:rPr>
          <w:noProof/>
        </w:rPr>
        <w:t>Προστίθεται νέο άρθρο 25</w:t>
      </w:r>
      <w:r>
        <w:rPr>
          <w:noProof/>
        </w:rPr>
        <w:t>α σχετικά με τις κυρώσεις.</w:t>
      </w:r>
    </w:p>
    <w:p w:rsidR="00E658CB" w:rsidRDefault="00A60921">
      <w:pPr>
        <w:rPr>
          <w:rFonts w:eastAsia="Times New Roman"/>
          <w:noProof/>
        </w:rPr>
      </w:pPr>
      <w:r>
        <w:rPr>
          <w:noProof/>
        </w:rPr>
        <w:t xml:space="preserve">Προστίθεται νέο παράρτημα, το οποίο περιλαμβάνει τους ορισμούς που ισχύουν για την πρόταση, τις υποχρεώσεις για τους Ομίλους ΠΕ και τα υποδείγματα για την ανταλλαγή πληροφοριών. </w:t>
      </w:r>
    </w:p>
    <w:p w:rsidR="00E658CB" w:rsidRDefault="00A60921">
      <w:pPr>
        <w:pStyle w:val="ManualHeading2"/>
        <w:rPr>
          <w:rFonts w:eastAsia="Arial Unicode MS"/>
          <w:noProof/>
          <w:u w:color="000000"/>
          <w:bdr w:val="nil"/>
        </w:rPr>
      </w:pPr>
      <w:r>
        <w:rPr>
          <w:noProof/>
        </w:rPr>
        <w:t>•</w:t>
      </w:r>
      <w:r>
        <w:rPr>
          <w:noProof/>
        </w:rPr>
        <w:tab/>
        <w:t>Επικουρικότητα (σε περίπτωση μη αποκλειστικής αρ</w:t>
      </w:r>
      <w:r>
        <w:rPr>
          <w:noProof/>
        </w:rPr>
        <w:t xml:space="preserve">μοδιότητας) </w:t>
      </w:r>
    </w:p>
    <w:p w:rsidR="00E658CB" w:rsidRDefault="00A60921">
      <w:pPr>
        <w:rPr>
          <w:rFonts w:eastAsia="Times New Roman"/>
          <w:noProof/>
        </w:rPr>
      </w:pPr>
      <w:r>
        <w:rPr>
          <w:noProof/>
        </w:rPr>
        <w:t>Το αντικείμενο των εν λόγω τροποποιήσεων εμπίπτει στην ίδια νομική βάση με την οδηγία 2011/16/ΕΕ, ήτοι στο άρθρο 115 της Συνθήκης για τη λειτουργία της Ευρωπαϊκής Ένωσης (ΣΛΕΕ), το οποίο αποσκοπεί στη διασφάλιση της εύρυθμης λειτουργίας της εσ</w:t>
      </w:r>
      <w:r>
        <w:rPr>
          <w:noProof/>
        </w:rPr>
        <w:t>ωτερικής αγοράς. Το άρθρο 115 της ΣΛΕΕ προβλέπει την προσέγγιση των νομοθετικών, κανονιστικών και διοικητικών διατάξεων των κρατών μελών, οι οποίες έχουν άμεση επίπτωση στην εγκαθίδρυση ή τη λειτουργία της εσωτερικής αγοράς και καθιστούν αναγκαία την προσέ</w:t>
      </w:r>
      <w:r>
        <w:rPr>
          <w:noProof/>
        </w:rPr>
        <w:t>γγιση των νομοθεσιών.</w:t>
      </w:r>
    </w:p>
    <w:p w:rsidR="00E658CB" w:rsidRDefault="00A60921">
      <w:pPr>
        <w:rPr>
          <w:rFonts w:eastAsia="Times New Roman"/>
          <w:noProof/>
        </w:rPr>
      </w:pPr>
      <w:r>
        <w:rPr>
          <w:noProof/>
        </w:rPr>
        <w:t>Για να εξασφαλιστεί η ορθή λειτουργία της εσωτερικής αγοράς, η ΕΕ χρειάζεται να διασφαλίζει τον θεμιτό και επί ίσοις όροις ανταγωνισμό μεταξύ ΜΜΕ, Ομίλων ΠΕ της ΕΕ και εκτός ΕΕ. Οι Όμιλοι ΠΕ έχουν τη δυνατότητα να επιδίδονται σε πρακτ</w:t>
      </w:r>
      <w:r>
        <w:rPr>
          <w:noProof/>
        </w:rPr>
        <w:t>ικές επιθετικού φορολογικού σχεδιασμού, χάρη στις διασυνοριακές τους δραστηριότητες. Για τον λόγο αυτό, όλοι οι Όμιλοι ΠΕ, τόσο της ΕΕ όσο και εκτός ΕΕ, θα πρέπει να υπόκεινται στην υποχρέωση παροχής στοιχείων. Χωρίς αυτό το στοιχείο, η παρούσα πρωτοβουλία</w:t>
      </w:r>
      <w:r>
        <w:rPr>
          <w:noProof/>
        </w:rPr>
        <w:t xml:space="preserve"> θα ήταν λιγότερο αποτελεσματική για την επίτευξη του απώτερου στόχου να εξασφαλιστεί η ορθή λειτουργία της εσωτερικής αγοράς.</w:t>
      </w:r>
    </w:p>
    <w:p w:rsidR="00E658CB" w:rsidRDefault="00A60921">
      <w:pPr>
        <w:rPr>
          <w:rFonts w:eastAsia="Times New Roman"/>
          <w:noProof/>
        </w:rPr>
      </w:pPr>
      <w:r>
        <w:rPr>
          <w:noProof/>
        </w:rPr>
        <w:t>Η παρούσα πρόταση είναι σύμφωνη με τις αρχές της επικουρικότητας, όπως ορίζεται στο άρθρο 5 παράγραφος 3 της Συνθήκης για την Ευρ</w:t>
      </w:r>
      <w:r>
        <w:rPr>
          <w:noProof/>
        </w:rPr>
        <w:t>ωπαϊκή Ένωση.</w:t>
      </w:r>
    </w:p>
    <w:p w:rsidR="00E658CB" w:rsidRDefault="00A60921">
      <w:pPr>
        <w:rPr>
          <w:rFonts w:eastAsia="Times New Roman"/>
          <w:noProof/>
        </w:rPr>
      </w:pPr>
      <w:r>
        <w:rPr>
          <w:noProof/>
        </w:rPr>
        <w:t>Κατά συνέπεια, η πρόσβαση των κρατών μελών στην παροχή στοιχείων ανά χώρα μπορεί να επιτευχθεί αποτελεσματικά μόνο μέσω ανάληψης δράσης σε ενωσιακό επίπεδο. Ο στόχος να διασφαλιστεί ότι όλα τα κράτη μέλη λαμβάνουν στοιχεία ανά χώρα δεν μπορεί</w:t>
      </w:r>
      <w:r>
        <w:rPr>
          <w:noProof/>
        </w:rPr>
        <w:t xml:space="preserve"> να επιτευχθεί ικανοποιητικά μέσω μη συντονισμένης δράσης που αναλαμβάνει κάθε κράτος μέλος μεμονωμένα. Επιπλέον, η ανταλλαγή πληροφοριών που δυνητικά αφορούν τις φορολογικές βάσεις περισσότερων του ενός κρατών μελών απαιτεί κοινή και υποχρεωτική προσέγγισ</w:t>
      </w:r>
      <w:r>
        <w:rPr>
          <w:noProof/>
        </w:rPr>
        <w:t>η. Θα πρέπει να ληφθεί υπόψη ότι, επειδή οι Όμιλοι ΠΕ ασκούν συνήθως τις δραστηριότητές τους σε διάφορα κράτη μέλη, το διασυνοριακό στοιχείο είναι εγγενές στην προτεινόμενη δράση.</w:t>
      </w:r>
    </w:p>
    <w:p w:rsidR="00E658CB" w:rsidRDefault="00A60921">
      <w:pPr>
        <w:pStyle w:val="ManualHeading2"/>
        <w:rPr>
          <w:rFonts w:eastAsia="Arial Unicode MS"/>
          <w:noProof/>
          <w:u w:color="000000"/>
          <w:bdr w:val="nil"/>
        </w:rPr>
      </w:pPr>
      <w:r>
        <w:rPr>
          <w:noProof/>
        </w:rPr>
        <w:t>•</w:t>
      </w:r>
      <w:r>
        <w:rPr>
          <w:noProof/>
        </w:rPr>
        <w:tab/>
        <w:t>Αναλογικότητα</w:t>
      </w:r>
    </w:p>
    <w:p w:rsidR="00E658CB" w:rsidRDefault="00A60921">
      <w:pPr>
        <w:rPr>
          <w:rFonts w:eastAsia="Times New Roman"/>
          <w:noProof/>
        </w:rPr>
      </w:pPr>
      <w:r>
        <w:rPr>
          <w:noProof/>
        </w:rPr>
        <w:t>Το συγκεκριμένο πρόβλημα που εντοπίστηκε ως αντικείμενο μιας</w:t>
      </w:r>
      <w:r>
        <w:rPr>
          <w:noProof/>
        </w:rPr>
        <w:t xml:space="preserve"> πολιτικής απόκρισης είναι η έλλειψη διαφάνειας στις εταιρικές δομές διασυνοριακού χαρακτήρα και δραστηριότητας σημαντικού επιπέδου, η οποία έχει αρνητικές επιπτώσεις, ιδίως για την εύρυθμη λειτουργία της εσωτερικής αγοράς. Η πολιτική απόκριση περιορίζεται</w:t>
      </w:r>
      <w:r>
        <w:rPr>
          <w:noProof/>
        </w:rPr>
        <w:t xml:space="preserve"> στην αντιμετώπιση του προβλήματος των Ομίλων ΠΕ που λειτουργούν σε περισσότερα του ενός κράτη μέλη, τόσο εντός της Ευρωπαϊκής Ένωσης όσο και με περιοχές δικαιοδοσίας εκτός ΕΕ. Ως εκ τούτου, η πρόταση αποτελεί την πλέον αναλογική απάντηση στο πρόβλημα που </w:t>
      </w:r>
      <w:r>
        <w:rPr>
          <w:noProof/>
        </w:rPr>
        <w:t>έχει διαπιστωθεί. Επίσης, βασίζεται στην αυτόματη ανταλλαγή βασικών πληροφοριών οι οποίες παρέχουν τη δυνατότητα σε κάθε κράτος μέλος όπου λειτουργεί η εταιρεία να λαμβάνει πληροφορίες. Συνεπώς, οι προτεινόμενες τροποποιήσεις δεν υπερβαίνουν τα απαιτούμενα</w:t>
      </w:r>
      <w:r>
        <w:rPr>
          <w:noProof/>
        </w:rPr>
        <w:t xml:space="preserve"> για να αντιμετωπιστούν τα περί ων ο λόγος ζητήματα και, κατ’ αυτόν τον τρόπο, να επιτευχθούν οι στόχοι της Συνθήκης για την εύρυθμη και αποτελεσματική λειτουργία της εσωτερικής αγοράς. </w:t>
      </w:r>
    </w:p>
    <w:p w:rsidR="00E658CB" w:rsidRDefault="00A60921">
      <w:pPr>
        <w:rPr>
          <w:rFonts w:eastAsia="Times New Roman"/>
          <w:noProof/>
        </w:rPr>
      </w:pPr>
      <w:r>
        <w:rPr>
          <w:noProof/>
        </w:rPr>
        <w:t>Η παρούσα πρόταση είναι σύμφωνη με τις αρχές της αναλογικότητας, όπως</w:t>
      </w:r>
      <w:r>
        <w:rPr>
          <w:noProof/>
        </w:rPr>
        <w:t xml:space="preserve"> ορίζεται στο άρθρο 5 παράγραφος 4 της Συνθήκης για την Ευρωπαϊκή Ένωση.</w:t>
      </w:r>
    </w:p>
    <w:p w:rsidR="00E658CB" w:rsidRDefault="00A60921">
      <w:pPr>
        <w:pStyle w:val="ManualHeading2"/>
        <w:rPr>
          <w:rFonts w:eastAsia="Arial Unicode MS"/>
          <w:noProof/>
          <w:u w:color="000000"/>
          <w:bdr w:val="nil"/>
        </w:rPr>
      </w:pPr>
      <w:r>
        <w:rPr>
          <w:noProof/>
        </w:rPr>
        <w:t>•</w:t>
      </w:r>
      <w:r>
        <w:rPr>
          <w:noProof/>
        </w:rPr>
        <w:tab/>
        <w:t>Επιλογή του νομικού μέσου</w:t>
      </w:r>
    </w:p>
    <w:p w:rsidR="00E658CB" w:rsidRDefault="00A60921">
      <w:pPr>
        <w:rPr>
          <w:rFonts w:eastAsia="Times New Roman"/>
          <w:noProof/>
        </w:rPr>
      </w:pPr>
      <w:r>
        <w:rPr>
          <w:noProof/>
        </w:rPr>
        <w:t xml:space="preserve">Η παρούσα πρόταση θα επεκτείνει περαιτέρω το πεδίο εφαρμογής της αυτόματης ανταλλαγής πληροφοριών (ΑΑΠ) στην ΕΕ. Απαιτείται η ανάληψη πρωτοβουλίας από την ΕΕ για λόγους εσωτερικής αγοράς αλλά και αποδοτικότητας και αποτελεσματικότητας: </w:t>
      </w:r>
    </w:p>
    <w:p w:rsidR="00E658CB" w:rsidRDefault="00A60921">
      <w:pPr>
        <w:ind w:left="720" w:hanging="720"/>
        <w:rPr>
          <w:rFonts w:eastAsia="Times New Roman"/>
          <w:noProof/>
        </w:rPr>
      </w:pPr>
      <w:r>
        <w:rPr>
          <w:noProof/>
        </w:rPr>
        <w:t>–</w:t>
      </w:r>
      <w:r>
        <w:rPr>
          <w:noProof/>
        </w:rPr>
        <w:tab/>
        <w:t>Η ανάληψη πρωτοβο</w:t>
      </w:r>
      <w:r>
        <w:rPr>
          <w:noProof/>
        </w:rPr>
        <w:t>υλίας από την ΕΕ διασφαλίζει μια συνεκτική, συνεπή και ολοκληρωμένη προσέγγιση σε όλα τα κράτη μέλη, όσον αφορά την ΑΑΠ στην εσωτερική αγορά. Θα εξασφαλίσει την ενιαία προσέγγιση της υποβολής εκθέσεων από όλα τα κράτη μέλη, η οποία θα οδηγήσει σε μείωση το</w:t>
      </w:r>
      <w:r>
        <w:rPr>
          <w:noProof/>
        </w:rPr>
        <w:t>υ κόστους τόσο για τις φορολογικές διοικήσεις όσο και για τις εταιρείες.</w:t>
      </w:r>
    </w:p>
    <w:p w:rsidR="00E658CB" w:rsidRDefault="00A60921">
      <w:pPr>
        <w:ind w:left="720" w:hanging="720"/>
        <w:rPr>
          <w:rFonts w:eastAsia="Times New Roman"/>
          <w:noProof/>
        </w:rPr>
      </w:pPr>
      <w:r>
        <w:rPr>
          <w:noProof/>
        </w:rPr>
        <w:t>–</w:t>
      </w:r>
      <w:r>
        <w:rPr>
          <w:noProof/>
        </w:rPr>
        <w:tab/>
        <w:t>Μια νομοθετική πράξη της ΕΕ θα παρέχει επίσης ασφάλεια δικαίου για τις φορολογικές διοικήσεις και τις εταιρείες στο εσωτερικό της ΕΕ.</w:t>
      </w:r>
    </w:p>
    <w:p w:rsidR="00E658CB" w:rsidRDefault="00A60921">
      <w:pPr>
        <w:ind w:left="720" w:hanging="720"/>
        <w:rPr>
          <w:rFonts w:eastAsia="Times New Roman"/>
          <w:noProof/>
        </w:rPr>
      </w:pPr>
      <w:r>
        <w:rPr>
          <w:noProof/>
        </w:rPr>
        <w:t>–</w:t>
      </w:r>
      <w:r>
        <w:rPr>
          <w:noProof/>
        </w:rPr>
        <w:tab/>
        <w:t xml:space="preserve">Μια νομοθετική πράξη της ΕΕ θα συμβάλει στην </w:t>
      </w:r>
      <w:r>
        <w:rPr>
          <w:noProof/>
        </w:rPr>
        <w:t>ανάπτυξη του διεθνούς προτύπου ΑΑΠ όσον αφορά τις εκθέσεις ανά χώρα, όπως συζητήθηκε και συμφωνήθηκε στο πλαίσιο του ΟΟΣΑ.</w:t>
      </w:r>
    </w:p>
    <w:p w:rsidR="00E658CB" w:rsidRDefault="00A60921">
      <w:pPr>
        <w:ind w:left="720" w:hanging="720"/>
        <w:rPr>
          <w:rFonts w:eastAsia="Times New Roman"/>
          <w:noProof/>
        </w:rPr>
      </w:pPr>
      <w:r>
        <w:rPr>
          <w:noProof/>
        </w:rPr>
        <w:t>–</w:t>
      </w:r>
      <w:r>
        <w:rPr>
          <w:noProof/>
        </w:rPr>
        <w:tab/>
        <w:t>Μια νομοθετική πράξη της ΕΕ βασιζόμενη στην ΟΔΣ συνεπάγεται την εφαρμογή των ρυθμίσεων ΤΠ οι οποίες ήδη ισχύουν ή βρίσκονται στο στ</w:t>
      </w:r>
      <w:r>
        <w:rPr>
          <w:noProof/>
        </w:rPr>
        <w:t>άδιο της επεξεργασίας και διευκολύνουν την ανταλλαγή πληροφοριών στο πλαίσιο της ΟΔΣ. Στο πλαίσιο της εν λόγω οδηγίας, τα κράτη μέλη της ΕΕ ανταλλάσσουν πληροφορίες με συγκεκριμένους μορφότυπους, χρησιμοποιώντας ειδικό δίαυλο επικοινωνίας. Οι μορφότυποι αυ</w:t>
      </w:r>
      <w:r>
        <w:rPr>
          <w:noProof/>
        </w:rPr>
        <w:t>τοί θα μπορούσαν εύκολα να επεκταθούν ώστε να μπορούν να χρησιμοποιηθούν και για νέα στοιχεία που προτείνεται τώρα να προστεθούν. Τα κράτη μέλη, τα οποία έχουν αφιερώσει σημαντικό χρόνο και χρήμα για την ανάπτυξη αυτών των μορφότυπων, θα μπορούσαν να δημιο</w:t>
      </w:r>
      <w:r>
        <w:rPr>
          <w:noProof/>
        </w:rPr>
        <w:t>υργήσουν οικονομίες κλίμακας εάν αντάλλασσαν πληροφορίες για τα νέα στοιχεία χρησιμοποιώντας αυτούς τους μορφότυπους.</w:t>
      </w:r>
    </w:p>
    <w:p w:rsidR="00E658CB" w:rsidRDefault="00A60921">
      <w:pPr>
        <w:pStyle w:val="ManualHeading1"/>
        <w:rPr>
          <w:noProof/>
        </w:rPr>
      </w:pPr>
      <w:r>
        <w:rPr>
          <w:noProof/>
        </w:rPr>
        <w:t>3.</w:t>
      </w:r>
      <w:r>
        <w:rPr>
          <w:noProof/>
        </w:rPr>
        <w:tab/>
        <w:t>ΑΠΟΤΕΛΕΣΜΑΤΑ ΤΩΝ ΕΚ ΤΩΝ ΥΣΤΕΡΩΝ ΑΞΙΟΛΟΓΗΣΕΩΝ, ΔΙΑΒΟΥΛΕΥΣΕΙΣ ΜΕ ΤΑ ΕΝΔΙΑΦΕΡΟΜΕΝΑ ΜΕΡΗ ΚΑΙ ΕΚΤΙΜΗΣΗ ΕΠΙΠΤΩΣΕΩΝ</w:t>
      </w:r>
    </w:p>
    <w:p w:rsidR="00E658CB" w:rsidRDefault="00A60921">
      <w:pPr>
        <w:pStyle w:val="ManualHeading2"/>
        <w:rPr>
          <w:rFonts w:eastAsia="Arial Unicode MS"/>
          <w:noProof/>
          <w:u w:color="000000"/>
          <w:bdr w:val="nil"/>
        </w:rPr>
      </w:pPr>
      <w:r>
        <w:rPr>
          <w:noProof/>
        </w:rPr>
        <w:t>•</w:t>
      </w:r>
      <w:r>
        <w:rPr>
          <w:noProof/>
        </w:rPr>
        <w:tab/>
        <w:t>Διαβουλεύσεις με τα ενδι</w:t>
      </w:r>
      <w:r>
        <w:rPr>
          <w:noProof/>
        </w:rPr>
        <w:t>αφερόμενα μέρη</w:t>
      </w:r>
    </w:p>
    <w:p w:rsidR="00E658CB" w:rsidRDefault="00A60921">
      <w:pPr>
        <w:keepNext/>
        <w:tabs>
          <w:tab w:val="left" w:pos="850"/>
        </w:tabs>
        <w:outlineLvl w:val="1"/>
        <w:rPr>
          <w:rFonts w:eastAsia="Arial Unicode MS"/>
          <w:b/>
          <w:noProof/>
          <w:u w:color="000000"/>
          <w:bdr w:val="nil"/>
        </w:rPr>
      </w:pPr>
      <w:r>
        <w:rPr>
          <w:b/>
          <w:noProof/>
        </w:rPr>
        <w:t>Διαβουλεύσεις στο πλαίσιο του σχεδίου δράσης για την ενίσχυση της καταπολέμησης της φορολογικής απάτης και της φοροδιαφυγής (COM (2012) 722) και των σχετικών συστάσεων καθώς και στο πλαίσιο άλλων φόρουμ</w:t>
      </w:r>
      <w:r>
        <w:rPr>
          <w:noProof/>
        </w:rPr>
        <w:tab/>
      </w:r>
    </w:p>
    <w:p w:rsidR="00E658CB" w:rsidRDefault="00A60921">
      <w:pPr>
        <w:rPr>
          <w:rFonts w:eastAsia="Times New Roman"/>
          <w:noProof/>
        </w:rPr>
      </w:pPr>
      <w:r>
        <w:rPr>
          <w:noProof/>
        </w:rPr>
        <w:t>Με το ψήφισμά του, στις 21 Μαΐου 2013</w:t>
      </w:r>
      <w:r>
        <w:rPr>
          <w:rStyle w:val="FootnoteReference"/>
          <w:noProof/>
        </w:rPr>
        <w:footnoteReference w:id="6"/>
      </w:r>
      <w:r>
        <w:rPr>
          <w:noProof/>
        </w:rPr>
        <w:t>, το Ευρωπαϊκό Κοινοβούλιο επικρότησε το σχέδιο δράσης και τις συστάσεις της Επιτροπής, κάλεσε τα κράτη μέλη να υλοποιήσουν τις δεσμεύσεις τους και να υιοθετήσουν το σχέδιο δράσης και τόνισε ότι η ΕΕ θα πρέπει να αναλάβει ηγετικό ρόλο στις διεθνείς συζητή</w:t>
      </w:r>
      <w:r>
        <w:rPr>
          <w:noProof/>
        </w:rPr>
        <w:t>σεις για την καταπολέμηση της φορολογικής απάτης, της φοροαποφυγής και των φορολογικών παραδείσων όσον αφορά, ειδικότερα, την προώθηση της ανταλλαγής πληροφοριών.</w:t>
      </w:r>
    </w:p>
    <w:p w:rsidR="00E658CB" w:rsidRDefault="00A60921">
      <w:pPr>
        <w:rPr>
          <w:rFonts w:eastAsia="Times New Roman"/>
          <w:noProof/>
        </w:rPr>
      </w:pPr>
      <w:r>
        <w:rPr>
          <w:noProof/>
        </w:rPr>
        <w:t>Η Ευρωπαϊκή Οικονομική και Κοινωνική Επιτροπή εξέδωσε γνωμοδότηση στις 17 Απριλίου 2013</w:t>
      </w:r>
      <w:r>
        <w:rPr>
          <w:rStyle w:val="FootnoteReference"/>
          <w:noProof/>
        </w:rPr>
        <w:footnoteReference w:id="7"/>
      </w:r>
      <w:r>
        <w:rPr>
          <w:noProof/>
        </w:rPr>
        <w:t xml:space="preserve">.  Η </w:t>
      </w:r>
      <w:r>
        <w:rPr>
          <w:noProof/>
        </w:rPr>
        <w:t xml:space="preserve">ΕΟΚΕ επικρότησε το σχέδιο δράσης της Επιτροπής και υποστήριξε τις προσπάθειές της για την εξεύρεση πρακτικών λύσεων όσον αφορά τη μείωση της φορολογικής απάτης και της φοροδιαφυγής. </w:t>
      </w:r>
    </w:p>
    <w:p w:rsidR="00E658CB" w:rsidRDefault="00A60921">
      <w:pPr>
        <w:rPr>
          <w:rFonts w:eastAsia="Times New Roman"/>
          <w:noProof/>
        </w:rPr>
      </w:pPr>
      <w:r>
        <w:rPr>
          <w:noProof/>
        </w:rPr>
        <w:t>Κατά τα τελευταία έτη, τα κράτη μέλη εργάστηκαν στην ομάδα του κώδικα δεο</w:t>
      </w:r>
      <w:r>
        <w:rPr>
          <w:noProof/>
        </w:rPr>
        <w:t xml:space="preserve">ντολογίας για τη βελτίωση της ανταλλαγής πληροφοριών όσον αφορά τις διασυνοριακές αποφάσεις καθώς και στον τομέα των ενδοομιλικών συναλλαγών. Τα συμπεράσματα αυτής της ομάδας του κώδικα δεοντολογίας κοινοποιήθηκαν στο Συμβούλιο σε τακτά χρονικά διαστήματα </w:t>
      </w:r>
      <w:r>
        <w:rPr>
          <w:noProof/>
        </w:rPr>
        <w:t>υπό μορφή εκθέσεων</w:t>
      </w:r>
      <w:r>
        <w:rPr>
          <w:rStyle w:val="FootnoteReference"/>
          <w:noProof/>
        </w:rPr>
        <w:footnoteReference w:id="8"/>
      </w:r>
      <w:r>
        <w:rPr>
          <w:noProof/>
        </w:rPr>
        <w:t xml:space="preserve">. </w:t>
      </w:r>
    </w:p>
    <w:p w:rsidR="00E658CB" w:rsidRDefault="00A60921">
      <w:pPr>
        <w:rPr>
          <w:rFonts w:eastAsia="Times New Roman"/>
          <w:noProof/>
        </w:rPr>
      </w:pPr>
      <w:r>
        <w:rPr>
          <w:noProof/>
        </w:rPr>
        <w:t>Τα περισσότερα κράτη μέλη είναι μέλη του ΟΟΣΑ και έχουν συμμετάσχει σε μακρόχρονες και λεπτομερείς συζητήσεις σχετικά με τις δράσεις για την καταπολέμηση της BEPS, καθώς και όσον αφορά την επεξεργασία των τεχνικών λεπτομερειών, μεταξύ</w:t>
      </w:r>
      <w:r>
        <w:rPr>
          <w:noProof/>
        </w:rPr>
        <w:t xml:space="preserve"> του 2013 και του 2015. Ο ΟΟΣΑ οργάνωσε εκτενείς δημόσιες διαβουλεύσεις με τους ενδιαφερόμενους φορείς σχετικά με κάθε μία από τις δράσεις για την καταπολέμηση της BEPS. Επιπλέον, η Επιτροπή έχει συζητήσει εσωτερικά και με εμπειρογνώμονες του ΟΟΣΑ για διάφ</w:t>
      </w:r>
      <w:r>
        <w:rPr>
          <w:noProof/>
        </w:rPr>
        <w:t>ορα θέματα της BEPS, ιδίως στις περιπτώσεις που η Επιτροπή είχε αμφιβολίες για τη συμβατότητα ορισμένων ιδεών και/ή προτεινόμενων λύσεων με το δίκαιο της ΕΕ.</w:t>
      </w:r>
    </w:p>
    <w:p w:rsidR="00E658CB" w:rsidRDefault="00A60921">
      <w:pPr>
        <w:rPr>
          <w:rFonts w:eastAsia="Times New Roman"/>
          <w:noProof/>
        </w:rPr>
      </w:pPr>
      <w:r>
        <w:rPr>
          <w:noProof/>
        </w:rPr>
        <w:t xml:space="preserve">Κατά το δεύτερο εξάμηνο του 2014, η Ιταλική Προεδρία του Συμβουλίου εισήγαγε την ιδέα ενός «χάρτη </w:t>
      </w:r>
      <w:r>
        <w:rPr>
          <w:noProof/>
        </w:rPr>
        <w:t>πορείας της ΕΕ για την BEPS», ενώ ενθάρρυνε τη συνοχή με παράλληλες πρωτοβουλίες του ΟΟΣΑ και την ταυτόχρονη συμμόρφωση προς το δίκαιο της ΕΕ. Η προσέγγιση αυτή εγκρίθηκε από την ομάδα υψηλού επιπέδου για τη φορολογία και ακολουθήθηκε από τις επόμενες Προε</w:t>
      </w:r>
      <w:r>
        <w:rPr>
          <w:noProof/>
        </w:rPr>
        <w:t>δρίες. Οι συζητήσεις για τον χάρτη πορείας της ΕΕ για την BEPS συνεχίστηκαν το 2015. Αποσκοπούσαν να συμβάλουν στη συζήτηση στο πλαίσιο του ΟΟΣΑ και να ανοίξουν τον δρόμο για ομαλή εφαρμογή των μελλοντικών συστάσεων του ΟΟΣΑ, λαμβανομένων υπόψη των ιδιαιτε</w:t>
      </w:r>
      <w:r>
        <w:rPr>
          <w:noProof/>
        </w:rPr>
        <w:t>ροτήτων της ΕΕ.</w:t>
      </w:r>
    </w:p>
    <w:p w:rsidR="00E658CB" w:rsidRDefault="00A60921">
      <w:pPr>
        <w:rPr>
          <w:rFonts w:eastAsia="Times New Roman"/>
          <w:noProof/>
        </w:rPr>
      </w:pPr>
      <w:r>
        <w:rPr>
          <w:noProof/>
        </w:rPr>
        <w:t xml:space="preserve">Η δημόσια διαβούλευση της Επιτροπής σχετικά με τη φορολογική διαφάνεια έδωσε στους ενδιαφερόμενους φορείς τη δυνατότητα να διατυπώσουν τις παρατηρήσεις τους σχετικά με τις διάφορες πτυχές της εταιρικής διαφάνειας, ιδίως με βάση την υποβολή </w:t>
      </w:r>
      <w:r>
        <w:rPr>
          <w:noProof/>
        </w:rPr>
        <w:t xml:space="preserve">εκθέσεων ανά χώρα. Οι πιθανές επιλογές που παρουσιάστηκαν επικεντρώθηκαν κυρίως στη δημοσιοποίηση των εκθέσεων από τις επιχειρήσεις, αλλά περιλάμβαναν την ανταλλαγή πληροφοριών μεταξύ των φορολογικών διοικήσεων, όπως απαιτείται από τη δράση 13 της BEPS. Η </w:t>
      </w:r>
      <w:r>
        <w:rPr>
          <w:noProof/>
        </w:rPr>
        <w:t>Επιτροπή έλαβε συνολικά 422 απαντήσεις, οι περισσότερες από τις οποίες παρείχαν χρήσιμη ανατροφοδότηση όσον αφορά τα μέτρα φορολογικής διαφάνειας είτε δημόσιου είτε μη δημόσιου χαρακτήρα. Όσον αφορά τη δράση 13 της BEPS, μολονότι οι επιχειρήσεις ήταν αρνητ</w:t>
      </w:r>
      <w:r>
        <w:rPr>
          <w:noProof/>
        </w:rPr>
        <w:t>ικές απέναντι στην ανταλλαγή αυτών των πληροφοριών μεταξύ των φορολογικών αρχών, η πλειονότητα των άλλων ερωτηθέντων τάχθηκε υπέρ.</w:t>
      </w:r>
    </w:p>
    <w:p w:rsidR="00E658CB" w:rsidRDefault="00E658CB">
      <w:pPr>
        <w:rPr>
          <w:rFonts w:eastAsia="Times New Roman"/>
          <w:noProof/>
        </w:rPr>
      </w:pPr>
    </w:p>
    <w:p w:rsidR="00E658CB" w:rsidRDefault="00A60921">
      <w:pPr>
        <w:keepNext/>
        <w:tabs>
          <w:tab w:val="left" w:pos="850"/>
        </w:tabs>
        <w:outlineLvl w:val="1"/>
        <w:rPr>
          <w:rFonts w:eastAsia="Times New Roman"/>
          <w:b/>
          <w:noProof/>
        </w:rPr>
      </w:pPr>
      <w:r>
        <w:rPr>
          <w:b/>
          <w:noProof/>
        </w:rPr>
        <w:t>Κράτη μέλη</w:t>
      </w:r>
    </w:p>
    <w:p w:rsidR="00E658CB" w:rsidRDefault="00A60921">
      <w:pPr>
        <w:pBdr>
          <w:top w:val="nil"/>
          <w:left w:val="nil"/>
          <w:bottom w:val="nil"/>
          <w:right w:val="nil"/>
          <w:between w:val="nil"/>
          <w:bar w:val="nil"/>
        </w:pBdr>
        <w:spacing w:before="0" w:after="240"/>
        <w:rPr>
          <w:rFonts w:eastAsia="Arial Unicode MS"/>
          <w:noProof/>
        </w:rPr>
      </w:pPr>
      <w:r>
        <w:rPr>
          <w:noProof/>
        </w:rPr>
        <w:t>Η παρούσα οδηγία συνάδει με τις διεθνείς εξελίξεις στο επίπεδο του ΟΟΣΑ και με τις εργασίες του για την BEPS, όπο</w:t>
      </w:r>
      <w:r>
        <w:rPr>
          <w:noProof/>
        </w:rPr>
        <w:t xml:space="preserve">υ συμμετέχουν τα περισσότερα κράτη μέλη της ΕΕ. Η Ευρωπαϊκή Επιτροπή έχει συμμετάσχει επίσης ενεργά, ενώ πραγματοποιήθηκαν ευρείες διαβουλεύσεις και με άλλες δικαιοδοσίες και ενδιαφερόμενα μέρη. </w:t>
      </w:r>
    </w:p>
    <w:p w:rsidR="00E658CB" w:rsidRDefault="00A60921">
      <w:pPr>
        <w:pStyle w:val="ManualHeading2"/>
        <w:rPr>
          <w:rFonts w:eastAsia="Arial Unicode MS"/>
          <w:noProof/>
          <w:u w:color="000000"/>
          <w:bdr w:val="nil"/>
        </w:rPr>
      </w:pPr>
      <w:r>
        <w:rPr>
          <w:noProof/>
        </w:rPr>
        <w:t>•</w:t>
      </w:r>
      <w:r>
        <w:rPr>
          <w:noProof/>
        </w:rPr>
        <w:tab/>
        <w:t>Εκτίμηση επιπτώσεων</w:t>
      </w:r>
    </w:p>
    <w:p w:rsidR="00E658CB" w:rsidRDefault="00A60921">
      <w:pPr>
        <w:rPr>
          <w:rFonts w:eastAsia="Arial Unicode MS"/>
          <w:noProof/>
        </w:rPr>
      </w:pPr>
      <w:r>
        <w:rPr>
          <w:noProof/>
        </w:rPr>
        <w:t xml:space="preserve">Μετά τη δημοσιοποίηση της έκθεσής του </w:t>
      </w:r>
      <w:r>
        <w:rPr>
          <w:noProof/>
        </w:rPr>
        <w:t>με τίτλο «Αντιμετώπιση της διάβρωσης της φορολογικής βάσης και της μετατόπισης κερδών», στις αρχές του 2013, και την έγκριση του λεγόμενου σχεδίου δράσης για τη BEPS από τους ηγέτες της ομάδας G20 τον Σεπτέμβριο του 2013, ο ΟΟΣΑ δρομολόγησε διετή περίοδο ε</w:t>
      </w:r>
      <w:r>
        <w:rPr>
          <w:noProof/>
        </w:rPr>
        <w:t>ντατικών εργασιών που κατέληξαν στην έκδοση 13 εκθέσεων, τον Νοέμβριο του 2015. Οι εκθέσεις αυτές καθορίζουν νέα ή ενισχυμένα διεθνή πρότυπα, καθώς και συγκεκριμένα μέτρα για να βοηθηθούν οι χώρες στην αντιμετώπιση της BEPS. Στο πλαίσιο αυτό, τα μέλη του Ο</w:t>
      </w:r>
      <w:r>
        <w:rPr>
          <w:noProof/>
        </w:rPr>
        <w:t>ΟΣΑ / της G20 είναι προσηλωμένα σε αυτήν τη συνολική δέσμη μέτρων και τη συνεκτική εφαρμογή της.</w:t>
      </w:r>
    </w:p>
    <w:p w:rsidR="00E658CB" w:rsidRDefault="00A60921">
      <w:pPr>
        <w:rPr>
          <w:rFonts w:eastAsia="Arial Unicode MS"/>
          <w:noProof/>
        </w:rPr>
      </w:pPr>
      <w:r>
        <w:rPr>
          <w:noProof/>
        </w:rPr>
        <w:t xml:space="preserve">Πολλά κράτη μέλη, υπό την ιδιότητά τους ως μελών του ΟΟΣΑ, έχουν δρομολογήσει τη μεταφορά, σε ορισμένους τομείς πολύ επειγόντως, των αποτελεσμάτων του σχεδίου </w:t>
      </w:r>
      <w:r>
        <w:rPr>
          <w:noProof/>
        </w:rPr>
        <w:t>BEPS στο εθνικό τους δίκαιο. Τούτου δοθέντος, είναι κρίσιμο να σημειωθεί ταχεία πρόοδος στην έγκριση κανόνων για τον συντονισμό της εφαρμογής των συμπερασμάτων σχετικά με τη BEPS στην ΕΕ. Έχοντας υπόψη τον μεγάλο κίνδυνο κατακερματισμού της εσωτερικής αγορ</w:t>
      </w:r>
      <w:r>
        <w:rPr>
          <w:noProof/>
        </w:rPr>
        <w:t>άς, ο οποίος θα προέκυπτε ενδεχομένως από μη συντονισμένες μονομερείς δράσεις από τα κράτη μέλη, η Επιτροπή καταθέτει, στην παρούσα πρόταση, λύσεις για την επίτευξη συνοχής και ορισμένου βαθμού ομοιομορφίας κατά την εφαρμογή της δράσης 13 της BEPS σε ολόκλ</w:t>
      </w:r>
      <w:r>
        <w:rPr>
          <w:noProof/>
        </w:rPr>
        <w:t>ηρη την ΕΕ.</w:t>
      </w:r>
    </w:p>
    <w:p w:rsidR="00E658CB" w:rsidRDefault="00A60921">
      <w:pPr>
        <w:rPr>
          <w:rFonts w:eastAsia="Arial Unicode MS"/>
          <w:noProof/>
        </w:rPr>
      </w:pPr>
      <w:r>
        <w:rPr>
          <w:noProof/>
        </w:rPr>
        <w:t xml:space="preserve">Η Επιτροπή κατέβαλε κάθε δυνατή προσπάθεια να ανταποκριθεί ταυτόχρονα τόσο στην επείγουσα ανάγκη να αναληφθεί δράση όσο και στην επιτακτική ανάγκη να αποφευχθεί η υπονόμευση της λειτουργίας της εσωτερικής αγοράς, είτε από μονομερή μέτρα που </w:t>
      </w:r>
      <w:r>
        <w:rPr>
          <w:noProof/>
        </w:rPr>
        <w:t>θεσπίζονται από τα κράτη μέλη (μέλη του ΟΟΣΑ ή μη) τα οποία ενεργούν αυτόνομα είτε από την απουσία δράσης από άλλα κράτη μέλη συνολικά. Εξετάστηκε επίσης, ως επιλογή, το ενδεχόμενο να προταθεί μη δεσμευτικό δίκαιο, αλλά απορρίφθηκε ως ακατάλληλο για τη δια</w:t>
      </w:r>
      <w:r>
        <w:rPr>
          <w:noProof/>
        </w:rPr>
        <w:t>σφάλιση συντονισμένης προσέγγισης.</w:t>
      </w:r>
    </w:p>
    <w:p w:rsidR="00E658CB" w:rsidRDefault="00A60921">
      <w:pPr>
        <w:rPr>
          <w:rFonts w:eastAsia="Arial Unicode MS"/>
          <w:noProof/>
        </w:rPr>
      </w:pPr>
      <w:r>
        <w:rPr>
          <w:noProof/>
        </w:rPr>
        <w:t>Προκειμένου να παρασχεθεί επικαιροποιημένη ανάλυση και αποδεικτικά στοιχεία, χωριστό έγγραφο εργασίας των υπηρεσιών της Επιτροπής (SWD), το οποίο συνοδεύει την παρούσα πρόταση, παρέχει εκτενή επισκόπηση του υφιστάμενου ακ</w:t>
      </w:r>
      <w:r>
        <w:rPr>
          <w:noProof/>
        </w:rPr>
        <w:t>αδημαϊκού έργου και των οικονομικών αποδεικτικών στοιχείων στον τομέα της μετατόπισης κερδών και διάβρωσης της φορολογικής βάσης. Το έγγραφο αυτό βασίζεται σε πρόσφατες μελέτες, μεταξύ άλλων, από τον ΟΟΣΑ, την Ευρωπαϊκή Επιτροπή και το Ευρωπαϊκό Κοινοβούλι</w:t>
      </w:r>
      <w:r>
        <w:rPr>
          <w:noProof/>
        </w:rPr>
        <w:t>ο. Το έγγραφο SWD υπογραμμίζει τις κινητήριες δυνάμεις και τους πλέον κοινούς μηχανισμούς που έχουν προσδιοριστεί και οι οποίοι, σύμφωνα με τις εκθέσεις του ΟΟΣΑ, συνδέονται με τον επιθετικό φορολογικό σχεδιασμό. Συνοψίζει τα συμπεράσματα μιας εμπεριστατωμ</w:t>
      </w:r>
      <w:r>
        <w:rPr>
          <w:noProof/>
        </w:rPr>
        <w:t>ένης επισκόπησης των βασικών μηχανισμών για τον επιθετικό φορολογικό σχεδιασμό με βάση ανάλυση ανά κράτος μέλος, όπως αυτή πραγματοποιήθηκε για λογαριασμό της Επιτροπής το 2015. Το έγγραφο εργασίας των υπηρεσιών της Επιτροπής περιγράφει τον τρόπο με τον οπ</w:t>
      </w:r>
      <w:r>
        <w:rPr>
          <w:noProof/>
        </w:rPr>
        <w:t>οίο η εφαρμογή της δράσης 13 της BEPS μέσω της παρούσας πρότασης συμπληρώνει άλλες πρωτοβουλίες για την εφαρμογή των εκθέσεων BEPS του ΟΟΣΑ στην ΕΕ και συμβάλλει στην επίτευξη ελάχιστου κοινού επιπέδου προστασίας έναντι της φοροαποφυγής.</w:t>
      </w:r>
    </w:p>
    <w:p w:rsidR="00E658CB" w:rsidRDefault="00A60921">
      <w:pPr>
        <w:rPr>
          <w:rFonts w:eastAsia="Arial Unicode MS"/>
          <w:noProof/>
        </w:rPr>
      </w:pPr>
      <w:r>
        <w:rPr>
          <w:noProof/>
        </w:rPr>
        <w:t xml:space="preserve">Στο πλαίσιο αυτό, </w:t>
      </w:r>
      <w:r>
        <w:rPr>
          <w:noProof/>
        </w:rPr>
        <w:t>δεν πραγματοποιήθηκε εκτίμηση επιπτώσεων για την παρούσα πρόταση, για τους εξής λόγους: υπάρχει ισχυρή σύνδεση με το έργο του ΟΟΣΑ για την BEPS και ιδίως με τη δράση 13 της BEPS· το έγγραφο SWD παρέχει σημαντικά αποδεικτικά στοιχεία και αναλύσεις· οι ενδια</w:t>
      </w:r>
      <w:r>
        <w:rPr>
          <w:noProof/>
        </w:rPr>
        <w:t>φερόμενοι φορείς συμμετείχαν εκτενώς σε διαβουλεύσεις σχετικά με τα τεχνικά στοιχεία των προτεινόμενων κανόνων σε προηγούμενο στάδιο· και, ειδικότερα, υπάρχει επείγουσα απαίτηση επί του παρόντος για συντονισμένη δράση στην ΕΕ σχετικά με το εν λόγω θέμα διε</w:t>
      </w:r>
      <w:r>
        <w:rPr>
          <w:noProof/>
        </w:rPr>
        <w:t>θνούς πολιτικής προτεραιότητας.</w:t>
      </w:r>
    </w:p>
    <w:p w:rsidR="00E658CB" w:rsidRDefault="00A60921">
      <w:pPr>
        <w:pStyle w:val="ManualHeading1"/>
        <w:rPr>
          <w:noProof/>
        </w:rPr>
      </w:pPr>
      <w:r>
        <w:rPr>
          <w:noProof/>
        </w:rPr>
        <w:t>4.</w:t>
      </w:r>
      <w:r>
        <w:rPr>
          <w:noProof/>
        </w:rPr>
        <w:tab/>
        <w:t>ΔΗΜΟΣΙΟΝΟΜΙΚΕΣ ΕΠΙΠΤΩΣΕΙΣ</w:t>
      </w:r>
    </w:p>
    <w:p w:rsidR="00E658CB" w:rsidRDefault="00A60921">
      <w:pPr>
        <w:rPr>
          <w:rFonts w:eastAsia="Times New Roman"/>
          <w:noProof/>
        </w:rPr>
      </w:pPr>
      <w:r>
        <w:rPr>
          <w:noProof/>
        </w:rPr>
        <w:t>Οι επιπτώσεις της πρότασης στον προϋπολογισμό της ΕΕ παρουσιάζονται στο δημοσιονομικό δελτίο που συνοδεύει την πρόταση και θα καλυφθούν εντός των διαθέσιμων πόρων. Το κόστος των πρόσθετων εργαλεί</w:t>
      </w:r>
      <w:r>
        <w:rPr>
          <w:noProof/>
        </w:rPr>
        <w:t>ων ΤΠ για τη διευκόλυνση της κοινοποίησης πληροφοριών μεταξύ των κρατών μελών θα χρηματοδοτηθεί από το πρόγραμμα FISCALIS 2020 που θεσπίζεται με τον κανονισμό (ΕΕ) αριθ. 1286/2013 και προβλέπει χρηματοδοτική συνδρομή για δραστηριότητες που αποσκοπούν στη β</w:t>
      </w:r>
      <w:r>
        <w:rPr>
          <w:noProof/>
        </w:rPr>
        <w:t>ελτίωση της διοικητικής συνεργασίας μεταξύ των φορολογικών αρχών της ΕΕ.</w:t>
      </w:r>
    </w:p>
    <w:p w:rsidR="00E658CB" w:rsidRDefault="00E658CB">
      <w:pPr>
        <w:rPr>
          <w:rFonts w:eastAsia="Times New Roman"/>
          <w:noProof/>
        </w:rPr>
      </w:pPr>
    </w:p>
    <w:p w:rsidR="00E658CB" w:rsidRDefault="00E658CB">
      <w:pPr>
        <w:spacing w:before="0" w:after="0"/>
        <w:jc w:val="left"/>
        <w:rPr>
          <w:noProof/>
        </w:rPr>
        <w:sectPr w:rsidR="00E658CB" w:rsidSect="00A60921">
          <w:footerReference w:type="default" r:id="rId16"/>
          <w:footerReference w:type="first" r:id="rId17"/>
          <w:pgSz w:w="11907" w:h="16839"/>
          <w:pgMar w:top="1134" w:right="1417" w:bottom="1134" w:left="1417" w:header="709" w:footer="709" w:gutter="0"/>
          <w:cols w:space="708"/>
          <w:docGrid w:linePitch="360"/>
        </w:sectPr>
      </w:pPr>
    </w:p>
    <w:p w:rsidR="00E658CB" w:rsidRDefault="00A60921" w:rsidP="00A60921">
      <w:pPr>
        <w:pStyle w:val="Rfrenceinterinstitutionnelle"/>
        <w:rPr>
          <w:noProof/>
        </w:rPr>
      </w:pPr>
      <w:r w:rsidRPr="00A60921">
        <w:t>2016/0010 (CNS)</w:t>
      </w:r>
    </w:p>
    <w:p w:rsidR="00E658CB" w:rsidRDefault="00A60921" w:rsidP="00A60921">
      <w:pPr>
        <w:pStyle w:val="Statut"/>
        <w:rPr>
          <w:noProof/>
        </w:rPr>
      </w:pPr>
      <w:r w:rsidRPr="00A60921">
        <w:t>Πρόταση</w:t>
      </w:r>
    </w:p>
    <w:p w:rsidR="00E658CB" w:rsidRDefault="00A60921" w:rsidP="00A60921">
      <w:pPr>
        <w:pStyle w:val="Typedudocument"/>
        <w:rPr>
          <w:noProof/>
        </w:rPr>
      </w:pPr>
      <w:r w:rsidRPr="00A60921">
        <w:t>ΟΔΗΓΙΑ ΤΟΥ ΣΥΜΒΟΥΛΙΟΥ</w:t>
      </w:r>
    </w:p>
    <w:p w:rsidR="00E658CB" w:rsidRDefault="00A60921" w:rsidP="00A60921">
      <w:pPr>
        <w:pStyle w:val="Titreobjet"/>
        <w:rPr>
          <w:noProof/>
        </w:rPr>
      </w:pPr>
      <w:r w:rsidRPr="00A60921">
        <w:t>για την τροποποίηση της οδηγίας 2011/16/ΕΕ όσον αφορά την υποχρεωτική αυτόματη ανταλλαγή πληροφοριών στον τομέα της φορολογίας</w:t>
      </w:r>
    </w:p>
    <w:p w:rsidR="00E658CB" w:rsidRDefault="00A60921">
      <w:pPr>
        <w:pStyle w:val="Institutionquiagit"/>
        <w:rPr>
          <w:noProof/>
        </w:rPr>
      </w:pPr>
      <w:r>
        <w:rPr>
          <w:noProof/>
        </w:rPr>
        <w:t>ΤΟ ΣΥΜΒΟΥΛΙΟ ΤΗΣ ΕΥΡΩΠΑΪΚΗΣ ΕΝΩΣΗΣ,</w:t>
      </w:r>
    </w:p>
    <w:p w:rsidR="00E658CB" w:rsidRDefault="00A60921">
      <w:pPr>
        <w:rPr>
          <w:noProof/>
        </w:rPr>
      </w:pPr>
      <w:r>
        <w:rPr>
          <w:noProof/>
        </w:rPr>
        <w:t>Έχοντας υπόψη τη Συνθήκη για τη λειτουργία της Ευρωπαϊκής Ένωσης, και ιδίως τα άρθρα 113 και 115,</w:t>
      </w:r>
    </w:p>
    <w:p w:rsidR="00E658CB" w:rsidRDefault="00A60921">
      <w:pPr>
        <w:rPr>
          <w:noProof/>
        </w:rPr>
      </w:pPr>
      <w:r>
        <w:rPr>
          <w:noProof/>
        </w:rPr>
        <w:t>Έχοντας υπόψη την πρόταση τ</w:t>
      </w:r>
      <w:r>
        <w:rPr>
          <w:noProof/>
        </w:rPr>
        <w:t>ης Ευρωπαϊκής Επιτροπής,</w:t>
      </w:r>
    </w:p>
    <w:p w:rsidR="00E658CB" w:rsidRDefault="00A60921">
      <w:pPr>
        <w:rPr>
          <w:noProof/>
        </w:rPr>
      </w:pPr>
      <w:r>
        <w:rPr>
          <w:noProof/>
        </w:rPr>
        <w:t>Κατόπιν διαβίβασης του σχεδίου νομοθετικής πράξης στα εθνικά κοινοβούλια,</w:t>
      </w:r>
    </w:p>
    <w:p w:rsidR="00E658CB" w:rsidRDefault="00A60921">
      <w:pPr>
        <w:rPr>
          <w:noProof/>
        </w:rPr>
      </w:pPr>
      <w:r>
        <w:rPr>
          <w:noProof/>
        </w:rPr>
        <w:t>Έχοντας υπόψη τη γνώμη του Ευρωπαϊκού Κοινοβουλίου</w:t>
      </w:r>
      <w:r>
        <w:rPr>
          <w:rStyle w:val="FootnoteReference"/>
          <w:noProof/>
        </w:rPr>
        <w:footnoteReference w:id="9"/>
      </w:r>
      <w:r>
        <w:rPr>
          <w:noProof/>
        </w:rPr>
        <w:t>,</w:t>
      </w:r>
    </w:p>
    <w:p w:rsidR="00E658CB" w:rsidRDefault="00A60921">
      <w:pPr>
        <w:rPr>
          <w:noProof/>
        </w:rPr>
      </w:pPr>
      <w:r>
        <w:rPr>
          <w:noProof/>
        </w:rPr>
        <w:t>Έχοντας υπόψη τη γνώμη της Ευρωπαϊκής Οικονομικής και Κοινωνικής Επιτροπής</w:t>
      </w:r>
      <w:r>
        <w:rPr>
          <w:rStyle w:val="FootnoteReference"/>
          <w:noProof/>
        </w:rPr>
        <w:footnoteReference w:id="10"/>
      </w:r>
      <w:r>
        <w:rPr>
          <w:noProof/>
        </w:rPr>
        <w:t>,</w:t>
      </w:r>
    </w:p>
    <w:p w:rsidR="00E658CB" w:rsidRDefault="00A60921">
      <w:pPr>
        <w:rPr>
          <w:noProof/>
        </w:rPr>
      </w:pPr>
      <w:r>
        <w:rPr>
          <w:noProof/>
        </w:rPr>
        <w:t>Αποφασίζοντας σύμφωνα με ει</w:t>
      </w:r>
      <w:r>
        <w:rPr>
          <w:noProof/>
        </w:rPr>
        <w:t>δική νομοθετική διαδικασία,</w:t>
      </w:r>
    </w:p>
    <w:p w:rsidR="00E658CB" w:rsidRDefault="00A60921">
      <w:pPr>
        <w:rPr>
          <w:noProof/>
        </w:rPr>
      </w:pPr>
      <w:r>
        <w:rPr>
          <w:noProof/>
        </w:rPr>
        <w:t>Εκτιμώντας τα ακόλουθα:</w:t>
      </w:r>
      <w:r>
        <w:rPr>
          <w:i/>
          <w:noProof/>
        </w:rPr>
        <w:t xml:space="preserve"> </w:t>
      </w:r>
    </w:p>
    <w:p w:rsidR="00E658CB" w:rsidRDefault="00A60921">
      <w:pPr>
        <w:pStyle w:val="ManualConsidrant"/>
        <w:rPr>
          <w:noProof/>
        </w:rPr>
      </w:pPr>
      <w:r>
        <w:rPr>
          <w:noProof/>
        </w:rPr>
        <w:t>(1)</w:t>
      </w:r>
      <w:r>
        <w:rPr>
          <w:noProof/>
        </w:rPr>
        <w:tab/>
        <w:t>Τα τελευταία έτη, το πρόβλημα της φορολογικής απάτης και της φοροδιαφυγής έχει ενταθεί σημαντικά και η επίλυσή του αποτελεί μείζονα προτεραιότητα τόσο σε ευρωπαϊκό όσο και σε παγκόσμιο επίπεδο. Η αυτ</w:t>
      </w:r>
      <w:r>
        <w:rPr>
          <w:noProof/>
        </w:rPr>
        <w:t>όματη ανταλλαγή πληροφοριών αποτελεί σημαντικό εργαλείο για τον σκοπό αυτό, και η Επιτροπή, στην ανακοίνωσή της τής 6ης Δεκεμβρίου 2012, η οποία περιελάμβανε σχέδιο δράσης για την ενίσχυση της καταπολέμησης της φορολογικής απάτης και της φοροδιαφυγής, υπογ</w:t>
      </w:r>
      <w:r>
        <w:rPr>
          <w:noProof/>
        </w:rPr>
        <w:t>ράμμισε την ανάγκη να προωθηθεί δυναμικά η αυτόματη ανταλλαγή πληροφοριών ως μελλοντικό ευρωπαϊκό και διεθνές πρότυπο για τη διαφάνεια και την ανταλλαγή πληροφοριών σε φορολογικά θέματα. Το Ευρωπαϊκό Συμβούλιο, στα συμπεράσματά του της 22ας Μαΐου 2013, ζήτ</w:t>
      </w:r>
      <w:r>
        <w:rPr>
          <w:noProof/>
        </w:rPr>
        <w:t>ησε την επέκταση της αυτόματης ανταλλαγής πληροφοριών σε ευρωπαϊκό και παγκόσμιο επίπεδο με σκοπό την καταπολέμηση της φορολογικής απάτης, της φοροδιαφυγής και του επιθετικού φορολογικού σχεδιασμού.</w:t>
      </w:r>
    </w:p>
    <w:p w:rsidR="00E658CB" w:rsidRDefault="00A60921">
      <w:pPr>
        <w:pStyle w:val="ManualConsidrant"/>
        <w:rPr>
          <w:noProof/>
        </w:rPr>
      </w:pPr>
      <w:r>
        <w:rPr>
          <w:noProof/>
        </w:rPr>
        <w:t>(2)</w:t>
      </w:r>
      <w:r>
        <w:rPr>
          <w:noProof/>
        </w:rPr>
        <w:tab/>
        <w:t>Επειδή οι Όμιλοι Πολυεθνικών Επιχειρήσεων (ΠΕ) δραστη</w:t>
      </w:r>
      <w:r>
        <w:rPr>
          <w:noProof/>
        </w:rPr>
        <w:t>ριοποιούνται σε διάφορες χώρες, έχουν τη δυνατότητα να επιδίδονται σε πρακτικές επιθετικού φορολογικού σχεδιασμού τις οποίες δεν διαθέτουν εγχώριες εταιρείες. Όταν το κάνουν αυτό οι ΠΕ, οι καθαρά εγχώριες εταιρείες, που συνήθως είναι μικρές και μεσαίες επι</w:t>
      </w:r>
      <w:r>
        <w:rPr>
          <w:noProof/>
        </w:rPr>
        <w:t>χειρήσεις (ΜΜΕ), ενδέχεται να επηρεάζονται ιδιαίτερα, δεδομένου ότι η φορολογική τους επιβάρυνση είναι υψηλότερη από εκείνη των Ομίλων ΠΕ. Από την άλλη πλευρά, όλα τα κράτη μέλη μπορεί να υποστούν απώλειες εσόδων και υπάρχει ο κίνδυνος ανταγωνισμού για την</w:t>
      </w:r>
      <w:r>
        <w:rPr>
          <w:noProof/>
        </w:rPr>
        <w:t xml:space="preserve"> προσέλκυση Ομίλων ΠΕ με την παροχή περαιτέρω φορολογικών πλεονεκτημάτων. Υπάρχει συνεπώς πρόβλημα για την ορθή λειτουργία της εσωτερικής αγοράς.</w:t>
      </w:r>
    </w:p>
    <w:p w:rsidR="00E658CB" w:rsidRDefault="00A60921">
      <w:pPr>
        <w:pStyle w:val="ManualConsidrant"/>
        <w:rPr>
          <w:noProof/>
        </w:rPr>
      </w:pPr>
      <w:r>
        <w:rPr>
          <w:noProof/>
        </w:rPr>
        <w:t>(3)</w:t>
      </w:r>
      <w:r>
        <w:rPr>
          <w:noProof/>
        </w:rPr>
        <w:tab/>
        <w:t xml:space="preserve">Οι φορολογικές αρχές της Ένωσης χρειάζονται πλήρεις και κατάλληλες πληροφορίες σχετικά με τους Ομίλους ΠΕ </w:t>
      </w:r>
      <w:r>
        <w:rPr>
          <w:noProof/>
        </w:rPr>
        <w:t>όσον αφορά τη διάρθρωση, την πολιτική ενδοομιλικών συναλλαγών και τις εσωτερικές συναλλαγές τους εντός και εκτός της ΕΕ. Αυτές οι πληροφορίες θα δώσουν τη δυνατότητα στις φορολογικές αρχές να αντιδρούν σε επιζήμιες φορολογικές πρακτικές μέσω αλλαγών στη νο</w:t>
      </w:r>
      <w:r>
        <w:rPr>
          <w:noProof/>
        </w:rPr>
        <w:t>μοθεσία ή επαρκών αξιολογήσεων κινδύνων και φορολογικών ελέγχων, και να διαπιστώνουν κατά πόσον εταιρείες έχουν επιδοθεί σε πρακτικές που έχουν ως αποτέλεσμα την τεχνητή μετατόπιση σημαντικών ποσών εισοδήματος σε περιβάλλοντα με φορολογικά πλεονεκτήματα.</w:t>
      </w:r>
    </w:p>
    <w:p w:rsidR="00E658CB" w:rsidRDefault="00A60921">
      <w:pPr>
        <w:pStyle w:val="ManualConsidrant"/>
        <w:rPr>
          <w:noProof/>
        </w:rPr>
      </w:pPr>
      <w:r>
        <w:rPr>
          <w:noProof/>
        </w:rPr>
        <w:t>(</w:t>
      </w:r>
      <w:r>
        <w:rPr>
          <w:noProof/>
        </w:rPr>
        <w:t>4)</w:t>
      </w:r>
      <w:r>
        <w:rPr>
          <w:noProof/>
        </w:rPr>
        <w:tab/>
        <w:t>Η αυξημένη διαφάνεια έναντι των φορολογικών αρχών θα μπορούσε να έχει ως αποτέλεσμα την παροχή κινήτρου στους Ομίλους ΠΕ να εγκαταλείψουν ορισμένες πρακτικές και να καταβάλλουν τον φόρο που τους αναλογεί στη χώρα όπου πραγματοποιούνται κέρδη. Κατά συνέπ</w:t>
      </w:r>
      <w:r>
        <w:rPr>
          <w:noProof/>
        </w:rPr>
        <w:t>εια, η ενίσχυση της διαφάνειας για τους Ομίλους ΠΕ αποτελεί ουσιώδες μέρος της αντιμετώπισης της διάβρωσης της φορολογικής βάσης και της μετατόπισης κερδών.</w:t>
      </w:r>
    </w:p>
    <w:p w:rsidR="00E658CB" w:rsidRDefault="00A60921">
      <w:pPr>
        <w:pStyle w:val="ManualConsidrant"/>
        <w:rPr>
          <w:noProof/>
        </w:rPr>
      </w:pPr>
      <w:r>
        <w:rPr>
          <w:noProof/>
        </w:rPr>
        <w:t>(5)</w:t>
      </w:r>
      <w:r>
        <w:rPr>
          <w:noProof/>
        </w:rPr>
        <w:tab/>
        <w:t>Το ψήφισμα του Συμβουλίου και των αντιπροσώπων των κυβερνήσεων των κρατών μελών για έναν κώδικα</w:t>
      </w:r>
      <w:r>
        <w:rPr>
          <w:noProof/>
        </w:rPr>
        <w:t xml:space="preserve"> δεοντολογίας όσον αφορά την τεκμηρίωση των ενδοομιλικών συναλλαγών για τις συνδεδεμένες επιχειρήσεις στην Ευρωπαϊκή Ένωση (ΤΤΜ ΕΕ) παρέχει ήδη στους Ομίλους ΠΕ στην Ένωση μέθοδο για την υποβολή στοιχείων στις φορολογικές αρχές για τις παγκόσμιες επιχειρημ</w:t>
      </w:r>
      <w:r>
        <w:rPr>
          <w:noProof/>
        </w:rPr>
        <w:t>ατικές δραστηριότητες και τις πολιτικές ενδοομιλικών συναλλαγών (βασικός φάκελος) καθώς και στοιχεία σχετικά με τις συγκεκριμένες συναλλαγές της τοπικής οντότητας (τοπικός φάκελος). Ωστόσο, ο κώδικας ΤΤΜ ΕΕ δεν προβλέπει, επί του παρόντος, κανέναν μηχανισμ</w:t>
      </w:r>
      <w:r>
        <w:rPr>
          <w:noProof/>
        </w:rPr>
        <w:t xml:space="preserve">ό για την υποβολή έκθεσης ανά χώρα. </w:t>
      </w:r>
    </w:p>
    <w:p w:rsidR="00E658CB" w:rsidRDefault="00A60921">
      <w:pPr>
        <w:pStyle w:val="ManualConsidrant"/>
        <w:rPr>
          <w:noProof/>
        </w:rPr>
      </w:pPr>
      <w:r>
        <w:rPr>
          <w:noProof/>
        </w:rPr>
        <w:t>(6)</w:t>
      </w:r>
      <w:r>
        <w:rPr>
          <w:noProof/>
        </w:rPr>
        <w:tab/>
        <w:t xml:space="preserve">Στην έκθεση ανά χώρα, οι Όμιλοι ΠΕ θα πρέπει να παρέχουν, σε ετήσια βάση και για κάθε περιοχή φορολογικής δικαιοδοσίας στην οποία δραστηριοποιούνται επιχειρηματικά, το ποσό των εσόδων, το κέρδος προ φόρου </w:t>
      </w:r>
      <w:r>
        <w:rPr>
          <w:noProof/>
        </w:rPr>
        <w:t>εισοδήματος, τον καταβληθέντα και τον οφειλόμενο φόρο εισοδήματος. Οι Όμιλοι ΠΕ θα πρέπει επίσης να αναφέρουν τον αριθμό των εργαζομένων τους, το δηλωθέν κεφάλαιο, τα μη διανεμηθέντα κέρδη και τα υλικά στοιχεία ενεργητικού σε κάθε περιοχή φορολογικής δικαι</w:t>
      </w:r>
      <w:r>
        <w:rPr>
          <w:noProof/>
        </w:rPr>
        <w:t>οδοσίας. Τέλος, οι Όμιλοι ΠΕ θα πρέπει να προσδιορίζουν κάθε οντότητα εντός του ομίλου που δραστηριοποιείται επιχειρηματικά σε μια συγκεκριμένη περιοχή φορολογικής δικαιοδοσίας και θα πρέπει να αναφέρουν τις επιχειρηματικές δραστηριότητες στις οποίες επιδί</w:t>
      </w:r>
      <w:r>
        <w:rPr>
          <w:noProof/>
        </w:rPr>
        <w:t>δεται κάθε οντότητα.</w:t>
      </w:r>
    </w:p>
    <w:p w:rsidR="00E658CB" w:rsidRDefault="00A60921">
      <w:pPr>
        <w:pStyle w:val="ManualConsidrant"/>
        <w:rPr>
          <w:rFonts w:eastAsia="Times New Roman"/>
          <w:noProof/>
        </w:rPr>
      </w:pPr>
      <w:r>
        <w:rPr>
          <w:noProof/>
        </w:rPr>
        <w:t>(7)</w:t>
      </w:r>
      <w:r>
        <w:rPr>
          <w:noProof/>
        </w:rPr>
        <w:tab/>
        <w:t>Προκειμένου να ενισχυθεί η αποδοτική χρήση των δημόσιων πόρων και να μειωθεί ο διοικητικός φόρτος για τους Ομίλους ΠΕ, η υποχρέωση παροχής στοιχείων θα πρέπει να ισχύει μόνο για τους Ομίλους ΠΕ με ετήσια ενοποιημένα έσοδα που υπερβ</w:t>
      </w:r>
      <w:r>
        <w:rPr>
          <w:noProof/>
        </w:rPr>
        <w:t>αίνουν ένα ορισμένο ποσό. Η οδηγία θα πρέπει να διασφαλίζει ότι τα ίδια στοιχεία συλλέγονται και καθίστανται διαθέσιμα στις φορολογικές διοικήσεις εγκαίρως σε όλη την ΕΕ.</w:t>
      </w:r>
    </w:p>
    <w:p w:rsidR="00E658CB" w:rsidRDefault="00A60921">
      <w:pPr>
        <w:pStyle w:val="ManualConsidrant"/>
        <w:rPr>
          <w:noProof/>
        </w:rPr>
      </w:pPr>
      <w:r>
        <w:rPr>
          <w:noProof/>
        </w:rPr>
        <w:t>(8)</w:t>
      </w:r>
      <w:r>
        <w:rPr>
          <w:noProof/>
        </w:rPr>
        <w:tab/>
        <w:t>Για να εξασφαλιστεί η ορθή λειτουργία της εσωτερικής αγοράς, η ΕΕ πρέπει να μεριμ</w:t>
      </w:r>
      <w:r>
        <w:rPr>
          <w:noProof/>
        </w:rPr>
        <w:t>νήσει για τον θεμιτό ανταγωνισμό μεταξύ Ομίλων ΠΕ της ΕΕ και Ομίλων ΠΕ εκτός ΕΕ των οποίων μία ή περισσότερες από τις οντότητες βρίσκονται στην ΕΕ. Επομένως, αμφότεροι πρέπει να υπόκεινται στην υποχρέωση παροχής στοιχείων.</w:t>
      </w:r>
    </w:p>
    <w:p w:rsidR="00E658CB" w:rsidRDefault="00A60921">
      <w:pPr>
        <w:pStyle w:val="ManualConsidrant"/>
        <w:rPr>
          <w:noProof/>
        </w:rPr>
      </w:pPr>
      <w:r>
        <w:rPr>
          <w:noProof/>
        </w:rPr>
        <w:t>(9)</w:t>
      </w:r>
      <w:r>
        <w:rPr>
          <w:noProof/>
        </w:rPr>
        <w:tab/>
        <w:t>Τα κράτη μέλη θα πρέπει να κα</w:t>
      </w:r>
      <w:r>
        <w:rPr>
          <w:noProof/>
        </w:rPr>
        <w:t>θορίζουν το σύστημα των κυρώσεων που επιβάλλονται για παραβάσεις των εθνικών διατάξεων κατ’ εφαρμογή της παρούσας οδηγίας και να διασφαλίζουν ότι οι εν λόγω κυρώσεις είναι αποτελεσματικές, αναλογικές και αποτρεπτικές, καθώς και ότι εφαρμόζονται.</w:t>
      </w:r>
    </w:p>
    <w:p w:rsidR="00E658CB" w:rsidRDefault="00A60921">
      <w:pPr>
        <w:pStyle w:val="ManualConsidrant"/>
        <w:rPr>
          <w:noProof/>
        </w:rPr>
      </w:pPr>
      <w:r>
        <w:rPr>
          <w:noProof/>
        </w:rPr>
        <w:t>(10)</w:t>
      </w:r>
      <w:r>
        <w:rPr>
          <w:noProof/>
        </w:rPr>
        <w:tab/>
        <w:t>Για ν</w:t>
      </w:r>
      <w:r>
        <w:rPr>
          <w:noProof/>
        </w:rPr>
        <w:t>α εξασφαλιστεί η ορθή λειτουργία της εσωτερικής αγοράς, είναι απαραίτητο τα κράτη μέλη να θεσπίσουν συντονισμένους κανόνες σχετικά με τις υποχρεώσεις διαφάνειας για τους Ομίλους ΠΕ.</w:t>
      </w:r>
    </w:p>
    <w:p w:rsidR="00E658CB" w:rsidRDefault="00A60921">
      <w:pPr>
        <w:pStyle w:val="ManualConsidrant"/>
        <w:rPr>
          <w:rFonts w:eastAsia="Times New Roman"/>
          <w:noProof/>
        </w:rPr>
      </w:pPr>
      <w:r>
        <w:rPr>
          <w:noProof/>
        </w:rPr>
        <w:t>(11)</w:t>
      </w:r>
      <w:r>
        <w:rPr>
          <w:noProof/>
        </w:rPr>
        <w:tab/>
        <w:t>Όσον αφορά την ανταλλαγή πληροφοριών μεταξύ κρατών μελών, η οδηγία 20</w:t>
      </w:r>
      <w:r>
        <w:rPr>
          <w:noProof/>
        </w:rPr>
        <w:t>11/16/ΕΕ του Συμβουλίου, της 15ης Φεβρουαρίου 2011, σχετικά με τη διοικητική συνεργασία στον τομέα της φορολογίας και με την κατάργηση της οδηγίας 77/799/ΕΟΚ, ήδη προβλέπει την υποχρεωτική αυτόματη ανταλλαγή πληροφοριών σε ορισμένους τομείς. Το πεδίο εφαρμ</w:t>
      </w:r>
      <w:r>
        <w:rPr>
          <w:noProof/>
        </w:rPr>
        <w:t>ογής της θα πρέπει να διευρυνθεί ώστε να προβλέπεται η υποχρεωτική αυτόματη ανταλλαγή εκθέσεων ανά χώρα μεταξύ κρατών μελών.</w:t>
      </w:r>
    </w:p>
    <w:p w:rsidR="00E658CB" w:rsidRDefault="00A60921">
      <w:pPr>
        <w:pStyle w:val="ManualConsidrant"/>
        <w:rPr>
          <w:noProof/>
        </w:rPr>
      </w:pPr>
      <w:r>
        <w:rPr>
          <w:noProof/>
        </w:rPr>
        <w:t>(12)</w:t>
      </w:r>
      <w:r>
        <w:rPr>
          <w:noProof/>
        </w:rPr>
        <w:tab/>
        <w:t>Η υποχρεωτική αυτόματη ανταλλαγή εκθέσεων ανά χώρα μεταξύ κρατών μελών θα πρέπει, σε κάθε περίπτωση, να περιλαμβάνει την κοινο</w:t>
      </w:r>
      <w:r>
        <w:rPr>
          <w:noProof/>
        </w:rPr>
        <w:t>ποίηση καθορισμένου συνόλου βασικών πληροφοριών που θα είναι προσβάσιμες σε εκείνα τα κράτη μέλη στα οποία, με βάση τις πληροφορίες που περιέχονται στην έκθεση ανά χώρα, μία ή περισσότερες οντότητες του Ομίλου ΠΕ έχουν την φορολογική κατοικία τους ή υπόκει</w:t>
      </w:r>
      <w:r>
        <w:rPr>
          <w:noProof/>
        </w:rPr>
        <w:t>νται σε φόρο όσον αφορά τις επιχειρηματικές δραστηριότητες που ασκούνται μέσω μόνιμης εγκατάστασης Ομίλου ΠΕ.</w:t>
      </w:r>
    </w:p>
    <w:p w:rsidR="00E658CB" w:rsidRDefault="00A60921">
      <w:pPr>
        <w:pStyle w:val="ManualConsidrant"/>
        <w:rPr>
          <w:noProof/>
        </w:rPr>
      </w:pPr>
      <w:r>
        <w:rPr>
          <w:noProof/>
        </w:rPr>
        <w:t>(13)</w:t>
      </w:r>
      <w:r>
        <w:rPr>
          <w:noProof/>
        </w:rPr>
        <w:tab/>
        <w:t>Προκειμένου να ελαχιστοποιηθεί το κόστος και ο διοικητικός φόρτος τόσο για τις φορολογικές διοικήσεις όσο και για τους Ομίλους ΠΕ, είναι αναγ</w:t>
      </w:r>
      <w:r>
        <w:rPr>
          <w:noProof/>
        </w:rPr>
        <w:t xml:space="preserve">καίο να τεθούν κανόνες που συνάδουν με τις διεθνείς εξελίξεις και να υπάρξει θετική συμβολή στην εφαρμογή τους. Στις 19 Ιουλίου 2013, ο Οργανισμός Οικονομικής Συνεργασίας και Ανάπτυξης (ΟΟΣΑ) δημοσίευσε σχέδιο δράσης σχετικά με τη διάβρωση της φορολογικής </w:t>
      </w:r>
      <w:r>
        <w:rPr>
          <w:noProof/>
        </w:rPr>
        <w:t>βάσης και τη μετατόπιση κερδών (σχέδιο δράσης BEPS), το οποίο αποτελεί σημαντική πρωτοβουλία για την τροποποίηση υφιστάμενων διεθνών φορολογικών κανόνων. Στις 5 Οκτωβρίου 2015 ο ΟΟΣΑ παρουσίασε τις τελικές του εκθέσεις που εγκρίθηκαν από τους υπουργούς οικ</w:t>
      </w:r>
      <w:r>
        <w:rPr>
          <w:noProof/>
        </w:rPr>
        <w:t>ονομικών της ομάδας G20. Κατά τη συνεδρίαση στις 15 και 16 Νοεμβρίου 2015, η δέσμη μέτρων του ΟΟΣΑ εγκρίθηκε από τους ηγέτες της ομάδας G20.</w:t>
      </w:r>
    </w:p>
    <w:p w:rsidR="00E658CB" w:rsidRDefault="00A60921">
      <w:pPr>
        <w:pStyle w:val="ManualConsidrant"/>
        <w:rPr>
          <w:noProof/>
        </w:rPr>
      </w:pPr>
      <w:r>
        <w:rPr>
          <w:noProof/>
        </w:rPr>
        <w:t>(14)</w:t>
      </w:r>
      <w:r>
        <w:rPr>
          <w:noProof/>
        </w:rPr>
        <w:tab/>
        <w:t>Οι εργασίες για τη δράση 13 του σχεδίου δράσης BEPS κατέληξαν σε σύνολο προτύπων για την παροχή πληροφοριών σχ</w:t>
      </w:r>
      <w:r>
        <w:rPr>
          <w:noProof/>
        </w:rPr>
        <w:t>ετικά με τους Ομίλους ΠΕ, συμπεριλαμβανομένου του βασικού φακέλου, του τοπικού φακέλου και της έκθεσης ανά χώρα. Είναι, ως εκ τούτου, σκόπιμο να ληφθούν υπόψη τα πρότυπα του ΟΟΣΑ κατά τη θέσπιση των κανόνων για την έκθεση ανά χώρα.</w:t>
      </w:r>
    </w:p>
    <w:p w:rsidR="00E658CB" w:rsidRDefault="00A60921">
      <w:pPr>
        <w:pStyle w:val="ManualConsidrant"/>
        <w:rPr>
          <w:noProof/>
        </w:rPr>
      </w:pPr>
      <w:r>
        <w:rPr>
          <w:noProof/>
        </w:rPr>
        <w:t>(15)</w:t>
      </w:r>
      <w:r>
        <w:rPr>
          <w:noProof/>
        </w:rPr>
        <w:tab/>
        <w:t>Η ενωσιακή δράση στ</w:t>
      </w:r>
      <w:r>
        <w:rPr>
          <w:noProof/>
        </w:rPr>
        <w:t>ον τομέα της παροχής στοιχείων ανά χώρα θα πρέπει να συνεχίσει να λαμβάνει ιδιαιτέρως υπόψη τις μελλοντικές εξελίξεις σε επίπεδο ΟΟΣΑ. Κατά την εφαρμογή της παρούσας οδηγίας, τα κράτη μέλη θα πρέπει να χρησιμοποιούν την τελική έκθεση του 2015 σχετικά με τη</w:t>
      </w:r>
      <w:r>
        <w:rPr>
          <w:noProof/>
        </w:rPr>
        <w:t xml:space="preserve"> δράση 13 του σχεδίου του ΟΟΣΑ / της G20 για τη διάβρωση της φορολογικής βάσης και τη μετατόπιση κερδών, η οποία εκπονήθηκε από τον ΟΟΣΑ, ως πηγή παραδειγμάτων ή ερμηνειών της παρούσας οδηγίας και προκειμένου να διασφαλίζεται η συνέπεια της εφαρμογής σε όλ</w:t>
      </w:r>
      <w:r>
        <w:rPr>
          <w:noProof/>
        </w:rPr>
        <w:t xml:space="preserve">α τα κράτη μέλη. </w:t>
      </w:r>
    </w:p>
    <w:p w:rsidR="00E658CB" w:rsidRDefault="00A60921">
      <w:pPr>
        <w:pStyle w:val="ManualConsidrant"/>
        <w:rPr>
          <w:noProof/>
        </w:rPr>
      </w:pPr>
      <w:r>
        <w:rPr>
          <w:noProof/>
        </w:rPr>
        <w:t>(16)</w:t>
      </w:r>
      <w:r>
        <w:rPr>
          <w:noProof/>
        </w:rPr>
        <w:tab/>
        <w:t>Είναι αναγκαίο να προσδιοριστούν οι γλωσσικές απαιτήσεις για την ανταλλαγή πληροφοριών μεταξύ κρατών μελών για την έκθεση ανά χώρα. Είναι επίσης αναγκαίο να εγκριθούν οι απαιτούμενες πρακτικές ρυθμίσεις για την αναβάθμιση του δικτύου</w:t>
      </w:r>
      <w:r>
        <w:rPr>
          <w:noProof/>
        </w:rPr>
        <w:t xml:space="preserve"> CCN. Για να διασφαλιστούν ενιαίοι όροι εφαρμογής του άρθρου 20 παράγραφος 6 και του άρθρου 21 παράγραφος 7 θα πρέπει να ανατεθούν εκτελεστικές αρμοδιότητες στην Επιτροπή. Οι εν λόγω αρμοδιότητες θα πρέπει να ασκούνται σύμφωνα με τον κανονισμό (ΕΕ) αριθ. 1</w:t>
      </w:r>
      <w:r>
        <w:rPr>
          <w:noProof/>
        </w:rPr>
        <w:t>82/2011 του Ευρωπαϊκού Κοινοβουλίου και του Συμβουλίου.</w:t>
      </w:r>
    </w:p>
    <w:p w:rsidR="00E658CB" w:rsidRDefault="00A60921">
      <w:pPr>
        <w:pStyle w:val="ManualConsidrant"/>
        <w:rPr>
          <w:noProof/>
        </w:rPr>
      </w:pPr>
      <w:r>
        <w:rPr>
          <w:noProof/>
        </w:rPr>
        <w:t>(17)</w:t>
      </w:r>
      <w:r>
        <w:rPr>
          <w:noProof/>
        </w:rPr>
        <w:tab/>
        <w:t>Προκειμένου να ενισχυθεί η αποδοτική χρήση των πόρων, να διευκολυνθεί η ανταλλαγή πληροφοριών και να αποφευχθεί η ανάγκη να πραγματοποιήσει κάθε κράτος μέλος παρόμοιες προσαρμογές στα συστήματά τ</w:t>
      </w:r>
      <w:r>
        <w:rPr>
          <w:noProof/>
        </w:rPr>
        <w:t>ου, η ανταλλαγή πληροφοριών θα πρέπει να πραγματοποιείται μέσω του κοινού δικτύου επικοινωνιών (CCN), το οποίο έχει αναπτυχθεί από την Ένωση. Η Επιτροπή θα πρέπει να εγκρίνει τις πρακτικές ρυθμίσεις που απαιτούνται για την αναβάθμιση του συστήματος σύμφωνα</w:t>
      </w:r>
      <w:r>
        <w:rPr>
          <w:noProof/>
        </w:rPr>
        <w:t xml:space="preserve"> με τη διαδικασία του άρθρου 26 παράγραφος 2 της οδηγίας 2011/16/ΕΕ.</w:t>
      </w:r>
    </w:p>
    <w:p w:rsidR="00E658CB" w:rsidRDefault="00A60921">
      <w:pPr>
        <w:pStyle w:val="ManualConsidrant"/>
        <w:rPr>
          <w:rFonts w:eastAsia="Times New Roman"/>
          <w:noProof/>
        </w:rPr>
      </w:pPr>
      <w:r>
        <w:rPr>
          <w:noProof/>
        </w:rPr>
        <w:t>(18)</w:t>
      </w:r>
      <w:r>
        <w:rPr>
          <w:noProof/>
        </w:rPr>
        <w:tab/>
        <w:t>Κατά συνέπεια, το πεδίο εφαρμογής της υποχρεωτικής ανταλλαγής πληροφοριών θα πρέπει να επεκταθεί για να συμπεριλάβει την αυτόματη ανταλλαγή πληροφοριών της έκθεσης ανά χώρα.</w:t>
      </w:r>
    </w:p>
    <w:p w:rsidR="00E658CB" w:rsidRDefault="00A60921">
      <w:pPr>
        <w:pStyle w:val="ManualConsidrant"/>
        <w:rPr>
          <w:noProof/>
        </w:rPr>
      </w:pPr>
      <w:r>
        <w:rPr>
          <w:noProof/>
        </w:rPr>
        <w:t>(19)</w:t>
      </w:r>
      <w:r>
        <w:rPr>
          <w:noProof/>
        </w:rPr>
        <w:tab/>
        <w:t>Η π</w:t>
      </w:r>
      <w:r>
        <w:rPr>
          <w:noProof/>
        </w:rPr>
        <w:t>αρούσα οδηγία σέβεται τα θεμελιώδη δικαιώματα και συνάδει με τις αρχές που αναγνωρίζονται ιδίως στον Χάρτη των Θεμελιωδών Δικαιωμάτων της Ευρωπαϊκής Ένωσης.</w:t>
      </w:r>
      <w:r>
        <w:rPr>
          <w:rStyle w:val="Heading3Char"/>
          <w:noProof/>
          <w:lang w:val="el-GR"/>
        </w:rPr>
        <w:t xml:space="preserve"> </w:t>
      </w:r>
    </w:p>
    <w:p w:rsidR="00E658CB" w:rsidRDefault="00A60921">
      <w:pPr>
        <w:pStyle w:val="ManualConsidrant"/>
        <w:rPr>
          <w:noProof/>
        </w:rPr>
      </w:pPr>
      <w:r>
        <w:rPr>
          <w:noProof/>
        </w:rPr>
        <w:t>(20)</w:t>
      </w:r>
      <w:r>
        <w:rPr>
          <w:noProof/>
        </w:rPr>
        <w:tab/>
        <w:t xml:space="preserve">Δεδομένου ότι ο στόχος της παρούσας οδηγίας, δηλαδή η αποδοτική διοικητική συνεργασία μεταξύ </w:t>
      </w:r>
      <w:r>
        <w:rPr>
          <w:noProof/>
        </w:rPr>
        <w:t>των κρατών μελών κατά τρόπο συμβατό με την εύρυθμη λειτουργία της εσωτερικής αγοράς, δεν είναι δυνατόν να επιτευχθεί επαρκώς από τα κράτη μέλη και μπορεί, επομένως, λόγω της απαιτούμενης ομοιομορφίας και αποτελεσματικότητας, να επιτευχθεί καλύτερα σε ενωσι</w:t>
      </w:r>
      <w:r>
        <w:rPr>
          <w:noProof/>
        </w:rPr>
        <w:t>ακό επίπεδο, η Ένωση μπορεί να θεσπίσει μέτρα, σύμφωνα με την αρχή της επικουρικότητας όπως ορίζεται στο άρθρο 5 της Συνθήκης για την Ευρωπαϊκή Ένωση. Σύμφωνα με την αρχή της αναλογικότητας, η οποία προβλέπεται στο ίδιο άρθρο, η παρούσα οδηγία δεν υπερβαίν</w:t>
      </w:r>
      <w:r>
        <w:rPr>
          <w:noProof/>
        </w:rPr>
        <w:t>ει τα αναγκαία όρια για την επίτευξη του προαναφερθέντος στόχου.</w:t>
      </w:r>
    </w:p>
    <w:p w:rsidR="00E658CB" w:rsidRDefault="00A60921">
      <w:pPr>
        <w:pStyle w:val="ManualConsidrant"/>
        <w:rPr>
          <w:rFonts w:eastAsia="Times New Roman"/>
          <w:noProof/>
        </w:rPr>
      </w:pPr>
      <w:r>
        <w:rPr>
          <w:noProof/>
        </w:rPr>
        <w:t>(21)</w:t>
      </w:r>
      <w:r>
        <w:rPr>
          <w:noProof/>
        </w:rPr>
        <w:tab/>
      </w:r>
      <w:r>
        <w:rPr>
          <w:rStyle w:val="Heading3Char"/>
          <w:noProof/>
          <w:lang w:val="el-GR"/>
        </w:rPr>
        <w:t xml:space="preserve"> </w:t>
      </w:r>
      <w:r>
        <w:rPr>
          <w:noProof/>
        </w:rPr>
        <w:t>Συνεπώς, η οδηγία 2011/16/ΕΕ θα πρέπει να τροποποιηθεί αναλόγως,</w:t>
      </w:r>
    </w:p>
    <w:p w:rsidR="00E658CB" w:rsidRDefault="00A60921">
      <w:pPr>
        <w:pStyle w:val="Formuledadoption"/>
        <w:rPr>
          <w:noProof/>
        </w:rPr>
      </w:pPr>
      <w:r>
        <w:rPr>
          <w:noProof/>
        </w:rPr>
        <w:t>ΕΞΕΔΩΣΕ ΤΗΝ ΠΑΡΟΥΣΑ ΟΔΗΓΙΑ:</w:t>
      </w:r>
    </w:p>
    <w:p w:rsidR="00E658CB" w:rsidRDefault="00A60921">
      <w:pPr>
        <w:pStyle w:val="Titrearticle"/>
        <w:rPr>
          <w:noProof/>
        </w:rPr>
      </w:pPr>
      <w:r>
        <w:rPr>
          <w:noProof/>
        </w:rPr>
        <w:t>Άρθρο 1</w:t>
      </w:r>
    </w:p>
    <w:p w:rsidR="00E658CB" w:rsidRDefault="00A60921">
      <w:pPr>
        <w:rPr>
          <w:rFonts w:eastAsia="Times New Roman"/>
          <w:noProof/>
        </w:rPr>
      </w:pPr>
      <w:r>
        <w:rPr>
          <w:noProof/>
        </w:rPr>
        <w:t>Η οδηγία 2011/16/ΕΕ τροποποιείται ως εξής:</w:t>
      </w:r>
    </w:p>
    <w:p w:rsidR="00E658CB" w:rsidRDefault="00A60921">
      <w:pPr>
        <w:rPr>
          <w:rFonts w:eastAsia="Times New Roman"/>
          <w:noProof/>
        </w:rPr>
      </w:pPr>
      <w:r>
        <w:rPr>
          <w:noProof/>
        </w:rPr>
        <w:t>1)</w:t>
      </w:r>
      <w:r>
        <w:rPr>
          <w:noProof/>
        </w:rPr>
        <w:tab/>
        <w:t xml:space="preserve">Το άρθρο 3 τροποποιείται ως εξής: </w:t>
      </w:r>
    </w:p>
    <w:p w:rsidR="00E658CB" w:rsidRDefault="00A60921">
      <w:pPr>
        <w:pStyle w:val="Point0"/>
        <w:rPr>
          <w:noProof/>
        </w:rPr>
      </w:pPr>
      <w:r>
        <w:rPr>
          <w:noProof/>
        </w:rPr>
        <w:t>α)</w:t>
      </w:r>
      <w:r>
        <w:rPr>
          <w:noProof/>
        </w:rPr>
        <w:tab/>
      </w:r>
      <w:r>
        <w:rPr>
          <w:noProof/>
        </w:rPr>
        <w:t>το σημείο 9 αντικαθίσταται από το ακόλουθο κείμενο:</w:t>
      </w:r>
    </w:p>
    <w:p w:rsidR="00E658CB" w:rsidRDefault="00A60921">
      <w:pPr>
        <w:rPr>
          <w:rFonts w:eastAsia="Times New Roman"/>
          <w:noProof/>
        </w:rPr>
      </w:pPr>
      <w:r>
        <w:rPr>
          <w:noProof/>
        </w:rPr>
        <w:t>9. «αυτόματη ανταλλαγή»:</w:t>
      </w:r>
    </w:p>
    <w:p w:rsidR="00E658CB" w:rsidRDefault="00A60921">
      <w:pPr>
        <w:rPr>
          <w:rFonts w:eastAsia="Times New Roman"/>
          <w:noProof/>
        </w:rPr>
      </w:pPr>
      <w:r>
        <w:rPr>
          <w:noProof/>
        </w:rPr>
        <w:t xml:space="preserve">α) για τους σκοπούς του άρθρου 8 παράγραφος 1 και των άρθρων 8α και 8αα, η συστηματική κοινοποίηση σε άλλο κράτος μέλος, χωρίς προηγούμενο αίτημα, προκαθορισμένων πληροφοριών ανά </w:t>
      </w:r>
      <w:r>
        <w:rPr>
          <w:noProof/>
        </w:rPr>
        <w:t>καθορισμένα εκ των προτέρων τακτά διαστήματα· για τους σκοπούς του άρθρου 8 παράγραφος 1, η παραπομπή σε διαθέσιμες πληροφορίες σημαίνει τις πληροφορίες των φορολογικών αρχείων του κράτους μέλους που κοινοποιεί τις πληροφορίες, οι οποίες μπορούν να ανακτηθ</w:t>
      </w:r>
      <w:r>
        <w:rPr>
          <w:noProof/>
        </w:rPr>
        <w:t>ούν σύμφωνα με τις διαδικασίες συλλογής και επεξεργασίας πληροφοριών του εν λόγω κράτους μέλους.</w:t>
      </w:r>
    </w:p>
    <w:p w:rsidR="00E658CB" w:rsidRDefault="00A60921">
      <w:pPr>
        <w:rPr>
          <w:rFonts w:eastAsia="Times New Roman"/>
          <w:noProof/>
        </w:rPr>
      </w:pPr>
      <w:r>
        <w:rPr>
          <w:noProof/>
        </w:rPr>
        <w:t xml:space="preserve">β) για τους σκοπούς του άρθρου 8 παράγραφος 3α, η συστηματική κοινοποίηση προκαθορισμένων πληροφοριών σχετικά με φορολογικούς κατοίκους άλλων κρατών μελών στο </w:t>
      </w:r>
      <w:r>
        <w:rPr>
          <w:noProof/>
        </w:rPr>
        <w:t xml:space="preserve">οικείο κράτος μέλος φορολογικής κατοικίας, χωρίς προηγούμενο αίτημα και ανά καθορισμένα εκ των προτέρων τακτά διαστήματα. </w:t>
      </w:r>
    </w:p>
    <w:p w:rsidR="00E658CB" w:rsidRDefault="00A60921">
      <w:pPr>
        <w:rPr>
          <w:rFonts w:eastAsia="Times New Roman"/>
          <w:noProof/>
        </w:rPr>
      </w:pPr>
      <w:r>
        <w:rPr>
          <w:noProof/>
        </w:rPr>
        <w:t>γ) για τους σκοπούς των διατάξεων της παρούσας οδηγίας πλην των διατάξεων του άρθρου 8 παράγραφος 1, του άρθρου 8 παράγραφος 3α και τ</w:t>
      </w:r>
      <w:r>
        <w:rPr>
          <w:noProof/>
        </w:rPr>
        <w:t>ων άρθρων 8α και 8αα, η συστηματική κοινοποίηση προκαθορισμένων πληροφοριών που προβλέπεται στα στοιχεία α) και β) του παρόντος σημείου.»</w:t>
      </w:r>
    </w:p>
    <w:p w:rsidR="00E658CB" w:rsidRDefault="00E658CB">
      <w:pPr>
        <w:rPr>
          <w:rFonts w:eastAsia="Times New Roman"/>
          <w:noProof/>
        </w:rPr>
      </w:pPr>
    </w:p>
    <w:p w:rsidR="00E658CB" w:rsidRDefault="00A60921">
      <w:pPr>
        <w:pStyle w:val="Point0"/>
        <w:rPr>
          <w:noProof/>
        </w:rPr>
      </w:pPr>
      <w:r>
        <w:rPr>
          <w:noProof/>
        </w:rPr>
        <w:t>β)</w:t>
      </w:r>
      <w:r>
        <w:rPr>
          <w:noProof/>
        </w:rPr>
        <w:tab/>
        <w:t>προστίθεται το ακόλουθο δεύτερο εδάφιο:</w:t>
      </w:r>
    </w:p>
    <w:p w:rsidR="00E658CB" w:rsidRDefault="00A60921">
      <w:pPr>
        <w:rPr>
          <w:rFonts w:eastAsia="Times New Roman"/>
          <w:noProof/>
        </w:rPr>
      </w:pPr>
      <w:r>
        <w:rPr>
          <w:noProof/>
        </w:rPr>
        <w:t>Στο πλαίσιο του άρθρου 8 παράγραφος 3α, του άρθρου 8 παράγραφος 7α, του άρ</w:t>
      </w:r>
      <w:r>
        <w:rPr>
          <w:noProof/>
        </w:rPr>
        <w:t xml:space="preserve">θρου 21 παράγραφος 2 και του άρθρου 25 παράγραφοι 2 και 3, κάθε όρος γραμμένος με κεφαλαία γράμματα έχει τη σημασία που αποδίδεται στους αντίστοιχους ορισμούς που καθορίζονται στο παράρτημα I. Στο πλαίσιο του άρθρου 8αα και του παραρτήματος ΙΙΙ, κάθε όρος </w:t>
      </w:r>
      <w:r>
        <w:rPr>
          <w:noProof/>
        </w:rPr>
        <w:t>γραμμένος με κεφαλαία γράμματα έχει τη σημασία που αποδίδεται στους αντίστοιχους ορισμούς που καθορίζονται στο παράρτημα IΙΙ.»</w:t>
      </w:r>
    </w:p>
    <w:p w:rsidR="00E658CB" w:rsidRDefault="00E658CB">
      <w:pPr>
        <w:rPr>
          <w:rFonts w:eastAsia="Times New Roman"/>
          <w:noProof/>
        </w:rPr>
      </w:pPr>
    </w:p>
    <w:p w:rsidR="00E658CB" w:rsidRDefault="00A60921">
      <w:pPr>
        <w:ind w:left="720" w:hanging="720"/>
        <w:rPr>
          <w:rFonts w:eastAsia="Times New Roman"/>
          <w:noProof/>
        </w:rPr>
      </w:pPr>
      <w:r>
        <w:rPr>
          <w:noProof/>
        </w:rPr>
        <w:t>2)</w:t>
      </w:r>
      <w:r>
        <w:rPr>
          <w:noProof/>
        </w:rPr>
        <w:tab/>
        <w:t xml:space="preserve">Στο τμήμα ΙΙ του κεφαλαίου II, παρεμβάλλεται το ακόλουθο άρθρο 8αα: </w:t>
      </w:r>
    </w:p>
    <w:p w:rsidR="00E658CB" w:rsidRDefault="00A60921">
      <w:pPr>
        <w:ind w:left="720" w:hanging="720"/>
        <w:jc w:val="center"/>
        <w:rPr>
          <w:rFonts w:eastAsia="Times New Roman"/>
          <w:i/>
          <w:noProof/>
        </w:rPr>
      </w:pPr>
      <w:r>
        <w:rPr>
          <w:i/>
          <w:noProof/>
        </w:rPr>
        <w:t>«Άρθρο 8αα</w:t>
      </w:r>
    </w:p>
    <w:p w:rsidR="00E658CB" w:rsidRDefault="00A60921">
      <w:pPr>
        <w:ind w:left="720" w:hanging="720"/>
        <w:jc w:val="center"/>
        <w:rPr>
          <w:rFonts w:eastAsia="Times New Roman"/>
          <w:noProof/>
        </w:rPr>
      </w:pPr>
      <w:r>
        <w:rPr>
          <w:b/>
          <w:noProof/>
        </w:rPr>
        <w:t xml:space="preserve">Πεδίο εφαρμογής και προϋποθέσεις της </w:t>
      </w:r>
      <w:r>
        <w:rPr>
          <w:b/>
          <w:noProof/>
        </w:rPr>
        <w:t>υποχρεωτικής αυτόματης ανταλλαγής πληροφοριών όσον αφορά την έκθεση ανά χώρα</w:t>
      </w:r>
    </w:p>
    <w:p w:rsidR="00E658CB" w:rsidRDefault="00A60921">
      <w:pPr>
        <w:ind w:left="720" w:hanging="720"/>
        <w:rPr>
          <w:rFonts w:eastAsia="Times New Roman"/>
          <w:b/>
          <w:noProof/>
        </w:rPr>
      </w:pPr>
      <w:r>
        <w:rPr>
          <w:b/>
          <w:noProof/>
        </w:rPr>
        <w:t xml:space="preserve"> </w:t>
      </w:r>
    </w:p>
    <w:p w:rsidR="00E658CB" w:rsidRDefault="00A60921">
      <w:pPr>
        <w:ind w:left="720" w:hanging="720"/>
        <w:rPr>
          <w:rFonts w:eastAsia="Times New Roman"/>
          <w:noProof/>
        </w:rPr>
      </w:pPr>
      <w:r>
        <w:rPr>
          <w:noProof/>
        </w:rPr>
        <w:t>1.</w:t>
      </w:r>
      <w:r>
        <w:rPr>
          <w:noProof/>
        </w:rPr>
        <w:tab/>
        <w:t>Κάθε κράτος μέλος λαμβάνει τα αναγκαία μέτρα ώστε να απαιτεί από την Τελική Μητρική Οντότητα ενός Ομίλου ΠΕ που έχει την φορολογική του κατοικία στο έδαφός του ή από οποιαδήπ</w:t>
      </w:r>
      <w:r>
        <w:rPr>
          <w:noProof/>
        </w:rPr>
        <w:t>οτε άλλη Αναφέρουσα Οντότητα, σύμφωνα με το παράρτημα III τμήμα ΙΙ, να υποβάλλει έκθεση ανά χώρα όσον αφορά το οικείο Οικονομικό Έτος Υποβολής Εκθέσεων εντός 12 μηνών από την τελευταία ημέρα του Οικονομικού Έτους Υποβολής Εκθέσεων του Ομίλου ΠΕ, σύμφωνα με</w:t>
      </w:r>
      <w:r>
        <w:rPr>
          <w:noProof/>
        </w:rPr>
        <w:t xml:space="preserve"> το παράρτημα III τμήμα ΙΙ.</w:t>
      </w:r>
    </w:p>
    <w:p w:rsidR="00E658CB" w:rsidRDefault="00A60921">
      <w:pPr>
        <w:ind w:left="720" w:hanging="720"/>
        <w:rPr>
          <w:rFonts w:eastAsia="Times New Roman"/>
          <w:noProof/>
        </w:rPr>
      </w:pPr>
      <w:r>
        <w:rPr>
          <w:noProof/>
        </w:rPr>
        <w:t>2.</w:t>
      </w:r>
      <w:r>
        <w:rPr>
          <w:noProof/>
        </w:rPr>
        <w:tab/>
        <w:t>Η αρμόδια αρχή κράτους μέλους όπου παρελήφθη η έκθεση ανά χώρα σύμφωνα με την παράγραφο 1 κοινοποιεί, μέσω αυτόματης ανταλλαγής και εντός της προθεσμίας που ορίζεται στην παράγραφο 4, την έκθεση σε οποιοδήποτε κράτος μέλος στ</w:t>
      </w:r>
      <w:r>
        <w:rPr>
          <w:noProof/>
        </w:rPr>
        <w:t>ο οποίο, με βάση τις πληροφορίες της έκθεσης ανά χώρα, μία ή περισσότερες Συνιστώσες Οντότητες του Ομίλου ΠΕ της Αναφέρουσας Οντότητας είτε έχουν τη φορολογική τους κατοικία είτε υπόκεινται σε φόρο όσον αφορά τις επιχειρηματικές δραστηριότητες που ασκούντα</w:t>
      </w:r>
      <w:r>
        <w:rPr>
          <w:noProof/>
        </w:rPr>
        <w:t xml:space="preserve">ι μέσω μόνιμης εγκατάστασης. </w:t>
      </w:r>
    </w:p>
    <w:p w:rsidR="00E658CB" w:rsidRDefault="00A60921">
      <w:pPr>
        <w:ind w:left="720" w:hanging="720"/>
        <w:rPr>
          <w:rFonts w:eastAsia="Times New Roman"/>
          <w:noProof/>
        </w:rPr>
      </w:pPr>
      <w:r>
        <w:rPr>
          <w:noProof/>
        </w:rPr>
        <w:t>3.</w:t>
      </w:r>
      <w:r>
        <w:rPr>
          <w:noProof/>
        </w:rPr>
        <w:tab/>
        <w:t>Η έκθεση ανά χώρα περιέχει τις ακόλουθες πληροφορίες σχετικά με τον Όμιλο ΠΕ:</w:t>
      </w:r>
    </w:p>
    <w:p w:rsidR="00E658CB" w:rsidRDefault="00A60921">
      <w:pPr>
        <w:ind w:left="720" w:hanging="720"/>
        <w:rPr>
          <w:rFonts w:eastAsia="Times New Roman"/>
          <w:noProof/>
        </w:rPr>
      </w:pPr>
      <w:r>
        <w:rPr>
          <w:noProof/>
        </w:rPr>
        <w:tab/>
        <w:t>α)</w:t>
      </w:r>
      <w:r>
        <w:rPr>
          <w:noProof/>
        </w:rPr>
        <w:tab/>
        <w:t>συνολικές πληροφορίες σχετικά με το ποσό των εσόδων, τα κέρδη (ζημίες) προ φόρου εισοδήματος, τον καταβληθέντα φόρο εισοδήματος, τον οφειλόμε</w:t>
      </w:r>
      <w:r>
        <w:rPr>
          <w:noProof/>
        </w:rPr>
        <w:t xml:space="preserve">νο φόρο εισοδήματος, το δηλωθέν κεφάλαιο, τα συσσωρευμένα κέρδη, τον αριθμό των εργαζομένων και τα υλικά στοιχεία ενεργητικού εκτός των ταμειακών διαθεσίμων ή ταμειακών ισοδύναμων, όσον αφορά κάθε περιοχή δικαιοδοσίας στην οποία δραστηριοποιείται ο Όμιλος </w:t>
      </w:r>
      <w:r>
        <w:rPr>
          <w:noProof/>
        </w:rPr>
        <w:t>ΠΕ·</w:t>
      </w:r>
    </w:p>
    <w:p w:rsidR="00E658CB" w:rsidRDefault="00A60921">
      <w:pPr>
        <w:ind w:left="720"/>
        <w:rPr>
          <w:rFonts w:eastAsia="Times New Roman"/>
          <w:noProof/>
        </w:rPr>
      </w:pPr>
      <w:r>
        <w:rPr>
          <w:noProof/>
        </w:rPr>
        <w:t>β)</w:t>
      </w:r>
      <w:r>
        <w:rPr>
          <w:noProof/>
        </w:rPr>
        <w:tab/>
        <w:t>έγγραφο ταυτοποίησης κάθε Συνιστώσας Οντότητας του Ομίλου ΠΕ, με το οποίο να καθορίζεται η περιοχή δικαιοδοσίας στην οποία έχει τη φορολογική της κατοικία η εν λόγω Συνιστώσα Οντότητα και, σε περίπτωση που διαφέρει από αυτήν την περιοχή δικαιοδοσίας</w:t>
      </w:r>
      <w:r>
        <w:rPr>
          <w:noProof/>
        </w:rPr>
        <w:t xml:space="preserve"> της φορολογικής κατοικίας, η περιοχή δικαιοδοσίας δυνάμει της νομοθεσίας της οποίας οργανώνεται η εν λόγω Συνιστώσα Οντότητα, καθώς και τη φύση της κύριας επιχειρηματικής δραστηριότητας ή επιχειρηματικών δραστηριοτήτων της εν λόγω Συνιστώσας Οντότητας.</w:t>
      </w:r>
    </w:p>
    <w:p w:rsidR="00E658CB" w:rsidRDefault="00A60921">
      <w:pPr>
        <w:ind w:left="720" w:hanging="720"/>
        <w:rPr>
          <w:rFonts w:eastAsia="Times New Roman"/>
          <w:noProof/>
        </w:rPr>
      </w:pPr>
      <w:r>
        <w:rPr>
          <w:noProof/>
        </w:rPr>
        <w:t>4.</w:t>
      </w:r>
      <w:r>
        <w:rPr>
          <w:noProof/>
        </w:rPr>
        <w:t xml:space="preserve"> </w:t>
      </w:r>
      <w:r>
        <w:rPr>
          <w:noProof/>
        </w:rPr>
        <w:tab/>
        <w:t>Η κοινοποίηση πραγματοποιείται εντός 15 μηνών από την τελευταία ημέρα του φορολογικού έτους του Ομίλου ΠΕ στον οποίο αναφέρεται η έκθεση ανά χώρα. Η πρώτη έκθεση ανά χώρα κοινοποιείται για το οικονομικό έτος του Ομίλου ΠΕ που αρχίζει την 1η Ιανουαρίου 20</w:t>
      </w:r>
      <w:r>
        <w:rPr>
          <w:noProof/>
        </w:rPr>
        <w:t>16 ή μετά την ημερομηνία αυτή.</w:t>
      </w:r>
    </w:p>
    <w:p w:rsidR="00E658CB" w:rsidRDefault="00A60921">
      <w:pPr>
        <w:ind w:left="720" w:hanging="720"/>
        <w:rPr>
          <w:rFonts w:eastAsia="Times New Roman"/>
          <w:noProof/>
        </w:rPr>
      </w:pPr>
      <w:r>
        <w:rPr>
          <w:noProof/>
        </w:rPr>
        <w:t xml:space="preserve">5. </w:t>
      </w:r>
      <w:r>
        <w:rPr>
          <w:noProof/>
        </w:rPr>
        <w:tab/>
        <w:t>Το άρθρο 17 παράγραφος 4 δεν εφαρμόζεται στις πληροφορίες που ανταλλάσσονται σύμφωνα με τις παραγράφους 1 έως 4 του παρόντος άρθρου.»·</w:t>
      </w:r>
    </w:p>
    <w:p w:rsidR="00E658CB" w:rsidRDefault="00E658CB">
      <w:pPr>
        <w:ind w:left="720" w:hanging="720"/>
        <w:rPr>
          <w:rFonts w:eastAsia="Times New Roman"/>
          <w:noProof/>
        </w:rPr>
      </w:pPr>
    </w:p>
    <w:p w:rsidR="00E658CB" w:rsidRDefault="00A60921">
      <w:pPr>
        <w:ind w:left="720" w:hanging="720"/>
        <w:rPr>
          <w:rFonts w:eastAsia="Times New Roman"/>
          <w:noProof/>
        </w:rPr>
      </w:pPr>
      <w:r>
        <w:rPr>
          <w:noProof/>
        </w:rPr>
        <w:t>3)</w:t>
      </w:r>
      <w:r>
        <w:rPr>
          <w:noProof/>
        </w:rPr>
        <w:tab/>
        <w:t>Στο άρθρο 20, προστίθεται η ακόλουθη παράγραφος 6:</w:t>
      </w:r>
    </w:p>
    <w:p w:rsidR="00E658CB" w:rsidRDefault="00A60921">
      <w:pPr>
        <w:ind w:left="720" w:hanging="720"/>
        <w:rPr>
          <w:rFonts w:eastAsia="Times New Roman"/>
          <w:noProof/>
        </w:rPr>
      </w:pPr>
      <w:r>
        <w:rPr>
          <w:noProof/>
        </w:rPr>
        <w:tab/>
        <w:t>6. Η αυτόματη ανταλλαγή πληροφ</w:t>
      </w:r>
      <w:r>
        <w:rPr>
          <w:noProof/>
        </w:rPr>
        <w:t>οριών σχετικά με την έκθεση ανά χώρα σύμφωνα με το άρθρο 8αα διενεργείται με χρήση του τυποποιημένου εντύπου που προβλέπεται στο παράρτημα ΙΙΙ τμήμα ΙΙΙ πίνακες 1, 2 και 3. Η Επιτροπή εγκρίνει, με εκτελεστικές πράξεις, τις γλωσσικές ρυθμίσεις για την εν λό</w:t>
      </w:r>
      <w:r>
        <w:rPr>
          <w:noProof/>
        </w:rPr>
        <w:t>γω ανταλλαγή έως την 31η Δεκεμβρίου 2016. Οι ρυθμίσεις αυτές δεν εμποδίζουν τα κράτη μέλη να κοινοποιούν πληροφορίες που αναφέρονται στο άρθρο 8αα σε οποιαδήποτε από τις επίσημες γλώσσες και γλώσσες εργασίας της Ένωσης. Ωστόσο, οι εν λόγω γλωσσικές ρυθμίσε</w:t>
      </w:r>
      <w:r>
        <w:rPr>
          <w:noProof/>
        </w:rPr>
        <w:t>ις είναι δυνατό να προβλέπουν ότι τα βασικά στοιχεία αυτών των πληροφοριών αποστέλλονται επίσης σε άλλη επίσημη γλώσσα της Ένωσης. Οι εν λόγω εκτελεστικές πράξεις εκδίδονται σύμφωνα με τη διαδικασία εξέτασης στην οποία παραπέμπει το άρθρο 26 παράγραφος 2.»</w:t>
      </w:r>
      <w:r>
        <w:rPr>
          <w:noProof/>
        </w:rPr>
        <w:t>·</w:t>
      </w:r>
    </w:p>
    <w:p w:rsidR="00E658CB" w:rsidRDefault="00E658CB">
      <w:pPr>
        <w:ind w:left="720" w:hanging="720"/>
        <w:rPr>
          <w:rFonts w:eastAsia="Times New Roman"/>
          <w:noProof/>
        </w:rPr>
      </w:pPr>
    </w:p>
    <w:p w:rsidR="00E658CB" w:rsidRDefault="00A60921">
      <w:pPr>
        <w:tabs>
          <w:tab w:val="left" w:pos="709"/>
        </w:tabs>
        <w:ind w:left="709" w:hanging="709"/>
        <w:rPr>
          <w:rFonts w:eastAsia="Times New Roman"/>
          <w:noProof/>
        </w:rPr>
      </w:pPr>
      <w:r>
        <w:rPr>
          <w:noProof/>
        </w:rPr>
        <w:t>4)</w:t>
      </w:r>
      <w:r>
        <w:rPr>
          <w:noProof/>
        </w:rPr>
        <w:tab/>
        <w:t>Στο άρθρο 21, προστίθεται η ακόλουθη παράγραφος 6:</w:t>
      </w:r>
    </w:p>
    <w:p w:rsidR="00E658CB" w:rsidRDefault="00A60921">
      <w:pPr>
        <w:tabs>
          <w:tab w:val="left" w:pos="709"/>
        </w:tabs>
        <w:ind w:left="709" w:hanging="709"/>
        <w:rPr>
          <w:rFonts w:eastAsia="Times New Roman"/>
          <w:noProof/>
        </w:rPr>
      </w:pPr>
      <w:r>
        <w:rPr>
          <w:noProof/>
        </w:rPr>
        <w:tab/>
        <w:t>«6. Πληροφορίες που κοινοποιούνται σύμφωνα με το άρθρο 8αα παράγραφος 2 παρέχονται με ηλεκτρονικά μέσα, με χρήση του δικτύου CCN. Η Επιτροπή εγκρίνει, με εκτελεστικές πράξεις, τις αναγκαίες πρακτικέ</w:t>
      </w:r>
      <w:r>
        <w:rPr>
          <w:noProof/>
        </w:rPr>
        <w:t>ς ρυθμίσεις για την αναβάθμιση του δικτύου CCN. Οι εν λόγω εκτελεστικές πράξεις εκδίδονται σύμφωνα με τη διαδικασία εξέτασης στην οποία παραπέμπει το άρθρο 26 παράγραφος 2.»·</w:t>
      </w:r>
    </w:p>
    <w:p w:rsidR="00E658CB" w:rsidRDefault="00E658CB">
      <w:pPr>
        <w:tabs>
          <w:tab w:val="left" w:pos="709"/>
        </w:tabs>
        <w:ind w:left="709" w:hanging="709"/>
        <w:rPr>
          <w:rFonts w:eastAsia="Times New Roman"/>
          <w:noProof/>
        </w:rPr>
      </w:pPr>
    </w:p>
    <w:p w:rsidR="00E658CB" w:rsidRDefault="00A60921">
      <w:pPr>
        <w:tabs>
          <w:tab w:val="left" w:pos="709"/>
        </w:tabs>
        <w:ind w:left="709" w:hanging="709"/>
        <w:rPr>
          <w:rFonts w:eastAsia="Times New Roman"/>
          <w:noProof/>
        </w:rPr>
      </w:pPr>
      <w:r>
        <w:rPr>
          <w:noProof/>
        </w:rPr>
        <w:t>5)</w:t>
      </w:r>
      <w:r>
        <w:rPr>
          <w:noProof/>
        </w:rPr>
        <w:tab/>
        <w:t>Στο άρθρο 23, η παράγραφος 3 αντικαθίσταται από την ακόλουθη:</w:t>
      </w:r>
    </w:p>
    <w:p w:rsidR="00E658CB" w:rsidRDefault="00A60921">
      <w:pPr>
        <w:tabs>
          <w:tab w:val="left" w:pos="709"/>
        </w:tabs>
        <w:ind w:left="709" w:hanging="709"/>
        <w:rPr>
          <w:rFonts w:eastAsia="Times New Roman"/>
          <w:noProof/>
        </w:rPr>
      </w:pPr>
      <w:r>
        <w:rPr>
          <w:noProof/>
        </w:rPr>
        <w:tab/>
        <w:t>«3. Τα κράτη μ</w:t>
      </w:r>
      <w:r>
        <w:rPr>
          <w:noProof/>
        </w:rPr>
        <w:t>έλη κοινοποιούν στην Επιτροπή ετήσια αξιολόγηση της αποτελεσματικότητας της αυτόματης ανταλλαγής πληροφοριών που αναφέρεται στο άρθρο 8, στο άρθρο 8α και στο άρθρο 8αα, καθώς και των πρακτικών αποτελεσμάτων τα οποία επιτεύχθηκαν. Η Επιτροπή εγκρίνει, με εκ</w:t>
      </w:r>
      <w:r>
        <w:rPr>
          <w:noProof/>
        </w:rPr>
        <w:t>τελεστικές πράξεις, τη μορφή και τις προϋποθέσεις κοινοποίησης της εν λόγω ετήσιας αξιολόγησης. Οι εν λόγω εκτελεστικές πράξεις εκδίδονται σύμφωνα με τη διαδικασία εξέτασης στην οποία παραπέμπει το άρθρο 26 παράγραφος 2.»·</w:t>
      </w:r>
    </w:p>
    <w:p w:rsidR="00E658CB" w:rsidRDefault="00E658CB">
      <w:pPr>
        <w:tabs>
          <w:tab w:val="left" w:pos="709"/>
        </w:tabs>
        <w:ind w:left="709" w:hanging="709"/>
        <w:rPr>
          <w:rFonts w:eastAsia="Times New Roman"/>
          <w:noProof/>
        </w:rPr>
      </w:pPr>
    </w:p>
    <w:p w:rsidR="00E658CB" w:rsidRDefault="00A60921">
      <w:pPr>
        <w:tabs>
          <w:tab w:val="left" w:pos="709"/>
        </w:tabs>
        <w:ind w:left="709" w:hanging="709"/>
        <w:rPr>
          <w:rFonts w:eastAsia="Times New Roman"/>
          <w:noProof/>
        </w:rPr>
      </w:pPr>
      <w:r>
        <w:rPr>
          <w:noProof/>
        </w:rPr>
        <w:t>6)</w:t>
      </w:r>
      <w:r>
        <w:rPr>
          <w:noProof/>
        </w:rPr>
        <w:tab/>
        <w:t>Παρεμβάλλεται το ακόλουθο άρθ</w:t>
      </w:r>
      <w:r>
        <w:rPr>
          <w:noProof/>
        </w:rPr>
        <w:t>ρο 25α:</w:t>
      </w:r>
    </w:p>
    <w:p w:rsidR="00E658CB" w:rsidRDefault="00A60921">
      <w:pPr>
        <w:ind w:left="720" w:hanging="720"/>
        <w:jc w:val="center"/>
        <w:rPr>
          <w:rFonts w:eastAsia="Times New Roman"/>
          <w:noProof/>
        </w:rPr>
      </w:pPr>
      <w:r>
        <w:rPr>
          <w:noProof/>
        </w:rPr>
        <w:t>«Άρθρο 25α</w:t>
      </w:r>
    </w:p>
    <w:p w:rsidR="00E658CB" w:rsidRDefault="00A60921">
      <w:pPr>
        <w:ind w:left="720" w:hanging="720"/>
        <w:jc w:val="center"/>
        <w:rPr>
          <w:rFonts w:eastAsia="Times New Roman"/>
          <w:noProof/>
        </w:rPr>
      </w:pPr>
      <w:r>
        <w:rPr>
          <w:noProof/>
        </w:rPr>
        <w:t xml:space="preserve">Κυρώσεις </w:t>
      </w:r>
    </w:p>
    <w:p w:rsidR="00E658CB" w:rsidRDefault="00A60921">
      <w:pPr>
        <w:tabs>
          <w:tab w:val="left" w:pos="709"/>
        </w:tabs>
        <w:ind w:left="709" w:hanging="709"/>
        <w:rPr>
          <w:rFonts w:eastAsia="Times New Roman"/>
          <w:noProof/>
        </w:rPr>
      </w:pPr>
      <w:r>
        <w:rPr>
          <w:noProof/>
        </w:rPr>
        <w:tab/>
        <w:t xml:space="preserve">Τα κράτη μέλη καθορίζουν το σύστημα των κυρώσεων που επιβάλλονται για παραβάσεις των εθνικών διατάξεων κατ’ εφαρμογή της παρούσας οδηγίας και όσον αφορά το άρθρο 8αα και λαμβάνουν κάθε αναγκαίο μέτρο για να εξασφαλίζεται η </w:t>
      </w:r>
      <w:r>
        <w:rPr>
          <w:noProof/>
        </w:rPr>
        <w:t>εφαρμογή τους. Οι προβλεπόμενες κυρώσεις είναι αποτελεσματικές, αναλογικές και αποτρεπτικές. Τα κράτη μέλη κοινοποιούν στην Επιτροπή, έως τις 31 Δεκεμβρίου 2016, τους εν λόγω κανόνες και μέτρα και την ενημερώνουν χωρίς καθυστέρηση σχετικά με κάθε μεταγενέσ</w:t>
      </w:r>
      <w:r>
        <w:rPr>
          <w:noProof/>
        </w:rPr>
        <w:t>τερη τροποποίηση τους.»·</w:t>
      </w:r>
    </w:p>
    <w:p w:rsidR="00E658CB" w:rsidRDefault="00E658CB">
      <w:pPr>
        <w:tabs>
          <w:tab w:val="left" w:pos="709"/>
        </w:tabs>
        <w:ind w:left="709" w:hanging="709"/>
        <w:rPr>
          <w:rFonts w:eastAsia="Times New Roman"/>
          <w:b/>
          <w:noProof/>
        </w:rPr>
      </w:pPr>
    </w:p>
    <w:p w:rsidR="00E658CB" w:rsidRDefault="00A60921">
      <w:pPr>
        <w:tabs>
          <w:tab w:val="left" w:pos="709"/>
        </w:tabs>
        <w:ind w:left="709" w:hanging="709"/>
        <w:rPr>
          <w:rFonts w:eastAsia="Times New Roman"/>
          <w:noProof/>
        </w:rPr>
      </w:pPr>
      <w:r>
        <w:rPr>
          <w:noProof/>
        </w:rPr>
        <w:t>7)</w:t>
      </w:r>
      <w:r>
        <w:rPr>
          <w:noProof/>
        </w:rPr>
        <w:tab/>
        <w:t>Το άρθρο 26 αντικαθίσταται από το ακόλουθο κείμενο:</w:t>
      </w:r>
    </w:p>
    <w:p w:rsidR="00E658CB" w:rsidRDefault="00E658CB">
      <w:pPr>
        <w:tabs>
          <w:tab w:val="left" w:pos="709"/>
        </w:tabs>
        <w:ind w:left="709" w:hanging="709"/>
        <w:rPr>
          <w:rFonts w:eastAsia="Times New Roman"/>
          <w:noProof/>
        </w:rPr>
      </w:pPr>
    </w:p>
    <w:p w:rsidR="00E658CB" w:rsidRDefault="00A60921">
      <w:pPr>
        <w:tabs>
          <w:tab w:val="left" w:pos="709"/>
        </w:tabs>
        <w:ind w:left="709" w:hanging="709"/>
        <w:jc w:val="center"/>
        <w:rPr>
          <w:rFonts w:eastAsia="Times New Roman"/>
          <w:noProof/>
        </w:rPr>
      </w:pPr>
      <w:r>
        <w:rPr>
          <w:noProof/>
        </w:rPr>
        <w:t>«Άρθρο 26</w:t>
      </w:r>
    </w:p>
    <w:p w:rsidR="00E658CB" w:rsidRDefault="00A60921">
      <w:pPr>
        <w:tabs>
          <w:tab w:val="left" w:pos="709"/>
        </w:tabs>
        <w:ind w:left="709" w:hanging="709"/>
        <w:jc w:val="center"/>
        <w:rPr>
          <w:rFonts w:eastAsia="Times New Roman"/>
          <w:noProof/>
        </w:rPr>
      </w:pPr>
      <w:r>
        <w:rPr>
          <w:noProof/>
        </w:rPr>
        <w:t>Διαδικασία επιτροπής</w:t>
      </w:r>
    </w:p>
    <w:p w:rsidR="00E658CB" w:rsidRDefault="00A60921">
      <w:pPr>
        <w:tabs>
          <w:tab w:val="left" w:pos="709"/>
        </w:tabs>
        <w:ind w:left="709" w:hanging="709"/>
        <w:rPr>
          <w:rFonts w:eastAsia="Times New Roman"/>
          <w:noProof/>
        </w:rPr>
      </w:pPr>
      <w:r>
        <w:rPr>
          <w:noProof/>
        </w:rPr>
        <w:t>1.</w:t>
      </w:r>
      <w:r>
        <w:rPr>
          <w:noProof/>
        </w:rPr>
        <w:tab/>
        <w:t xml:space="preserve">Η Επιτροπή επικουρείται από την επιτροπή διοικητικής συνεργασίας για τη φορολογία. Η εν λόγω επιτροπή αποτελεί επιτροπή κατά την έννοια του </w:t>
      </w:r>
      <w:r>
        <w:rPr>
          <w:noProof/>
        </w:rPr>
        <w:t>κανονισμού (ΕΕ) αριθ. 182/2011 του Ευρωπαϊκού Κοινοβουλίου και του Συμβουλίου</w:t>
      </w:r>
      <w:r>
        <w:rPr>
          <w:noProof/>
          <w:vertAlign w:val="superscript"/>
        </w:rPr>
        <w:t>(*)</w:t>
      </w:r>
      <w:r>
        <w:rPr>
          <w:noProof/>
        </w:rPr>
        <w:t>.</w:t>
      </w:r>
    </w:p>
    <w:p w:rsidR="00E658CB" w:rsidRDefault="00A60921">
      <w:pPr>
        <w:tabs>
          <w:tab w:val="left" w:pos="709"/>
        </w:tabs>
        <w:ind w:left="709" w:hanging="709"/>
        <w:rPr>
          <w:rFonts w:eastAsia="Times New Roman"/>
          <w:noProof/>
        </w:rPr>
      </w:pPr>
      <w:r>
        <w:rPr>
          <w:noProof/>
        </w:rPr>
        <w:t>2.</w:t>
      </w:r>
      <w:r>
        <w:rPr>
          <w:noProof/>
        </w:rPr>
        <w:tab/>
        <w:t>Στις περιπτώσεις που γίνεται παραπομπή στην παρούσα παράγραφο, εφαρμόζεται το άρθρο 5 του κανονισμού (ΕΕ) αριθ. 182/2011.</w:t>
      </w:r>
    </w:p>
    <w:p w:rsidR="00E658CB" w:rsidRDefault="00E658CB">
      <w:pPr>
        <w:tabs>
          <w:tab w:val="left" w:pos="709"/>
        </w:tabs>
        <w:ind w:left="709" w:hanging="709"/>
        <w:rPr>
          <w:rFonts w:eastAsia="Times New Roman"/>
          <w:noProof/>
        </w:rPr>
      </w:pPr>
    </w:p>
    <w:p w:rsidR="00E658CB" w:rsidRDefault="00A60921">
      <w:pPr>
        <w:tabs>
          <w:tab w:val="left" w:pos="709"/>
        </w:tabs>
        <w:ind w:left="709" w:hanging="709"/>
        <w:rPr>
          <w:rFonts w:eastAsia="Times New Roman"/>
          <w:noProof/>
        </w:rPr>
      </w:pPr>
      <w:r>
        <w:rPr>
          <w:noProof/>
          <w:sz w:val="20"/>
          <w:vertAlign w:val="superscript"/>
        </w:rPr>
        <w:t>(*)</w:t>
      </w:r>
      <w:r>
        <w:rPr>
          <w:noProof/>
          <w:sz w:val="20"/>
        </w:rPr>
        <w:t xml:space="preserve"> </w:t>
      </w:r>
      <w:r>
        <w:rPr>
          <w:noProof/>
        </w:rPr>
        <w:tab/>
        <w:t xml:space="preserve">Κανονισμός (ΕΕ) αριθ. 182/2011 του </w:t>
      </w:r>
      <w:r>
        <w:rPr>
          <w:noProof/>
        </w:rPr>
        <w:t>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r>
        <w:rPr>
          <w:noProof/>
        </w:rPr>
        <w:tab/>
      </w:r>
    </w:p>
    <w:p w:rsidR="00E658CB" w:rsidRDefault="00E658CB">
      <w:pPr>
        <w:tabs>
          <w:tab w:val="left" w:pos="709"/>
        </w:tabs>
        <w:ind w:left="709" w:hanging="709"/>
        <w:rPr>
          <w:rFonts w:eastAsia="Times New Roman"/>
          <w:noProof/>
        </w:rPr>
      </w:pPr>
    </w:p>
    <w:p w:rsidR="00E658CB" w:rsidRDefault="00A60921">
      <w:pPr>
        <w:rPr>
          <w:rFonts w:eastAsia="Times New Roman"/>
          <w:noProof/>
        </w:rPr>
      </w:pPr>
      <w:r>
        <w:rPr>
          <w:noProof/>
        </w:rPr>
        <w:t xml:space="preserve"> 8)</w:t>
      </w:r>
      <w:r>
        <w:rPr>
          <w:noProof/>
        </w:rPr>
        <w:tab/>
        <w:t>Προστίθεται παράρτημα ΙΙI, το κείμενο του οποίου παρατίθεται στο παράρτημα Ι της παρούσας οδηγίας.</w:t>
      </w:r>
    </w:p>
    <w:p w:rsidR="00E658CB" w:rsidRDefault="00A60921">
      <w:pPr>
        <w:pStyle w:val="Titrearticle"/>
        <w:rPr>
          <w:noProof/>
        </w:rPr>
      </w:pPr>
      <w:r>
        <w:rPr>
          <w:noProof/>
        </w:rPr>
        <w:t>Άρθρο 2</w:t>
      </w:r>
    </w:p>
    <w:p w:rsidR="00E658CB" w:rsidRDefault="00A60921">
      <w:pPr>
        <w:pStyle w:val="ManualNumPar1"/>
        <w:rPr>
          <w:noProof/>
        </w:rPr>
      </w:pPr>
      <w:r>
        <w:rPr>
          <w:noProof/>
        </w:rPr>
        <w:t>1.</w:t>
      </w:r>
      <w:r>
        <w:rPr>
          <w:noProof/>
        </w:rPr>
        <w:tab/>
        <w:t>Τα κράτη μέλη θεσπίζουν και δημοσιεύουν, το αργότερο έως τις 31 Δεκεμβρίου 2016, τις αναγκαίες νομοθετικές, κανονιστικές και διοικητικές διατ</w:t>
      </w:r>
      <w:r>
        <w:rPr>
          <w:noProof/>
        </w:rPr>
        <w:t>άξεις για να συμμορφωθούν με την παρούσα οδηγία. Ανακοινώνουν αμέσως στην Επιτροπή το κείμενο των εν λόγω διατάξεων.</w:t>
      </w:r>
    </w:p>
    <w:p w:rsidR="00E658CB" w:rsidRDefault="00A60921">
      <w:pPr>
        <w:pStyle w:val="Text1"/>
        <w:rPr>
          <w:noProof/>
        </w:rPr>
      </w:pPr>
      <w:r>
        <w:rPr>
          <w:noProof/>
        </w:rPr>
        <w:t>Εφαρμόζουν τις διατάξεις αυτές από την 1η Ιανουαρίου 2017.</w:t>
      </w:r>
    </w:p>
    <w:p w:rsidR="00E658CB" w:rsidRDefault="00A60921">
      <w:pPr>
        <w:pStyle w:val="Text1"/>
        <w:rPr>
          <w:noProof/>
        </w:rPr>
      </w:pPr>
      <w:r>
        <w:rPr>
          <w:noProof/>
        </w:rPr>
        <w:t>Όταν τα κράτη μέλη θεσπίζουν τις εν λόγω διατάξεις, αυτές περιέχουν αναφορά στην</w:t>
      </w:r>
      <w:r>
        <w:rPr>
          <w:noProof/>
        </w:rPr>
        <w:t xml:space="preserve"> παρούσα οδηγία ή συνοδεύονται από την αναφορά αυτή κατά την επίσημη δημοσίευσή τους. Ο τρόπος της αναφοράς αποφασίζεται από τα κράτη μέλη.</w:t>
      </w:r>
    </w:p>
    <w:p w:rsidR="00E658CB" w:rsidRDefault="00A60921">
      <w:pPr>
        <w:pStyle w:val="ManualNumPar1"/>
        <w:rPr>
          <w:noProof/>
        </w:rPr>
      </w:pPr>
      <w:r>
        <w:rPr>
          <w:noProof/>
        </w:rPr>
        <w:t>2.</w:t>
      </w:r>
      <w:r>
        <w:rPr>
          <w:noProof/>
        </w:rPr>
        <w:tab/>
        <w:t>Τα κράτη μέλη ανακοινώνουν στην Επιτροπή το κείμενο των ουσιωδών διατάξεων εσωτερικού δικαίου τις οποίες θεσπίζου</w:t>
      </w:r>
      <w:r>
        <w:rPr>
          <w:noProof/>
        </w:rPr>
        <w:t>ν στον τομέα που διέπεται από την παρούσα οδηγία.</w:t>
      </w:r>
    </w:p>
    <w:p w:rsidR="00E658CB" w:rsidRDefault="00A60921">
      <w:pPr>
        <w:pStyle w:val="Titrearticle"/>
        <w:rPr>
          <w:noProof/>
        </w:rPr>
      </w:pPr>
      <w:r>
        <w:rPr>
          <w:noProof/>
        </w:rPr>
        <w:t>Άρθρο 3</w:t>
      </w:r>
    </w:p>
    <w:p w:rsidR="00E658CB" w:rsidRDefault="00A60921">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rsidR="00E658CB" w:rsidRDefault="00A60921">
      <w:pPr>
        <w:pStyle w:val="Titrearticle"/>
        <w:rPr>
          <w:noProof/>
        </w:rPr>
      </w:pPr>
      <w:r>
        <w:rPr>
          <w:noProof/>
        </w:rPr>
        <w:t>Άρθρο 4</w:t>
      </w:r>
    </w:p>
    <w:p w:rsidR="00E658CB" w:rsidRDefault="00A60921">
      <w:pPr>
        <w:rPr>
          <w:noProof/>
        </w:rPr>
      </w:pPr>
      <w:r>
        <w:rPr>
          <w:noProof/>
        </w:rPr>
        <w:t>Η παρούσα οδηγία απευθύνεται στα κράτη μέλη.</w:t>
      </w:r>
    </w:p>
    <w:p w:rsidR="00E658CB" w:rsidRDefault="00A60921" w:rsidP="00A60921">
      <w:pPr>
        <w:pStyle w:val="Fait"/>
        <w:rPr>
          <w:noProof/>
        </w:rPr>
      </w:pPr>
      <w:r w:rsidRPr="00A60921">
        <w:t>Βρυξέλλες,</w:t>
      </w:r>
    </w:p>
    <w:p w:rsidR="00E658CB" w:rsidRDefault="00A60921">
      <w:pPr>
        <w:pStyle w:val="Institutionquisigne"/>
        <w:rPr>
          <w:noProof/>
        </w:rPr>
      </w:pPr>
      <w:r>
        <w:rPr>
          <w:noProof/>
        </w:rPr>
        <w:tab/>
        <w:t xml:space="preserve">Για το </w:t>
      </w:r>
      <w:r>
        <w:rPr>
          <w:noProof/>
        </w:rPr>
        <w:t>Συμβούλιο</w:t>
      </w:r>
    </w:p>
    <w:p w:rsidR="00E658CB" w:rsidRDefault="00A60921">
      <w:pPr>
        <w:pStyle w:val="Personnequisigne"/>
        <w:rPr>
          <w:noProof/>
        </w:rPr>
      </w:pPr>
      <w:r>
        <w:rPr>
          <w:noProof/>
        </w:rPr>
        <w:tab/>
        <w:t>Ο Πρόεδρος</w:t>
      </w:r>
    </w:p>
    <w:p w:rsidR="00E658CB" w:rsidRDefault="00E658CB">
      <w:pPr>
        <w:rPr>
          <w:noProof/>
        </w:rPr>
        <w:sectPr w:rsidR="00E658CB" w:rsidSect="00A60921">
          <w:pgSz w:w="11907" w:h="16839"/>
          <w:pgMar w:top="1134" w:right="1417" w:bottom="1134" w:left="1417" w:header="709" w:footer="709" w:gutter="0"/>
          <w:cols w:space="708"/>
          <w:docGrid w:linePitch="360"/>
        </w:sectPr>
      </w:pPr>
    </w:p>
    <w:p w:rsidR="00E658CB" w:rsidRDefault="00A60921">
      <w:pPr>
        <w:pStyle w:val="Fichefinanciretitre"/>
        <w:rPr>
          <w:noProof/>
        </w:rPr>
      </w:pPr>
      <w:r>
        <w:rPr>
          <w:noProof/>
        </w:rPr>
        <w:t>ΝΟΜΟΘΕΤΙΚΟ ΔΗΜΟΣΙΟΝΟΜΙΚΟ ΔΕΛΤΙΟ</w:t>
      </w:r>
    </w:p>
    <w:p w:rsidR="00E658CB" w:rsidRDefault="00A60921">
      <w:pPr>
        <w:pStyle w:val="ManualHeading1"/>
        <w:rPr>
          <w:noProof/>
        </w:rPr>
      </w:pPr>
      <w:r>
        <w:rPr>
          <w:noProof/>
        </w:rPr>
        <w:t>1.</w:t>
      </w:r>
      <w:r>
        <w:rPr>
          <w:noProof/>
        </w:rPr>
        <w:tab/>
        <w:t xml:space="preserve">ΠΛΑΙΣΙΟ ΤΗΣ ΠΡΟΤΑΣΗΣ/ΠΡΩΤΟΒΟΥΛΙΑΣ </w:t>
      </w:r>
    </w:p>
    <w:p w:rsidR="00E658CB" w:rsidRDefault="00A60921">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rsidR="00E658CB" w:rsidRDefault="00A60921">
      <w:pPr>
        <w:pStyle w:val="ManualHeading2"/>
        <w:rPr>
          <w:b w:val="0"/>
          <w:noProof/>
        </w:rPr>
      </w:pPr>
      <w:r>
        <w:rPr>
          <w:noProof/>
        </w:rPr>
        <w:tab/>
      </w:r>
      <w:r>
        <w:rPr>
          <w:b w:val="0"/>
          <w:noProof/>
        </w:rPr>
        <w:t>1.2.</w:t>
      </w:r>
      <w:r>
        <w:rPr>
          <w:noProof/>
        </w:rPr>
        <w:tab/>
      </w:r>
      <w:r>
        <w:rPr>
          <w:b w:val="0"/>
          <w:noProof/>
        </w:rPr>
        <w:t>Σχετικός(-οί) τομέας(-είς) πολιτικής στη δομή ΔΒΔ/ΠΒΔ</w:t>
      </w:r>
    </w:p>
    <w:p w:rsidR="00E658CB" w:rsidRDefault="00A60921">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rsidR="00E658CB" w:rsidRDefault="00A60921">
      <w:pPr>
        <w:pStyle w:val="ManualHeading2"/>
        <w:rPr>
          <w:b w:val="0"/>
          <w:noProof/>
        </w:rPr>
      </w:pPr>
      <w:r>
        <w:rPr>
          <w:noProof/>
        </w:rPr>
        <w:tab/>
      </w:r>
      <w:r>
        <w:rPr>
          <w:b w:val="0"/>
          <w:noProof/>
        </w:rPr>
        <w:t>1</w:t>
      </w:r>
      <w:r>
        <w:rPr>
          <w:b w:val="0"/>
          <w:noProof/>
        </w:rPr>
        <w:t>.4.</w:t>
      </w:r>
      <w:r>
        <w:rPr>
          <w:noProof/>
        </w:rPr>
        <w:tab/>
      </w:r>
      <w:r>
        <w:rPr>
          <w:b w:val="0"/>
          <w:noProof/>
        </w:rPr>
        <w:t xml:space="preserve">Στόχος(-οι) </w:t>
      </w:r>
    </w:p>
    <w:p w:rsidR="00E658CB" w:rsidRDefault="00A60921">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rsidR="00E658CB" w:rsidRDefault="00A60921">
      <w:pPr>
        <w:pStyle w:val="ManualHeading2"/>
        <w:rPr>
          <w:b w:val="0"/>
          <w:noProof/>
        </w:rPr>
      </w:pPr>
      <w:r>
        <w:rPr>
          <w:noProof/>
        </w:rPr>
        <w:tab/>
      </w:r>
      <w:r>
        <w:rPr>
          <w:b w:val="0"/>
          <w:noProof/>
        </w:rPr>
        <w:t>1.6.</w:t>
      </w:r>
      <w:r>
        <w:rPr>
          <w:noProof/>
        </w:rPr>
        <w:tab/>
      </w:r>
      <w:r>
        <w:rPr>
          <w:b w:val="0"/>
          <w:noProof/>
        </w:rPr>
        <w:t xml:space="preserve">Διάρκεια και δημοσιονομικές επιπτώσεις </w:t>
      </w:r>
    </w:p>
    <w:p w:rsidR="00E658CB" w:rsidRDefault="00A60921">
      <w:pPr>
        <w:pStyle w:val="ManualHeading2"/>
        <w:rPr>
          <w:b w:val="0"/>
          <w:noProof/>
        </w:rPr>
      </w:pPr>
      <w:r>
        <w:rPr>
          <w:noProof/>
        </w:rPr>
        <w:tab/>
      </w:r>
      <w:r>
        <w:rPr>
          <w:b w:val="0"/>
          <w:noProof/>
        </w:rPr>
        <w:t>1.7.</w:t>
      </w:r>
      <w:r>
        <w:rPr>
          <w:noProof/>
        </w:rPr>
        <w:tab/>
      </w:r>
      <w:r>
        <w:rPr>
          <w:b w:val="0"/>
          <w:noProof/>
        </w:rPr>
        <w:t xml:space="preserve">Προβλεπόμενος(-οι) τρόπος(-οι) διαχείρισης </w:t>
      </w:r>
    </w:p>
    <w:p w:rsidR="00E658CB" w:rsidRDefault="00A60921">
      <w:pPr>
        <w:pStyle w:val="ManualHeading1"/>
        <w:rPr>
          <w:noProof/>
        </w:rPr>
      </w:pPr>
      <w:r>
        <w:rPr>
          <w:noProof/>
        </w:rPr>
        <w:t>2.</w:t>
      </w:r>
      <w:r>
        <w:rPr>
          <w:noProof/>
        </w:rPr>
        <w:tab/>
        <w:t xml:space="preserve">MEΤΡΑ ΔΙΑΧΕΙΡΙΣΗΣ </w:t>
      </w:r>
    </w:p>
    <w:p w:rsidR="00E658CB" w:rsidRDefault="00A60921">
      <w:pPr>
        <w:pStyle w:val="ManualHeading2"/>
        <w:rPr>
          <w:b w:val="0"/>
          <w:noProof/>
        </w:rPr>
      </w:pPr>
      <w:r>
        <w:rPr>
          <w:noProof/>
        </w:rPr>
        <w:tab/>
      </w:r>
      <w:r>
        <w:rPr>
          <w:b w:val="0"/>
          <w:noProof/>
        </w:rPr>
        <w:t>2.1.</w:t>
      </w:r>
      <w:r>
        <w:rPr>
          <w:noProof/>
        </w:rPr>
        <w:tab/>
      </w:r>
      <w:r>
        <w:rPr>
          <w:b w:val="0"/>
          <w:noProof/>
        </w:rPr>
        <w:t xml:space="preserve">Διατάξεις στον τομέα της παρακολούθησης και της υποβολής εκθέσεων </w:t>
      </w:r>
    </w:p>
    <w:p w:rsidR="00E658CB" w:rsidRDefault="00A60921">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rsidR="00E658CB" w:rsidRDefault="00A60921">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rsidR="00E658CB" w:rsidRDefault="00A60921">
      <w:pPr>
        <w:pStyle w:val="ManualHeading1"/>
        <w:rPr>
          <w:noProof/>
        </w:rPr>
      </w:pPr>
      <w:r>
        <w:rPr>
          <w:noProof/>
        </w:rPr>
        <w:t>3.</w:t>
      </w:r>
      <w:r>
        <w:rPr>
          <w:noProof/>
        </w:rPr>
        <w:tab/>
        <w:t xml:space="preserve">ΕΚΤΙΜΩΜΕΝΕΣ ΔΗΜΟΣΙΟΝΟΜΙΚΕΣ ΕΠΙΠΤΩΣΕΙΣ ΤΗΣ ΠΡΟΤΑΣΗΣ/ΠΡΩΤΟΒΟΥΛΙΑΣ </w:t>
      </w:r>
    </w:p>
    <w:p w:rsidR="00E658CB" w:rsidRDefault="00A60921">
      <w:pPr>
        <w:pStyle w:val="ManualHeading2"/>
        <w:rPr>
          <w:b w:val="0"/>
          <w:noProof/>
        </w:rPr>
      </w:pPr>
      <w:r>
        <w:rPr>
          <w:noProof/>
        </w:rPr>
        <w:tab/>
      </w:r>
      <w:r>
        <w:rPr>
          <w:b w:val="0"/>
          <w:noProof/>
        </w:rPr>
        <w:t>3.1.</w:t>
      </w:r>
      <w:r>
        <w:rPr>
          <w:noProof/>
        </w:rPr>
        <w:tab/>
      </w:r>
      <w:r>
        <w:rPr>
          <w:b w:val="0"/>
          <w:noProof/>
        </w:rPr>
        <w:t>Τομέας(-είς) του πολυετούς δημοσιονομικού πλαισίου και γραμμή(-ές) δαπανών του πρ</w:t>
      </w:r>
      <w:r>
        <w:rPr>
          <w:b w:val="0"/>
          <w:noProof/>
        </w:rPr>
        <w:t xml:space="preserve">οϋπολογισμού που επηρεάζονται </w:t>
      </w:r>
    </w:p>
    <w:p w:rsidR="00E658CB" w:rsidRDefault="00A60921">
      <w:pPr>
        <w:pStyle w:val="ManualHeading2"/>
        <w:rPr>
          <w:noProof/>
        </w:rPr>
      </w:pPr>
      <w:r>
        <w:rPr>
          <w:noProof/>
        </w:rPr>
        <w:tab/>
      </w:r>
      <w:r>
        <w:rPr>
          <w:b w:val="0"/>
          <w:noProof/>
        </w:rPr>
        <w:t>3.2.</w:t>
      </w:r>
      <w:r>
        <w:rPr>
          <w:noProof/>
        </w:rPr>
        <w:tab/>
      </w:r>
      <w:r>
        <w:rPr>
          <w:b w:val="0"/>
          <w:noProof/>
        </w:rPr>
        <w:t>Εκτιμώμενες επιπτώσεις στις δαπάνες</w:t>
      </w:r>
      <w:r>
        <w:rPr>
          <w:noProof/>
        </w:rPr>
        <w:t xml:space="preserve"> </w:t>
      </w:r>
    </w:p>
    <w:p w:rsidR="00E658CB" w:rsidRDefault="00A60921">
      <w:pPr>
        <w:pStyle w:val="ManualHeading3"/>
        <w:rPr>
          <w:noProof/>
        </w:rPr>
      </w:pPr>
      <w:r>
        <w:rPr>
          <w:noProof/>
        </w:rPr>
        <w:tab/>
        <w:t>3.2.1.</w:t>
      </w:r>
      <w:r>
        <w:rPr>
          <w:noProof/>
        </w:rPr>
        <w:tab/>
        <w:t xml:space="preserve">Συνοπτική παρουσίαση των εκτιμώμενων επιπτώσεων στις δαπάνες </w:t>
      </w:r>
    </w:p>
    <w:p w:rsidR="00E658CB" w:rsidRDefault="00A60921">
      <w:pPr>
        <w:pStyle w:val="ManualHeading3"/>
        <w:rPr>
          <w:noProof/>
        </w:rPr>
      </w:pPr>
      <w:r>
        <w:rPr>
          <w:noProof/>
        </w:rPr>
        <w:tab/>
        <w:t>3.2.2.</w:t>
      </w:r>
      <w:r>
        <w:rPr>
          <w:noProof/>
        </w:rPr>
        <w:tab/>
        <w:t xml:space="preserve">Εκτιμώμενες επιπτώσεις στις επιχειρησιακές πιστώσεις </w:t>
      </w:r>
    </w:p>
    <w:p w:rsidR="00E658CB" w:rsidRDefault="00A60921">
      <w:pPr>
        <w:pStyle w:val="ManualHeading3"/>
        <w:rPr>
          <w:noProof/>
        </w:rPr>
      </w:pPr>
      <w:r>
        <w:rPr>
          <w:noProof/>
        </w:rPr>
        <w:tab/>
        <w:t>3.2.3.</w:t>
      </w:r>
      <w:r>
        <w:rPr>
          <w:noProof/>
        </w:rPr>
        <w:tab/>
        <w:t>Εκτιμώμενες επιπτώσεις στις πιστώσεις διοι</w:t>
      </w:r>
      <w:r>
        <w:rPr>
          <w:noProof/>
        </w:rPr>
        <w:t>κητικού χαρακτήρα</w:t>
      </w:r>
    </w:p>
    <w:p w:rsidR="00E658CB" w:rsidRDefault="00A60921">
      <w:pPr>
        <w:pStyle w:val="ManualHeading3"/>
        <w:rPr>
          <w:noProof/>
        </w:rPr>
      </w:pPr>
      <w:r>
        <w:rPr>
          <w:noProof/>
        </w:rPr>
        <w:tab/>
        <w:t>3.2.4.</w:t>
      </w:r>
      <w:r>
        <w:rPr>
          <w:noProof/>
        </w:rPr>
        <w:tab/>
        <w:t>Συμβατότητα με το ισχύον πολυετές δημοσιονομικό πλαίσιο</w:t>
      </w:r>
    </w:p>
    <w:p w:rsidR="00E658CB" w:rsidRDefault="00A60921">
      <w:pPr>
        <w:pStyle w:val="ManualHeading3"/>
        <w:rPr>
          <w:noProof/>
        </w:rPr>
      </w:pPr>
      <w:r>
        <w:rPr>
          <w:noProof/>
        </w:rPr>
        <w:tab/>
        <w:t>3.2.5.</w:t>
      </w:r>
      <w:r>
        <w:rPr>
          <w:noProof/>
        </w:rPr>
        <w:tab/>
        <w:t xml:space="preserve">Συμμετοχή τρίτων μερών στη χρηματοδότηση </w:t>
      </w:r>
    </w:p>
    <w:p w:rsidR="00E658CB" w:rsidRDefault="00A60921">
      <w:pPr>
        <w:pStyle w:val="ManualHeading2"/>
        <w:jc w:val="left"/>
        <w:rPr>
          <w:b w:val="0"/>
          <w:noProof/>
        </w:rPr>
        <w:sectPr w:rsidR="00E658CB" w:rsidSect="00A60921">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Εκτιμώμενες επιπτώσεις στα έσοδα</w:t>
      </w:r>
    </w:p>
    <w:p w:rsidR="00E658CB" w:rsidRDefault="00A60921">
      <w:pPr>
        <w:jc w:val="center"/>
        <w:rPr>
          <w:noProof/>
        </w:rPr>
      </w:pPr>
      <w:r>
        <w:rPr>
          <w:b/>
          <w:noProof/>
          <w:u w:val="single"/>
        </w:rPr>
        <w:t>ΝΟΜΟΘΕΤΙΚΟ ΔΗΜΟΣΙΟΝΟΜΙΚΟ ΔΕΛΤΙΟ</w:t>
      </w:r>
    </w:p>
    <w:p w:rsidR="00E658CB" w:rsidRDefault="00A60921">
      <w:pPr>
        <w:pStyle w:val="ManualHeading1"/>
        <w:rPr>
          <w:noProof/>
        </w:rPr>
      </w:pPr>
      <w:r>
        <w:rPr>
          <w:noProof/>
        </w:rPr>
        <w:t>1.</w:t>
      </w:r>
      <w:r>
        <w:rPr>
          <w:noProof/>
        </w:rPr>
        <w:tab/>
      </w:r>
      <w:r>
        <w:rPr>
          <w:noProof/>
        </w:rPr>
        <w:t xml:space="preserve">ΠΛΑΙΣΙΟ ΤΗΣ ΠΡΟΤΑΣΗΣ/ΠΡΩΤΟΒΟΥΛΙΑΣ </w:t>
      </w:r>
    </w:p>
    <w:p w:rsidR="00E658CB" w:rsidRDefault="00A60921">
      <w:pPr>
        <w:pStyle w:val="ManualHeading2"/>
        <w:rPr>
          <w:noProof/>
        </w:rPr>
      </w:pPr>
      <w:r>
        <w:rPr>
          <w:noProof/>
        </w:rPr>
        <w:t>1.1.</w:t>
      </w:r>
      <w:r>
        <w:rPr>
          <w:noProof/>
        </w:rPr>
        <w:tab/>
        <w:t xml:space="preserve">Τίτλος της πρότασης/πρωτοβουλίας </w:t>
      </w:r>
    </w:p>
    <w:p w:rsidR="00E658CB" w:rsidRDefault="00A60921">
      <w:pPr>
        <w:pStyle w:val="Text1"/>
        <w:pBdr>
          <w:top w:val="single" w:sz="4" w:space="1" w:color="auto"/>
          <w:left w:val="single" w:sz="4" w:space="4" w:color="auto"/>
          <w:bottom w:val="single" w:sz="4" w:space="1" w:color="auto"/>
          <w:right w:val="single" w:sz="4" w:space="4" w:color="auto"/>
        </w:pBdr>
        <w:spacing w:after="0"/>
        <w:rPr>
          <w:noProof/>
        </w:rPr>
      </w:pPr>
      <w:r>
        <w:rPr>
          <w:noProof/>
        </w:rPr>
        <w:t xml:space="preserve">Πρόταση οδηγίας του Συμβουλίου για την τροποποίηση της οδηγίας 2011/16/ΕΕ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όσον αφορά την ανταλλαγή πληροφοριών στον τομέα της φορολογίας </w:t>
      </w:r>
    </w:p>
    <w:p w:rsidR="00E658CB" w:rsidRDefault="00A60921">
      <w:pPr>
        <w:pStyle w:val="ManualHeading2"/>
        <w:rPr>
          <w:noProof/>
          <w:szCs w:val="24"/>
        </w:rPr>
      </w:pPr>
      <w:r>
        <w:rPr>
          <w:noProof/>
        </w:rPr>
        <w:t>1.2.</w:t>
      </w:r>
      <w:r>
        <w:rPr>
          <w:noProof/>
        </w:rPr>
        <w:tab/>
        <w:t>Σχετικός(-οί) τομέας(-είς) πολιτικής σ</w:t>
      </w:r>
      <w:r>
        <w:rPr>
          <w:noProof/>
        </w:rPr>
        <w:t>τη δομή ΔΒΔ/ΠΒΔ</w:t>
      </w:r>
      <w:r>
        <w:rPr>
          <w:rStyle w:val="FootnoteReference"/>
          <w:noProof/>
        </w:rPr>
        <w:footnoteReference w:id="11"/>
      </w:r>
      <w:r>
        <w:rPr>
          <w:i/>
          <w:noProof/>
        </w:rPr>
        <w:t xml:space="preserve">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14</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14.03 </w:t>
      </w:r>
    </w:p>
    <w:p w:rsidR="00E658CB" w:rsidRDefault="00A60921">
      <w:pPr>
        <w:pStyle w:val="ManualHeading2"/>
        <w:rPr>
          <w:bCs/>
          <w:noProof/>
          <w:szCs w:val="24"/>
        </w:rPr>
      </w:pPr>
      <w:r>
        <w:rPr>
          <w:noProof/>
        </w:rPr>
        <w:t>1.3.</w:t>
      </w:r>
      <w:r>
        <w:rPr>
          <w:noProof/>
        </w:rPr>
        <w:tab/>
        <w:t xml:space="preserve">Χαρακτήρας της πρότασης/πρωτοβουλίας </w:t>
      </w:r>
    </w:p>
    <w:p w:rsidR="00E658CB" w:rsidRDefault="00A60921">
      <w:pPr>
        <w:pStyle w:val="Text1"/>
        <w:rPr>
          <w:b/>
          <w:noProof/>
          <w:sz w:val="22"/>
        </w:rPr>
      </w:pPr>
      <w:r>
        <w:rPr>
          <w:noProof/>
          <w:sz w:val="22"/>
        </w:rPr>
        <w:sym w:font="Wingdings" w:char="F0FD"/>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rsidR="00E658CB" w:rsidRDefault="00A60921">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νέα δράση μετά από πιλοτικό έργο/προπαρασκευαστική δράση</w:t>
      </w:r>
      <w:r>
        <w:rPr>
          <w:rStyle w:val="FootnoteReference"/>
          <w:b/>
          <w:noProof/>
        </w:rPr>
        <w:footnoteReference w:id="12"/>
      </w:r>
      <w:r>
        <w:rPr>
          <w:noProof/>
          <w:sz w:val="22"/>
        </w:rPr>
        <w:t xml:space="preserve"> </w:t>
      </w:r>
    </w:p>
    <w:p w:rsidR="00E658CB" w:rsidRDefault="00A60921">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 xml:space="preserve">την παράταση υφιστάμενης </w:t>
      </w:r>
      <w:r>
        <w:rPr>
          <w:b/>
          <w:noProof/>
        </w:rPr>
        <w:t>δράσης</w:t>
      </w:r>
      <w:r>
        <w:rPr>
          <w:noProof/>
          <w:sz w:val="22"/>
        </w:rPr>
        <w:t xml:space="preserve"> </w:t>
      </w:r>
    </w:p>
    <w:p w:rsidR="00E658CB" w:rsidRDefault="00A60921">
      <w:pPr>
        <w:pStyle w:val="Text1"/>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rsidR="00E658CB" w:rsidRDefault="00A60921">
      <w:pPr>
        <w:pStyle w:val="ManualHeading2"/>
        <w:rPr>
          <w:bCs/>
          <w:noProof/>
          <w:szCs w:val="24"/>
        </w:rPr>
      </w:pPr>
      <w:r>
        <w:rPr>
          <w:noProof/>
        </w:rPr>
        <w:t>1.4.</w:t>
      </w:r>
      <w:r>
        <w:rPr>
          <w:noProof/>
        </w:rPr>
        <w:tab/>
        <w:t>Στόχος(-οι)</w:t>
      </w:r>
    </w:p>
    <w:p w:rsidR="00E658CB" w:rsidRDefault="00A60921">
      <w:pPr>
        <w:pStyle w:val="ManualHeading3"/>
        <w:rPr>
          <w:noProof/>
        </w:rPr>
      </w:pPr>
      <w:r>
        <w:rPr>
          <w:noProof/>
        </w:rPr>
        <w:t>1.4.1.</w:t>
      </w:r>
      <w:r>
        <w:rPr>
          <w:noProof/>
        </w:rPr>
        <w:tab/>
        <w:t xml:space="preserve">Ο (Οι) πολυετής(-είς) στρατηγικός(-οί) στόχος(-οι) της Επιτροπής τον (τους) οποίο(-ους) αφορά η πρόταση/πρωτοβουλία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Το πρόγραμμα εργασίας της Επιτροπής για </w:t>
      </w:r>
      <w:r>
        <w:rPr>
          <w:noProof/>
        </w:rPr>
        <w:t>το 2015 περιλαμβάνει μεταξύ των προτεραιοτήτων του μια πιο δίκαιη προσέγγιση για τη φορολογία. Σε συνέχεια αυτού, ένας βασικός τομέας δράσης στο πρόγραμμα εργασίας της Επιτροπής για το 2016 είναι η ενίσχυση της διαφάνειας του συστήματος φορολογίας των εται</w:t>
      </w:r>
      <w:r>
        <w:rPr>
          <w:noProof/>
        </w:rPr>
        <w:t>ρειών.</w:t>
      </w:r>
    </w:p>
    <w:p w:rsidR="00E658CB" w:rsidRDefault="00A60921">
      <w:pPr>
        <w:pStyle w:val="ManualHeading3"/>
        <w:rPr>
          <w:bCs/>
          <w:noProof/>
          <w:szCs w:val="24"/>
        </w:rPr>
      </w:pPr>
      <w:r>
        <w:rPr>
          <w:noProof/>
        </w:rPr>
        <w:t>1.4.2.</w:t>
      </w:r>
      <w:r>
        <w:rPr>
          <w:noProof/>
        </w:rPr>
        <w:tab/>
        <w:t xml:space="preserve">Ειδικός(-οί) στόχος(-οι) και σχετική(-ές) δραστηριότητα(-ες) ΔΒΔ/ΠΒΔ </w:t>
      </w:r>
    </w:p>
    <w:p w:rsidR="00E658CB" w:rsidRDefault="00A60921">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Ειδικός στόχος</w:t>
      </w:r>
    </w:p>
    <w:p w:rsidR="00E658CB" w:rsidRDefault="00A60921">
      <w:pPr>
        <w:pStyle w:val="Text1"/>
        <w:pBdr>
          <w:top w:val="single" w:sz="4" w:space="1" w:color="auto"/>
          <w:left w:val="single" w:sz="4" w:space="4" w:color="auto"/>
          <w:bottom w:val="single" w:sz="4" w:space="1" w:color="auto"/>
          <w:right w:val="single" w:sz="4" w:space="4" w:color="auto"/>
        </w:pBdr>
        <w:rPr>
          <w:noProof/>
          <w:u w:val="single"/>
        </w:rPr>
      </w:pPr>
      <w:r>
        <w:rPr>
          <w:noProof/>
        </w:rPr>
        <w:t>Ο ειδικός στόχος του προγράμματος FISCALIS είναι η στήριξη της καταπολέμησης της φορολογικής απάτης, της φοροδιαφυγής και του επιθετικού φορολογικού σχεδιασμ</w:t>
      </w:r>
      <w:r>
        <w:rPr>
          <w:noProof/>
        </w:rPr>
        <w:t>ού καθώς και η εφαρμογή του ενωσιακού δικαίου στον τομέα της φορολογίας διασφαλίζοντας την ανταλλαγή πληροφοριών, στηρίζοντας τη διοικητική συνεργασία και, εφόσον κρίνεται απαραίτητο και ενδεδειγμένο, ενισχύοντας τη διοικητική ικανότητα των συμμετεχουσών χ</w:t>
      </w:r>
      <w:r>
        <w:rPr>
          <w:noProof/>
        </w:rPr>
        <w:t>ωρών, με σκοπό να υποβοηθείται η μείωση του διοικητικού φόρτου των φορολογικών αρχών και του κόστους συμμόρφωσης των φορολογουμένων.</w:t>
      </w:r>
    </w:p>
    <w:p w:rsidR="00E658CB" w:rsidRDefault="00A60921">
      <w:pPr>
        <w:pStyle w:val="Text1"/>
        <w:pBdr>
          <w:top w:val="single" w:sz="4" w:space="1" w:color="auto"/>
          <w:left w:val="single" w:sz="4" w:space="4" w:color="auto"/>
          <w:bottom w:val="single" w:sz="4" w:space="1" w:color="auto"/>
          <w:right w:val="single" w:sz="4" w:space="4" w:color="auto"/>
        </w:pBdr>
        <w:rPr>
          <w:noProof/>
          <w:u w:val="single"/>
        </w:rPr>
      </w:pPr>
      <w:r>
        <w:rPr>
          <w:noProof/>
          <w:u w:val="single"/>
        </w:rPr>
        <w:t>Σχετική(-ές) δραστηριότητα(-ες) ΔΒΔ/ΠΒΔ</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ΠΒΔ 3</w:t>
      </w:r>
    </w:p>
    <w:p w:rsidR="00E658CB" w:rsidRDefault="00A60921">
      <w:pPr>
        <w:pStyle w:val="ManualHeading3"/>
        <w:rPr>
          <w:bCs/>
          <w:noProof/>
          <w:szCs w:val="24"/>
        </w:rPr>
      </w:pPr>
      <w:r>
        <w:rPr>
          <w:noProof/>
        </w:rPr>
        <w:br w:type="page"/>
        <w:t>1.4.3.</w:t>
      </w:r>
      <w:r>
        <w:rPr>
          <w:noProof/>
        </w:rPr>
        <w:tab/>
        <w:t>Αναμενόμενο(-α) αποτέλεσμα(-τα) και επιπτώσεις</w:t>
      </w:r>
    </w:p>
    <w:p w:rsidR="00E658CB" w:rsidRDefault="00A60921">
      <w:pPr>
        <w:pStyle w:val="Text1"/>
        <w:rPr>
          <w:i/>
          <w:noProof/>
          <w:sz w:val="20"/>
        </w:rPr>
      </w:pPr>
      <w:r>
        <w:rPr>
          <w:i/>
          <w:noProof/>
          <w:sz w:val="20"/>
        </w:rPr>
        <w:t xml:space="preserve">Να προσδιοριστούν τα </w:t>
      </w:r>
      <w:r>
        <w:rPr>
          <w:i/>
          <w:noProof/>
          <w:sz w:val="20"/>
        </w:rPr>
        <w:t>αποτελέσματα που θα πρέπει να έχει η πρόταση/πρωτοβουλία όσον αφορά τους (τις) στοχοθετημένους(-ες) δικαιούχους/ομάδες.</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Πρώτον, η αυτόματη ανταλλαγή πληροφοριών μεταξύ των κρατών μελών όσον αφορά την υποβολή εκθέσεων ανά χώρα θα σημαίνει ότι όλα τα κράτη μ</w:t>
      </w:r>
      <w:r>
        <w:rPr>
          <w:noProof/>
        </w:rPr>
        <w:t xml:space="preserve">έλη θα είναι σε θέση να αξιολογούν ορθά κατά πόσον οι πολυεθνικοί όμιλοι επιδίδονται σε επιθετικό φορολογικό σχεδιασμό και θα είναι σε θέση να αντιδράσουν αναλόγως.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Δεύτερον, το γεγονός ότι υπάρχει μεγαλύτερη διαφάνεια θα δημιουργήσει μεγαλύτερο κίνητρο γ</w:t>
      </w:r>
      <w:r>
        <w:rPr>
          <w:noProof/>
        </w:rPr>
        <w:t xml:space="preserve">ια να διασφαλιστεί ότι ο φορολογικός ανταγωνισμός θα καταστεί δικαιότερος. Η αυτόματη ανταλλαγή πληροφοριών όσον αφορά τις εκθέσεις ανά χώρα μπορεί επίσης να αποτρέπει τις επιχειρήσεις από τον επιθετικό φορολογικό σχεδιασμό, δεδομένου ότι τα κράτη μέλη θα </w:t>
      </w:r>
      <w:r>
        <w:rPr>
          <w:noProof/>
        </w:rPr>
        <w:t xml:space="preserve">διαθέτουν πλέον τις απαραίτητες πληροφορίες για τον εντοπισμό τεχνητών συμφωνιών και μετατόπισης κερδών προκειμένου να είναι σε θέση να αντιδράσουν. </w:t>
      </w:r>
    </w:p>
    <w:p w:rsidR="00E658CB" w:rsidRDefault="00A60921">
      <w:pPr>
        <w:pStyle w:val="ManualHeading3"/>
        <w:rPr>
          <w:bCs/>
          <w:noProof/>
          <w:szCs w:val="24"/>
        </w:rPr>
      </w:pPr>
      <w:r>
        <w:rPr>
          <w:noProof/>
        </w:rPr>
        <w:t>1.4.4.</w:t>
      </w:r>
      <w:r>
        <w:rPr>
          <w:noProof/>
        </w:rPr>
        <w:tab/>
        <w:t xml:space="preserve">Δείκτες αποτελεσμάτων και επιπτώσεων </w:t>
      </w:r>
    </w:p>
    <w:p w:rsidR="00E658CB" w:rsidRDefault="00A60921">
      <w:pPr>
        <w:pStyle w:val="Text1"/>
        <w:rPr>
          <w:i/>
          <w:noProof/>
          <w:sz w:val="20"/>
        </w:rPr>
      </w:pPr>
      <w:r>
        <w:rPr>
          <w:i/>
          <w:noProof/>
          <w:sz w:val="20"/>
        </w:rPr>
        <w:t>Να προσδιοριστούν οι δείκτες για την παρακολούθηση της υλοποί</w:t>
      </w:r>
      <w:r>
        <w:rPr>
          <w:i/>
          <w:noProof/>
          <w:sz w:val="20"/>
        </w:rPr>
        <w:t>ησης της πρότασης/πρωτοβουλίας.</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Η πρόταση θα διέπεται από τις απαιτήσεις της οδηγίας που τροποποιείται (δηλ. της οδηγίας 2011/16) όσον αφορά την εκπόνηση από τα κράτη μέλη, σε ετήσια βάση, αξιολόγησης της αποτελεσματικότητας της αυτόματης ανταλλαγής πληροφ</w:t>
      </w:r>
      <w:r>
        <w:rPr>
          <w:noProof/>
        </w:rPr>
        <w:t>οριών.</w:t>
      </w:r>
    </w:p>
    <w:p w:rsidR="00E658CB" w:rsidRDefault="00A60921">
      <w:pPr>
        <w:pStyle w:val="ManualHeading2"/>
        <w:rPr>
          <w:bCs/>
          <w:noProof/>
          <w:szCs w:val="24"/>
        </w:rPr>
      </w:pPr>
      <w:r>
        <w:rPr>
          <w:noProof/>
        </w:rPr>
        <w:t>1.5.</w:t>
      </w:r>
      <w:r>
        <w:rPr>
          <w:noProof/>
        </w:rPr>
        <w:tab/>
        <w:t xml:space="preserve">Αιτιολόγηση της πρότασης/πρωτοβουλίας </w:t>
      </w:r>
    </w:p>
    <w:p w:rsidR="00E658CB" w:rsidRDefault="00A60921">
      <w:pPr>
        <w:pStyle w:val="ManualHeading3"/>
        <w:rPr>
          <w:noProof/>
        </w:rPr>
      </w:pPr>
      <w:r>
        <w:rPr>
          <w:noProof/>
        </w:rPr>
        <w:t>1.5.1.</w:t>
      </w:r>
      <w:r>
        <w:rPr>
          <w:noProof/>
        </w:rPr>
        <w:tab/>
        <w:t xml:space="preserve">Βραχυπρόθεσμη ή μακροπρόθεσμη κάλυψη αναγκών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Η παρούσα πρόταση θα απαιτεί από τα κράτη μέλη, μόλις λάβουν τις εκθέσεις ανά χώρα, να ανταλλάσσουν τις πληροφορίες με τα κράτη μέλη στα οποία, με βάση </w:t>
      </w:r>
      <w:r>
        <w:rPr>
          <w:noProof/>
        </w:rPr>
        <w:t xml:space="preserve">τις πληροφορίες που περιέχονται στην έκθεση, οι εταιρείες του Ομίλου ΠΕ έχουν την φορολογική κατοικία τους ή υπόκεινται σε φόρο όσον αφορά τις επιχειρηματικές δραστηριότητες που ασκούνται μέσω μόνιμης εγκατάστασης. </w:t>
      </w:r>
    </w:p>
    <w:p w:rsidR="00E658CB" w:rsidRDefault="00A60921">
      <w:pPr>
        <w:pStyle w:val="ManualHeading3"/>
        <w:rPr>
          <w:bCs/>
          <w:noProof/>
          <w:szCs w:val="24"/>
        </w:rPr>
      </w:pPr>
      <w:r>
        <w:rPr>
          <w:noProof/>
        </w:rPr>
        <w:t>1.5.2.</w:t>
      </w:r>
      <w:r>
        <w:rPr>
          <w:noProof/>
        </w:rPr>
        <w:tab/>
        <w:t xml:space="preserve">Προστιθέμενη αξία παρέμβασης της </w:t>
      </w:r>
      <w:r>
        <w:rPr>
          <w:noProof/>
        </w:rPr>
        <w:t>ΕΕ</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Η ανάληψη πρωτοβουλίας από την ΕΕ διασφαλίζει μια συνεκτική, συνεπή και ολοκληρωμένη προσέγγιση σε όλα τα κράτη μέλη, όσον αφορά την ΑΑΠ στην εσωτερική αγορά. Θα εξασφαλίσει την ενιαία προσέγγιση της υποβολής εκθέσεων από όλα τα κράτη μέλη, η οποία θα ο</w:t>
      </w:r>
      <w:r>
        <w:rPr>
          <w:noProof/>
        </w:rPr>
        <w:t>δηγήσει σε μείωση του κόστους τόσο για τις φορολογικές διοικήσεις όσο και για τις εταιρείες.</w:t>
      </w:r>
    </w:p>
    <w:p w:rsidR="00E658CB" w:rsidRDefault="00A60921">
      <w:pPr>
        <w:pStyle w:val="Tex1"/>
        <w:rPr>
          <w:noProof/>
        </w:rPr>
      </w:pPr>
      <w:r>
        <w:rPr>
          <w:noProof/>
        </w:rPr>
        <w:t>Μια νομοθετική πράξη της ΕΕ θα παρέχει επίσης ασφάλεια δικαίου για τις φορολογικές διοικήσεις και τις εταιρείες στο εσωτερικό της ΕΕ, θα συμβάλει στην ανάπτυξη του</w:t>
      </w:r>
      <w:r>
        <w:rPr>
          <w:noProof/>
        </w:rPr>
        <w:t xml:space="preserve"> διεθνούς προτύπου ΑΑΠ όσον αφορά τις εκθέσεις ανά χώρα, όπως συζητήθηκε και συμφωνήθηκε στο πλαίσιο του ΟΟΣΑ, και θα συνεπάγεται την εφαρμογή των ρυθμίσεων ΤΠ οι οποίες ήδη ισχύουν ή βρίσκονται στο στάδιο της επεξεργασίας και διευκολύνουν την ανταλλαγή πλ</w:t>
      </w:r>
      <w:r>
        <w:rPr>
          <w:noProof/>
        </w:rPr>
        <w:t>ηροφοριών στο πλαίσιο της ΟΔΣ. Στο πλαίσιο της εν λόγω οδηγίας, τα κράτη μέλη της ΕΕ ανταλλάσσουν πληροφορίες με συγκεκριμένους μορφότυπους, χρησιμοποιώντας ειδικό δίαυλο επικοινωνίας. Οι μορφότυποι αυτοί θα μπορούσαν εύκολα να επεκταθούν ώστε να μπορούν ν</w:t>
      </w:r>
      <w:r>
        <w:rPr>
          <w:noProof/>
        </w:rPr>
        <w:t>α χρησιμοποιηθούν και για νέα στοιχεία που προτείνεται τώρα να προστεθούν. Τα κράτη μέλη, τα οποία έχουν αφιερώσει σημαντικό χρόνο και χρήμα για την ανάπτυξη αυτών των μορφότυπων, θα μπορούσαν να δημιουργήσουν οικονομίες κλίμακας εάν αντάλλασσαν πληροφορίε</w:t>
      </w:r>
      <w:r>
        <w:rPr>
          <w:noProof/>
        </w:rPr>
        <w:t>ς για τα νέα στοιχεία χρησιμοποιώντας αυτούς τους μορφότυπους.</w:t>
      </w:r>
    </w:p>
    <w:p w:rsidR="00E658CB" w:rsidRDefault="00A60921">
      <w:pPr>
        <w:pStyle w:val="ManualHeading3"/>
        <w:rPr>
          <w:bCs/>
          <w:noProof/>
          <w:szCs w:val="24"/>
        </w:rPr>
      </w:pPr>
      <w:r>
        <w:rPr>
          <w:noProof/>
        </w:rPr>
        <w:t>1.5.3.</w:t>
      </w:r>
      <w:r>
        <w:rPr>
          <w:noProof/>
        </w:rPr>
        <w:tab/>
        <w:t>Διδάγματα που αποκομίστηκαν από ανάλογες εμπειρίες του παρελθόντος</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Η αυτόματη ανταλλαγή πληροφοριών μεταξύ των φορολογικών διοικήσεων, η οποία εφαρμόζεται σε άλλα φορολογικά πεδία, όπως </w:t>
      </w:r>
      <w:r>
        <w:rPr>
          <w:noProof/>
        </w:rPr>
        <w:t xml:space="preserve">για τα εισοδήματα από αποταμιεύσεις, κατέδειξε καλά αποτελέσματα. Η αυτόματη ανταλλαγή είναι πλέον αποδεκτή σε παγκόσμιο επίπεδο ως το καλύτερο εργαλείο στη διάθεση των φορολογικών διοικήσεων για την καταπολέμηση της φοροαποφυγής, της φοροδιαφυγής και του </w:t>
      </w:r>
      <w:r>
        <w:rPr>
          <w:noProof/>
        </w:rPr>
        <w:t>επιθετικού φορολογικού σχεδιασμού.</w:t>
      </w:r>
    </w:p>
    <w:p w:rsidR="00E658CB" w:rsidRDefault="00A60921">
      <w:pPr>
        <w:pStyle w:val="ManualHeading3"/>
        <w:rPr>
          <w:bCs/>
          <w:noProof/>
          <w:szCs w:val="24"/>
        </w:rPr>
      </w:pPr>
      <w:r>
        <w:rPr>
          <w:noProof/>
        </w:rPr>
        <w:t>1.5.4.</w:t>
      </w:r>
      <w:r>
        <w:rPr>
          <w:noProof/>
        </w:rPr>
        <w:tab/>
        <w:t>Συμβατότητα και ενδεχόμενη συνέργεια με άλλα κατάλληλα μέσα</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Δεδομένου ότι η πρόταση αποσκοπεί στην τροποποίηση της οδηγίας για τη διοικητική συνεργασία (2011/16), οι διαδικασίες, οι ρυθμίσεις και τα εργαλεία ΤΠ που</w:t>
      </w:r>
      <w:r>
        <w:rPr>
          <w:noProof/>
        </w:rPr>
        <w:t xml:space="preserve"> έχουν ήδη καθιερωθεί ή βρίσκονται υπό εξέλιξη στο πλαίσιο της εν λόγω οδηγίας θα είναι διαθέσιμα για χρήση για τους σκοπούς της παρούσας πρότασης.</w:t>
      </w:r>
    </w:p>
    <w:p w:rsidR="00E658CB" w:rsidRDefault="00A60921">
      <w:pPr>
        <w:pStyle w:val="ManualHeading2"/>
        <w:rPr>
          <w:bCs/>
          <w:noProof/>
          <w:szCs w:val="24"/>
        </w:rPr>
      </w:pPr>
      <w:r>
        <w:rPr>
          <w:noProof/>
        </w:rPr>
        <w:br w:type="page"/>
        <w:t>1.6.</w:t>
      </w:r>
      <w:r>
        <w:rPr>
          <w:noProof/>
        </w:rPr>
        <w:tab/>
        <w:t xml:space="preserve">Διάρκεια και δημοσιονομικές επιπτώσεις </w:t>
      </w:r>
    </w:p>
    <w:p w:rsidR="00E658CB" w:rsidRDefault="00A60921">
      <w:pPr>
        <w:pStyle w:val="Text1"/>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rsidR="00E658CB" w:rsidRDefault="00A60921">
      <w:pPr>
        <w:pStyle w:val="ListDash2"/>
        <w:rPr>
          <w:noProof/>
        </w:rPr>
      </w:pPr>
      <w:r>
        <w:rPr>
          <w:noProof/>
        </w:rPr>
        <w:sym w:font="Wingdings" w:char="F0A8"/>
      </w:r>
      <w:r>
        <w:rPr>
          <w:noProof/>
        </w:rPr>
        <w:tab/>
      </w:r>
      <w:r>
        <w:rPr>
          <w:noProof/>
        </w:rPr>
        <w:sym w:font="Wingdings" w:char="F0A8"/>
      </w:r>
      <w:r>
        <w:rPr>
          <w:noProof/>
        </w:rPr>
        <w:t>Πρόταση/πρωτ</w:t>
      </w:r>
      <w:r>
        <w:rPr>
          <w:noProof/>
        </w:rPr>
        <w:t xml:space="preserve">οβουλία με ισχύ από την [ΗΗ/ΜΜ]ΕΕΕΕ [έως την [ΗΗ/ΜΜ]ΕΕΕΕ </w:t>
      </w:r>
    </w:p>
    <w:p w:rsidR="00E658CB" w:rsidRDefault="00A60921">
      <w:pPr>
        <w:pStyle w:val="ListDash2"/>
        <w:rPr>
          <w:noProof/>
        </w:rPr>
      </w:pPr>
      <w:r>
        <w:rPr>
          <w:noProof/>
        </w:rPr>
        <w:sym w:font="Wingdings" w:char="F0A8"/>
      </w:r>
      <w:r>
        <w:rPr>
          <w:noProof/>
        </w:rPr>
        <w:tab/>
      </w:r>
      <w:r>
        <w:rPr>
          <w:noProof/>
        </w:rPr>
        <w:sym w:font="Wingdings" w:char="F0A8"/>
      </w:r>
      <w:r>
        <w:rPr>
          <w:noProof/>
        </w:rPr>
        <w:t xml:space="preserve">Δημοσιονομικές επιπτώσεις από το ΕΕΕΕ μέχρι το ΕΕΕΕ </w:t>
      </w:r>
    </w:p>
    <w:p w:rsidR="00E658CB" w:rsidRDefault="00A60921">
      <w:pPr>
        <w:pStyle w:val="Text1"/>
        <w:rPr>
          <w:noProof/>
        </w:rPr>
      </w:pPr>
      <w:r>
        <w:rPr>
          <w:noProof/>
        </w:rPr>
        <w:sym w:font="Wingdings" w:char="F0FD"/>
      </w:r>
      <w:r>
        <w:rPr>
          <w:b/>
          <w:i/>
          <w:noProof/>
        </w:rPr>
        <w:t xml:space="preserve"> </w:t>
      </w:r>
      <w:r>
        <w:rPr>
          <w:noProof/>
        </w:rPr>
        <w:t xml:space="preserve">Πρόταση/πρωτοβουλία </w:t>
      </w:r>
      <w:r>
        <w:rPr>
          <w:b/>
          <w:noProof/>
        </w:rPr>
        <w:t>απεριόριστης διάρκειας</w:t>
      </w:r>
    </w:p>
    <w:p w:rsidR="00E658CB" w:rsidRDefault="00A60921">
      <w:pPr>
        <w:pStyle w:val="ListDash1"/>
        <w:rPr>
          <w:noProof/>
        </w:rPr>
      </w:pPr>
      <w:r>
        <w:rPr>
          <w:noProof/>
        </w:rPr>
        <w:t>Περίοδος σταδιακής εφαρμογής από το ΕΕΕΕ μέχρι το ΕΕΕΕ,</w:t>
      </w:r>
    </w:p>
    <w:p w:rsidR="00E658CB" w:rsidRDefault="00A60921">
      <w:pPr>
        <w:pStyle w:val="ListDash1"/>
        <w:rPr>
          <w:noProof/>
        </w:rPr>
      </w:pPr>
      <w:r>
        <w:rPr>
          <w:noProof/>
        </w:rPr>
        <w:t>Η πρόταση θα τεθεί σε ισχύ από την 1η Ιαν</w:t>
      </w:r>
      <w:r>
        <w:rPr>
          <w:noProof/>
        </w:rPr>
        <w:t>ουαρίου 2017</w:t>
      </w:r>
    </w:p>
    <w:p w:rsidR="00E658CB" w:rsidRDefault="00A60921">
      <w:pPr>
        <w:pStyle w:val="ListDash1"/>
        <w:rPr>
          <w:noProof/>
        </w:rPr>
      </w:pPr>
      <w:r>
        <w:rPr>
          <w:noProof/>
        </w:rPr>
        <w:t>και στη συνέχεια πλήρης εφαρμογή.</w:t>
      </w:r>
    </w:p>
    <w:p w:rsidR="00E658CB" w:rsidRDefault="00A60921">
      <w:pPr>
        <w:pStyle w:val="ManualHeading2"/>
        <w:rPr>
          <w:bCs/>
          <w:noProof/>
          <w:szCs w:val="24"/>
        </w:rPr>
      </w:pPr>
      <w:r>
        <w:rPr>
          <w:noProof/>
        </w:rPr>
        <w:t>1.7.</w:t>
      </w:r>
      <w:r>
        <w:rPr>
          <w:noProof/>
        </w:rPr>
        <w:tab/>
        <w:t>Προβλεπόμενος(-οι) τρόπος(-οι) διαχείρισης</w:t>
      </w:r>
      <w:r>
        <w:rPr>
          <w:rStyle w:val="FootnoteReference"/>
          <w:noProof/>
        </w:rPr>
        <w:footnoteReference w:id="13"/>
      </w:r>
      <w:r>
        <w:rPr>
          <w:rStyle w:val="FootnoteReference"/>
          <w:noProof/>
        </w:rPr>
        <w:t xml:space="preserve"> </w:t>
      </w:r>
    </w:p>
    <w:p w:rsidR="00E658CB" w:rsidRDefault="00A60921">
      <w:pPr>
        <w:pStyle w:val="Text1"/>
        <w:rPr>
          <w:noProof/>
        </w:rPr>
      </w:pPr>
      <w:r>
        <w:rPr>
          <w:noProof/>
        </w:rPr>
        <w:sym w:font="Wingdings" w:char="F0FD"/>
      </w:r>
      <w:r>
        <w:rPr>
          <w:i/>
          <w:noProof/>
        </w:rPr>
        <w:t xml:space="preserve"> </w:t>
      </w:r>
      <w:r>
        <w:rPr>
          <w:b/>
          <w:noProof/>
        </w:rPr>
        <w:t>Άμεση διαχείριση</w:t>
      </w:r>
      <w:r>
        <w:rPr>
          <w:noProof/>
        </w:rPr>
        <w:t xml:space="preserve"> από την Επιτροπή</w:t>
      </w:r>
    </w:p>
    <w:p w:rsidR="00E658CB" w:rsidRDefault="00A60921">
      <w:pPr>
        <w:pStyle w:val="ListDash1"/>
        <w:rPr>
          <w:rFonts w:cs="EUAlbertina"/>
          <w:noProof/>
        </w:rPr>
      </w:pPr>
      <w:r>
        <w:rPr>
          <w:noProof/>
        </w:rPr>
        <w:sym w:font="Wingdings" w:char="F0FD"/>
      </w:r>
      <w:r>
        <w:rPr>
          <w:noProof/>
        </w:rPr>
        <w:t xml:space="preserve"> από τις υπηρεσίες της, συμπεριλαμβανομένου του προσωπικού της στις αντιπροσωπείες της Ένωσης· η διαχείριση του προγράμματος Fiscalis 2020 είναι άμεση.</w:t>
      </w:r>
    </w:p>
    <w:p w:rsidR="00E658CB" w:rsidRDefault="00A60921">
      <w:pPr>
        <w:pStyle w:val="ListDash2"/>
        <w:rPr>
          <w:noProof/>
        </w:rPr>
      </w:pPr>
      <w:r>
        <w:rPr>
          <w:noProof/>
        </w:rPr>
        <w:sym w:font="Wingdings" w:char="F0A8"/>
      </w:r>
      <w:r>
        <w:rPr>
          <w:noProof/>
        </w:rPr>
        <w:tab/>
      </w:r>
      <w:r>
        <w:rPr>
          <w:noProof/>
        </w:rPr>
        <w:sym w:font="Wingdings" w:char="F0A8"/>
      </w:r>
      <w:r>
        <w:rPr>
          <w:noProof/>
        </w:rPr>
        <w:t xml:space="preserve">από τους εκτελεστικούς οργανισμούς </w:t>
      </w:r>
    </w:p>
    <w:p w:rsidR="00E658CB" w:rsidRDefault="00A60921">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rsidR="00E658CB" w:rsidRDefault="00A60921">
      <w:pPr>
        <w:pStyle w:val="Text1"/>
        <w:rPr>
          <w:noProof/>
        </w:rPr>
      </w:pPr>
      <w:r>
        <w:rPr>
          <w:noProof/>
        </w:rPr>
        <w:sym w:font="Wingdings" w:char="F0A8"/>
      </w:r>
      <w:r>
        <w:rPr>
          <w:i/>
          <w:noProof/>
        </w:rPr>
        <w:t xml:space="preserve"> </w:t>
      </w:r>
      <w:r>
        <w:rPr>
          <w:b/>
          <w:noProof/>
        </w:rPr>
        <w:t>Έμμεση διαχείριση</w:t>
      </w:r>
      <w:r>
        <w:rPr>
          <w:noProof/>
        </w:rPr>
        <w:t xml:space="preserve"> μ</w:t>
      </w:r>
      <w:r>
        <w:rPr>
          <w:noProof/>
        </w:rPr>
        <w:t>ε ανάθεση εκτελεστικών καθηκόντων σε:</w:t>
      </w:r>
    </w:p>
    <w:p w:rsidR="00E658CB" w:rsidRDefault="00A60921">
      <w:pPr>
        <w:pStyle w:val="ListDash2"/>
        <w:rPr>
          <w:noProof/>
        </w:rPr>
      </w:pPr>
      <w:r>
        <w:rPr>
          <w:noProof/>
        </w:rPr>
        <w:sym w:font="Wingdings" w:char="F0A8"/>
      </w:r>
      <w:r>
        <w:rPr>
          <w:noProof/>
        </w:rPr>
        <w:t xml:space="preserve"> τρίτες χώρες ή οργανισμούς που αυτές έχουν ορίσει·</w:t>
      </w:r>
    </w:p>
    <w:p w:rsidR="00E658CB" w:rsidRDefault="00A60921">
      <w:pPr>
        <w:pStyle w:val="ListDash2"/>
        <w:rPr>
          <w:noProof/>
        </w:rPr>
      </w:pPr>
      <w:r>
        <w:rPr>
          <w:noProof/>
        </w:rPr>
        <w:sym w:font="Wingdings" w:char="F0A8"/>
      </w:r>
      <w:r>
        <w:rPr>
          <w:noProof/>
        </w:rPr>
        <w:t xml:space="preserve"> διεθνείς οργανισμούς και τις οργανώσεις τους (να προσδιοριστούν)·</w:t>
      </w:r>
    </w:p>
    <w:p w:rsidR="00E658CB" w:rsidRDefault="00A60921">
      <w:pPr>
        <w:pStyle w:val="ListDash2"/>
        <w:rPr>
          <w:noProof/>
        </w:rPr>
      </w:pPr>
      <w:r>
        <w:rPr>
          <w:noProof/>
        </w:rPr>
        <w:sym w:font="Wingdings" w:char="F0A8"/>
      </w:r>
      <w:r>
        <w:rPr>
          <w:noProof/>
        </w:rPr>
        <w:t>την ΕΤΕ και το Ευρωπαϊκό Ταμείο Επενδύσεων·</w:t>
      </w:r>
    </w:p>
    <w:p w:rsidR="00E658CB" w:rsidRDefault="00A60921">
      <w:pPr>
        <w:pStyle w:val="ListDash2"/>
        <w:rPr>
          <w:noProof/>
        </w:rPr>
      </w:pPr>
      <w:r>
        <w:rPr>
          <w:noProof/>
        </w:rPr>
        <w:sym w:font="Wingdings" w:char="F0A8"/>
      </w:r>
      <w:r>
        <w:rPr>
          <w:noProof/>
        </w:rPr>
        <w:t xml:space="preserve"> οργανισμούς που αναφέρονται στα άρθρα 208 και 209 του δημοσιονομικού κανονισμού·</w:t>
      </w:r>
    </w:p>
    <w:p w:rsidR="00E658CB" w:rsidRDefault="00A60921">
      <w:pPr>
        <w:pStyle w:val="ListDash2"/>
        <w:rPr>
          <w:noProof/>
        </w:rPr>
      </w:pPr>
      <w:r>
        <w:rPr>
          <w:noProof/>
        </w:rPr>
        <w:sym w:font="Wingdings" w:char="F0A8"/>
      </w:r>
      <w:r>
        <w:rPr>
          <w:noProof/>
        </w:rPr>
        <w:t xml:space="preserve"> οργανισμούς δημοσίου δικαίου·</w:t>
      </w:r>
    </w:p>
    <w:p w:rsidR="00E658CB" w:rsidRDefault="00A60921">
      <w:pPr>
        <w:pStyle w:val="ListDash2"/>
        <w:rPr>
          <w:noProof/>
        </w:rPr>
      </w:pPr>
      <w:r>
        <w:rPr>
          <w:noProof/>
        </w:rPr>
        <w:sym w:font="Wingdings" w:char="F0A8"/>
      </w:r>
      <w:r>
        <w:rPr>
          <w:noProof/>
        </w:rPr>
        <w:t xml:space="preserve"> οργανισμούς που διέπονται από ιδιωτικό δίκαιο με αποστολή δημόσιας υπηρεσίας στον βαθμό που προσφέρουν επαρκείς οικονομικές εγγυήσεις·</w:t>
      </w:r>
    </w:p>
    <w:p w:rsidR="00E658CB" w:rsidRDefault="00A60921">
      <w:pPr>
        <w:pStyle w:val="ListDash2"/>
        <w:rPr>
          <w:noProof/>
        </w:rPr>
      </w:pPr>
      <w:r>
        <w:rPr>
          <w:noProof/>
        </w:rPr>
        <w:sym w:font="Wingdings" w:char="F0A8"/>
      </w:r>
      <w:r>
        <w:rPr>
          <w:noProof/>
        </w:rPr>
        <w:t xml:space="preserve"> οργ</w:t>
      </w:r>
      <w:r>
        <w:rPr>
          <w:noProof/>
        </w:rPr>
        <w:t>ανισμούς που διέπονται από το ιδιωτικό δίκαιο κράτους μέλους, στους οποίους έχει ανατεθεί η εκτέλεση σύμπραξης δημόσιου και ιδιωτικού τομέα και που προσφέρουν επαρκείς οικονομικές εγγυήσεις·</w:t>
      </w:r>
    </w:p>
    <w:p w:rsidR="00E658CB" w:rsidRDefault="00A60921">
      <w:pPr>
        <w:pStyle w:val="ListDash2"/>
        <w:rPr>
          <w:noProof/>
        </w:rPr>
      </w:pPr>
      <w:r>
        <w:rPr>
          <w:noProof/>
        </w:rPr>
        <w:sym w:font="Wingdings" w:char="F0A8"/>
      </w:r>
      <w:r>
        <w:rPr>
          <w:noProof/>
        </w:rPr>
        <w:t xml:space="preserve"> πρόσωπα επιφορτισμένα με την εκτέλεση συγκεκριμένων δράσεων στο</w:t>
      </w:r>
      <w:r>
        <w:rPr>
          <w:noProof/>
        </w:rPr>
        <w:t>ν τομέα της ΚΕΠΠΑ δυνάμει του τίτλου V της ΣΕΕ, τα οποία προσδιορίζονται στην αντίστοιχη βασική πράξη.</w:t>
      </w:r>
    </w:p>
    <w:p w:rsidR="00E658CB" w:rsidRDefault="00A60921">
      <w:pPr>
        <w:pStyle w:val="ListDash2"/>
        <w:rPr>
          <w:i/>
          <w:noProof/>
          <w:sz w:val="18"/>
          <w:u w:val="single"/>
        </w:rPr>
      </w:pPr>
      <w:r>
        <w:rPr>
          <w:i/>
          <w:noProof/>
          <w:sz w:val="18"/>
        </w:rPr>
        <w:t>Αν αναφέρονται περισσότεροι του ενός τρόποι διαχείρισης, παρακαλείσθε να τους διευκρινίσετε στο τμήμα «Παρατηρήσεις».</w:t>
      </w:r>
    </w:p>
    <w:p w:rsidR="00E658CB" w:rsidRDefault="00A60921">
      <w:pPr>
        <w:rPr>
          <w:noProof/>
        </w:rPr>
      </w:pPr>
      <w:r>
        <w:rPr>
          <w:noProof/>
        </w:rPr>
        <w:t xml:space="preserve">Παρατηρήσεις </w:t>
      </w:r>
    </w:p>
    <w:p w:rsidR="00E658CB" w:rsidRDefault="00A60921">
      <w:pPr>
        <w:pBdr>
          <w:top w:val="single" w:sz="4" w:space="1" w:color="auto"/>
          <w:left w:val="single" w:sz="4" w:space="4" w:color="auto"/>
          <w:bottom w:val="single" w:sz="4" w:space="1" w:color="auto"/>
          <w:right w:val="single" w:sz="4" w:space="4" w:color="auto"/>
        </w:pBdr>
        <w:rPr>
          <w:noProof/>
        </w:rPr>
      </w:pPr>
      <w:r>
        <w:rPr>
          <w:noProof/>
        </w:rPr>
        <w:t>Στο πλαίσιο της παρού</w:t>
      </w:r>
      <w:r>
        <w:rPr>
          <w:noProof/>
        </w:rPr>
        <w:t>σας πρότασης δεν θα αλλάξει καμία διάταξη όσον αφορά τη διαχείριση. Δυνάμει του άρθρου 21 της οδηγίας 2011/16, η Επιτροπή, με τη διαδικασία της επιτροπολογίας, σε συνεργασία με τα κράτη μέλη, επεξεργάζεται τους μορφότυπους για την ανταλλαγή πληροφοριών. Όσ</w:t>
      </w:r>
      <w:r>
        <w:rPr>
          <w:noProof/>
        </w:rPr>
        <w:t xml:space="preserve">ον αφορά το δίκτυο CCN το οποίο είναι αναγκαίο για την ανταλλαγή πληροφοριών μεταξύ των κρατών μελών, η Επιτροπή είναι αρμόδια για κάθε εξέλιξη του δικτύου CCN που απαιτείται προκειμένου να είναι δυνατή η ανταλλαγή των πληροφοριών αυτών, ενώ τα κράτη μέλη </w:t>
      </w:r>
      <w:r>
        <w:rPr>
          <w:noProof/>
        </w:rPr>
        <w:t>είναι αρμόδια για οποιαδήποτε εξέλιξη των συστημάτων τους που απαιτείται προκειμένου να είναι δυνατή η ανταλλαγή των εν λόγω πληροφοριών με τη χρήση του δικτύου CCN.</w:t>
      </w:r>
    </w:p>
    <w:p w:rsidR="00E658CB" w:rsidRDefault="00E658CB">
      <w:pPr>
        <w:rPr>
          <w:noProof/>
        </w:rPr>
        <w:sectPr w:rsidR="00E658CB" w:rsidSect="00A60921">
          <w:pgSz w:w="11907" w:h="16840" w:code="9"/>
          <w:pgMar w:top="1134" w:right="1418" w:bottom="1134" w:left="1418" w:header="709" w:footer="709" w:gutter="0"/>
          <w:cols w:space="708"/>
          <w:docGrid w:linePitch="360"/>
        </w:sectPr>
      </w:pPr>
    </w:p>
    <w:p w:rsidR="00E658CB" w:rsidRDefault="00A60921">
      <w:pPr>
        <w:pStyle w:val="ManualHeading1"/>
        <w:rPr>
          <w:bCs/>
          <w:noProof/>
          <w:szCs w:val="24"/>
        </w:rPr>
      </w:pPr>
      <w:r>
        <w:rPr>
          <w:noProof/>
        </w:rPr>
        <w:t>2.</w:t>
      </w:r>
      <w:r>
        <w:rPr>
          <w:noProof/>
        </w:rPr>
        <w:tab/>
        <w:t xml:space="preserve">MEΤΡΑ ΔΙΑΧΕΙΡΙΣΗΣ </w:t>
      </w:r>
    </w:p>
    <w:p w:rsidR="00E658CB" w:rsidRDefault="00A60921">
      <w:pPr>
        <w:pStyle w:val="ManualHeading2"/>
        <w:rPr>
          <w:noProof/>
        </w:rPr>
      </w:pPr>
      <w:r>
        <w:rPr>
          <w:noProof/>
        </w:rPr>
        <w:t>2.1.</w:t>
      </w:r>
      <w:r>
        <w:rPr>
          <w:noProof/>
        </w:rPr>
        <w:tab/>
        <w:t>Διατάξεις στον τομέα της παρακολούθησης</w:t>
      </w:r>
      <w:r>
        <w:rPr>
          <w:noProof/>
        </w:rPr>
        <w:t xml:space="preserve"> και της υποβολής εκθέσεων </w:t>
      </w:r>
    </w:p>
    <w:p w:rsidR="00E658CB" w:rsidRDefault="00A60921">
      <w:pPr>
        <w:pStyle w:val="Text1"/>
        <w:rPr>
          <w:i/>
          <w:noProof/>
          <w:sz w:val="20"/>
          <w:u w:val="single"/>
        </w:rPr>
      </w:pPr>
      <w:r>
        <w:rPr>
          <w:i/>
          <w:noProof/>
          <w:sz w:val="20"/>
        </w:rPr>
        <w:t>Να προσδιοριστούν η συχνότητα και οι όροι των διατάξεων αυτών.</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Στο πλαίσιο του προγράμματος FISCALIS, η παρακολούθηση και η υποβολή εκθέσεων ρυθμίζονται ως εξής:</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Προπαρασκευαστικές δραστηριότητες που απαιτούνται για την </w:t>
      </w:r>
      <w:r>
        <w:rPr>
          <w:noProof/>
        </w:rPr>
        <w:t>πρωτοβουλία αυτή και άλλες κοινές δράσεις και κοινές δραστηριότητες κατάρτισης παρακολουθούνται σε τακτική βάση μέσω των στοιχείων που συγκεντρώνονται από τους συμμετέχοντες και τους διαχειριστές δράσης. Τα στοιχεία συλλέγονται μέσω τυποποιημένων εντύπων κ</w:t>
      </w:r>
      <w:r>
        <w:rPr>
          <w:noProof/>
        </w:rPr>
        <w:t>αι τροφοδοτούν δείκτες που καθορίστηκαν στο Πλαίσιο Αξιολόγησης Επιδόσεων (PMF) του προγράμματος Fiscalis 2020. Άλλες δαπάνες σχετικές με την ανταλλαγή πληροφοριών ελέγχονται σύμφωνα με τον μηχανισμό που περιγράφεται στο τμήμα 1.4.4 και ενοποιούνται επίσης</w:t>
      </w:r>
      <w:r>
        <w:rPr>
          <w:noProof/>
        </w:rPr>
        <w:t xml:space="preserve"> στο πλαίσιο του PMF.</w:t>
      </w:r>
    </w:p>
    <w:p w:rsidR="00E658CB" w:rsidRDefault="00A60921">
      <w:pPr>
        <w:pStyle w:val="ManualHeading2"/>
        <w:rPr>
          <w:bCs/>
          <w:noProof/>
          <w:szCs w:val="24"/>
        </w:rPr>
      </w:pPr>
      <w:r>
        <w:rPr>
          <w:noProof/>
        </w:rPr>
        <w:t>2.2.</w:t>
      </w:r>
      <w:r>
        <w:rPr>
          <w:noProof/>
        </w:rPr>
        <w:tab/>
        <w:t xml:space="preserve">Σύστημα διαχείρισης και ελέγχου </w:t>
      </w:r>
    </w:p>
    <w:p w:rsidR="00E658CB" w:rsidRDefault="00A60921">
      <w:pPr>
        <w:pStyle w:val="ManualHeading3"/>
        <w:rPr>
          <w:noProof/>
        </w:rPr>
      </w:pPr>
      <w:r>
        <w:rPr>
          <w:noProof/>
        </w:rPr>
        <w:t>2.2.1.</w:t>
      </w:r>
      <w:r>
        <w:rPr>
          <w:noProof/>
        </w:rPr>
        <w:tab/>
        <w:t xml:space="preserve">Κίνδυνος(-οι) που έχει(-ουν) εντοπιστεί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Οι δυνητικοί κίνδυνοι για την υλοποίηση της πρωτοβουλίας με τη στήριξη του Fiscalis 2020 αφορούν την:</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Εκτέλεση της συμφωνίας επιχορήγησης που υπογρά</w:t>
      </w:r>
      <w:r>
        <w:rPr>
          <w:noProof/>
        </w:rPr>
        <w:t>φηκε με τη σύμπραξη των κρατών μελών και των υποψήφιων χωρών</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Εκτέλεση των δημόσιων συμβάσεων που συνήφθησαν στο πλαίσιο του προγράμματος.</w:t>
      </w:r>
    </w:p>
    <w:p w:rsidR="00E658CB" w:rsidRDefault="00A60921">
      <w:pPr>
        <w:pStyle w:val="ManualHeading3"/>
        <w:rPr>
          <w:bCs/>
          <w:noProof/>
          <w:szCs w:val="24"/>
        </w:rPr>
      </w:pPr>
      <w:r>
        <w:rPr>
          <w:noProof/>
        </w:rPr>
        <w:t>2.2.2.</w:t>
      </w:r>
      <w:r>
        <w:rPr>
          <w:noProof/>
        </w:rPr>
        <w:tab/>
        <w:t>Πληροφορίες σχετικά με το σύστημα εσωτερικού ελέγχου που έχει καθοριστεί</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Η οργάνωση του συστήματος εσωτερικού ε</w:t>
      </w:r>
      <w:r>
        <w:rPr>
          <w:noProof/>
        </w:rPr>
        <w:t>λέγχου είναι πανομοιότυπη με εκείνη του προγράμματος Fiscalis 2020, το οποίο θα καλύπτει όλες τις επιχειρησιακές δαπάνες της πρωτοβουλίας.</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Τα κύρια στοιχεία της εφαρμοζόμενης στρατηγικής ελέγχου είναι τα ακόλουθα:</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Για τη σύναψη συμβάσεων: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Εφαρμόζονται οι </w:t>
      </w:r>
      <w:r>
        <w:rPr>
          <w:noProof/>
        </w:rPr>
        <w:t>διαδικασίες ελέγχου για την ανάθεση συμβάσεων οι οποίες προσδιορίζονται στον δημοσιονομικό κανονισμό. Κάθε σύμβαση συνάπτεται εφαρμόζοντας την καθιερωμένη διαδικασία επαλήθευσης από τις υπηρεσίες της Επιτροπής για την πληρωμή, λαμβάνοντας υπόψη τις συμβατι</w:t>
      </w:r>
      <w:r>
        <w:rPr>
          <w:noProof/>
        </w:rPr>
        <w:t>κές υποχρεώσεις και τη χρηστή δημοσιονομική και γενική διαχείριση. Προβλέπονται μέτρα για την καταπολέμηση της απάτης (έλεγχοι, εκθέσεις κ.λπ.) σε όλες τις συμβάσεις οι οποίες συνάπτονται μεταξύ της Επιτροπής και των δικαιούχων. Καταρτίζεται λεπτομερής συγ</w:t>
      </w:r>
      <w:r>
        <w:rPr>
          <w:noProof/>
        </w:rPr>
        <w:t>γραφή υποχρεώσεων, η οποία αποτελεί τη βάση κάθε συγκεκριμένης σύμβασης. Η διαδικασία αποδοχής εφαρμόζει αυστηρά τη μέθοδο TEMPO της ΓΔ TAXUD: τα παραδοτέα εξετάζονται, τροποποιούνται, εφόσον απαιτείται, και τελικά γίνονται ρητώς αποδεκτά (ή απορρίπτονται)</w:t>
      </w:r>
      <w:r>
        <w:rPr>
          <w:noProof/>
        </w:rPr>
        <w:t xml:space="preserve">. Κανένα τιμολόγιο δεν πληρώνεται χωρίς «επιστολή αποδοχής».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Τεχνική επαλήθευση για την ανάθεση συμβάσεων</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Η ΓΔ TAXUD διενεργεί ελέγχους των παραδοτέων και επιβλέπει τις εργασίες και τις υπηρεσίες που εκτελούνται από αναδόχους. Διενεργεί επίσης ελέγχους πο</w:t>
      </w:r>
      <w:r>
        <w:rPr>
          <w:noProof/>
        </w:rPr>
        <w:t>ιότητας και ασφάλειας στους αναδόχους σε τακτική βάση. Οι έλεγχοι ποιότητας επαληθεύουν τη συμμόρφωση των πραγματικών διεργασιών των αναδόχων προς τους κανόνες και τις διαδικασίες που καθορίζονται στα σχέδια ποιότητας που υπέβαλαν. Οι έλεγχοι ασφάλειας επι</w:t>
      </w:r>
      <w:r>
        <w:rPr>
          <w:noProof/>
        </w:rPr>
        <w:t xml:space="preserve">κεντρώνονται στις συγκεκριμένες διεργασίες, διαδικασίες και οργάνωση.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Επιπλέον των ως άνω ελέγχων, η ΓΔ TAXUD διενεργεί τους παραδοσιακούς οικονομικούς ελέγχους: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Εκ των προτέρων επαλήθευση δεσμεύσεων: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Όλες οι δεσμεύσεις στην ΓΔ TAXUD επαληθεύονται από τ</w:t>
      </w:r>
      <w:r>
        <w:rPr>
          <w:noProof/>
        </w:rPr>
        <w:t>ον προϊστάμενο της διοικητικής μονάδας Ανθρωπίνων και Οικονομικών Πόρων. Επομένως, το 100% των δεσμευμένων ποσών καλύπτεται από την εκ των προτέρων επαλήθευση. Αυτή η διαδικασία διασφαλίζει σε υψηλό επίπεδο την νομιμότητα και κανονικότητα των συναλλαγών.</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Ε</w:t>
      </w:r>
      <w:r>
        <w:rPr>
          <w:noProof/>
        </w:rPr>
        <w:t xml:space="preserve">κ των προτέρων επαλήθευση πληρωμών: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Το 100% των πληρωμών επαληθεύεται εκ των προτέρων. Επιπλέον, τουλάχιστον μία πληρωμή (από όλες τις κατηγορίες δαπανών) εβδομαδιαίως επιλέγεται τυχαία για πρόσθετη εκ των προτέρων επαλήθευση, η οποία διενεργείται από τον</w:t>
      </w:r>
      <w:r>
        <w:rPr>
          <w:noProof/>
        </w:rPr>
        <w:t xml:space="preserve"> προϊστάμενο της διοικητικής μονάδας Ανθρώπινων και Οικονομικών Πόρων. Δεν υφίσταται στόχος σχετικά με την κάλυψη, καθώς ο σκοπός αυτής της επαλήθευσης είναι ο «τυχαίος» έλεγχος πληρωμών προκειμένου να επαληθευτεί ότι όλες οι πληρωμές έγιναν σύμφωνα με τις</w:t>
      </w:r>
      <w:r>
        <w:rPr>
          <w:noProof/>
        </w:rPr>
        <w:t xml:space="preserve"> απαιτήσεις. Οι λοιπές πληρωμές ελέγχονται σύμφωνα με τους ισχύοντες κανόνες σε ημερήσια βάση.</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Δηλώσεις των δευτερευόντων διατακτών (AOSD):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Όλοι οι δευτερεύοντες διατάκτες υπογράφουν δηλώσεις για τη στήριξη της Ετήσιας Έκθεσης Δραστηριοτήτων για το εκάστο</w:t>
      </w:r>
      <w:r>
        <w:rPr>
          <w:noProof/>
        </w:rPr>
        <w:t>τε έτος. Αυτές οι δηλώσεις καλύπτουν τις εργασίες στο πλαίσιο του προγράμματος. Οι AOSD δηλώνουν ότι οι εργασίες σχετικά με την εκτέλεση του προϋπολογισμού πραγματοποιήθηκαν σύμφωνα με τις αρχές της χρηστής οικονομικής διαχείρισης, ότι τα συστήματα που εφα</w:t>
      </w:r>
      <w:r>
        <w:rPr>
          <w:noProof/>
        </w:rPr>
        <w:t xml:space="preserve">ρμόζονται για τη διαχείριση και τον έλεγχο παρείχαν επαρκή διασφάλιση σχετικά με τη νομιμότητα και κανονικότητα των συναλλαγών, ότι οι κίνδυνοι που συνδέονται με αυτές τις εργασίες έχουν προσδιοριστεί δεόντως και ότι εφαρμόσθηκαν ενέργειες άμβλυνσης. </w:t>
      </w:r>
    </w:p>
    <w:p w:rsidR="00E658CB" w:rsidRDefault="00A60921">
      <w:pPr>
        <w:pStyle w:val="ManualHeading3"/>
        <w:rPr>
          <w:noProof/>
        </w:rPr>
      </w:pPr>
      <w:r>
        <w:rPr>
          <w:noProof/>
        </w:rPr>
        <w:t>2.2.</w:t>
      </w:r>
      <w:r>
        <w:rPr>
          <w:noProof/>
        </w:rPr>
        <w:t>3.</w:t>
      </w:r>
      <w:r>
        <w:rPr>
          <w:noProof/>
        </w:rPr>
        <w:tab/>
        <w:t xml:space="preserve">Εκτιμώμενο κόστος και όφελος των ελέγχων και αξιολόγηση του εκτιμώμενου επιπέδου κινδύνου σφάλματος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Οι έλεγχοι που έχουν θεσπισθεί επιτρέπουν στη ΓΔ TAXUD να εξασφαλίζει επαρκή βεβαιότητα σχετικά με την ποιότητα και την κανονικότητα των δαπανών και μει</w:t>
      </w:r>
      <w:r>
        <w:rPr>
          <w:noProof/>
        </w:rPr>
        <w:t>ώνουν τον κίνδυνο μη συμμόρφωσης. Τα ανωτέρω μέτρα της στρατηγικής ελέγχου μειώνουν τους δυνητικούς κινδύνους κάτω από τον στόχο του 2% και εκτείνονται σε όλους τους δικαιούχους. Τυχόν πρόσθετα μέτρα για περαιτέρω μείωση των κινδύνων θα έχουν ως αποτέλεσμα</w:t>
      </w:r>
      <w:r>
        <w:rPr>
          <w:noProof/>
        </w:rPr>
        <w:t xml:space="preserve"> δυσανάλογα υψηλό κόστος και, ως εκ τούτου, δεν προβλέπονται. </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Το συνολικό κόστος υλοποίησης της ως άνω στρατηγικής ελέγχου — για όλες τις δαπάνες στο πλαίσιο του προγράμματος Fiscalis 2020, περιορίζεται στο 1,6% του συνόλου των πληρωμών. Αναμένεται να </w:t>
      </w:r>
      <w:r>
        <w:rPr>
          <w:noProof/>
        </w:rPr>
        <w:t>παραμείνει στο ίδιο ποσοστό για την πρωτοβουλία αυτή.</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Η στρατηγική ελέγχου του προγράμματος θεωρείται αποτελεσματική ώστε να περιορίσει τον κίνδυνο της μη συμμόρφωσης σε ουσιαστικά μηδενικό επίπεδο και να είναι ανάλογη με τους ενεχόμενους κινδύνους.</w:t>
      </w:r>
    </w:p>
    <w:p w:rsidR="00E658CB" w:rsidRDefault="00A60921">
      <w:pPr>
        <w:pStyle w:val="ManualHeading2"/>
        <w:rPr>
          <w:bCs/>
          <w:noProof/>
          <w:szCs w:val="24"/>
        </w:rPr>
      </w:pPr>
      <w:r>
        <w:rPr>
          <w:noProof/>
        </w:rPr>
        <w:t>2.3.</w:t>
      </w:r>
      <w:r>
        <w:rPr>
          <w:noProof/>
        </w:rPr>
        <w:tab/>
      </w:r>
      <w:r>
        <w:rPr>
          <w:noProof/>
        </w:rPr>
        <w:t xml:space="preserve">Μέτρα για την πρόληψη περιπτώσεων απάτης και παρατυπίας </w:t>
      </w:r>
    </w:p>
    <w:p w:rsidR="00E658CB" w:rsidRDefault="00A60921">
      <w:pPr>
        <w:pStyle w:val="Text1"/>
        <w:rPr>
          <w:i/>
          <w:noProof/>
          <w:sz w:val="20"/>
        </w:rPr>
      </w:pPr>
      <w:r>
        <w:rPr>
          <w:i/>
          <w:noProof/>
          <w:sz w:val="20"/>
        </w:rPr>
        <w:t>Να προσδιοριστούν τα ισχύοντα ή τα προβλεπόμενα μέτρα πρόληψης και προστασίας.</w:t>
      </w:r>
    </w:p>
    <w:p w:rsidR="00E658CB" w:rsidRDefault="00A60921">
      <w:pPr>
        <w:pStyle w:val="Text1"/>
        <w:pBdr>
          <w:top w:val="single" w:sz="4" w:space="1" w:color="auto"/>
          <w:left w:val="single" w:sz="4" w:space="4" w:color="auto"/>
          <w:bottom w:val="single" w:sz="4" w:space="1" w:color="auto"/>
          <w:right w:val="single" w:sz="4" w:space="4" w:color="auto"/>
        </w:pBdr>
        <w:rPr>
          <w:noProof/>
        </w:rPr>
      </w:pPr>
      <w:r>
        <w:rPr>
          <w:noProof/>
        </w:rPr>
        <w:t xml:space="preserve">Η Ευρωπαϊκή Υπηρεσία Καταπολέμησης της Απάτης (OLAF) δύναται να διενεργεί έρευνες που περιλαμβάνουν επιτόπιους ελέγχους </w:t>
      </w:r>
      <w:r>
        <w:rPr>
          <w:noProof/>
        </w:rPr>
        <w:t>και επιθεωρήσεις, σύμφωνα με τις διατάξεις και τις διαδικασίες που ορίζονται στον κανονισμό (ΕΚ) αριθ. 1073/1999 του Ευρωπαϊκού Κοινοβουλίου και του Συμβουλίου ( 1 ) και στον κανονισμό (Ευρατόμ, ΕΚ) αριθ. 2185/96 του Συμβουλίου ( 2 ), με στόχο τη διαπίστωσ</w:t>
      </w:r>
      <w:r>
        <w:rPr>
          <w:noProof/>
        </w:rPr>
        <w:t>η τυχόν απάτης, διαφθοράς ή άλλης παράνομης δραστηριότητας, συνδεόμενης με συμφωνία επιχορήγησης ή απόφαση επιχορήγησης ή με σύμβαση χρηματοδότησης σύμφωνα με τον παρόντα κανονισμό, η οποία θίγει τα οικονομικά συμφέροντα της Ένωσης.</w:t>
      </w:r>
    </w:p>
    <w:p w:rsidR="00E658CB" w:rsidRDefault="00E658CB">
      <w:pPr>
        <w:rPr>
          <w:noProof/>
        </w:rPr>
        <w:sectPr w:rsidR="00E658CB" w:rsidSect="00A60921">
          <w:pgSz w:w="11907" w:h="16840" w:code="9"/>
          <w:pgMar w:top="1134" w:right="1418" w:bottom="1134" w:left="1418" w:header="709" w:footer="709" w:gutter="0"/>
          <w:cols w:space="708"/>
          <w:docGrid w:linePitch="360"/>
        </w:sectPr>
      </w:pPr>
    </w:p>
    <w:p w:rsidR="00E658CB" w:rsidRDefault="00A60921">
      <w:pPr>
        <w:pStyle w:val="ManualHeading1"/>
        <w:rPr>
          <w:bCs/>
          <w:noProof/>
          <w:szCs w:val="24"/>
        </w:rPr>
      </w:pPr>
      <w:r>
        <w:rPr>
          <w:noProof/>
        </w:rPr>
        <w:t>3.</w:t>
      </w:r>
      <w:r>
        <w:rPr>
          <w:noProof/>
        </w:rPr>
        <w:tab/>
        <w:t xml:space="preserve">ΕΚΤΙΜΩΜΕΝΕΣ ΔΗΜΟΣΙΟΝΟΜΙΚΕΣ ΕΠΙΠΤΩΣΕΙΣ ΤΗΣ ΠΡΟΤΑΣΗΣ/ΠΡΩΤΟΒΟΥΛΙΑΣ </w:t>
      </w:r>
    </w:p>
    <w:p w:rsidR="00E658CB" w:rsidRDefault="00A60921">
      <w:pPr>
        <w:pStyle w:val="ManualHeading2"/>
        <w:rPr>
          <w:noProof/>
        </w:rPr>
      </w:pPr>
      <w:r>
        <w:rPr>
          <w:noProof/>
        </w:rPr>
        <w:t>3.1.</w:t>
      </w:r>
      <w:r>
        <w:rPr>
          <w:noProof/>
        </w:rPr>
        <w:tab/>
        <w:t xml:space="preserve">Τομέας(-είς) του πολυετούς δημοσιονομικού πλαισίου και γραμμή(-ές) δαπανών του προϋπολογισμού που επηρεάζονται </w:t>
      </w:r>
    </w:p>
    <w:p w:rsidR="00E658CB" w:rsidRDefault="00A60921">
      <w:pPr>
        <w:pStyle w:val="ListBullet1"/>
        <w:rPr>
          <w:noProof/>
        </w:rPr>
      </w:pPr>
      <w:r>
        <w:rPr>
          <w:noProof/>
        </w:rPr>
        <w:t xml:space="preserve">Υφιστάμενες γραμμές του προϋπολογισμού </w:t>
      </w:r>
    </w:p>
    <w:p w:rsidR="00E658CB" w:rsidRDefault="00A60921">
      <w:pPr>
        <w:pStyle w:val="Text1"/>
        <w:rPr>
          <w:noProof/>
        </w:rPr>
      </w:pPr>
      <w:r>
        <w:rPr>
          <w:noProof/>
          <w:u w:val="single"/>
        </w:rPr>
        <w:t>Σύμφωνα με τη σειρά</w:t>
      </w:r>
      <w:r>
        <w:rPr>
          <w:noProof/>
        </w:rPr>
        <w:t xml:space="preserve"> των τομέων</w:t>
      </w:r>
      <w:r>
        <w:rPr>
          <w:noProof/>
        </w:rPr>
        <w:t xml:space="preserve"> του πολυετούς δημοσιονομικού πλαισίου και των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E658CB">
        <w:tc>
          <w:tcPr>
            <w:tcW w:w="1080" w:type="dxa"/>
            <w:vMerge w:val="restart"/>
            <w:vAlign w:val="center"/>
          </w:tcPr>
          <w:p w:rsidR="00E658CB" w:rsidRDefault="00A60921">
            <w:pPr>
              <w:spacing w:before="60" w:after="60"/>
              <w:jc w:val="center"/>
              <w:rPr>
                <w:noProof/>
                <w:sz w:val="22"/>
              </w:rPr>
            </w:pPr>
            <w:r>
              <w:rPr>
                <w:noProof/>
                <w:sz w:val="18"/>
              </w:rPr>
              <w:t>Τομέας του πολυετούς δημοσιονομικού πλαισίου</w:t>
            </w:r>
          </w:p>
        </w:tc>
        <w:tc>
          <w:tcPr>
            <w:tcW w:w="3960" w:type="dxa"/>
            <w:vAlign w:val="center"/>
          </w:tcPr>
          <w:p w:rsidR="00E658CB" w:rsidRDefault="00A60921">
            <w:pPr>
              <w:spacing w:before="60" w:after="60"/>
              <w:jc w:val="center"/>
              <w:rPr>
                <w:noProof/>
                <w:sz w:val="22"/>
              </w:rPr>
            </w:pPr>
            <w:r>
              <w:rPr>
                <w:noProof/>
                <w:sz w:val="20"/>
              </w:rPr>
              <w:t>Γραμμή προϋπολογισμού</w:t>
            </w:r>
          </w:p>
        </w:tc>
        <w:tc>
          <w:tcPr>
            <w:tcW w:w="1080" w:type="dxa"/>
            <w:vAlign w:val="center"/>
          </w:tcPr>
          <w:p w:rsidR="00E658CB" w:rsidRDefault="00A60921">
            <w:pPr>
              <w:spacing w:before="60" w:after="60"/>
              <w:jc w:val="center"/>
              <w:rPr>
                <w:noProof/>
                <w:sz w:val="22"/>
              </w:rPr>
            </w:pPr>
            <w:r>
              <w:rPr>
                <w:noProof/>
                <w:sz w:val="18"/>
              </w:rPr>
              <w:t>Είδος της</w:t>
            </w:r>
            <w:r>
              <w:rPr>
                <w:noProof/>
                <w:sz w:val="22"/>
              </w:rPr>
              <w:br/>
            </w:r>
            <w:r>
              <w:rPr>
                <w:noProof/>
                <w:sz w:val="18"/>
              </w:rPr>
              <w:t>δαπάνης</w:t>
            </w:r>
          </w:p>
        </w:tc>
        <w:tc>
          <w:tcPr>
            <w:tcW w:w="4440" w:type="dxa"/>
            <w:gridSpan w:val="4"/>
            <w:vAlign w:val="center"/>
          </w:tcPr>
          <w:p w:rsidR="00E658CB" w:rsidRDefault="00A60921">
            <w:pPr>
              <w:spacing w:before="60" w:after="60"/>
              <w:jc w:val="center"/>
              <w:rPr>
                <w:noProof/>
                <w:sz w:val="22"/>
              </w:rPr>
            </w:pPr>
            <w:r>
              <w:rPr>
                <w:noProof/>
                <w:sz w:val="20"/>
              </w:rPr>
              <w:t xml:space="preserve">Συμμετοχή </w:t>
            </w:r>
          </w:p>
        </w:tc>
      </w:tr>
      <w:tr w:rsidR="00E658CB">
        <w:tc>
          <w:tcPr>
            <w:tcW w:w="1080" w:type="dxa"/>
            <w:vMerge/>
            <w:vAlign w:val="center"/>
          </w:tcPr>
          <w:p w:rsidR="00E658CB" w:rsidRDefault="00E658CB">
            <w:pPr>
              <w:jc w:val="center"/>
              <w:rPr>
                <w:noProof/>
                <w:sz w:val="22"/>
              </w:rPr>
            </w:pPr>
          </w:p>
        </w:tc>
        <w:tc>
          <w:tcPr>
            <w:tcW w:w="3960" w:type="dxa"/>
            <w:vAlign w:val="center"/>
          </w:tcPr>
          <w:p w:rsidR="00E658CB" w:rsidRDefault="00A60921">
            <w:pPr>
              <w:rPr>
                <w:noProof/>
                <w:sz w:val="22"/>
              </w:rPr>
            </w:pPr>
            <w:r>
              <w:rPr>
                <w:noProof/>
                <w:sz w:val="20"/>
              </w:rPr>
              <w:t xml:space="preserve">Αριθμός </w:t>
            </w:r>
            <w:r>
              <w:rPr>
                <w:noProof/>
                <w:sz w:val="20"/>
              </w:rPr>
              <w:br/>
              <w:t>1A Ανταγωνιστικότητα για την ανάπτυξη και την απασχόληση</w:t>
            </w:r>
          </w:p>
        </w:tc>
        <w:tc>
          <w:tcPr>
            <w:tcW w:w="1080" w:type="dxa"/>
            <w:vAlign w:val="center"/>
          </w:tcPr>
          <w:p w:rsidR="00E658CB" w:rsidRDefault="00A60921">
            <w:pPr>
              <w:jc w:val="center"/>
              <w:rPr>
                <w:noProof/>
                <w:sz w:val="22"/>
              </w:rPr>
            </w:pPr>
            <w:r>
              <w:rPr>
                <w:noProof/>
                <w:sz w:val="18"/>
              </w:rPr>
              <w:t>ΔΠ/ΜΔΠ</w:t>
            </w:r>
            <w:r>
              <w:rPr>
                <w:rStyle w:val="FootnoteReference"/>
                <w:noProof/>
                <w:sz w:val="18"/>
              </w:rPr>
              <w:footnoteReference w:id="14"/>
            </w:r>
            <w:r>
              <w:rPr>
                <w:noProof/>
              </w:rPr>
              <w:t>.</w:t>
            </w:r>
          </w:p>
        </w:tc>
        <w:tc>
          <w:tcPr>
            <w:tcW w:w="956" w:type="dxa"/>
            <w:vAlign w:val="center"/>
          </w:tcPr>
          <w:p w:rsidR="00E658CB" w:rsidRDefault="00A60921">
            <w:pPr>
              <w:jc w:val="center"/>
              <w:rPr>
                <w:noProof/>
                <w:sz w:val="22"/>
              </w:rPr>
            </w:pPr>
            <w:r>
              <w:rPr>
                <w:noProof/>
                <w:sz w:val="18"/>
              </w:rPr>
              <w:t xml:space="preserve">χωρών </w:t>
            </w:r>
            <w:r>
              <w:rPr>
                <w:noProof/>
                <w:sz w:val="18"/>
              </w:rPr>
              <w:t>ΕΖΕΣ</w:t>
            </w:r>
            <w:r>
              <w:rPr>
                <w:rStyle w:val="FootnoteReference"/>
                <w:noProof/>
                <w:sz w:val="18"/>
              </w:rPr>
              <w:footnoteReference w:id="15"/>
            </w:r>
          </w:p>
          <w:p w:rsidR="00E658CB" w:rsidRDefault="00E658CB">
            <w:pPr>
              <w:spacing w:before="0" w:after="0"/>
              <w:jc w:val="center"/>
              <w:rPr>
                <w:b/>
                <w:noProof/>
                <w:sz w:val="18"/>
              </w:rPr>
            </w:pPr>
          </w:p>
        </w:tc>
        <w:tc>
          <w:tcPr>
            <w:tcW w:w="1080" w:type="dxa"/>
            <w:vAlign w:val="center"/>
          </w:tcPr>
          <w:p w:rsidR="00E658CB" w:rsidRDefault="00A60921">
            <w:pPr>
              <w:jc w:val="center"/>
              <w:rPr>
                <w:noProof/>
                <w:sz w:val="22"/>
              </w:rPr>
            </w:pPr>
            <w:r>
              <w:rPr>
                <w:noProof/>
                <w:sz w:val="18"/>
              </w:rPr>
              <w:t>υποψήφιων για ένταξη χωρών</w:t>
            </w:r>
            <w:r>
              <w:rPr>
                <w:rStyle w:val="FootnoteReference"/>
                <w:noProof/>
                <w:sz w:val="18"/>
              </w:rPr>
              <w:footnoteReference w:id="16"/>
            </w:r>
          </w:p>
          <w:p w:rsidR="00E658CB" w:rsidRDefault="00E658CB">
            <w:pPr>
              <w:spacing w:before="0" w:after="0"/>
              <w:jc w:val="center"/>
              <w:rPr>
                <w:noProof/>
                <w:sz w:val="18"/>
              </w:rPr>
            </w:pPr>
          </w:p>
        </w:tc>
        <w:tc>
          <w:tcPr>
            <w:tcW w:w="956" w:type="dxa"/>
            <w:vAlign w:val="center"/>
          </w:tcPr>
          <w:p w:rsidR="00E658CB" w:rsidRDefault="00A60921">
            <w:pPr>
              <w:jc w:val="center"/>
              <w:rPr>
                <w:noProof/>
                <w:sz w:val="18"/>
              </w:rPr>
            </w:pPr>
            <w:r>
              <w:rPr>
                <w:noProof/>
                <w:sz w:val="18"/>
              </w:rPr>
              <w:t>τρίτων χωρών</w:t>
            </w:r>
          </w:p>
        </w:tc>
        <w:tc>
          <w:tcPr>
            <w:tcW w:w="1448" w:type="dxa"/>
            <w:vAlign w:val="center"/>
          </w:tcPr>
          <w:p w:rsidR="00E658CB" w:rsidRDefault="00A60921">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rsidR="00E658CB">
        <w:tc>
          <w:tcPr>
            <w:tcW w:w="1080" w:type="dxa"/>
            <w:vAlign w:val="center"/>
          </w:tcPr>
          <w:p w:rsidR="00E658CB" w:rsidRDefault="00E658CB">
            <w:pPr>
              <w:jc w:val="center"/>
              <w:rPr>
                <w:noProof/>
                <w:sz w:val="22"/>
              </w:rPr>
            </w:pPr>
          </w:p>
        </w:tc>
        <w:tc>
          <w:tcPr>
            <w:tcW w:w="3960" w:type="dxa"/>
            <w:vAlign w:val="center"/>
          </w:tcPr>
          <w:p w:rsidR="00E658CB" w:rsidRDefault="00A60921">
            <w:pPr>
              <w:spacing w:before="60"/>
              <w:rPr>
                <w:noProof/>
                <w:sz w:val="22"/>
              </w:rPr>
            </w:pPr>
            <w:r>
              <w:rPr>
                <w:noProof/>
                <w:sz w:val="22"/>
              </w:rPr>
              <w:t>14.0301 (Βελτίωση της εύρυθμης λειτουργίας των φορολογικών συστημάτων)</w:t>
            </w:r>
          </w:p>
          <w:p w:rsidR="00E658CB" w:rsidRDefault="00E658CB">
            <w:pPr>
              <w:spacing w:after="60"/>
              <w:rPr>
                <w:noProof/>
                <w:sz w:val="22"/>
              </w:rPr>
            </w:pPr>
          </w:p>
        </w:tc>
        <w:tc>
          <w:tcPr>
            <w:tcW w:w="1080" w:type="dxa"/>
            <w:vAlign w:val="center"/>
          </w:tcPr>
          <w:p w:rsidR="00E658CB" w:rsidRDefault="00A60921">
            <w:pPr>
              <w:jc w:val="center"/>
              <w:rPr>
                <w:noProof/>
                <w:sz w:val="22"/>
              </w:rPr>
            </w:pPr>
            <w:r>
              <w:rPr>
                <w:noProof/>
                <w:sz w:val="22"/>
              </w:rPr>
              <w:t>ΔΠ</w:t>
            </w:r>
          </w:p>
        </w:tc>
        <w:tc>
          <w:tcPr>
            <w:tcW w:w="956" w:type="dxa"/>
            <w:vAlign w:val="center"/>
          </w:tcPr>
          <w:p w:rsidR="00E658CB" w:rsidRDefault="00A60921">
            <w:pPr>
              <w:jc w:val="center"/>
              <w:rPr>
                <w:noProof/>
                <w:sz w:val="22"/>
              </w:rPr>
            </w:pPr>
            <w:r>
              <w:rPr>
                <w:noProof/>
                <w:sz w:val="22"/>
              </w:rPr>
              <w:t>ΟΧΙ</w:t>
            </w:r>
          </w:p>
        </w:tc>
        <w:tc>
          <w:tcPr>
            <w:tcW w:w="1080" w:type="dxa"/>
            <w:vAlign w:val="center"/>
          </w:tcPr>
          <w:p w:rsidR="00E658CB" w:rsidRDefault="00A60921">
            <w:pPr>
              <w:jc w:val="center"/>
              <w:rPr>
                <w:noProof/>
                <w:sz w:val="22"/>
              </w:rPr>
            </w:pPr>
            <w:r>
              <w:rPr>
                <w:noProof/>
                <w:sz w:val="22"/>
              </w:rPr>
              <w:t>ΟΧΙ</w:t>
            </w:r>
          </w:p>
        </w:tc>
        <w:tc>
          <w:tcPr>
            <w:tcW w:w="956" w:type="dxa"/>
            <w:vAlign w:val="center"/>
          </w:tcPr>
          <w:p w:rsidR="00E658CB" w:rsidRDefault="00A60921">
            <w:pPr>
              <w:jc w:val="center"/>
              <w:rPr>
                <w:noProof/>
                <w:sz w:val="22"/>
              </w:rPr>
            </w:pPr>
            <w:r>
              <w:rPr>
                <w:noProof/>
                <w:sz w:val="22"/>
              </w:rPr>
              <w:t>ΟΧΙ</w:t>
            </w:r>
          </w:p>
        </w:tc>
        <w:tc>
          <w:tcPr>
            <w:tcW w:w="1448" w:type="dxa"/>
            <w:vAlign w:val="center"/>
          </w:tcPr>
          <w:p w:rsidR="00E658CB" w:rsidRDefault="00A60921">
            <w:pPr>
              <w:jc w:val="center"/>
              <w:rPr>
                <w:noProof/>
                <w:sz w:val="22"/>
              </w:rPr>
            </w:pPr>
            <w:r>
              <w:rPr>
                <w:noProof/>
                <w:sz w:val="22"/>
              </w:rPr>
              <w:t>ΟΧΙ</w:t>
            </w:r>
          </w:p>
        </w:tc>
      </w:tr>
    </w:tbl>
    <w:p w:rsidR="00E658CB" w:rsidRDefault="00A60921">
      <w:pPr>
        <w:pStyle w:val="ListBullet1"/>
        <w:rPr>
          <w:noProof/>
        </w:rPr>
      </w:pPr>
      <w:r>
        <w:rPr>
          <w:noProof/>
        </w:rPr>
        <w:t xml:space="preserve">Νέες γραμμές του προϋπολογισμού, των οποίων έχει ζητηθεί η δημιουργία </w:t>
      </w:r>
    </w:p>
    <w:p w:rsidR="00E658CB" w:rsidRDefault="00A60921">
      <w:pPr>
        <w:pStyle w:val="Text1"/>
        <w:rPr>
          <w:i/>
          <w:noProof/>
          <w:sz w:val="20"/>
        </w:rPr>
      </w:pPr>
      <w:r>
        <w:rPr>
          <w:i/>
          <w:noProof/>
          <w:u w:val="single"/>
        </w:rPr>
        <w:t>Σύμφωνα με τη σειρά</w:t>
      </w:r>
      <w:r>
        <w:rPr>
          <w:i/>
          <w:noProof/>
        </w:rPr>
        <w:t xml:space="preserve"> των τομέων του πολυετούς δημοσιονομικού πλαισίου και των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E658CB">
        <w:tc>
          <w:tcPr>
            <w:tcW w:w="1080" w:type="dxa"/>
            <w:vMerge w:val="restart"/>
            <w:vAlign w:val="center"/>
          </w:tcPr>
          <w:p w:rsidR="00E658CB" w:rsidRDefault="00A60921">
            <w:pPr>
              <w:spacing w:before="60" w:after="60"/>
              <w:jc w:val="center"/>
              <w:rPr>
                <w:noProof/>
                <w:sz w:val="18"/>
                <w:szCs w:val="18"/>
              </w:rPr>
            </w:pPr>
            <w:r>
              <w:rPr>
                <w:noProof/>
                <w:sz w:val="18"/>
              </w:rPr>
              <w:t>Τομέας του πολυετούς δημοσιονομικού πλαισίου</w:t>
            </w:r>
          </w:p>
        </w:tc>
        <w:tc>
          <w:tcPr>
            <w:tcW w:w="3960" w:type="dxa"/>
            <w:vAlign w:val="center"/>
          </w:tcPr>
          <w:p w:rsidR="00E658CB" w:rsidRDefault="00A60921">
            <w:pPr>
              <w:spacing w:before="60" w:after="60"/>
              <w:jc w:val="center"/>
              <w:rPr>
                <w:noProof/>
                <w:sz w:val="22"/>
              </w:rPr>
            </w:pPr>
            <w:r>
              <w:rPr>
                <w:noProof/>
                <w:sz w:val="20"/>
              </w:rPr>
              <w:t>Γραμμή προϋπολογισμού</w:t>
            </w:r>
          </w:p>
        </w:tc>
        <w:tc>
          <w:tcPr>
            <w:tcW w:w="1080" w:type="dxa"/>
            <w:vAlign w:val="center"/>
          </w:tcPr>
          <w:p w:rsidR="00E658CB" w:rsidRDefault="00A60921">
            <w:pPr>
              <w:spacing w:before="60" w:after="60"/>
              <w:jc w:val="center"/>
              <w:rPr>
                <w:noProof/>
                <w:sz w:val="22"/>
              </w:rPr>
            </w:pPr>
            <w:r>
              <w:rPr>
                <w:noProof/>
                <w:sz w:val="18"/>
              </w:rPr>
              <w:t>Είδος της</w:t>
            </w:r>
            <w:r>
              <w:rPr>
                <w:noProof/>
                <w:sz w:val="22"/>
              </w:rPr>
              <w:br/>
            </w:r>
            <w:r>
              <w:rPr>
                <w:noProof/>
                <w:sz w:val="18"/>
              </w:rPr>
              <w:t>δαπ</w:t>
            </w:r>
            <w:r>
              <w:rPr>
                <w:noProof/>
                <w:sz w:val="18"/>
              </w:rPr>
              <w:t>άνης</w:t>
            </w:r>
          </w:p>
        </w:tc>
        <w:tc>
          <w:tcPr>
            <w:tcW w:w="4440" w:type="dxa"/>
            <w:gridSpan w:val="4"/>
            <w:vAlign w:val="center"/>
          </w:tcPr>
          <w:p w:rsidR="00E658CB" w:rsidRDefault="00A60921">
            <w:pPr>
              <w:spacing w:before="60" w:after="60"/>
              <w:jc w:val="center"/>
              <w:rPr>
                <w:noProof/>
                <w:sz w:val="22"/>
              </w:rPr>
            </w:pPr>
            <w:r>
              <w:rPr>
                <w:noProof/>
                <w:sz w:val="20"/>
              </w:rPr>
              <w:t xml:space="preserve">Συμμετοχή </w:t>
            </w:r>
          </w:p>
        </w:tc>
      </w:tr>
      <w:tr w:rsidR="00E658CB">
        <w:tc>
          <w:tcPr>
            <w:tcW w:w="1080" w:type="dxa"/>
            <w:vMerge/>
            <w:vAlign w:val="center"/>
          </w:tcPr>
          <w:p w:rsidR="00E658CB" w:rsidRDefault="00E658CB">
            <w:pPr>
              <w:jc w:val="center"/>
              <w:rPr>
                <w:noProof/>
                <w:sz w:val="22"/>
              </w:rPr>
            </w:pPr>
          </w:p>
        </w:tc>
        <w:tc>
          <w:tcPr>
            <w:tcW w:w="3960" w:type="dxa"/>
            <w:vAlign w:val="center"/>
          </w:tcPr>
          <w:p w:rsidR="00E658CB" w:rsidRDefault="00A60921">
            <w:pPr>
              <w:rPr>
                <w:noProof/>
                <w:sz w:val="22"/>
              </w:rPr>
            </w:pPr>
            <w:r>
              <w:rPr>
                <w:noProof/>
                <w:sz w:val="20"/>
              </w:rPr>
              <w:t xml:space="preserve">Αριθμός </w:t>
            </w:r>
            <w:r>
              <w:rPr>
                <w:noProof/>
                <w:sz w:val="22"/>
              </w:rPr>
              <w:br/>
            </w:r>
            <w:r>
              <w:rPr>
                <w:noProof/>
                <w:sz w:val="20"/>
              </w:rPr>
              <w:t>[Τομέας………………………………………]</w:t>
            </w:r>
          </w:p>
        </w:tc>
        <w:tc>
          <w:tcPr>
            <w:tcW w:w="1080" w:type="dxa"/>
            <w:vAlign w:val="center"/>
          </w:tcPr>
          <w:p w:rsidR="00E658CB" w:rsidRDefault="00A60921">
            <w:pPr>
              <w:jc w:val="center"/>
              <w:rPr>
                <w:noProof/>
                <w:sz w:val="22"/>
              </w:rPr>
            </w:pPr>
            <w:r>
              <w:rPr>
                <w:noProof/>
                <w:sz w:val="18"/>
              </w:rPr>
              <w:t>ΔΠ/ΜΔΠ</w:t>
            </w:r>
          </w:p>
        </w:tc>
        <w:tc>
          <w:tcPr>
            <w:tcW w:w="956" w:type="dxa"/>
            <w:vAlign w:val="center"/>
          </w:tcPr>
          <w:p w:rsidR="00E658CB" w:rsidRDefault="00A60921">
            <w:pPr>
              <w:jc w:val="center"/>
              <w:rPr>
                <w:noProof/>
                <w:sz w:val="18"/>
              </w:rPr>
            </w:pPr>
            <w:r>
              <w:rPr>
                <w:noProof/>
                <w:sz w:val="18"/>
              </w:rPr>
              <w:t>χωρών ΕΖΕΣ</w:t>
            </w:r>
          </w:p>
        </w:tc>
        <w:tc>
          <w:tcPr>
            <w:tcW w:w="1080" w:type="dxa"/>
            <w:vAlign w:val="center"/>
          </w:tcPr>
          <w:p w:rsidR="00E658CB" w:rsidRDefault="00A60921">
            <w:pPr>
              <w:jc w:val="center"/>
              <w:rPr>
                <w:noProof/>
                <w:sz w:val="18"/>
              </w:rPr>
            </w:pPr>
            <w:r>
              <w:rPr>
                <w:noProof/>
                <w:sz w:val="18"/>
              </w:rPr>
              <w:t>υποψήφιων για ένταξη χωρών</w:t>
            </w:r>
          </w:p>
        </w:tc>
        <w:tc>
          <w:tcPr>
            <w:tcW w:w="956" w:type="dxa"/>
            <w:vAlign w:val="center"/>
          </w:tcPr>
          <w:p w:rsidR="00E658CB" w:rsidRDefault="00A60921">
            <w:pPr>
              <w:jc w:val="center"/>
              <w:rPr>
                <w:noProof/>
                <w:sz w:val="18"/>
              </w:rPr>
            </w:pPr>
            <w:r>
              <w:rPr>
                <w:noProof/>
                <w:sz w:val="18"/>
              </w:rPr>
              <w:t>τρίτων χωρών</w:t>
            </w:r>
          </w:p>
        </w:tc>
        <w:tc>
          <w:tcPr>
            <w:tcW w:w="1448" w:type="dxa"/>
            <w:vAlign w:val="center"/>
          </w:tcPr>
          <w:p w:rsidR="00E658CB" w:rsidRDefault="00A60921">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rsidR="00E658CB">
        <w:tc>
          <w:tcPr>
            <w:tcW w:w="1080" w:type="dxa"/>
            <w:vAlign w:val="center"/>
          </w:tcPr>
          <w:p w:rsidR="00E658CB" w:rsidRDefault="00E658CB">
            <w:pPr>
              <w:jc w:val="center"/>
              <w:rPr>
                <w:noProof/>
                <w:sz w:val="22"/>
              </w:rPr>
            </w:pPr>
          </w:p>
        </w:tc>
        <w:tc>
          <w:tcPr>
            <w:tcW w:w="3960" w:type="dxa"/>
            <w:vAlign w:val="center"/>
          </w:tcPr>
          <w:p w:rsidR="00E658CB" w:rsidRDefault="00A60921">
            <w:pPr>
              <w:spacing w:before="60"/>
              <w:rPr>
                <w:noProof/>
                <w:sz w:val="22"/>
              </w:rPr>
            </w:pPr>
            <w:r>
              <w:rPr>
                <w:noProof/>
                <w:sz w:val="22"/>
              </w:rPr>
              <w:t>[XX.YY.YY.YY]</w:t>
            </w:r>
          </w:p>
          <w:p w:rsidR="00E658CB" w:rsidRDefault="00E658CB">
            <w:pPr>
              <w:spacing w:after="60"/>
              <w:rPr>
                <w:noProof/>
                <w:sz w:val="22"/>
              </w:rPr>
            </w:pPr>
          </w:p>
        </w:tc>
        <w:tc>
          <w:tcPr>
            <w:tcW w:w="1080" w:type="dxa"/>
            <w:vAlign w:val="center"/>
          </w:tcPr>
          <w:p w:rsidR="00E658CB" w:rsidRDefault="00E658CB">
            <w:pPr>
              <w:jc w:val="center"/>
              <w:rPr>
                <w:noProof/>
                <w:sz w:val="22"/>
              </w:rPr>
            </w:pPr>
          </w:p>
        </w:tc>
        <w:tc>
          <w:tcPr>
            <w:tcW w:w="956" w:type="dxa"/>
            <w:vAlign w:val="center"/>
          </w:tcPr>
          <w:p w:rsidR="00E658CB" w:rsidRDefault="00A60921">
            <w:pPr>
              <w:jc w:val="center"/>
              <w:rPr>
                <w:noProof/>
                <w:sz w:val="22"/>
              </w:rPr>
            </w:pPr>
            <w:r>
              <w:rPr>
                <w:noProof/>
                <w:sz w:val="22"/>
              </w:rPr>
              <w:t>ΝΑΙ/ΟΧΙ</w:t>
            </w:r>
          </w:p>
        </w:tc>
        <w:tc>
          <w:tcPr>
            <w:tcW w:w="1080" w:type="dxa"/>
            <w:vAlign w:val="center"/>
          </w:tcPr>
          <w:p w:rsidR="00E658CB" w:rsidRDefault="00A60921">
            <w:pPr>
              <w:jc w:val="center"/>
              <w:rPr>
                <w:noProof/>
                <w:sz w:val="18"/>
              </w:rPr>
            </w:pPr>
            <w:r>
              <w:rPr>
                <w:noProof/>
                <w:sz w:val="22"/>
              </w:rPr>
              <w:t>ΝΑΙ/ΟΧΙ</w:t>
            </w:r>
          </w:p>
        </w:tc>
        <w:tc>
          <w:tcPr>
            <w:tcW w:w="956" w:type="dxa"/>
            <w:vAlign w:val="center"/>
          </w:tcPr>
          <w:p w:rsidR="00E658CB" w:rsidRDefault="00A60921">
            <w:pPr>
              <w:jc w:val="center"/>
              <w:rPr>
                <w:noProof/>
                <w:sz w:val="18"/>
              </w:rPr>
            </w:pPr>
            <w:r>
              <w:rPr>
                <w:noProof/>
                <w:sz w:val="22"/>
              </w:rPr>
              <w:t>ΝΑΙ/ΟΧΙ</w:t>
            </w:r>
          </w:p>
        </w:tc>
        <w:tc>
          <w:tcPr>
            <w:tcW w:w="1448" w:type="dxa"/>
            <w:vAlign w:val="center"/>
          </w:tcPr>
          <w:p w:rsidR="00E658CB" w:rsidRDefault="00A60921">
            <w:pPr>
              <w:jc w:val="center"/>
              <w:rPr>
                <w:noProof/>
                <w:sz w:val="22"/>
              </w:rPr>
            </w:pPr>
            <w:r>
              <w:rPr>
                <w:noProof/>
                <w:sz w:val="22"/>
              </w:rPr>
              <w:t>ΝΑΙ/ΟΧΙ</w:t>
            </w:r>
          </w:p>
        </w:tc>
      </w:tr>
    </w:tbl>
    <w:p w:rsidR="00E658CB" w:rsidRDefault="00E658CB">
      <w:pPr>
        <w:rPr>
          <w:noProof/>
        </w:rPr>
        <w:sectPr w:rsidR="00E658CB" w:rsidSect="00A60921">
          <w:pgSz w:w="11907" w:h="16840" w:code="1"/>
          <w:pgMar w:top="1134" w:right="1418" w:bottom="1134" w:left="1418" w:header="709" w:footer="709" w:gutter="0"/>
          <w:cols w:space="708"/>
          <w:docGrid w:linePitch="360"/>
        </w:sectPr>
      </w:pPr>
    </w:p>
    <w:p w:rsidR="00E658CB" w:rsidRDefault="00A60921">
      <w:pPr>
        <w:pStyle w:val="ManualHeading2"/>
        <w:rPr>
          <w:bCs/>
          <w:noProof/>
          <w:szCs w:val="24"/>
        </w:rPr>
      </w:pPr>
      <w:r>
        <w:rPr>
          <w:noProof/>
        </w:rPr>
        <w:t>3.2.</w:t>
      </w:r>
      <w:r>
        <w:rPr>
          <w:noProof/>
        </w:rPr>
        <w:tab/>
        <w:t xml:space="preserve">Εκτιμώμενες επιπτώσεις στις δαπάνες </w:t>
      </w:r>
    </w:p>
    <w:p w:rsidR="00E658CB" w:rsidRDefault="00A60921">
      <w:pPr>
        <w:pStyle w:val="Text1"/>
        <w:rPr>
          <w:noProof/>
        </w:rPr>
      </w:pPr>
      <w:r>
        <w:rPr>
          <w:noProof/>
        </w:rPr>
        <w:t xml:space="preserve">[Αυτό το τμήμα θα πρέπει να συμπληρωθεί με τη χρήση </w:t>
      </w:r>
      <w:hyperlink r:id="rId18">
        <w:r>
          <w:rPr>
            <w:rStyle w:val="Hyperlink"/>
            <w:b/>
            <w:noProof/>
            <w:color w:val="auto"/>
          </w:rPr>
          <w:t>λογιστικών φύλλων για τα διοικητικού χαρακτήρα στοιχεία τ</w:t>
        </w:r>
        <w:r>
          <w:rPr>
            <w:rStyle w:val="Hyperlink"/>
            <w:b/>
            <w:noProof/>
            <w:color w:val="auto"/>
          </w:rPr>
          <w:t>ου προϋπολογισμού</w:t>
        </w:r>
      </w:hyperlink>
      <w:r>
        <w:rPr>
          <w:noProof/>
        </w:rPr>
        <w:t xml:space="preserve"> (δεύτερο έγγραφο στο παράρτημα του παρόντος δημοσιονομικού δελτίου) και να τηλεφορτωθεί στο CISNET για διυπηρεσιακή διαβούλευση.]</w:t>
      </w:r>
    </w:p>
    <w:p w:rsidR="00E658CB" w:rsidRDefault="00A60921">
      <w:pPr>
        <w:pStyle w:val="ManualHeading3"/>
        <w:rPr>
          <w:noProof/>
          <w:u w:val="single"/>
        </w:rPr>
      </w:pPr>
      <w:r>
        <w:rPr>
          <w:noProof/>
        </w:rPr>
        <w:t>3.2.1.</w:t>
      </w:r>
      <w:r>
        <w:rPr>
          <w:noProof/>
        </w:rPr>
        <w:tab/>
        <w:t xml:space="preserve">Συνοπτική παρουσίαση των εκτιμώμενων επιπτώσεων στις δαπάνες </w:t>
      </w:r>
    </w:p>
    <w:p w:rsidR="00E658CB" w:rsidRDefault="00A60921">
      <w:pPr>
        <w:jc w:val="right"/>
        <w:rPr>
          <w:noProof/>
          <w:sz w:val="20"/>
        </w:rPr>
      </w:pPr>
      <w:r>
        <w:rPr>
          <w:noProof/>
          <w:sz w:val="20"/>
        </w:rPr>
        <w:t>Σε εκατ. ευρώ (με 3 δεκαδικά ψηφία)</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658CB">
        <w:trPr>
          <w:jc w:val="center"/>
        </w:trPr>
        <w:tc>
          <w:tcPr>
            <w:tcW w:w="4744" w:type="dxa"/>
            <w:shd w:val="thinDiagStripe" w:color="C0C0C0" w:fill="auto"/>
            <w:vAlign w:val="center"/>
          </w:tcPr>
          <w:p w:rsidR="00E658CB" w:rsidRDefault="00A60921">
            <w:pPr>
              <w:spacing w:before="60" w:after="60"/>
              <w:jc w:val="center"/>
              <w:rPr>
                <w:b/>
                <w:noProof/>
                <w:sz w:val="22"/>
              </w:rPr>
            </w:pPr>
            <w:r>
              <w:rPr>
                <w:b/>
                <w:noProof/>
                <w:sz w:val="22"/>
              </w:rPr>
              <w:t>Τομέας του πολυετούς δημοσιονομικού</w:t>
            </w:r>
            <w:r>
              <w:rPr>
                <w:noProof/>
                <w:sz w:val="22"/>
              </w:rPr>
              <w:br/>
            </w:r>
            <w:r>
              <w:rPr>
                <w:b/>
                <w:noProof/>
                <w:sz w:val="22"/>
              </w:rPr>
              <w:t xml:space="preserve">πλαισίου </w:t>
            </w:r>
          </w:p>
        </w:tc>
        <w:tc>
          <w:tcPr>
            <w:tcW w:w="1080" w:type="dxa"/>
            <w:vAlign w:val="center"/>
          </w:tcPr>
          <w:p w:rsidR="00E658CB" w:rsidRDefault="00A60921">
            <w:pPr>
              <w:spacing w:before="60" w:after="60"/>
              <w:jc w:val="center"/>
              <w:rPr>
                <w:noProof/>
                <w:sz w:val="22"/>
              </w:rPr>
            </w:pPr>
            <w:r>
              <w:rPr>
                <w:noProof/>
                <w:sz w:val="22"/>
              </w:rPr>
              <w:t>Αριθμός</w:t>
            </w:r>
          </w:p>
        </w:tc>
        <w:tc>
          <w:tcPr>
            <w:tcW w:w="7817" w:type="dxa"/>
            <w:vAlign w:val="center"/>
          </w:tcPr>
          <w:p w:rsidR="00E658CB" w:rsidRDefault="00A60921">
            <w:pPr>
              <w:spacing w:before="60" w:after="60"/>
              <w:rPr>
                <w:noProof/>
                <w:sz w:val="22"/>
              </w:rPr>
            </w:pPr>
            <w:r>
              <w:rPr>
                <w:noProof/>
                <w:sz w:val="22"/>
              </w:rPr>
              <w:t>1A Ανταγωνιστικότητα για την ανάπτυξη και την απασχόληση</w:t>
            </w:r>
          </w:p>
        </w:tc>
      </w:tr>
    </w:tbl>
    <w:p w:rsidR="00E658CB" w:rsidRDefault="00E658CB">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E658CB">
        <w:tc>
          <w:tcPr>
            <w:tcW w:w="3960" w:type="dxa"/>
            <w:vAlign w:val="center"/>
          </w:tcPr>
          <w:p w:rsidR="00E658CB" w:rsidRDefault="00A60921">
            <w:pPr>
              <w:jc w:val="center"/>
              <w:rPr>
                <w:noProof/>
                <w:sz w:val="22"/>
              </w:rPr>
            </w:pPr>
            <w:r>
              <w:rPr>
                <w:noProof/>
                <w:sz w:val="22"/>
              </w:rPr>
              <w:t xml:space="preserve">ΓΔ: </w:t>
            </w:r>
            <w:r>
              <w:rPr>
                <w:noProof/>
              </w:rPr>
              <w:t>TAXUD</w:t>
            </w:r>
          </w:p>
        </w:tc>
        <w:tc>
          <w:tcPr>
            <w:tcW w:w="1560" w:type="dxa"/>
            <w:gridSpan w:val="2"/>
          </w:tcPr>
          <w:p w:rsidR="00E658CB" w:rsidRDefault="00E658CB">
            <w:pPr>
              <w:rPr>
                <w:noProof/>
                <w:sz w:val="20"/>
              </w:rPr>
            </w:pPr>
          </w:p>
        </w:tc>
        <w:tc>
          <w:tcPr>
            <w:tcW w:w="534" w:type="dxa"/>
          </w:tcPr>
          <w:p w:rsidR="00E658CB" w:rsidRDefault="00E658CB">
            <w:pPr>
              <w:jc w:val="center"/>
              <w:rPr>
                <w:noProof/>
                <w:sz w:val="20"/>
              </w:rPr>
            </w:pPr>
          </w:p>
        </w:tc>
        <w:tc>
          <w:tcPr>
            <w:tcW w:w="868" w:type="dxa"/>
            <w:vAlign w:val="center"/>
          </w:tcPr>
          <w:p w:rsidR="00E658CB" w:rsidRDefault="00A60921">
            <w:pPr>
              <w:jc w:val="center"/>
              <w:rPr>
                <w:noProof/>
                <w:sz w:val="20"/>
              </w:rPr>
            </w:pPr>
            <w:r>
              <w:rPr>
                <w:noProof/>
                <w:sz w:val="20"/>
              </w:rPr>
              <w:t>Έτος</w:t>
            </w:r>
            <w:r>
              <w:rPr>
                <w:noProof/>
                <w:sz w:val="22"/>
              </w:rPr>
              <w:br/>
            </w:r>
            <w:r>
              <w:rPr>
                <w:noProof/>
                <w:sz w:val="20"/>
              </w:rPr>
              <w:t>2016</w:t>
            </w:r>
            <w:r>
              <w:rPr>
                <w:rStyle w:val="FootnoteReference"/>
                <w:noProof/>
              </w:rPr>
              <w:footnoteReference w:id="17"/>
            </w:r>
          </w:p>
        </w:tc>
        <w:tc>
          <w:tcPr>
            <w:tcW w:w="868" w:type="dxa"/>
            <w:vAlign w:val="center"/>
          </w:tcPr>
          <w:p w:rsidR="00E658CB" w:rsidRDefault="00A60921">
            <w:pPr>
              <w:jc w:val="center"/>
              <w:rPr>
                <w:noProof/>
                <w:sz w:val="20"/>
              </w:rPr>
            </w:pPr>
            <w:r>
              <w:rPr>
                <w:noProof/>
                <w:sz w:val="20"/>
              </w:rPr>
              <w:t>Έτος</w:t>
            </w:r>
            <w:r>
              <w:rPr>
                <w:noProof/>
                <w:sz w:val="22"/>
              </w:rPr>
              <w:br/>
            </w:r>
            <w:r>
              <w:rPr>
                <w:b/>
                <w:noProof/>
                <w:sz w:val="20"/>
              </w:rPr>
              <w:t>2017</w:t>
            </w:r>
          </w:p>
        </w:tc>
        <w:tc>
          <w:tcPr>
            <w:tcW w:w="868" w:type="dxa"/>
            <w:vAlign w:val="center"/>
          </w:tcPr>
          <w:p w:rsidR="00E658CB" w:rsidRDefault="00A60921">
            <w:pPr>
              <w:jc w:val="center"/>
              <w:rPr>
                <w:noProof/>
                <w:sz w:val="20"/>
              </w:rPr>
            </w:pPr>
            <w:r>
              <w:rPr>
                <w:noProof/>
                <w:sz w:val="20"/>
              </w:rPr>
              <w:t>Έτος</w:t>
            </w:r>
            <w:r>
              <w:rPr>
                <w:noProof/>
                <w:sz w:val="22"/>
              </w:rPr>
              <w:br/>
            </w:r>
            <w:r>
              <w:rPr>
                <w:b/>
                <w:noProof/>
                <w:sz w:val="20"/>
              </w:rPr>
              <w:t>2018</w:t>
            </w:r>
          </w:p>
        </w:tc>
        <w:tc>
          <w:tcPr>
            <w:tcW w:w="868" w:type="dxa"/>
            <w:vAlign w:val="center"/>
          </w:tcPr>
          <w:p w:rsidR="00E658CB" w:rsidRDefault="00A60921">
            <w:pPr>
              <w:jc w:val="center"/>
              <w:rPr>
                <w:noProof/>
                <w:sz w:val="20"/>
              </w:rPr>
            </w:pPr>
            <w:r>
              <w:rPr>
                <w:noProof/>
                <w:sz w:val="20"/>
              </w:rPr>
              <w:t>Έτος</w:t>
            </w:r>
            <w:r>
              <w:rPr>
                <w:noProof/>
                <w:sz w:val="22"/>
              </w:rPr>
              <w:br/>
            </w:r>
            <w:r>
              <w:rPr>
                <w:b/>
                <w:noProof/>
                <w:sz w:val="20"/>
              </w:rPr>
              <w:t>2019</w:t>
            </w:r>
          </w:p>
        </w:tc>
        <w:tc>
          <w:tcPr>
            <w:tcW w:w="2604" w:type="dxa"/>
            <w:gridSpan w:val="3"/>
            <w:vAlign w:val="center"/>
          </w:tcPr>
          <w:p w:rsidR="00E658CB" w:rsidRDefault="00A60921">
            <w:pPr>
              <w:jc w:val="center"/>
              <w:rPr>
                <w:b/>
                <w:noProof/>
                <w:sz w:val="18"/>
              </w:rPr>
            </w:pPr>
            <w:r>
              <w:rPr>
                <w:b/>
                <w:noProof/>
                <w:sz w:val="20"/>
              </w:rPr>
              <w:t xml:space="preserve">2020 </w:t>
            </w:r>
          </w:p>
        </w:tc>
        <w:tc>
          <w:tcPr>
            <w:tcW w:w="1777" w:type="dxa"/>
            <w:vAlign w:val="center"/>
          </w:tcPr>
          <w:p w:rsidR="00E658CB" w:rsidRDefault="00A60921">
            <w:pPr>
              <w:jc w:val="center"/>
              <w:rPr>
                <w:b/>
                <w:noProof/>
                <w:sz w:val="20"/>
              </w:rPr>
            </w:pPr>
            <w:r>
              <w:rPr>
                <w:b/>
                <w:noProof/>
                <w:sz w:val="20"/>
              </w:rPr>
              <w:t>ΣΥΝΟΛΟ</w:t>
            </w:r>
          </w:p>
        </w:tc>
      </w:tr>
      <w:tr w:rsidR="00E658CB">
        <w:trPr>
          <w:trHeight w:val="213"/>
        </w:trPr>
        <w:tc>
          <w:tcPr>
            <w:tcW w:w="6054" w:type="dxa"/>
            <w:gridSpan w:val="4"/>
            <w:vAlign w:val="center"/>
          </w:tcPr>
          <w:p w:rsidR="00E658CB" w:rsidRDefault="00A60921">
            <w:pPr>
              <w:spacing w:before="20" w:after="20"/>
              <w:rPr>
                <w:noProof/>
                <w:sz w:val="21"/>
              </w:rPr>
            </w:pPr>
            <w:r>
              <w:rPr>
                <w:noProof/>
                <w:sz w:val="21"/>
              </w:rPr>
              <w:sym w:font="Wingdings" w:char="F09F"/>
            </w:r>
            <w:r>
              <w:rPr>
                <w:noProof/>
                <w:sz w:val="21"/>
              </w:rPr>
              <w:t xml:space="preserve"> Επιχειρησιακές πιστώσεις</w:t>
            </w:r>
          </w:p>
        </w:tc>
        <w:tc>
          <w:tcPr>
            <w:tcW w:w="868" w:type="dxa"/>
            <w:vAlign w:val="center"/>
          </w:tcPr>
          <w:p w:rsidR="00E658CB" w:rsidRDefault="00E658CB">
            <w:pPr>
              <w:rPr>
                <w:noProof/>
                <w:sz w:val="20"/>
              </w:rPr>
            </w:pPr>
          </w:p>
        </w:tc>
        <w:tc>
          <w:tcPr>
            <w:tcW w:w="868" w:type="dxa"/>
            <w:vAlign w:val="center"/>
          </w:tcPr>
          <w:p w:rsidR="00E658CB" w:rsidRDefault="00E658CB">
            <w:pPr>
              <w:rPr>
                <w:noProof/>
                <w:sz w:val="20"/>
              </w:rPr>
            </w:pPr>
          </w:p>
        </w:tc>
        <w:tc>
          <w:tcPr>
            <w:tcW w:w="868" w:type="dxa"/>
            <w:vAlign w:val="center"/>
          </w:tcPr>
          <w:p w:rsidR="00E658CB" w:rsidRDefault="00E658CB">
            <w:pPr>
              <w:rPr>
                <w:noProof/>
                <w:sz w:val="20"/>
              </w:rPr>
            </w:pPr>
          </w:p>
        </w:tc>
        <w:tc>
          <w:tcPr>
            <w:tcW w:w="868" w:type="dxa"/>
            <w:vAlign w:val="center"/>
          </w:tcPr>
          <w:p w:rsidR="00E658CB" w:rsidRDefault="00E658CB">
            <w:pPr>
              <w:rPr>
                <w:noProof/>
                <w:sz w:val="20"/>
              </w:rPr>
            </w:pPr>
          </w:p>
        </w:tc>
        <w:tc>
          <w:tcPr>
            <w:tcW w:w="868" w:type="dxa"/>
            <w:vAlign w:val="center"/>
          </w:tcPr>
          <w:p w:rsidR="00E658CB" w:rsidRDefault="00E658CB">
            <w:pPr>
              <w:rPr>
                <w:noProof/>
                <w:sz w:val="20"/>
              </w:rPr>
            </w:pPr>
          </w:p>
        </w:tc>
        <w:tc>
          <w:tcPr>
            <w:tcW w:w="868" w:type="dxa"/>
            <w:vAlign w:val="center"/>
          </w:tcPr>
          <w:p w:rsidR="00E658CB" w:rsidRDefault="00E658CB">
            <w:pPr>
              <w:rPr>
                <w:noProof/>
                <w:sz w:val="20"/>
              </w:rPr>
            </w:pPr>
          </w:p>
        </w:tc>
        <w:tc>
          <w:tcPr>
            <w:tcW w:w="868" w:type="dxa"/>
            <w:vAlign w:val="center"/>
          </w:tcPr>
          <w:p w:rsidR="00E658CB" w:rsidRDefault="00E658CB">
            <w:pPr>
              <w:rPr>
                <w:b/>
                <w:noProof/>
                <w:sz w:val="20"/>
              </w:rPr>
            </w:pPr>
          </w:p>
        </w:tc>
        <w:tc>
          <w:tcPr>
            <w:tcW w:w="1777" w:type="dxa"/>
            <w:vAlign w:val="center"/>
          </w:tcPr>
          <w:p w:rsidR="00E658CB" w:rsidRDefault="00E658CB">
            <w:pPr>
              <w:rPr>
                <w:b/>
                <w:noProof/>
                <w:sz w:val="20"/>
              </w:rPr>
            </w:pPr>
          </w:p>
        </w:tc>
      </w:tr>
      <w:tr w:rsidR="00E658CB">
        <w:trPr>
          <w:trHeight w:val="277"/>
        </w:trPr>
        <w:tc>
          <w:tcPr>
            <w:tcW w:w="3960" w:type="dxa"/>
            <w:vMerge w:val="restart"/>
            <w:vAlign w:val="center"/>
          </w:tcPr>
          <w:p w:rsidR="00E658CB" w:rsidRDefault="00A60921">
            <w:pPr>
              <w:rPr>
                <w:noProof/>
                <w:sz w:val="22"/>
              </w:rPr>
            </w:pPr>
            <w:r>
              <w:rPr>
                <w:noProof/>
                <w:sz w:val="20"/>
              </w:rPr>
              <w:t xml:space="preserve">Αριθμός γραμμής του προϋπολογισμού </w:t>
            </w:r>
            <w:r>
              <w:rPr>
                <w:noProof/>
              </w:rPr>
              <w:t>14.0301</w:t>
            </w:r>
          </w:p>
        </w:tc>
        <w:tc>
          <w:tcPr>
            <w:tcW w:w="1440" w:type="dxa"/>
            <w:vAlign w:val="center"/>
          </w:tcPr>
          <w:p w:rsidR="00E658CB" w:rsidRDefault="00A60921">
            <w:pPr>
              <w:spacing w:before="20" w:after="20"/>
              <w:rPr>
                <w:noProof/>
                <w:sz w:val="18"/>
              </w:rPr>
            </w:pPr>
            <w:r>
              <w:rPr>
                <w:noProof/>
                <w:sz w:val="18"/>
              </w:rPr>
              <w:t>Αναλήψεις υποχρεώσεων</w:t>
            </w:r>
          </w:p>
        </w:tc>
        <w:tc>
          <w:tcPr>
            <w:tcW w:w="654" w:type="dxa"/>
            <w:gridSpan w:val="2"/>
            <w:vAlign w:val="center"/>
          </w:tcPr>
          <w:p w:rsidR="00E658CB" w:rsidRDefault="00A60921">
            <w:pPr>
              <w:spacing w:before="20" w:after="20"/>
              <w:jc w:val="center"/>
              <w:rPr>
                <w:noProof/>
                <w:sz w:val="14"/>
              </w:rPr>
            </w:pPr>
            <w:r>
              <w:rPr>
                <w:noProof/>
                <w:sz w:val="14"/>
              </w:rPr>
              <w:t>1)</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E658CB">
            <w:pPr>
              <w:spacing w:before="20" w:after="20"/>
              <w:jc w:val="right"/>
              <w:rPr>
                <w:noProof/>
              </w:rPr>
            </w:pPr>
          </w:p>
        </w:tc>
        <w:tc>
          <w:tcPr>
            <w:tcW w:w="868" w:type="dxa"/>
            <w:vAlign w:val="center"/>
          </w:tcPr>
          <w:p w:rsidR="00E658CB" w:rsidRDefault="00E658CB">
            <w:pPr>
              <w:spacing w:before="20" w:after="20"/>
              <w:jc w:val="right"/>
              <w:rPr>
                <w:noProof/>
              </w:rPr>
            </w:pPr>
          </w:p>
        </w:tc>
        <w:tc>
          <w:tcPr>
            <w:tcW w:w="1777" w:type="dxa"/>
            <w:vAlign w:val="center"/>
          </w:tcPr>
          <w:p w:rsidR="00E658CB" w:rsidRDefault="00A60921">
            <w:pPr>
              <w:spacing w:before="20" w:after="20"/>
              <w:jc w:val="right"/>
              <w:rPr>
                <w:noProof/>
              </w:rPr>
            </w:pPr>
            <w:r>
              <w:rPr>
                <w:noProof/>
              </w:rPr>
              <w:t>1000</w:t>
            </w:r>
          </w:p>
        </w:tc>
      </w:tr>
      <w:tr w:rsidR="00E658CB">
        <w:tc>
          <w:tcPr>
            <w:tcW w:w="3960" w:type="dxa"/>
            <w:vMerge/>
          </w:tcPr>
          <w:p w:rsidR="00E658CB" w:rsidRDefault="00E658CB">
            <w:pPr>
              <w:jc w:val="center"/>
              <w:rPr>
                <w:noProof/>
                <w:sz w:val="20"/>
              </w:rPr>
            </w:pPr>
          </w:p>
        </w:tc>
        <w:tc>
          <w:tcPr>
            <w:tcW w:w="1440" w:type="dxa"/>
            <w:vAlign w:val="center"/>
          </w:tcPr>
          <w:p w:rsidR="00E658CB" w:rsidRDefault="00A60921">
            <w:pPr>
              <w:spacing w:before="20" w:after="20"/>
              <w:rPr>
                <w:noProof/>
                <w:sz w:val="18"/>
              </w:rPr>
            </w:pPr>
            <w:r>
              <w:rPr>
                <w:noProof/>
                <w:sz w:val="18"/>
              </w:rPr>
              <w:t>Πληρωμές</w:t>
            </w:r>
          </w:p>
        </w:tc>
        <w:tc>
          <w:tcPr>
            <w:tcW w:w="654" w:type="dxa"/>
            <w:gridSpan w:val="2"/>
            <w:vAlign w:val="center"/>
          </w:tcPr>
          <w:p w:rsidR="00E658CB" w:rsidRDefault="00A60921">
            <w:pPr>
              <w:spacing w:before="20" w:after="20"/>
              <w:jc w:val="center"/>
              <w:rPr>
                <w:noProof/>
                <w:sz w:val="14"/>
              </w:rPr>
            </w:pPr>
            <w:r>
              <w:rPr>
                <w:noProof/>
                <w:sz w:val="14"/>
              </w:rPr>
              <w:t>2)</w:t>
            </w:r>
          </w:p>
        </w:tc>
        <w:tc>
          <w:tcPr>
            <w:tcW w:w="868" w:type="dxa"/>
            <w:vAlign w:val="center"/>
          </w:tcPr>
          <w:p w:rsidR="00E658CB" w:rsidRDefault="00A60921">
            <w:pPr>
              <w:spacing w:before="20" w:after="20"/>
              <w:jc w:val="right"/>
              <w:rPr>
                <w:noProof/>
              </w:rPr>
            </w:pPr>
            <w:r>
              <w:rPr>
                <w:noProof/>
              </w:rPr>
              <w:t>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E658CB">
            <w:pPr>
              <w:spacing w:before="20" w:after="20"/>
              <w:jc w:val="right"/>
              <w:rPr>
                <w:noProof/>
              </w:rPr>
            </w:pPr>
          </w:p>
        </w:tc>
        <w:tc>
          <w:tcPr>
            <w:tcW w:w="1777" w:type="dxa"/>
            <w:vAlign w:val="center"/>
          </w:tcPr>
          <w:p w:rsidR="00E658CB" w:rsidRDefault="00A60921">
            <w:pPr>
              <w:spacing w:before="20" w:after="20"/>
              <w:jc w:val="right"/>
              <w:rPr>
                <w:noProof/>
              </w:rPr>
            </w:pPr>
            <w:r>
              <w:rPr>
                <w:noProof/>
              </w:rPr>
              <w:t>1000</w:t>
            </w:r>
          </w:p>
        </w:tc>
      </w:tr>
      <w:tr w:rsidR="00E658CB">
        <w:tc>
          <w:tcPr>
            <w:tcW w:w="3960" w:type="dxa"/>
            <w:vMerge w:val="restart"/>
            <w:vAlign w:val="center"/>
          </w:tcPr>
          <w:p w:rsidR="00E658CB" w:rsidRDefault="00A60921">
            <w:pPr>
              <w:rPr>
                <w:noProof/>
                <w:sz w:val="22"/>
              </w:rPr>
            </w:pPr>
            <w:r>
              <w:rPr>
                <w:noProof/>
                <w:sz w:val="20"/>
              </w:rPr>
              <w:t>Αριθμός γραμμής του προϋπολογισμού</w:t>
            </w:r>
          </w:p>
        </w:tc>
        <w:tc>
          <w:tcPr>
            <w:tcW w:w="1440" w:type="dxa"/>
            <w:vAlign w:val="center"/>
          </w:tcPr>
          <w:p w:rsidR="00E658CB" w:rsidRDefault="00A60921">
            <w:pPr>
              <w:spacing w:before="20" w:after="20"/>
              <w:rPr>
                <w:noProof/>
                <w:sz w:val="18"/>
              </w:rPr>
            </w:pPr>
            <w:r>
              <w:rPr>
                <w:noProof/>
                <w:sz w:val="18"/>
              </w:rPr>
              <w:t>Αναλήψεις υποχρεώσεων</w:t>
            </w:r>
          </w:p>
        </w:tc>
        <w:tc>
          <w:tcPr>
            <w:tcW w:w="654" w:type="dxa"/>
            <w:gridSpan w:val="2"/>
            <w:vAlign w:val="center"/>
          </w:tcPr>
          <w:p w:rsidR="00E658CB" w:rsidRDefault="00A60921">
            <w:pPr>
              <w:spacing w:before="20" w:after="20"/>
              <w:jc w:val="center"/>
              <w:rPr>
                <w:noProof/>
                <w:sz w:val="14"/>
              </w:rPr>
            </w:pPr>
            <w:r>
              <w:rPr>
                <w:noProof/>
                <w:sz w:val="14"/>
              </w:rPr>
              <w:t>(1α)</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1777" w:type="dxa"/>
            <w:vAlign w:val="center"/>
          </w:tcPr>
          <w:p w:rsidR="00E658CB" w:rsidRDefault="00E658CB">
            <w:pPr>
              <w:spacing w:before="20" w:after="20"/>
              <w:jc w:val="right"/>
              <w:rPr>
                <w:noProof/>
              </w:rPr>
            </w:pPr>
          </w:p>
        </w:tc>
      </w:tr>
      <w:tr w:rsidR="00E658CB">
        <w:tc>
          <w:tcPr>
            <w:tcW w:w="3960" w:type="dxa"/>
            <w:vMerge/>
          </w:tcPr>
          <w:p w:rsidR="00E658CB" w:rsidRDefault="00E658CB">
            <w:pPr>
              <w:jc w:val="center"/>
              <w:rPr>
                <w:noProof/>
                <w:sz w:val="20"/>
              </w:rPr>
            </w:pPr>
          </w:p>
        </w:tc>
        <w:tc>
          <w:tcPr>
            <w:tcW w:w="1440" w:type="dxa"/>
            <w:vAlign w:val="center"/>
          </w:tcPr>
          <w:p w:rsidR="00E658CB" w:rsidRDefault="00A60921">
            <w:pPr>
              <w:spacing w:before="20" w:after="20"/>
              <w:rPr>
                <w:noProof/>
                <w:sz w:val="18"/>
              </w:rPr>
            </w:pPr>
            <w:r>
              <w:rPr>
                <w:noProof/>
                <w:sz w:val="18"/>
              </w:rPr>
              <w:t>Πληρωμές</w:t>
            </w:r>
          </w:p>
        </w:tc>
        <w:tc>
          <w:tcPr>
            <w:tcW w:w="654" w:type="dxa"/>
            <w:gridSpan w:val="2"/>
            <w:vAlign w:val="center"/>
          </w:tcPr>
          <w:p w:rsidR="00E658CB" w:rsidRDefault="00A60921">
            <w:pPr>
              <w:spacing w:before="20" w:after="20"/>
              <w:jc w:val="center"/>
              <w:rPr>
                <w:noProof/>
                <w:sz w:val="14"/>
              </w:rPr>
            </w:pPr>
            <w:r>
              <w:rPr>
                <w:noProof/>
                <w:sz w:val="14"/>
              </w:rPr>
              <w:t>(2α)</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1777" w:type="dxa"/>
            <w:vAlign w:val="center"/>
          </w:tcPr>
          <w:p w:rsidR="00E658CB" w:rsidRDefault="00E658CB">
            <w:pPr>
              <w:spacing w:before="20" w:after="20"/>
              <w:jc w:val="right"/>
              <w:rPr>
                <w:noProof/>
              </w:rPr>
            </w:pPr>
          </w:p>
        </w:tc>
      </w:tr>
      <w:tr w:rsidR="00E658CB">
        <w:trPr>
          <w:trHeight w:val="231"/>
        </w:trPr>
        <w:tc>
          <w:tcPr>
            <w:tcW w:w="6054" w:type="dxa"/>
            <w:gridSpan w:val="4"/>
            <w:vAlign w:val="center"/>
          </w:tcPr>
          <w:p w:rsidR="00E658CB" w:rsidRDefault="00A60921">
            <w:pPr>
              <w:spacing w:before="20" w:after="20"/>
              <w:rPr>
                <w:noProof/>
                <w:sz w:val="22"/>
              </w:rPr>
            </w:pPr>
            <w:r>
              <w:rPr>
                <w:noProof/>
                <w:sz w:val="21"/>
              </w:rPr>
              <w:t>Πιστώσεις διοικητικού χαρακτήρα χρηματοδοτούμενες από το κονδύλιο ειδικών προγραμμάτων</w:t>
            </w:r>
            <w:r>
              <w:rPr>
                <w:rStyle w:val="FootnoteReference"/>
                <w:noProof/>
              </w:rPr>
              <w:footnoteReference w:id="18"/>
            </w:r>
            <w:r>
              <w:rPr>
                <w:noProof/>
                <w:sz w:val="21"/>
              </w:rPr>
              <w:t xml:space="preserve"> </w:t>
            </w:r>
          </w:p>
          <w:p w:rsidR="00E658CB" w:rsidRDefault="00E658CB">
            <w:pPr>
              <w:spacing w:before="0" w:after="0"/>
              <w:rPr>
                <w:noProof/>
                <w:sz w:val="22"/>
              </w:rPr>
            </w:pP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1777" w:type="dxa"/>
            <w:vAlign w:val="center"/>
          </w:tcPr>
          <w:p w:rsidR="00E658CB" w:rsidRDefault="00E658CB">
            <w:pPr>
              <w:rPr>
                <w:noProof/>
              </w:rPr>
            </w:pPr>
          </w:p>
        </w:tc>
      </w:tr>
      <w:tr w:rsidR="00E658CB">
        <w:trPr>
          <w:trHeight w:val="319"/>
        </w:trPr>
        <w:tc>
          <w:tcPr>
            <w:tcW w:w="3960" w:type="dxa"/>
            <w:vAlign w:val="center"/>
          </w:tcPr>
          <w:p w:rsidR="00E658CB" w:rsidRDefault="00A60921">
            <w:pPr>
              <w:spacing w:before="60" w:after="60"/>
              <w:rPr>
                <w:noProof/>
                <w:sz w:val="22"/>
              </w:rPr>
            </w:pPr>
            <w:r>
              <w:rPr>
                <w:noProof/>
                <w:sz w:val="20"/>
              </w:rPr>
              <w:t>Αριθμός γραμμής του προϋπολογισμού</w:t>
            </w:r>
          </w:p>
        </w:tc>
        <w:tc>
          <w:tcPr>
            <w:tcW w:w="1440" w:type="dxa"/>
            <w:vAlign w:val="center"/>
          </w:tcPr>
          <w:p w:rsidR="00E658CB" w:rsidRDefault="00E658CB">
            <w:pPr>
              <w:spacing w:before="40" w:after="40"/>
              <w:jc w:val="right"/>
              <w:rPr>
                <w:noProof/>
                <w:sz w:val="18"/>
              </w:rPr>
            </w:pPr>
          </w:p>
        </w:tc>
        <w:tc>
          <w:tcPr>
            <w:tcW w:w="654" w:type="dxa"/>
            <w:gridSpan w:val="2"/>
            <w:vAlign w:val="center"/>
          </w:tcPr>
          <w:p w:rsidR="00E658CB" w:rsidRDefault="00A60921">
            <w:pPr>
              <w:spacing w:before="40" w:after="40"/>
              <w:jc w:val="center"/>
              <w:rPr>
                <w:noProof/>
                <w:sz w:val="14"/>
              </w:rPr>
            </w:pPr>
            <w:r>
              <w:rPr>
                <w:noProof/>
                <w:sz w:val="14"/>
              </w:rPr>
              <w:t>3)</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1777" w:type="dxa"/>
            <w:vAlign w:val="center"/>
          </w:tcPr>
          <w:p w:rsidR="00E658CB" w:rsidRDefault="00E658CB">
            <w:pPr>
              <w:spacing w:before="40" w:after="40"/>
              <w:jc w:val="right"/>
              <w:rPr>
                <w:noProof/>
              </w:rPr>
            </w:pPr>
          </w:p>
        </w:tc>
      </w:tr>
      <w:tr w:rsidR="00E658CB">
        <w:tc>
          <w:tcPr>
            <w:tcW w:w="3960" w:type="dxa"/>
            <w:vMerge w:val="restart"/>
            <w:vAlign w:val="center"/>
          </w:tcPr>
          <w:p w:rsidR="00E658CB" w:rsidRDefault="00A60921">
            <w:pPr>
              <w:jc w:val="center"/>
              <w:rPr>
                <w:b/>
                <w:noProof/>
                <w:sz w:val="22"/>
              </w:rPr>
            </w:pPr>
            <w:r>
              <w:rPr>
                <w:b/>
                <w:noProof/>
                <w:sz w:val="22"/>
              </w:rPr>
              <w:t>ΣΥΝΟΛΟ πιστώσεων</w:t>
            </w:r>
            <w:r>
              <w:rPr>
                <w:noProof/>
                <w:sz w:val="22"/>
              </w:rPr>
              <w:br/>
            </w:r>
            <w:r>
              <w:rPr>
                <w:b/>
                <w:noProof/>
                <w:sz w:val="22"/>
              </w:rPr>
              <w:t xml:space="preserve">για ΓΔ </w:t>
            </w:r>
            <w:r>
              <w:rPr>
                <w:noProof/>
              </w:rPr>
              <w:t>TAXUD</w:t>
            </w:r>
          </w:p>
        </w:tc>
        <w:tc>
          <w:tcPr>
            <w:tcW w:w="1440" w:type="dxa"/>
            <w:vAlign w:val="center"/>
          </w:tcPr>
          <w:p w:rsidR="00E658CB" w:rsidRDefault="00A60921">
            <w:pPr>
              <w:rPr>
                <w:noProof/>
                <w:sz w:val="18"/>
              </w:rPr>
            </w:pPr>
            <w:r>
              <w:rPr>
                <w:noProof/>
                <w:sz w:val="18"/>
              </w:rPr>
              <w:t>Αναλήψεις υποχρεώσεων</w:t>
            </w:r>
          </w:p>
        </w:tc>
        <w:tc>
          <w:tcPr>
            <w:tcW w:w="654" w:type="dxa"/>
            <w:gridSpan w:val="2"/>
            <w:vAlign w:val="center"/>
          </w:tcPr>
          <w:p w:rsidR="00E658CB" w:rsidRDefault="00A60921">
            <w:pPr>
              <w:jc w:val="center"/>
              <w:rPr>
                <w:noProof/>
                <w:sz w:val="14"/>
              </w:rPr>
            </w:pPr>
            <w:r>
              <w:rPr>
                <w:noProof/>
                <w:sz w:val="14"/>
              </w:rPr>
              <w:t>=1+1α +3</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E658CB">
            <w:pPr>
              <w:spacing w:before="20" w:after="20"/>
              <w:jc w:val="right"/>
              <w:rPr>
                <w:noProof/>
              </w:rPr>
            </w:pPr>
          </w:p>
        </w:tc>
        <w:tc>
          <w:tcPr>
            <w:tcW w:w="868" w:type="dxa"/>
            <w:vAlign w:val="center"/>
          </w:tcPr>
          <w:p w:rsidR="00E658CB" w:rsidRDefault="00E658CB">
            <w:pPr>
              <w:spacing w:before="20" w:after="20"/>
              <w:jc w:val="right"/>
              <w:rPr>
                <w:noProof/>
              </w:rPr>
            </w:pPr>
          </w:p>
        </w:tc>
        <w:tc>
          <w:tcPr>
            <w:tcW w:w="1777" w:type="dxa"/>
            <w:vAlign w:val="center"/>
          </w:tcPr>
          <w:p w:rsidR="00E658CB" w:rsidRDefault="00A60921">
            <w:pPr>
              <w:spacing w:before="20" w:after="20"/>
              <w:jc w:val="right"/>
              <w:rPr>
                <w:noProof/>
              </w:rPr>
            </w:pPr>
            <w:r>
              <w:rPr>
                <w:noProof/>
              </w:rPr>
              <w:t>1000</w:t>
            </w:r>
          </w:p>
        </w:tc>
      </w:tr>
      <w:tr w:rsidR="00E658CB">
        <w:tc>
          <w:tcPr>
            <w:tcW w:w="3960" w:type="dxa"/>
            <w:vMerge/>
          </w:tcPr>
          <w:p w:rsidR="00E658CB" w:rsidRDefault="00E658CB">
            <w:pPr>
              <w:rPr>
                <w:noProof/>
                <w:sz w:val="20"/>
              </w:rPr>
            </w:pPr>
          </w:p>
        </w:tc>
        <w:tc>
          <w:tcPr>
            <w:tcW w:w="1440" w:type="dxa"/>
            <w:vAlign w:val="center"/>
          </w:tcPr>
          <w:p w:rsidR="00E658CB" w:rsidRDefault="00A60921">
            <w:pPr>
              <w:rPr>
                <w:noProof/>
                <w:sz w:val="18"/>
              </w:rPr>
            </w:pPr>
            <w:r>
              <w:rPr>
                <w:noProof/>
                <w:sz w:val="18"/>
              </w:rPr>
              <w:t>Πληρωμές</w:t>
            </w:r>
          </w:p>
        </w:tc>
        <w:tc>
          <w:tcPr>
            <w:tcW w:w="654" w:type="dxa"/>
            <w:gridSpan w:val="2"/>
            <w:vAlign w:val="center"/>
          </w:tcPr>
          <w:p w:rsidR="00E658CB" w:rsidRDefault="00A60921">
            <w:pPr>
              <w:jc w:val="center"/>
              <w:rPr>
                <w:noProof/>
                <w:sz w:val="14"/>
              </w:rPr>
            </w:pPr>
            <w:r>
              <w:rPr>
                <w:noProof/>
                <w:sz w:val="14"/>
              </w:rPr>
              <w:t>=2+2α</w:t>
            </w:r>
          </w:p>
          <w:p w:rsidR="00E658CB" w:rsidRDefault="00A60921">
            <w:pPr>
              <w:jc w:val="center"/>
              <w:rPr>
                <w:noProof/>
                <w:sz w:val="14"/>
              </w:rPr>
            </w:pPr>
            <w:r>
              <w:rPr>
                <w:noProof/>
                <w:sz w:val="14"/>
              </w:rPr>
              <w:t>+3</w:t>
            </w:r>
          </w:p>
        </w:tc>
        <w:tc>
          <w:tcPr>
            <w:tcW w:w="868" w:type="dxa"/>
            <w:vAlign w:val="center"/>
          </w:tcPr>
          <w:p w:rsidR="00E658CB" w:rsidRDefault="00A60921">
            <w:pPr>
              <w:spacing w:before="20" w:after="20"/>
              <w:jc w:val="right"/>
              <w:rPr>
                <w:noProof/>
              </w:rPr>
            </w:pPr>
            <w:r>
              <w:rPr>
                <w:noProof/>
              </w:rPr>
              <w:t>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E658CB">
            <w:pPr>
              <w:spacing w:before="20" w:after="20"/>
              <w:jc w:val="right"/>
              <w:rPr>
                <w:noProof/>
              </w:rPr>
            </w:pPr>
          </w:p>
        </w:tc>
        <w:tc>
          <w:tcPr>
            <w:tcW w:w="1777" w:type="dxa"/>
            <w:vAlign w:val="center"/>
          </w:tcPr>
          <w:p w:rsidR="00E658CB" w:rsidRDefault="00A60921">
            <w:pPr>
              <w:spacing w:before="20" w:after="20"/>
              <w:jc w:val="right"/>
              <w:rPr>
                <w:noProof/>
              </w:rPr>
            </w:pPr>
            <w:r>
              <w:rPr>
                <w:noProof/>
              </w:rPr>
              <w:t>1000</w:t>
            </w:r>
          </w:p>
        </w:tc>
      </w:tr>
    </w:tbl>
    <w:p w:rsidR="00E658CB" w:rsidRDefault="00E658CB">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E658CB">
        <w:trPr>
          <w:trHeight w:val="277"/>
        </w:trPr>
        <w:tc>
          <w:tcPr>
            <w:tcW w:w="3960" w:type="dxa"/>
            <w:vMerge w:val="restart"/>
            <w:vAlign w:val="center"/>
          </w:tcPr>
          <w:p w:rsidR="00E658CB" w:rsidRDefault="00A60921">
            <w:pPr>
              <w:spacing w:before="20" w:after="20"/>
              <w:rPr>
                <w:noProof/>
                <w:sz w:val="22"/>
              </w:rPr>
            </w:pPr>
            <w:r>
              <w:rPr>
                <w:noProof/>
              </w:rPr>
              <w:br w:type="page"/>
            </w:r>
            <w:r>
              <w:rPr>
                <w:noProof/>
                <w:sz w:val="21"/>
              </w:rPr>
              <w:sym w:font="Wingdings" w:char="F09F"/>
            </w:r>
            <w:r>
              <w:rPr>
                <w:noProof/>
                <w:sz w:val="21"/>
              </w:rPr>
              <w:t xml:space="preserve"> ΣΥΝΟΛΟ επιχειρησιακών πιστώσεων</w:t>
            </w:r>
          </w:p>
        </w:tc>
        <w:tc>
          <w:tcPr>
            <w:tcW w:w="1440" w:type="dxa"/>
            <w:vAlign w:val="center"/>
          </w:tcPr>
          <w:p w:rsidR="00E658CB" w:rsidRDefault="00A60921">
            <w:pPr>
              <w:spacing w:beforeLines="20" w:before="48" w:afterLines="20" w:after="48"/>
              <w:rPr>
                <w:noProof/>
                <w:sz w:val="18"/>
              </w:rPr>
            </w:pPr>
            <w:r>
              <w:rPr>
                <w:noProof/>
                <w:sz w:val="18"/>
              </w:rPr>
              <w:t>Αναλήψεις υποχρεώσεων</w:t>
            </w:r>
          </w:p>
        </w:tc>
        <w:tc>
          <w:tcPr>
            <w:tcW w:w="654" w:type="dxa"/>
            <w:vAlign w:val="center"/>
          </w:tcPr>
          <w:p w:rsidR="00E658CB" w:rsidRDefault="00A60921">
            <w:pPr>
              <w:spacing w:beforeLines="20" w:before="48" w:afterLines="20" w:after="48"/>
              <w:jc w:val="center"/>
              <w:rPr>
                <w:noProof/>
                <w:sz w:val="14"/>
              </w:rPr>
            </w:pPr>
            <w:r>
              <w:rPr>
                <w:noProof/>
                <w:sz w:val="14"/>
              </w:rPr>
              <w:t>4)</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E658CB">
            <w:pPr>
              <w:spacing w:before="20" w:after="20"/>
              <w:jc w:val="right"/>
              <w:rPr>
                <w:noProof/>
              </w:rPr>
            </w:pPr>
          </w:p>
        </w:tc>
        <w:tc>
          <w:tcPr>
            <w:tcW w:w="868" w:type="dxa"/>
            <w:vAlign w:val="center"/>
          </w:tcPr>
          <w:p w:rsidR="00E658CB" w:rsidRDefault="00E658CB">
            <w:pPr>
              <w:spacing w:before="20" w:after="20"/>
              <w:jc w:val="right"/>
              <w:rPr>
                <w:noProof/>
              </w:rPr>
            </w:pPr>
          </w:p>
        </w:tc>
        <w:tc>
          <w:tcPr>
            <w:tcW w:w="1777" w:type="dxa"/>
            <w:vAlign w:val="center"/>
          </w:tcPr>
          <w:p w:rsidR="00E658CB" w:rsidRDefault="00A60921">
            <w:pPr>
              <w:spacing w:before="20" w:after="20"/>
              <w:jc w:val="right"/>
              <w:rPr>
                <w:noProof/>
              </w:rPr>
            </w:pPr>
            <w:r>
              <w:rPr>
                <w:noProof/>
              </w:rPr>
              <w:t>1000</w:t>
            </w:r>
          </w:p>
        </w:tc>
      </w:tr>
      <w:tr w:rsidR="00E658CB">
        <w:tc>
          <w:tcPr>
            <w:tcW w:w="3960" w:type="dxa"/>
            <w:vMerge/>
          </w:tcPr>
          <w:p w:rsidR="00E658CB" w:rsidRDefault="00E658CB">
            <w:pPr>
              <w:jc w:val="center"/>
              <w:rPr>
                <w:noProof/>
                <w:sz w:val="20"/>
              </w:rPr>
            </w:pPr>
          </w:p>
        </w:tc>
        <w:tc>
          <w:tcPr>
            <w:tcW w:w="1440" w:type="dxa"/>
            <w:vAlign w:val="center"/>
          </w:tcPr>
          <w:p w:rsidR="00E658CB" w:rsidRDefault="00A60921">
            <w:pPr>
              <w:spacing w:beforeLines="20" w:before="48" w:afterLines="20" w:after="48"/>
              <w:rPr>
                <w:noProof/>
                <w:sz w:val="18"/>
              </w:rPr>
            </w:pPr>
            <w:r>
              <w:rPr>
                <w:noProof/>
                <w:sz w:val="18"/>
              </w:rPr>
              <w:t>Πληρωμές</w:t>
            </w:r>
          </w:p>
        </w:tc>
        <w:tc>
          <w:tcPr>
            <w:tcW w:w="654" w:type="dxa"/>
            <w:vAlign w:val="center"/>
          </w:tcPr>
          <w:p w:rsidR="00E658CB" w:rsidRDefault="00A60921">
            <w:pPr>
              <w:spacing w:beforeLines="20" w:before="48" w:afterLines="20" w:after="48"/>
              <w:jc w:val="center"/>
              <w:rPr>
                <w:noProof/>
                <w:sz w:val="14"/>
              </w:rPr>
            </w:pPr>
            <w:r>
              <w:rPr>
                <w:noProof/>
                <w:sz w:val="14"/>
              </w:rPr>
              <w:t>5)</w:t>
            </w:r>
          </w:p>
        </w:tc>
        <w:tc>
          <w:tcPr>
            <w:tcW w:w="868" w:type="dxa"/>
            <w:vAlign w:val="center"/>
          </w:tcPr>
          <w:p w:rsidR="00E658CB" w:rsidRDefault="00A60921">
            <w:pPr>
              <w:spacing w:before="20" w:after="20"/>
              <w:jc w:val="right"/>
              <w:rPr>
                <w:noProof/>
              </w:rPr>
            </w:pPr>
            <w:r>
              <w:rPr>
                <w:noProof/>
              </w:rPr>
              <w:t>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E658CB">
            <w:pPr>
              <w:spacing w:before="20" w:after="20"/>
              <w:jc w:val="right"/>
              <w:rPr>
                <w:noProof/>
              </w:rPr>
            </w:pPr>
          </w:p>
        </w:tc>
        <w:tc>
          <w:tcPr>
            <w:tcW w:w="1777" w:type="dxa"/>
            <w:vAlign w:val="center"/>
          </w:tcPr>
          <w:p w:rsidR="00E658CB" w:rsidRDefault="00A60921">
            <w:pPr>
              <w:spacing w:before="20" w:after="20"/>
              <w:jc w:val="right"/>
              <w:rPr>
                <w:noProof/>
              </w:rPr>
            </w:pPr>
            <w:r>
              <w:rPr>
                <w:noProof/>
              </w:rPr>
              <w:t>1000</w:t>
            </w:r>
          </w:p>
        </w:tc>
      </w:tr>
      <w:tr w:rsidR="00E658CB">
        <w:trPr>
          <w:trHeight w:val="533"/>
        </w:trPr>
        <w:tc>
          <w:tcPr>
            <w:tcW w:w="5400" w:type="dxa"/>
            <w:gridSpan w:val="2"/>
            <w:vAlign w:val="center"/>
          </w:tcPr>
          <w:p w:rsidR="00E658CB" w:rsidRDefault="00A60921">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w:t>
            </w:r>
          </w:p>
        </w:tc>
        <w:tc>
          <w:tcPr>
            <w:tcW w:w="654" w:type="dxa"/>
            <w:vAlign w:val="center"/>
          </w:tcPr>
          <w:p w:rsidR="00E658CB" w:rsidRDefault="00A60921">
            <w:pPr>
              <w:spacing w:beforeLines="20" w:before="48" w:afterLines="20" w:after="48"/>
              <w:jc w:val="center"/>
              <w:rPr>
                <w:noProof/>
                <w:sz w:val="14"/>
              </w:rPr>
            </w:pPr>
            <w:r>
              <w:rPr>
                <w:noProof/>
                <w:sz w:val="14"/>
              </w:rPr>
              <w:t>6)</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1777" w:type="dxa"/>
            <w:vAlign w:val="center"/>
          </w:tcPr>
          <w:p w:rsidR="00E658CB" w:rsidRDefault="00E658CB">
            <w:pPr>
              <w:spacing w:before="20" w:after="20"/>
              <w:jc w:val="right"/>
              <w:rPr>
                <w:b/>
                <w:noProof/>
                <w:sz w:val="20"/>
              </w:rPr>
            </w:pPr>
          </w:p>
        </w:tc>
      </w:tr>
      <w:tr w:rsidR="00E658CB">
        <w:tc>
          <w:tcPr>
            <w:tcW w:w="3960" w:type="dxa"/>
            <w:vMerge w:val="restart"/>
            <w:shd w:val="thinDiagStripe" w:color="C0C0C0" w:fill="auto"/>
            <w:vAlign w:val="center"/>
          </w:tcPr>
          <w:p w:rsidR="00E658CB" w:rsidRDefault="00A60921">
            <w:pPr>
              <w:jc w:val="center"/>
              <w:rPr>
                <w:b/>
                <w:noProof/>
                <w:sz w:val="22"/>
              </w:rPr>
            </w:pPr>
            <w:r>
              <w:rPr>
                <w:b/>
                <w:noProof/>
                <w:sz w:val="22"/>
              </w:rPr>
              <w:t>ΣΥΝΟΛΟ πιστώσεων</w:t>
            </w:r>
            <w:r>
              <w:rPr>
                <w:noProof/>
                <w:sz w:val="22"/>
              </w:rPr>
              <w:br/>
            </w:r>
            <w:r>
              <w:rPr>
                <w:b/>
                <w:noProof/>
                <w:sz w:val="22"/>
              </w:rPr>
              <w:t xml:space="preserve">του ΤΟΜΕΑ </w:t>
            </w:r>
            <w:r>
              <w:rPr>
                <w:noProof/>
              </w:rPr>
              <w:t>1A</w:t>
            </w:r>
            <w:r>
              <w:rPr>
                <w:noProof/>
                <w:sz w:val="22"/>
              </w:rPr>
              <w:br/>
              <w:t>του πολυετούς δημοσιονομικού πλαισίου</w:t>
            </w:r>
          </w:p>
        </w:tc>
        <w:tc>
          <w:tcPr>
            <w:tcW w:w="1440" w:type="dxa"/>
            <w:vAlign w:val="center"/>
          </w:tcPr>
          <w:p w:rsidR="00E658CB" w:rsidRDefault="00A60921">
            <w:pPr>
              <w:rPr>
                <w:noProof/>
                <w:sz w:val="18"/>
              </w:rPr>
            </w:pPr>
            <w:r>
              <w:rPr>
                <w:noProof/>
                <w:sz w:val="18"/>
              </w:rPr>
              <w:t>Αναλήψεις υποχρεώσεων</w:t>
            </w:r>
          </w:p>
        </w:tc>
        <w:tc>
          <w:tcPr>
            <w:tcW w:w="654" w:type="dxa"/>
            <w:vAlign w:val="center"/>
          </w:tcPr>
          <w:p w:rsidR="00E658CB" w:rsidRDefault="00A60921">
            <w:pPr>
              <w:jc w:val="center"/>
              <w:rPr>
                <w:noProof/>
                <w:sz w:val="14"/>
              </w:rPr>
            </w:pPr>
            <w:r>
              <w:rPr>
                <w:noProof/>
                <w:sz w:val="14"/>
              </w:rPr>
              <w:t>=4+ 6</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E658CB">
            <w:pPr>
              <w:spacing w:before="20" w:after="20"/>
              <w:jc w:val="right"/>
              <w:rPr>
                <w:noProof/>
              </w:rPr>
            </w:pPr>
          </w:p>
        </w:tc>
        <w:tc>
          <w:tcPr>
            <w:tcW w:w="868" w:type="dxa"/>
            <w:vAlign w:val="center"/>
          </w:tcPr>
          <w:p w:rsidR="00E658CB" w:rsidRDefault="00E658CB">
            <w:pPr>
              <w:spacing w:before="20" w:after="20"/>
              <w:jc w:val="right"/>
              <w:rPr>
                <w:noProof/>
              </w:rPr>
            </w:pPr>
          </w:p>
        </w:tc>
        <w:tc>
          <w:tcPr>
            <w:tcW w:w="1777" w:type="dxa"/>
            <w:vAlign w:val="center"/>
          </w:tcPr>
          <w:p w:rsidR="00E658CB" w:rsidRDefault="00A60921">
            <w:pPr>
              <w:spacing w:before="20" w:after="20"/>
              <w:jc w:val="right"/>
              <w:rPr>
                <w:noProof/>
              </w:rPr>
            </w:pPr>
            <w:r>
              <w:rPr>
                <w:noProof/>
              </w:rPr>
              <w:t>1000</w:t>
            </w:r>
          </w:p>
        </w:tc>
      </w:tr>
      <w:tr w:rsidR="00E658CB">
        <w:tc>
          <w:tcPr>
            <w:tcW w:w="3960" w:type="dxa"/>
            <w:vMerge/>
            <w:shd w:val="thinDiagStripe" w:color="C0C0C0" w:fill="auto"/>
          </w:tcPr>
          <w:p w:rsidR="00E658CB" w:rsidRDefault="00E658CB">
            <w:pPr>
              <w:rPr>
                <w:noProof/>
                <w:sz w:val="20"/>
              </w:rPr>
            </w:pPr>
          </w:p>
        </w:tc>
        <w:tc>
          <w:tcPr>
            <w:tcW w:w="1440" w:type="dxa"/>
            <w:vAlign w:val="center"/>
          </w:tcPr>
          <w:p w:rsidR="00E658CB" w:rsidRDefault="00A60921">
            <w:pPr>
              <w:rPr>
                <w:noProof/>
                <w:sz w:val="18"/>
              </w:rPr>
            </w:pPr>
            <w:r>
              <w:rPr>
                <w:noProof/>
                <w:sz w:val="18"/>
              </w:rPr>
              <w:t>Πληρωμές</w:t>
            </w:r>
          </w:p>
        </w:tc>
        <w:tc>
          <w:tcPr>
            <w:tcW w:w="654" w:type="dxa"/>
            <w:vAlign w:val="center"/>
          </w:tcPr>
          <w:p w:rsidR="00E658CB" w:rsidRDefault="00A60921">
            <w:pPr>
              <w:jc w:val="center"/>
              <w:rPr>
                <w:noProof/>
                <w:sz w:val="14"/>
              </w:rPr>
            </w:pPr>
            <w:r>
              <w:rPr>
                <w:noProof/>
                <w:sz w:val="14"/>
              </w:rPr>
              <w:t>=5+ 6</w:t>
            </w:r>
          </w:p>
        </w:tc>
        <w:tc>
          <w:tcPr>
            <w:tcW w:w="868" w:type="dxa"/>
            <w:vAlign w:val="center"/>
          </w:tcPr>
          <w:p w:rsidR="00E658CB" w:rsidRDefault="00A60921">
            <w:pPr>
              <w:spacing w:before="20" w:after="20"/>
              <w:jc w:val="right"/>
              <w:rPr>
                <w:noProof/>
              </w:rPr>
            </w:pPr>
            <w:r>
              <w:rPr>
                <w:noProof/>
              </w:rPr>
              <w:t>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0,300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A60921">
            <w:pPr>
              <w:spacing w:before="20" w:after="20"/>
              <w:jc w:val="right"/>
              <w:rPr>
                <w:noProof/>
              </w:rPr>
            </w:pPr>
            <w:r>
              <w:rPr>
                <w:noProof/>
              </w:rPr>
              <w:t>0,050</w:t>
            </w:r>
          </w:p>
        </w:tc>
        <w:tc>
          <w:tcPr>
            <w:tcW w:w="868" w:type="dxa"/>
            <w:vAlign w:val="center"/>
          </w:tcPr>
          <w:p w:rsidR="00E658CB" w:rsidRDefault="00E658CB">
            <w:pPr>
              <w:spacing w:before="20" w:after="20"/>
              <w:jc w:val="right"/>
              <w:rPr>
                <w:noProof/>
              </w:rPr>
            </w:pPr>
          </w:p>
        </w:tc>
        <w:tc>
          <w:tcPr>
            <w:tcW w:w="1777" w:type="dxa"/>
            <w:vAlign w:val="center"/>
          </w:tcPr>
          <w:p w:rsidR="00E658CB" w:rsidRDefault="00A60921">
            <w:pPr>
              <w:spacing w:before="20" w:after="20"/>
              <w:jc w:val="right"/>
              <w:rPr>
                <w:noProof/>
              </w:rPr>
            </w:pPr>
            <w:r>
              <w:rPr>
                <w:noProof/>
              </w:rPr>
              <w:t>1000</w:t>
            </w:r>
          </w:p>
        </w:tc>
      </w:tr>
    </w:tbl>
    <w:p w:rsidR="00E658CB" w:rsidRDefault="00A60921">
      <w:pPr>
        <w:spacing w:after="240"/>
        <w:rPr>
          <w:b/>
          <w:noProof/>
          <w:sz w:val="22"/>
          <w:u w:val="single"/>
        </w:rPr>
      </w:pPr>
      <w:r>
        <w:rPr>
          <w:b/>
          <w:noProof/>
          <w:sz w:val="22"/>
          <w:u w:val="single"/>
        </w:rPr>
        <w:t>Αν η πρόταση/πρωτοβουλία επηρεάζει περισσότερους του ενός τομείς:</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E658CB">
        <w:trPr>
          <w:trHeight w:val="277"/>
        </w:trPr>
        <w:tc>
          <w:tcPr>
            <w:tcW w:w="3960" w:type="dxa"/>
            <w:vMerge w:val="restart"/>
            <w:tcBorders>
              <w:top w:val="single" w:sz="4" w:space="0" w:color="FF0000"/>
              <w:left w:val="single" w:sz="4" w:space="0" w:color="auto"/>
              <w:bottom w:val="single" w:sz="4" w:space="0" w:color="FF0000"/>
            </w:tcBorders>
            <w:vAlign w:val="center"/>
          </w:tcPr>
          <w:p w:rsidR="00E658CB" w:rsidRDefault="00A60921">
            <w:pPr>
              <w:spacing w:before="20" w:after="20"/>
              <w:rPr>
                <w:noProof/>
                <w:sz w:val="22"/>
              </w:rPr>
            </w:pPr>
            <w:r>
              <w:rPr>
                <w:noProof/>
                <w:sz w:val="21"/>
              </w:rPr>
              <w:sym w:font="Wingdings" w:char="F09F"/>
            </w:r>
            <w:r>
              <w:rPr>
                <w:noProof/>
                <w:sz w:val="21"/>
              </w:rPr>
              <w:t xml:space="preserve"> ΣΥΝΟΛΟ επιχειρησιακών πιστώσεων</w:t>
            </w:r>
          </w:p>
        </w:tc>
        <w:tc>
          <w:tcPr>
            <w:tcW w:w="1440" w:type="dxa"/>
            <w:tcBorders>
              <w:top w:val="single" w:sz="4" w:space="0" w:color="FF0000"/>
            </w:tcBorders>
            <w:vAlign w:val="center"/>
          </w:tcPr>
          <w:p w:rsidR="00E658CB" w:rsidRDefault="00A60921">
            <w:pPr>
              <w:spacing w:beforeLines="20" w:before="48" w:afterLines="20" w:after="48"/>
              <w:rPr>
                <w:noProof/>
                <w:sz w:val="18"/>
              </w:rPr>
            </w:pPr>
            <w:r>
              <w:rPr>
                <w:noProof/>
                <w:sz w:val="18"/>
              </w:rPr>
              <w:t>Αναλήψεις υποχρεώσεων</w:t>
            </w:r>
          </w:p>
        </w:tc>
        <w:tc>
          <w:tcPr>
            <w:tcW w:w="654" w:type="dxa"/>
            <w:tcBorders>
              <w:top w:val="single" w:sz="4" w:space="0" w:color="FF0000"/>
            </w:tcBorders>
            <w:vAlign w:val="center"/>
          </w:tcPr>
          <w:p w:rsidR="00E658CB" w:rsidRDefault="00A60921">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E658CB" w:rsidRDefault="00A60921">
            <w:pPr>
              <w:spacing w:before="20" w:after="20"/>
              <w:jc w:val="right"/>
              <w:rPr>
                <w:noProof/>
              </w:rPr>
            </w:pPr>
            <w:r>
              <w:rPr>
                <w:noProof/>
              </w:rPr>
              <w:t>p.m.</w:t>
            </w:r>
          </w:p>
        </w:tc>
        <w:tc>
          <w:tcPr>
            <w:tcW w:w="868" w:type="dxa"/>
            <w:tcBorders>
              <w:top w:val="single" w:sz="4" w:space="0" w:color="FF0000"/>
            </w:tcBorders>
            <w:vAlign w:val="center"/>
          </w:tcPr>
          <w:p w:rsidR="00E658CB" w:rsidRDefault="00A60921">
            <w:pPr>
              <w:spacing w:before="20" w:after="20"/>
              <w:jc w:val="right"/>
              <w:rPr>
                <w:noProof/>
              </w:rPr>
            </w:pPr>
            <w:r>
              <w:rPr>
                <w:noProof/>
              </w:rPr>
              <w:t>p.m.</w:t>
            </w:r>
          </w:p>
        </w:tc>
        <w:tc>
          <w:tcPr>
            <w:tcW w:w="868" w:type="dxa"/>
            <w:tcBorders>
              <w:top w:val="single" w:sz="4" w:space="0" w:color="FF0000"/>
            </w:tcBorders>
            <w:vAlign w:val="center"/>
          </w:tcPr>
          <w:p w:rsidR="00E658CB" w:rsidRDefault="00A60921">
            <w:pPr>
              <w:spacing w:before="20" w:after="20"/>
              <w:jc w:val="right"/>
              <w:rPr>
                <w:noProof/>
              </w:rPr>
            </w:pPr>
            <w:r>
              <w:rPr>
                <w:noProof/>
              </w:rPr>
              <w:t>p.m.</w:t>
            </w:r>
          </w:p>
        </w:tc>
        <w:tc>
          <w:tcPr>
            <w:tcW w:w="868" w:type="dxa"/>
            <w:tcBorders>
              <w:top w:val="single" w:sz="4" w:space="0" w:color="FF0000"/>
            </w:tcBorders>
            <w:vAlign w:val="center"/>
          </w:tcPr>
          <w:p w:rsidR="00E658CB" w:rsidRDefault="00A60921">
            <w:pPr>
              <w:spacing w:before="20" w:after="20"/>
              <w:jc w:val="right"/>
              <w:rPr>
                <w:noProof/>
              </w:rPr>
            </w:pPr>
            <w:r>
              <w:rPr>
                <w:noProof/>
              </w:rPr>
              <w:t>p.m.</w:t>
            </w:r>
          </w:p>
        </w:tc>
        <w:tc>
          <w:tcPr>
            <w:tcW w:w="868" w:type="dxa"/>
            <w:tcBorders>
              <w:top w:val="single" w:sz="4" w:space="0" w:color="FF0000"/>
            </w:tcBorders>
            <w:vAlign w:val="center"/>
          </w:tcPr>
          <w:p w:rsidR="00E658CB" w:rsidRDefault="00A60921">
            <w:pPr>
              <w:spacing w:before="20" w:after="20"/>
              <w:jc w:val="right"/>
              <w:rPr>
                <w:noProof/>
              </w:rPr>
            </w:pPr>
            <w:r>
              <w:rPr>
                <w:noProof/>
              </w:rPr>
              <w:t>p.m.</w:t>
            </w:r>
          </w:p>
        </w:tc>
        <w:tc>
          <w:tcPr>
            <w:tcW w:w="868" w:type="dxa"/>
            <w:tcBorders>
              <w:top w:val="single" w:sz="4" w:space="0" w:color="FF0000"/>
            </w:tcBorders>
            <w:vAlign w:val="center"/>
          </w:tcPr>
          <w:p w:rsidR="00E658CB" w:rsidRDefault="00A60921">
            <w:pPr>
              <w:spacing w:before="20" w:after="20"/>
              <w:jc w:val="right"/>
              <w:rPr>
                <w:noProof/>
              </w:rPr>
            </w:pPr>
            <w:r>
              <w:rPr>
                <w:noProof/>
              </w:rPr>
              <w:t>p.m.</w:t>
            </w:r>
          </w:p>
        </w:tc>
        <w:tc>
          <w:tcPr>
            <w:tcW w:w="868" w:type="dxa"/>
            <w:tcBorders>
              <w:top w:val="single" w:sz="4" w:space="0" w:color="FF0000"/>
            </w:tcBorders>
            <w:vAlign w:val="center"/>
          </w:tcPr>
          <w:p w:rsidR="00E658CB" w:rsidRDefault="00A60921">
            <w:pPr>
              <w:spacing w:before="20" w:after="20"/>
              <w:jc w:val="right"/>
              <w:rPr>
                <w:noProof/>
              </w:rPr>
            </w:pPr>
            <w:r>
              <w:rPr>
                <w:noProof/>
              </w:rPr>
              <w:t>p.m.</w:t>
            </w:r>
          </w:p>
        </w:tc>
        <w:tc>
          <w:tcPr>
            <w:tcW w:w="1777" w:type="dxa"/>
            <w:tcBorders>
              <w:top w:val="single" w:sz="4" w:space="0" w:color="FF0000"/>
              <w:right w:val="single" w:sz="4" w:space="0" w:color="auto"/>
            </w:tcBorders>
            <w:vAlign w:val="center"/>
          </w:tcPr>
          <w:p w:rsidR="00E658CB" w:rsidRDefault="00E658CB">
            <w:pPr>
              <w:spacing w:before="20" w:after="20"/>
              <w:jc w:val="right"/>
              <w:rPr>
                <w:b/>
                <w:noProof/>
                <w:sz w:val="20"/>
              </w:rPr>
            </w:pPr>
          </w:p>
        </w:tc>
      </w:tr>
      <w:tr w:rsidR="00E658CB">
        <w:tc>
          <w:tcPr>
            <w:tcW w:w="3960" w:type="dxa"/>
            <w:vMerge/>
            <w:tcBorders>
              <w:top w:val="single" w:sz="4" w:space="0" w:color="FF0000"/>
              <w:left w:val="single" w:sz="4" w:space="0" w:color="auto"/>
              <w:bottom w:val="single" w:sz="4" w:space="0" w:color="FF0000"/>
            </w:tcBorders>
          </w:tcPr>
          <w:p w:rsidR="00E658CB" w:rsidRDefault="00E658CB">
            <w:pPr>
              <w:jc w:val="center"/>
              <w:rPr>
                <w:noProof/>
                <w:sz w:val="20"/>
              </w:rPr>
            </w:pPr>
          </w:p>
        </w:tc>
        <w:tc>
          <w:tcPr>
            <w:tcW w:w="1440" w:type="dxa"/>
            <w:vAlign w:val="center"/>
          </w:tcPr>
          <w:p w:rsidR="00E658CB" w:rsidRDefault="00A60921">
            <w:pPr>
              <w:spacing w:beforeLines="20" w:before="48" w:afterLines="20" w:after="48"/>
              <w:rPr>
                <w:noProof/>
                <w:sz w:val="18"/>
              </w:rPr>
            </w:pPr>
            <w:r>
              <w:rPr>
                <w:noProof/>
                <w:sz w:val="18"/>
              </w:rPr>
              <w:t>Πληρωμές</w:t>
            </w:r>
          </w:p>
        </w:tc>
        <w:tc>
          <w:tcPr>
            <w:tcW w:w="654" w:type="dxa"/>
            <w:vAlign w:val="center"/>
          </w:tcPr>
          <w:p w:rsidR="00E658CB" w:rsidRDefault="00A60921">
            <w:pPr>
              <w:spacing w:beforeLines="20" w:before="48" w:afterLines="20" w:after="48"/>
              <w:jc w:val="center"/>
              <w:rPr>
                <w:noProof/>
                <w:sz w:val="14"/>
              </w:rPr>
            </w:pPr>
            <w:r>
              <w:rPr>
                <w:noProof/>
                <w:sz w:val="14"/>
              </w:rPr>
              <w:t>5)</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1777" w:type="dxa"/>
            <w:tcBorders>
              <w:right w:val="single" w:sz="4" w:space="0" w:color="auto"/>
            </w:tcBorders>
            <w:vAlign w:val="center"/>
          </w:tcPr>
          <w:p w:rsidR="00E658CB" w:rsidRDefault="00E658CB">
            <w:pPr>
              <w:spacing w:before="20" w:after="20"/>
              <w:jc w:val="right"/>
              <w:rPr>
                <w:b/>
                <w:noProof/>
                <w:sz w:val="20"/>
              </w:rPr>
            </w:pPr>
          </w:p>
        </w:tc>
      </w:tr>
      <w:tr w:rsidR="00E658CB">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E658CB" w:rsidRDefault="00A60921">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w:t>
            </w:r>
          </w:p>
        </w:tc>
        <w:tc>
          <w:tcPr>
            <w:tcW w:w="654" w:type="dxa"/>
            <w:vAlign w:val="center"/>
          </w:tcPr>
          <w:p w:rsidR="00E658CB" w:rsidRDefault="00A60921">
            <w:pPr>
              <w:spacing w:beforeLines="20" w:before="48" w:afterLines="20" w:after="48"/>
              <w:jc w:val="center"/>
              <w:rPr>
                <w:noProof/>
                <w:sz w:val="14"/>
              </w:rPr>
            </w:pPr>
            <w:r>
              <w:rPr>
                <w:noProof/>
                <w:sz w:val="14"/>
              </w:rPr>
              <w:t>6)</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1777" w:type="dxa"/>
            <w:vAlign w:val="center"/>
          </w:tcPr>
          <w:p w:rsidR="00E658CB" w:rsidRDefault="00E658CB">
            <w:pPr>
              <w:spacing w:before="20" w:after="20"/>
              <w:jc w:val="right"/>
              <w:rPr>
                <w:b/>
                <w:noProof/>
                <w:sz w:val="20"/>
              </w:rPr>
            </w:pPr>
          </w:p>
        </w:tc>
      </w:tr>
      <w:tr w:rsidR="00E658CB">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E658CB" w:rsidRDefault="00A60921">
            <w:pPr>
              <w:jc w:val="center"/>
              <w:rPr>
                <w:b/>
                <w:noProof/>
                <w:sz w:val="22"/>
              </w:rPr>
            </w:pPr>
            <w:r>
              <w:rPr>
                <w:b/>
                <w:noProof/>
                <w:sz w:val="22"/>
              </w:rPr>
              <w:t>ΣΥΝΟΛΟ πιστώσεων</w:t>
            </w:r>
            <w:r>
              <w:rPr>
                <w:noProof/>
                <w:sz w:val="22"/>
              </w:rPr>
              <w:br/>
            </w:r>
            <w:r>
              <w:rPr>
                <w:b/>
                <w:noProof/>
                <w:sz w:val="22"/>
              </w:rPr>
              <w:t>των ΤΟΜΕΩΝ 1 έως 4</w:t>
            </w:r>
            <w:r>
              <w:rPr>
                <w:noProof/>
                <w:sz w:val="22"/>
              </w:rPr>
              <w:br/>
              <w:t xml:space="preserve">του πολυετούς δημοσιονομικού </w:t>
            </w:r>
            <w:r>
              <w:rPr>
                <w:noProof/>
                <w:sz w:val="22"/>
              </w:rPr>
              <w:t>πλαισίου</w:t>
            </w:r>
            <w:r>
              <w:rPr>
                <w:noProof/>
                <w:sz w:val="22"/>
              </w:rPr>
              <w:br/>
            </w:r>
            <w:r>
              <w:rPr>
                <w:noProof/>
                <w:sz w:val="20"/>
              </w:rPr>
              <w:t>(Ποσό αναφοράς)</w:t>
            </w:r>
          </w:p>
        </w:tc>
        <w:tc>
          <w:tcPr>
            <w:tcW w:w="1440" w:type="dxa"/>
            <w:vAlign w:val="center"/>
          </w:tcPr>
          <w:p w:rsidR="00E658CB" w:rsidRDefault="00A60921">
            <w:pPr>
              <w:rPr>
                <w:noProof/>
                <w:sz w:val="18"/>
              </w:rPr>
            </w:pPr>
            <w:r>
              <w:rPr>
                <w:noProof/>
                <w:sz w:val="18"/>
              </w:rPr>
              <w:t>Αναλήψεις υποχρεώσεων</w:t>
            </w:r>
          </w:p>
        </w:tc>
        <w:tc>
          <w:tcPr>
            <w:tcW w:w="654" w:type="dxa"/>
            <w:vAlign w:val="center"/>
          </w:tcPr>
          <w:p w:rsidR="00E658CB" w:rsidRDefault="00A60921">
            <w:pPr>
              <w:jc w:val="center"/>
              <w:rPr>
                <w:noProof/>
                <w:sz w:val="14"/>
              </w:rPr>
            </w:pPr>
            <w:r>
              <w:rPr>
                <w:noProof/>
                <w:sz w:val="14"/>
              </w:rPr>
              <w:t>=4+ 6</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868" w:type="dxa"/>
            <w:vAlign w:val="center"/>
          </w:tcPr>
          <w:p w:rsidR="00E658CB" w:rsidRDefault="00A60921">
            <w:pPr>
              <w:spacing w:before="20" w:after="20"/>
              <w:jc w:val="right"/>
              <w:rPr>
                <w:noProof/>
              </w:rPr>
            </w:pPr>
            <w:r>
              <w:rPr>
                <w:noProof/>
              </w:rPr>
              <w:t>p.m.</w:t>
            </w:r>
          </w:p>
        </w:tc>
        <w:tc>
          <w:tcPr>
            <w:tcW w:w="1777" w:type="dxa"/>
            <w:tcBorders>
              <w:right w:val="single" w:sz="4" w:space="0" w:color="auto"/>
            </w:tcBorders>
            <w:vAlign w:val="center"/>
          </w:tcPr>
          <w:p w:rsidR="00E658CB" w:rsidRDefault="00E658CB">
            <w:pPr>
              <w:spacing w:before="20" w:after="20"/>
              <w:jc w:val="right"/>
              <w:rPr>
                <w:b/>
                <w:noProof/>
                <w:sz w:val="20"/>
              </w:rPr>
            </w:pPr>
          </w:p>
        </w:tc>
      </w:tr>
      <w:tr w:rsidR="00E658CB">
        <w:tc>
          <w:tcPr>
            <w:tcW w:w="3960" w:type="dxa"/>
            <w:vMerge/>
            <w:tcBorders>
              <w:top w:val="single" w:sz="4" w:space="0" w:color="FF0000"/>
              <w:left w:val="single" w:sz="4" w:space="0" w:color="auto"/>
              <w:bottom w:val="single" w:sz="4" w:space="0" w:color="FF0000"/>
            </w:tcBorders>
            <w:shd w:val="thinDiagStripe" w:color="C0C0C0" w:fill="auto"/>
          </w:tcPr>
          <w:p w:rsidR="00E658CB" w:rsidRDefault="00E658CB">
            <w:pPr>
              <w:rPr>
                <w:noProof/>
                <w:sz w:val="20"/>
              </w:rPr>
            </w:pPr>
          </w:p>
        </w:tc>
        <w:tc>
          <w:tcPr>
            <w:tcW w:w="1440" w:type="dxa"/>
            <w:tcBorders>
              <w:bottom w:val="single" w:sz="4" w:space="0" w:color="FF0000"/>
            </w:tcBorders>
            <w:vAlign w:val="center"/>
          </w:tcPr>
          <w:p w:rsidR="00E658CB" w:rsidRDefault="00A60921">
            <w:pPr>
              <w:rPr>
                <w:noProof/>
                <w:sz w:val="18"/>
              </w:rPr>
            </w:pPr>
            <w:r>
              <w:rPr>
                <w:noProof/>
                <w:sz w:val="18"/>
              </w:rPr>
              <w:t>Πληρωμές</w:t>
            </w:r>
          </w:p>
        </w:tc>
        <w:tc>
          <w:tcPr>
            <w:tcW w:w="654" w:type="dxa"/>
            <w:tcBorders>
              <w:bottom w:val="single" w:sz="4" w:space="0" w:color="FF0000"/>
            </w:tcBorders>
            <w:vAlign w:val="center"/>
          </w:tcPr>
          <w:p w:rsidR="00E658CB" w:rsidRDefault="00A60921">
            <w:pPr>
              <w:jc w:val="center"/>
              <w:rPr>
                <w:noProof/>
                <w:sz w:val="14"/>
              </w:rPr>
            </w:pPr>
            <w:r>
              <w:rPr>
                <w:noProof/>
                <w:sz w:val="14"/>
              </w:rPr>
              <w:t>=5+ 6</w:t>
            </w:r>
          </w:p>
        </w:tc>
        <w:tc>
          <w:tcPr>
            <w:tcW w:w="868" w:type="dxa"/>
            <w:tcBorders>
              <w:bottom w:val="single" w:sz="4" w:space="0" w:color="FF0000"/>
            </w:tcBorders>
            <w:vAlign w:val="center"/>
          </w:tcPr>
          <w:p w:rsidR="00E658CB" w:rsidRDefault="00A60921">
            <w:pPr>
              <w:spacing w:before="20" w:after="20"/>
              <w:jc w:val="right"/>
              <w:rPr>
                <w:noProof/>
              </w:rPr>
            </w:pPr>
            <w:r>
              <w:rPr>
                <w:noProof/>
              </w:rPr>
              <w:t>p.m.</w:t>
            </w:r>
          </w:p>
        </w:tc>
        <w:tc>
          <w:tcPr>
            <w:tcW w:w="868" w:type="dxa"/>
            <w:tcBorders>
              <w:bottom w:val="single" w:sz="4" w:space="0" w:color="FF0000"/>
            </w:tcBorders>
            <w:vAlign w:val="center"/>
          </w:tcPr>
          <w:p w:rsidR="00E658CB" w:rsidRDefault="00A60921">
            <w:pPr>
              <w:spacing w:before="20" w:after="20"/>
              <w:jc w:val="right"/>
              <w:rPr>
                <w:noProof/>
              </w:rPr>
            </w:pPr>
            <w:r>
              <w:rPr>
                <w:noProof/>
              </w:rPr>
              <w:t>p.m.</w:t>
            </w:r>
          </w:p>
        </w:tc>
        <w:tc>
          <w:tcPr>
            <w:tcW w:w="868" w:type="dxa"/>
            <w:tcBorders>
              <w:bottom w:val="single" w:sz="4" w:space="0" w:color="FF0000"/>
            </w:tcBorders>
            <w:vAlign w:val="center"/>
          </w:tcPr>
          <w:p w:rsidR="00E658CB" w:rsidRDefault="00A60921">
            <w:pPr>
              <w:spacing w:before="20" w:after="20"/>
              <w:jc w:val="right"/>
              <w:rPr>
                <w:noProof/>
              </w:rPr>
            </w:pPr>
            <w:r>
              <w:rPr>
                <w:noProof/>
              </w:rPr>
              <w:t>p.m.</w:t>
            </w:r>
          </w:p>
        </w:tc>
        <w:tc>
          <w:tcPr>
            <w:tcW w:w="868" w:type="dxa"/>
            <w:tcBorders>
              <w:bottom w:val="single" w:sz="4" w:space="0" w:color="FF0000"/>
            </w:tcBorders>
            <w:vAlign w:val="center"/>
          </w:tcPr>
          <w:p w:rsidR="00E658CB" w:rsidRDefault="00A60921">
            <w:pPr>
              <w:spacing w:before="20" w:after="20"/>
              <w:jc w:val="right"/>
              <w:rPr>
                <w:noProof/>
              </w:rPr>
            </w:pPr>
            <w:r>
              <w:rPr>
                <w:noProof/>
              </w:rPr>
              <w:t>p.m.</w:t>
            </w:r>
          </w:p>
        </w:tc>
        <w:tc>
          <w:tcPr>
            <w:tcW w:w="868" w:type="dxa"/>
            <w:tcBorders>
              <w:bottom w:val="single" w:sz="4" w:space="0" w:color="FF0000"/>
            </w:tcBorders>
            <w:vAlign w:val="center"/>
          </w:tcPr>
          <w:p w:rsidR="00E658CB" w:rsidRDefault="00A60921">
            <w:pPr>
              <w:spacing w:before="20" w:after="20"/>
              <w:jc w:val="right"/>
              <w:rPr>
                <w:noProof/>
              </w:rPr>
            </w:pPr>
            <w:r>
              <w:rPr>
                <w:noProof/>
              </w:rPr>
              <w:t>p.m.</w:t>
            </w:r>
          </w:p>
        </w:tc>
        <w:tc>
          <w:tcPr>
            <w:tcW w:w="868" w:type="dxa"/>
            <w:tcBorders>
              <w:bottom w:val="single" w:sz="4" w:space="0" w:color="FF0000"/>
            </w:tcBorders>
            <w:vAlign w:val="center"/>
          </w:tcPr>
          <w:p w:rsidR="00E658CB" w:rsidRDefault="00A60921">
            <w:pPr>
              <w:spacing w:before="20" w:after="20"/>
              <w:jc w:val="right"/>
              <w:rPr>
                <w:noProof/>
              </w:rPr>
            </w:pPr>
            <w:r>
              <w:rPr>
                <w:noProof/>
              </w:rPr>
              <w:t>p.m.</w:t>
            </w:r>
          </w:p>
        </w:tc>
        <w:tc>
          <w:tcPr>
            <w:tcW w:w="868" w:type="dxa"/>
            <w:tcBorders>
              <w:bottom w:val="single" w:sz="4" w:space="0" w:color="FF0000"/>
            </w:tcBorders>
            <w:vAlign w:val="center"/>
          </w:tcPr>
          <w:p w:rsidR="00E658CB" w:rsidRDefault="00A60921">
            <w:pPr>
              <w:spacing w:before="20" w:after="20"/>
              <w:jc w:val="right"/>
              <w:rPr>
                <w:noProof/>
              </w:rPr>
            </w:pPr>
            <w:r>
              <w:rPr>
                <w:noProof/>
              </w:rPr>
              <w:t>p.m.</w:t>
            </w:r>
          </w:p>
        </w:tc>
        <w:tc>
          <w:tcPr>
            <w:tcW w:w="1777" w:type="dxa"/>
            <w:tcBorders>
              <w:bottom w:val="single" w:sz="4" w:space="0" w:color="FF0000"/>
              <w:right w:val="single" w:sz="4" w:space="0" w:color="auto"/>
            </w:tcBorders>
            <w:vAlign w:val="center"/>
          </w:tcPr>
          <w:p w:rsidR="00E658CB" w:rsidRDefault="00E658CB">
            <w:pPr>
              <w:spacing w:before="20" w:after="20"/>
              <w:jc w:val="right"/>
              <w:rPr>
                <w:b/>
                <w:noProof/>
                <w:sz w:val="20"/>
              </w:rPr>
            </w:pPr>
          </w:p>
        </w:tc>
      </w:tr>
    </w:tbl>
    <w:p w:rsidR="00E658CB" w:rsidRDefault="00A60921">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658CB">
        <w:trPr>
          <w:jc w:val="center"/>
        </w:trPr>
        <w:tc>
          <w:tcPr>
            <w:tcW w:w="4744" w:type="dxa"/>
            <w:shd w:val="thinDiagStripe" w:color="C0C0C0" w:fill="auto"/>
            <w:vAlign w:val="center"/>
          </w:tcPr>
          <w:p w:rsidR="00E658CB" w:rsidRDefault="00A60921">
            <w:pPr>
              <w:spacing w:before="60" w:after="60"/>
              <w:jc w:val="center"/>
              <w:rPr>
                <w:b/>
                <w:noProof/>
                <w:sz w:val="22"/>
              </w:rPr>
            </w:pPr>
            <w:r>
              <w:rPr>
                <w:noProof/>
              </w:rPr>
              <w:br w:type="page"/>
            </w:r>
            <w:r>
              <w:rPr>
                <w:b/>
                <w:noProof/>
                <w:sz w:val="22"/>
              </w:rPr>
              <w:t>Τομέας του πολυετούς δημοσιονομικού</w:t>
            </w:r>
            <w:r>
              <w:rPr>
                <w:noProof/>
                <w:sz w:val="22"/>
              </w:rPr>
              <w:br/>
            </w:r>
            <w:r>
              <w:rPr>
                <w:b/>
                <w:noProof/>
                <w:sz w:val="22"/>
              </w:rPr>
              <w:t xml:space="preserve">πλαισίου </w:t>
            </w:r>
          </w:p>
        </w:tc>
        <w:tc>
          <w:tcPr>
            <w:tcW w:w="1080" w:type="dxa"/>
            <w:shd w:val="thinDiagStripe" w:color="C0C0C0" w:fill="auto"/>
            <w:vAlign w:val="center"/>
          </w:tcPr>
          <w:p w:rsidR="00E658CB" w:rsidRDefault="00A60921">
            <w:pPr>
              <w:spacing w:before="60" w:after="60"/>
              <w:jc w:val="center"/>
              <w:rPr>
                <w:noProof/>
                <w:sz w:val="22"/>
              </w:rPr>
            </w:pPr>
            <w:r>
              <w:rPr>
                <w:b/>
                <w:noProof/>
                <w:sz w:val="22"/>
              </w:rPr>
              <w:t>5</w:t>
            </w:r>
          </w:p>
        </w:tc>
        <w:tc>
          <w:tcPr>
            <w:tcW w:w="7817" w:type="dxa"/>
            <w:vAlign w:val="center"/>
          </w:tcPr>
          <w:p w:rsidR="00E658CB" w:rsidRDefault="00A60921">
            <w:pPr>
              <w:spacing w:before="60" w:after="60"/>
              <w:rPr>
                <w:noProof/>
                <w:sz w:val="22"/>
              </w:rPr>
            </w:pPr>
            <w:r>
              <w:rPr>
                <w:noProof/>
                <w:sz w:val="22"/>
              </w:rPr>
              <w:t>«Διοικητικές δαπάνες»</w:t>
            </w:r>
          </w:p>
        </w:tc>
      </w:tr>
    </w:tbl>
    <w:p w:rsidR="00E658CB" w:rsidRDefault="00A60921">
      <w:pPr>
        <w:jc w:val="right"/>
        <w:rPr>
          <w:noProof/>
          <w:sz w:val="20"/>
        </w:rPr>
      </w:pPr>
      <w:r>
        <w:rPr>
          <w:noProof/>
          <w:sz w:val="20"/>
        </w:rPr>
        <w:t>Σε εκατ. ευρώ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E658CB">
        <w:tc>
          <w:tcPr>
            <w:tcW w:w="3960" w:type="dxa"/>
            <w:tcBorders>
              <w:top w:val="nil"/>
              <w:left w:val="nil"/>
              <w:right w:val="nil"/>
            </w:tcBorders>
            <w:vAlign w:val="center"/>
          </w:tcPr>
          <w:p w:rsidR="00E658CB" w:rsidRDefault="00E658CB">
            <w:pPr>
              <w:jc w:val="center"/>
              <w:rPr>
                <w:noProof/>
                <w:sz w:val="22"/>
              </w:rPr>
            </w:pPr>
          </w:p>
        </w:tc>
        <w:tc>
          <w:tcPr>
            <w:tcW w:w="1560" w:type="dxa"/>
            <w:tcBorders>
              <w:top w:val="nil"/>
              <w:left w:val="nil"/>
              <w:right w:val="nil"/>
            </w:tcBorders>
          </w:tcPr>
          <w:p w:rsidR="00E658CB" w:rsidRDefault="00E658CB">
            <w:pPr>
              <w:rPr>
                <w:noProof/>
                <w:sz w:val="20"/>
              </w:rPr>
            </w:pPr>
          </w:p>
        </w:tc>
        <w:tc>
          <w:tcPr>
            <w:tcW w:w="534" w:type="dxa"/>
            <w:tcBorders>
              <w:top w:val="nil"/>
              <w:left w:val="nil"/>
            </w:tcBorders>
          </w:tcPr>
          <w:p w:rsidR="00E658CB" w:rsidRDefault="00E658CB">
            <w:pPr>
              <w:jc w:val="center"/>
              <w:rPr>
                <w:noProof/>
                <w:sz w:val="20"/>
              </w:rPr>
            </w:pPr>
          </w:p>
        </w:tc>
        <w:tc>
          <w:tcPr>
            <w:tcW w:w="868" w:type="dxa"/>
            <w:vAlign w:val="center"/>
          </w:tcPr>
          <w:p w:rsidR="00E658CB" w:rsidRDefault="00A60921">
            <w:pPr>
              <w:jc w:val="center"/>
              <w:rPr>
                <w:noProof/>
                <w:sz w:val="20"/>
              </w:rPr>
            </w:pPr>
            <w:r>
              <w:rPr>
                <w:noProof/>
                <w:sz w:val="20"/>
              </w:rPr>
              <w:t>Έτος</w:t>
            </w:r>
            <w:r>
              <w:rPr>
                <w:noProof/>
                <w:sz w:val="22"/>
              </w:rPr>
              <w:br/>
            </w:r>
            <w:r>
              <w:rPr>
                <w:b/>
                <w:noProof/>
                <w:sz w:val="20"/>
              </w:rPr>
              <w:t>2016</w:t>
            </w:r>
          </w:p>
        </w:tc>
        <w:tc>
          <w:tcPr>
            <w:tcW w:w="868" w:type="dxa"/>
            <w:vAlign w:val="center"/>
          </w:tcPr>
          <w:p w:rsidR="00E658CB" w:rsidRDefault="00A60921">
            <w:pPr>
              <w:jc w:val="center"/>
              <w:rPr>
                <w:noProof/>
                <w:sz w:val="20"/>
              </w:rPr>
            </w:pPr>
            <w:r>
              <w:rPr>
                <w:noProof/>
                <w:sz w:val="20"/>
              </w:rPr>
              <w:t>Έτος</w:t>
            </w:r>
            <w:r>
              <w:rPr>
                <w:noProof/>
                <w:sz w:val="22"/>
              </w:rPr>
              <w:br/>
            </w:r>
            <w:r>
              <w:rPr>
                <w:b/>
                <w:noProof/>
                <w:sz w:val="20"/>
              </w:rPr>
              <w:t>2017</w:t>
            </w:r>
          </w:p>
        </w:tc>
        <w:tc>
          <w:tcPr>
            <w:tcW w:w="868" w:type="dxa"/>
            <w:vAlign w:val="center"/>
          </w:tcPr>
          <w:p w:rsidR="00E658CB" w:rsidRDefault="00A60921">
            <w:pPr>
              <w:jc w:val="center"/>
              <w:rPr>
                <w:noProof/>
                <w:sz w:val="20"/>
              </w:rPr>
            </w:pPr>
            <w:r>
              <w:rPr>
                <w:noProof/>
                <w:sz w:val="20"/>
              </w:rPr>
              <w:t>Έτος</w:t>
            </w:r>
            <w:r>
              <w:rPr>
                <w:noProof/>
                <w:sz w:val="22"/>
              </w:rPr>
              <w:br/>
            </w:r>
            <w:r>
              <w:rPr>
                <w:b/>
                <w:noProof/>
                <w:sz w:val="20"/>
              </w:rPr>
              <w:t>2018</w:t>
            </w:r>
          </w:p>
        </w:tc>
        <w:tc>
          <w:tcPr>
            <w:tcW w:w="868" w:type="dxa"/>
            <w:vAlign w:val="center"/>
          </w:tcPr>
          <w:p w:rsidR="00E658CB" w:rsidRDefault="00A60921">
            <w:pPr>
              <w:jc w:val="center"/>
              <w:rPr>
                <w:noProof/>
                <w:sz w:val="20"/>
              </w:rPr>
            </w:pPr>
            <w:r>
              <w:rPr>
                <w:noProof/>
                <w:sz w:val="20"/>
              </w:rPr>
              <w:t>Έτος</w:t>
            </w:r>
            <w:r>
              <w:rPr>
                <w:noProof/>
                <w:sz w:val="22"/>
              </w:rPr>
              <w:br/>
            </w:r>
            <w:r>
              <w:rPr>
                <w:b/>
                <w:noProof/>
                <w:sz w:val="20"/>
              </w:rPr>
              <w:t>2019</w:t>
            </w:r>
          </w:p>
        </w:tc>
        <w:tc>
          <w:tcPr>
            <w:tcW w:w="2604" w:type="dxa"/>
            <w:gridSpan w:val="3"/>
            <w:vAlign w:val="center"/>
          </w:tcPr>
          <w:p w:rsidR="00E658CB" w:rsidRDefault="00A60921">
            <w:pPr>
              <w:jc w:val="center"/>
              <w:rPr>
                <w:b/>
                <w:noProof/>
                <w:sz w:val="18"/>
              </w:rPr>
            </w:pPr>
            <w:r>
              <w:rPr>
                <w:noProof/>
                <w:sz w:val="20"/>
              </w:rPr>
              <w:t>Έτος</w:t>
            </w:r>
            <w:r>
              <w:rPr>
                <w:b/>
                <w:noProof/>
                <w:sz w:val="20"/>
              </w:rPr>
              <w:t xml:space="preserve"> 2020</w:t>
            </w:r>
          </w:p>
        </w:tc>
        <w:tc>
          <w:tcPr>
            <w:tcW w:w="1777" w:type="dxa"/>
            <w:vAlign w:val="center"/>
          </w:tcPr>
          <w:p w:rsidR="00E658CB" w:rsidRDefault="00A60921">
            <w:pPr>
              <w:jc w:val="center"/>
              <w:rPr>
                <w:b/>
                <w:noProof/>
                <w:sz w:val="20"/>
              </w:rPr>
            </w:pPr>
            <w:r>
              <w:rPr>
                <w:b/>
                <w:noProof/>
                <w:sz w:val="20"/>
              </w:rPr>
              <w:t>ΣΥΝΟΛΟ</w:t>
            </w:r>
          </w:p>
        </w:tc>
      </w:tr>
      <w:tr w:rsidR="00E658CB">
        <w:trPr>
          <w:gridAfter w:val="10"/>
          <w:wAfter w:w="9947" w:type="dxa"/>
        </w:trPr>
        <w:tc>
          <w:tcPr>
            <w:tcW w:w="3960" w:type="dxa"/>
            <w:vAlign w:val="center"/>
          </w:tcPr>
          <w:p w:rsidR="00E658CB" w:rsidRDefault="00A60921">
            <w:pPr>
              <w:spacing w:before="60" w:after="60"/>
              <w:jc w:val="center"/>
              <w:rPr>
                <w:noProof/>
                <w:sz w:val="22"/>
              </w:rPr>
            </w:pPr>
            <w:r>
              <w:rPr>
                <w:noProof/>
                <w:sz w:val="22"/>
              </w:rPr>
              <w:t xml:space="preserve">ΓΔ: </w:t>
            </w:r>
            <w:r>
              <w:rPr>
                <w:noProof/>
              </w:rPr>
              <w:t>TAXUD</w:t>
            </w:r>
          </w:p>
        </w:tc>
      </w:tr>
      <w:tr w:rsidR="00E658CB">
        <w:trPr>
          <w:trHeight w:val="313"/>
        </w:trPr>
        <w:tc>
          <w:tcPr>
            <w:tcW w:w="6054" w:type="dxa"/>
            <w:gridSpan w:val="3"/>
            <w:vAlign w:val="center"/>
          </w:tcPr>
          <w:p w:rsidR="00E658CB" w:rsidRDefault="00A60921">
            <w:pPr>
              <w:spacing w:before="20" w:after="20"/>
              <w:rPr>
                <w:noProof/>
                <w:sz w:val="22"/>
              </w:rPr>
            </w:pPr>
            <w:r>
              <w:rPr>
                <w:noProof/>
                <w:sz w:val="22"/>
              </w:rPr>
              <w:sym w:font="Wingdings" w:char="F09F"/>
            </w:r>
            <w:r>
              <w:rPr>
                <w:noProof/>
                <w:sz w:val="22"/>
              </w:rPr>
              <w:t xml:space="preserve"> Ανθρώπινοι πόροι</w:t>
            </w:r>
          </w:p>
        </w:tc>
        <w:tc>
          <w:tcPr>
            <w:tcW w:w="868" w:type="dxa"/>
            <w:vAlign w:val="center"/>
          </w:tcPr>
          <w:p w:rsidR="00E658CB" w:rsidRDefault="00A60921">
            <w:pPr>
              <w:spacing w:before="20" w:after="20"/>
              <w:jc w:val="right"/>
              <w:rPr>
                <w:noProof/>
              </w:rPr>
            </w:pPr>
            <w:r>
              <w:rPr>
                <w:noProof/>
              </w:rPr>
              <w:t>0,528</w:t>
            </w:r>
          </w:p>
        </w:tc>
        <w:tc>
          <w:tcPr>
            <w:tcW w:w="868" w:type="dxa"/>
            <w:vAlign w:val="center"/>
          </w:tcPr>
          <w:p w:rsidR="00E658CB" w:rsidRDefault="00A60921">
            <w:pPr>
              <w:spacing w:before="20" w:after="20"/>
              <w:jc w:val="right"/>
              <w:rPr>
                <w:noProof/>
              </w:rPr>
            </w:pPr>
            <w:r>
              <w:rPr>
                <w:noProof/>
              </w:rPr>
              <w:t>0,528</w:t>
            </w:r>
          </w:p>
        </w:tc>
        <w:tc>
          <w:tcPr>
            <w:tcW w:w="868" w:type="dxa"/>
            <w:vAlign w:val="center"/>
          </w:tcPr>
          <w:p w:rsidR="00E658CB" w:rsidRDefault="00A60921">
            <w:pPr>
              <w:spacing w:before="20" w:after="20"/>
              <w:jc w:val="right"/>
              <w:rPr>
                <w:noProof/>
              </w:rPr>
            </w:pPr>
            <w:r>
              <w:rPr>
                <w:noProof/>
              </w:rPr>
              <w:t>0,528</w:t>
            </w:r>
          </w:p>
        </w:tc>
        <w:tc>
          <w:tcPr>
            <w:tcW w:w="868" w:type="dxa"/>
            <w:vAlign w:val="center"/>
          </w:tcPr>
          <w:p w:rsidR="00E658CB" w:rsidRDefault="00A60921">
            <w:pPr>
              <w:spacing w:before="20" w:after="20"/>
              <w:jc w:val="right"/>
              <w:rPr>
                <w:noProof/>
              </w:rPr>
            </w:pPr>
            <w:r>
              <w:rPr>
                <w:noProof/>
              </w:rPr>
              <w:t>0,528</w:t>
            </w:r>
          </w:p>
        </w:tc>
        <w:tc>
          <w:tcPr>
            <w:tcW w:w="868" w:type="dxa"/>
            <w:vAlign w:val="center"/>
          </w:tcPr>
          <w:p w:rsidR="00E658CB" w:rsidRDefault="00A60921">
            <w:pPr>
              <w:spacing w:before="20" w:after="20"/>
              <w:jc w:val="right"/>
              <w:rPr>
                <w:noProof/>
              </w:rPr>
            </w:pPr>
            <w:r>
              <w:rPr>
                <w:noProof/>
              </w:rPr>
              <w:t>0,528</w:t>
            </w:r>
          </w:p>
        </w:tc>
        <w:tc>
          <w:tcPr>
            <w:tcW w:w="868" w:type="dxa"/>
            <w:vAlign w:val="center"/>
          </w:tcPr>
          <w:p w:rsidR="00E658CB" w:rsidRDefault="00E658CB">
            <w:pPr>
              <w:spacing w:before="20" w:after="20"/>
              <w:jc w:val="right"/>
              <w:rPr>
                <w:noProof/>
              </w:rPr>
            </w:pPr>
          </w:p>
        </w:tc>
        <w:tc>
          <w:tcPr>
            <w:tcW w:w="868" w:type="dxa"/>
            <w:vAlign w:val="center"/>
          </w:tcPr>
          <w:p w:rsidR="00E658CB" w:rsidRDefault="00E658CB">
            <w:pPr>
              <w:spacing w:before="20" w:after="20"/>
              <w:jc w:val="right"/>
              <w:rPr>
                <w:noProof/>
              </w:rPr>
            </w:pPr>
          </w:p>
        </w:tc>
        <w:tc>
          <w:tcPr>
            <w:tcW w:w="1777" w:type="dxa"/>
            <w:vAlign w:val="center"/>
          </w:tcPr>
          <w:p w:rsidR="00E658CB" w:rsidRDefault="00A60921">
            <w:pPr>
              <w:spacing w:before="20" w:after="20"/>
              <w:jc w:val="right"/>
              <w:rPr>
                <w:noProof/>
              </w:rPr>
            </w:pPr>
            <w:r>
              <w:rPr>
                <w:noProof/>
              </w:rPr>
              <w:t>2,640</w:t>
            </w:r>
          </w:p>
        </w:tc>
      </w:tr>
      <w:tr w:rsidR="00E658CB">
        <w:trPr>
          <w:trHeight w:val="351"/>
        </w:trPr>
        <w:tc>
          <w:tcPr>
            <w:tcW w:w="6054" w:type="dxa"/>
            <w:gridSpan w:val="3"/>
            <w:vAlign w:val="center"/>
          </w:tcPr>
          <w:p w:rsidR="00E658CB" w:rsidRDefault="00A60921">
            <w:pPr>
              <w:spacing w:before="20" w:after="20"/>
              <w:rPr>
                <w:noProof/>
                <w:sz w:val="22"/>
              </w:rPr>
            </w:pPr>
            <w:r>
              <w:rPr>
                <w:noProof/>
                <w:sz w:val="22"/>
              </w:rPr>
              <w:sym w:font="Wingdings" w:char="F09F"/>
            </w:r>
            <w:r>
              <w:rPr>
                <w:noProof/>
                <w:sz w:val="22"/>
              </w:rPr>
              <w:t xml:space="preserve"> Άλλες διοικητικές δαπάνες</w:t>
            </w:r>
          </w:p>
        </w:tc>
        <w:tc>
          <w:tcPr>
            <w:tcW w:w="868" w:type="dxa"/>
            <w:vAlign w:val="center"/>
          </w:tcPr>
          <w:p w:rsidR="00E658CB" w:rsidRDefault="00A60921">
            <w:pPr>
              <w:spacing w:before="20" w:after="20"/>
              <w:jc w:val="right"/>
              <w:rPr>
                <w:noProof/>
              </w:rPr>
            </w:pPr>
            <w:r>
              <w:rPr>
                <w:noProof/>
              </w:rPr>
              <w:t>0,030</w:t>
            </w:r>
          </w:p>
        </w:tc>
        <w:tc>
          <w:tcPr>
            <w:tcW w:w="868" w:type="dxa"/>
            <w:vAlign w:val="center"/>
          </w:tcPr>
          <w:p w:rsidR="00E658CB" w:rsidRDefault="00A60921">
            <w:pPr>
              <w:spacing w:before="20" w:after="20"/>
              <w:jc w:val="right"/>
              <w:rPr>
                <w:noProof/>
              </w:rPr>
            </w:pPr>
            <w:r>
              <w:rPr>
                <w:noProof/>
              </w:rPr>
              <w:t>0,030</w:t>
            </w:r>
          </w:p>
        </w:tc>
        <w:tc>
          <w:tcPr>
            <w:tcW w:w="868" w:type="dxa"/>
            <w:vAlign w:val="center"/>
          </w:tcPr>
          <w:p w:rsidR="00E658CB" w:rsidRDefault="00A60921">
            <w:pPr>
              <w:spacing w:before="20" w:after="20"/>
              <w:jc w:val="right"/>
              <w:rPr>
                <w:noProof/>
              </w:rPr>
            </w:pPr>
            <w:r>
              <w:rPr>
                <w:noProof/>
              </w:rPr>
              <w:t>0,030</w:t>
            </w:r>
          </w:p>
        </w:tc>
        <w:tc>
          <w:tcPr>
            <w:tcW w:w="868" w:type="dxa"/>
            <w:vAlign w:val="center"/>
          </w:tcPr>
          <w:p w:rsidR="00E658CB" w:rsidRDefault="00A60921">
            <w:pPr>
              <w:spacing w:before="20" w:after="20"/>
              <w:jc w:val="right"/>
              <w:rPr>
                <w:noProof/>
              </w:rPr>
            </w:pPr>
            <w:r>
              <w:rPr>
                <w:noProof/>
              </w:rPr>
              <w:t>0,030</w:t>
            </w:r>
          </w:p>
        </w:tc>
        <w:tc>
          <w:tcPr>
            <w:tcW w:w="868" w:type="dxa"/>
            <w:vAlign w:val="center"/>
          </w:tcPr>
          <w:p w:rsidR="00E658CB" w:rsidRDefault="00A60921">
            <w:pPr>
              <w:spacing w:before="20" w:after="20"/>
              <w:jc w:val="right"/>
              <w:rPr>
                <w:noProof/>
              </w:rPr>
            </w:pPr>
            <w:r>
              <w:rPr>
                <w:noProof/>
              </w:rPr>
              <w:t>0,030</w:t>
            </w:r>
          </w:p>
        </w:tc>
        <w:tc>
          <w:tcPr>
            <w:tcW w:w="868" w:type="dxa"/>
            <w:vAlign w:val="center"/>
          </w:tcPr>
          <w:p w:rsidR="00E658CB" w:rsidRDefault="00E658CB">
            <w:pPr>
              <w:spacing w:before="20" w:after="20"/>
              <w:jc w:val="right"/>
              <w:rPr>
                <w:noProof/>
              </w:rPr>
            </w:pPr>
          </w:p>
        </w:tc>
        <w:tc>
          <w:tcPr>
            <w:tcW w:w="868" w:type="dxa"/>
            <w:vAlign w:val="center"/>
          </w:tcPr>
          <w:p w:rsidR="00E658CB" w:rsidRDefault="00E658CB">
            <w:pPr>
              <w:spacing w:before="20" w:after="20"/>
              <w:jc w:val="right"/>
              <w:rPr>
                <w:noProof/>
              </w:rPr>
            </w:pPr>
          </w:p>
        </w:tc>
        <w:tc>
          <w:tcPr>
            <w:tcW w:w="1777" w:type="dxa"/>
            <w:vAlign w:val="center"/>
          </w:tcPr>
          <w:p w:rsidR="00E658CB" w:rsidRDefault="00A60921">
            <w:pPr>
              <w:spacing w:before="20" w:after="20"/>
              <w:jc w:val="right"/>
              <w:rPr>
                <w:noProof/>
              </w:rPr>
            </w:pPr>
            <w:r>
              <w:rPr>
                <w:noProof/>
              </w:rPr>
              <w:t>0,150</w:t>
            </w:r>
          </w:p>
        </w:tc>
      </w:tr>
      <w:tr w:rsidR="00E658CB">
        <w:tc>
          <w:tcPr>
            <w:tcW w:w="3960" w:type="dxa"/>
            <w:vAlign w:val="center"/>
          </w:tcPr>
          <w:p w:rsidR="00E658CB" w:rsidRDefault="00A60921">
            <w:pPr>
              <w:jc w:val="center"/>
              <w:rPr>
                <w:b/>
                <w:noProof/>
                <w:sz w:val="22"/>
              </w:rPr>
            </w:pPr>
            <w:r>
              <w:rPr>
                <w:b/>
                <w:noProof/>
                <w:sz w:val="22"/>
              </w:rPr>
              <w:t xml:space="preserve">ΣΥΝΟΛΟ ΓΔ </w:t>
            </w:r>
            <w:r>
              <w:rPr>
                <w:noProof/>
              </w:rPr>
              <w:t>TAXUD</w:t>
            </w:r>
          </w:p>
        </w:tc>
        <w:tc>
          <w:tcPr>
            <w:tcW w:w="2094" w:type="dxa"/>
            <w:gridSpan w:val="2"/>
            <w:vAlign w:val="center"/>
          </w:tcPr>
          <w:p w:rsidR="00E658CB" w:rsidRDefault="00A60921">
            <w:pPr>
              <w:rPr>
                <w:noProof/>
                <w:sz w:val="14"/>
              </w:rPr>
            </w:pPr>
            <w:r>
              <w:rPr>
                <w:noProof/>
                <w:sz w:val="18"/>
              </w:rPr>
              <w:t xml:space="preserve">Πιστώσεις </w:t>
            </w:r>
          </w:p>
        </w:tc>
        <w:tc>
          <w:tcPr>
            <w:tcW w:w="868" w:type="dxa"/>
            <w:vAlign w:val="center"/>
          </w:tcPr>
          <w:p w:rsidR="00E658CB" w:rsidRDefault="00A60921">
            <w:pPr>
              <w:spacing w:before="20" w:after="20"/>
              <w:jc w:val="right"/>
              <w:rPr>
                <w:noProof/>
              </w:rPr>
            </w:pPr>
            <w:r>
              <w:rPr>
                <w:noProof/>
              </w:rPr>
              <w:t>0,558</w:t>
            </w:r>
          </w:p>
        </w:tc>
        <w:tc>
          <w:tcPr>
            <w:tcW w:w="868" w:type="dxa"/>
            <w:vAlign w:val="center"/>
          </w:tcPr>
          <w:p w:rsidR="00E658CB" w:rsidRDefault="00A60921">
            <w:pPr>
              <w:spacing w:before="20" w:after="20"/>
              <w:jc w:val="right"/>
              <w:rPr>
                <w:noProof/>
              </w:rPr>
            </w:pPr>
            <w:r>
              <w:rPr>
                <w:noProof/>
              </w:rPr>
              <w:t>0,558</w:t>
            </w:r>
          </w:p>
        </w:tc>
        <w:tc>
          <w:tcPr>
            <w:tcW w:w="868" w:type="dxa"/>
            <w:vAlign w:val="center"/>
          </w:tcPr>
          <w:p w:rsidR="00E658CB" w:rsidRDefault="00A60921">
            <w:pPr>
              <w:spacing w:before="20" w:after="20"/>
              <w:jc w:val="right"/>
              <w:rPr>
                <w:noProof/>
              </w:rPr>
            </w:pPr>
            <w:r>
              <w:rPr>
                <w:noProof/>
              </w:rPr>
              <w:t>0,558</w:t>
            </w:r>
          </w:p>
        </w:tc>
        <w:tc>
          <w:tcPr>
            <w:tcW w:w="868" w:type="dxa"/>
            <w:vAlign w:val="center"/>
          </w:tcPr>
          <w:p w:rsidR="00E658CB" w:rsidRDefault="00A60921">
            <w:pPr>
              <w:spacing w:before="20" w:after="20"/>
              <w:jc w:val="right"/>
              <w:rPr>
                <w:noProof/>
              </w:rPr>
            </w:pPr>
            <w:r>
              <w:rPr>
                <w:noProof/>
              </w:rPr>
              <w:t>0,558</w:t>
            </w:r>
          </w:p>
        </w:tc>
        <w:tc>
          <w:tcPr>
            <w:tcW w:w="868" w:type="dxa"/>
            <w:vAlign w:val="center"/>
          </w:tcPr>
          <w:p w:rsidR="00E658CB" w:rsidRDefault="00A60921">
            <w:pPr>
              <w:spacing w:before="20" w:after="20"/>
              <w:jc w:val="right"/>
              <w:rPr>
                <w:noProof/>
              </w:rPr>
            </w:pPr>
            <w:r>
              <w:rPr>
                <w:noProof/>
              </w:rPr>
              <w:t>0,558</w:t>
            </w:r>
          </w:p>
        </w:tc>
        <w:tc>
          <w:tcPr>
            <w:tcW w:w="868" w:type="dxa"/>
            <w:vAlign w:val="center"/>
          </w:tcPr>
          <w:p w:rsidR="00E658CB" w:rsidRDefault="00E658CB">
            <w:pPr>
              <w:spacing w:before="20" w:after="20"/>
              <w:jc w:val="right"/>
              <w:rPr>
                <w:noProof/>
              </w:rPr>
            </w:pPr>
          </w:p>
        </w:tc>
        <w:tc>
          <w:tcPr>
            <w:tcW w:w="868" w:type="dxa"/>
            <w:vAlign w:val="center"/>
          </w:tcPr>
          <w:p w:rsidR="00E658CB" w:rsidRDefault="00E658CB">
            <w:pPr>
              <w:spacing w:before="20" w:after="20"/>
              <w:jc w:val="right"/>
              <w:rPr>
                <w:noProof/>
              </w:rPr>
            </w:pPr>
          </w:p>
        </w:tc>
        <w:tc>
          <w:tcPr>
            <w:tcW w:w="1777" w:type="dxa"/>
            <w:vAlign w:val="center"/>
          </w:tcPr>
          <w:p w:rsidR="00E658CB" w:rsidRDefault="00E658CB">
            <w:pPr>
              <w:spacing w:before="20" w:after="20"/>
              <w:jc w:val="right"/>
              <w:rPr>
                <w:noProof/>
              </w:rPr>
            </w:pPr>
          </w:p>
        </w:tc>
      </w:tr>
    </w:tbl>
    <w:p w:rsidR="00E658CB" w:rsidRDefault="00E658CB">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E658CB">
        <w:tc>
          <w:tcPr>
            <w:tcW w:w="3960" w:type="dxa"/>
            <w:shd w:val="thinDiagStripe" w:color="C0C0C0" w:fill="auto"/>
            <w:vAlign w:val="center"/>
          </w:tcPr>
          <w:p w:rsidR="00E658CB" w:rsidRDefault="00A60921">
            <w:pPr>
              <w:jc w:val="center"/>
              <w:rPr>
                <w:b/>
                <w:noProof/>
                <w:sz w:val="22"/>
              </w:rPr>
            </w:pPr>
            <w:r>
              <w:rPr>
                <w:b/>
                <w:noProof/>
                <w:sz w:val="22"/>
              </w:rPr>
              <w:t>ΣΥΝΟΛΟ πιστώσεων</w:t>
            </w:r>
            <w:r>
              <w:rPr>
                <w:noProof/>
                <w:sz w:val="22"/>
              </w:rPr>
              <w:br/>
            </w:r>
            <w:r>
              <w:rPr>
                <w:b/>
                <w:noProof/>
                <w:sz w:val="22"/>
              </w:rPr>
              <w:t>για τον ΤΟΜΕΑ 5</w:t>
            </w:r>
            <w:r>
              <w:rPr>
                <w:noProof/>
                <w:sz w:val="22"/>
              </w:rPr>
              <w:br/>
              <w:t>του πολυετούς δημοσιονομικού πλαισίου</w:t>
            </w:r>
            <w:r>
              <w:rPr>
                <w:b/>
                <w:noProof/>
                <w:sz w:val="22"/>
              </w:rPr>
              <w:t xml:space="preserve"> </w:t>
            </w:r>
          </w:p>
        </w:tc>
        <w:tc>
          <w:tcPr>
            <w:tcW w:w="2094" w:type="dxa"/>
            <w:vAlign w:val="center"/>
          </w:tcPr>
          <w:p w:rsidR="00E658CB" w:rsidRDefault="00A60921">
            <w:pPr>
              <w:spacing w:before="40" w:after="40"/>
              <w:rPr>
                <w:noProof/>
                <w:sz w:val="22"/>
              </w:rPr>
            </w:pPr>
            <w:r>
              <w:rPr>
                <w:noProof/>
                <w:sz w:val="18"/>
              </w:rPr>
              <w:t>(Σύνολο πιστώσεων ανάληψης υποχρεώσεων = Σύνολο πληρωμών)</w:t>
            </w:r>
          </w:p>
        </w:tc>
        <w:tc>
          <w:tcPr>
            <w:tcW w:w="868" w:type="dxa"/>
            <w:vAlign w:val="center"/>
          </w:tcPr>
          <w:p w:rsidR="00E658CB" w:rsidRDefault="00A60921">
            <w:pPr>
              <w:spacing w:before="20" w:after="20"/>
              <w:jc w:val="right"/>
              <w:rPr>
                <w:noProof/>
                <w:sz w:val="20"/>
              </w:rPr>
            </w:pPr>
            <w:r>
              <w:rPr>
                <w:noProof/>
              </w:rPr>
              <w:t>0,558</w:t>
            </w:r>
          </w:p>
        </w:tc>
        <w:tc>
          <w:tcPr>
            <w:tcW w:w="868" w:type="dxa"/>
            <w:vAlign w:val="center"/>
          </w:tcPr>
          <w:p w:rsidR="00E658CB" w:rsidRDefault="00A60921">
            <w:pPr>
              <w:spacing w:before="20" w:after="20"/>
              <w:jc w:val="right"/>
              <w:rPr>
                <w:noProof/>
                <w:sz w:val="20"/>
              </w:rPr>
            </w:pPr>
            <w:r>
              <w:rPr>
                <w:noProof/>
              </w:rPr>
              <w:t>0,558</w:t>
            </w:r>
          </w:p>
        </w:tc>
        <w:tc>
          <w:tcPr>
            <w:tcW w:w="868" w:type="dxa"/>
            <w:vAlign w:val="center"/>
          </w:tcPr>
          <w:p w:rsidR="00E658CB" w:rsidRDefault="00A60921">
            <w:pPr>
              <w:spacing w:before="20" w:after="20"/>
              <w:jc w:val="right"/>
              <w:rPr>
                <w:noProof/>
                <w:sz w:val="20"/>
              </w:rPr>
            </w:pPr>
            <w:r>
              <w:rPr>
                <w:noProof/>
              </w:rPr>
              <w:t>0,558</w:t>
            </w:r>
          </w:p>
        </w:tc>
        <w:tc>
          <w:tcPr>
            <w:tcW w:w="868" w:type="dxa"/>
            <w:vAlign w:val="center"/>
          </w:tcPr>
          <w:p w:rsidR="00E658CB" w:rsidRDefault="00A60921">
            <w:pPr>
              <w:spacing w:before="20" w:after="20"/>
              <w:jc w:val="right"/>
              <w:rPr>
                <w:noProof/>
                <w:sz w:val="20"/>
              </w:rPr>
            </w:pPr>
            <w:r>
              <w:rPr>
                <w:noProof/>
              </w:rPr>
              <w:t>0,558</w:t>
            </w:r>
          </w:p>
        </w:tc>
        <w:tc>
          <w:tcPr>
            <w:tcW w:w="868" w:type="dxa"/>
            <w:vAlign w:val="center"/>
          </w:tcPr>
          <w:p w:rsidR="00E658CB" w:rsidRDefault="00A60921">
            <w:pPr>
              <w:spacing w:before="20" w:after="20"/>
              <w:jc w:val="right"/>
              <w:rPr>
                <w:noProof/>
                <w:sz w:val="20"/>
              </w:rPr>
            </w:pPr>
            <w:r>
              <w:rPr>
                <w:noProof/>
              </w:rPr>
              <w:t>0,558</w:t>
            </w:r>
          </w:p>
        </w:tc>
        <w:tc>
          <w:tcPr>
            <w:tcW w:w="868" w:type="dxa"/>
            <w:vAlign w:val="center"/>
          </w:tcPr>
          <w:p w:rsidR="00E658CB" w:rsidRDefault="00E658CB">
            <w:pPr>
              <w:spacing w:before="20" w:after="20"/>
              <w:jc w:val="right"/>
              <w:rPr>
                <w:noProof/>
                <w:sz w:val="20"/>
              </w:rPr>
            </w:pPr>
          </w:p>
        </w:tc>
        <w:tc>
          <w:tcPr>
            <w:tcW w:w="868" w:type="dxa"/>
            <w:vAlign w:val="center"/>
          </w:tcPr>
          <w:p w:rsidR="00E658CB" w:rsidRDefault="00E658CB">
            <w:pPr>
              <w:spacing w:before="20" w:after="20"/>
              <w:jc w:val="right"/>
              <w:rPr>
                <w:b/>
                <w:noProof/>
                <w:sz w:val="20"/>
              </w:rPr>
            </w:pPr>
          </w:p>
        </w:tc>
        <w:tc>
          <w:tcPr>
            <w:tcW w:w="1777" w:type="dxa"/>
            <w:vAlign w:val="center"/>
          </w:tcPr>
          <w:p w:rsidR="00E658CB" w:rsidRDefault="00A60921">
            <w:pPr>
              <w:spacing w:before="20" w:after="20"/>
              <w:jc w:val="right"/>
              <w:rPr>
                <w:b/>
                <w:noProof/>
                <w:sz w:val="20"/>
              </w:rPr>
            </w:pPr>
            <w:r>
              <w:rPr>
                <w:b/>
                <w:noProof/>
                <w:sz w:val="20"/>
              </w:rPr>
              <w:t>2,790</w:t>
            </w:r>
          </w:p>
        </w:tc>
      </w:tr>
    </w:tbl>
    <w:p w:rsidR="00E658CB" w:rsidRDefault="00A60921">
      <w:pPr>
        <w:spacing w:after="0"/>
        <w:jc w:val="right"/>
        <w:rPr>
          <w:noProof/>
          <w:sz w:val="20"/>
        </w:rPr>
      </w:pPr>
      <w:r>
        <w:rPr>
          <w:noProof/>
          <w:sz w:val="20"/>
        </w:rPr>
        <w:t>Σε εκατ. ευρώ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E658CB">
        <w:tc>
          <w:tcPr>
            <w:tcW w:w="3960" w:type="dxa"/>
            <w:tcBorders>
              <w:top w:val="nil"/>
              <w:left w:val="nil"/>
              <w:right w:val="nil"/>
            </w:tcBorders>
            <w:vAlign w:val="center"/>
          </w:tcPr>
          <w:p w:rsidR="00E658CB" w:rsidRDefault="00E658CB">
            <w:pPr>
              <w:jc w:val="center"/>
              <w:rPr>
                <w:noProof/>
                <w:sz w:val="22"/>
              </w:rPr>
            </w:pPr>
          </w:p>
        </w:tc>
        <w:tc>
          <w:tcPr>
            <w:tcW w:w="1560" w:type="dxa"/>
            <w:tcBorders>
              <w:top w:val="nil"/>
              <w:left w:val="nil"/>
              <w:right w:val="nil"/>
            </w:tcBorders>
          </w:tcPr>
          <w:p w:rsidR="00E658CB" w:rsidRDefault="00E658CB">
            <w:pPr>
              <w:rPr>
                <w:noProof/>
                <w:sz w:val="20"/>
              </w:rPr>
            </w:pPr>
          </w:p>
        </w:tc>
        <w:tc>
          <w:tcPr>
            <w:tcW w:w="534" w:type="dxa"/>
            <w:tcBorders>
              <w:top w:val="nil"/>
              <w:left w:val="nil"/>
            </w:tcBorders>
          </w:tcPr>
          <w:p w:rsidR="00E658CB" w:rsidRDefault="00E658CB">
            <w:pPr>
              <w:jc w:val="center"/>
              <w:rPr>
                <w:noProof/>
                <w:sz w:val="20"/>
              </w:rPr>
            </w:pPr>
          </w:p>
        </w:tc>
        <w:tc>
          <w:tcPr>
            <w:tcW w:w="868" w:type="dxa"/>
            <w:vAlign w:val="center"/>
          </w:tcPr>
          <w:p w:rsidR="00E658CB" w:rsidRDefault="00A60921">
            <w:pPr>
              <w:jc w:val="center"/>
              <w:rPr>
                <w:noProof/>
                <w:sz w:val="20"/>
              </w:rPr>
            </w:pPr>
            <w:r>
              <w:rPr>
                <w:noProof/>
                <w:sz w:val="20"/>
              </w:rPr>
              <w:t>Έτος</w:t>
            </w:r>
            <w:r>
              <w:rPr>
                <w:noProof/>
                <w:sz w:val="22"/>
              </w:rPr>
              <w:br/>
            </w:r>
            <w:r>
              <w:rPr>
                <w:b/>
                <w:noProof/>
                <w:sz w:val="20"/>
              </w:rPr>
              <w:t>2016</w:t>
            </w:r>
            <w:r>
              <w:rPr>
                <w:rStyle w:val="FootnoteReference"/>
                <w:noProof/>
              </w:rPr>
              <w:footnoteReference w:id="19"/>
            </w:r>
          </w:p>
        </w:tc>
        <w:tc>
          <w:tcPr>
            <w:tcW w:w="868" w:type="dxa"/>
            <w:vAlign w:val="center"/>
          </w:tcPr>
          <w:p w:rsidR="00E658CB" w:rsidRDefault="00A60921">
            <w:pPr>
              <w:jc w:val="center"/>
              <w:rPr>
                <w:noProof/>
                <w:sz w:val="20"/>
              </w:rPr>
            </w:pPr>
            <w:r>
              <w:rPr>
                <w:noProof/>
                <w:sz w:val="20"/>
              </w:rPr>
              <w:t>Έτος</w:t>
            </w:r>
            <w:r>
              <w:rPr>
                <w:noProof/>
                <w:sz w:val="22"/>
              </w:rPr>
              <w:br/>
            </w:r>
            <w:r>
              <w:rPr>
                <w:b/>
                <w:noProof/>
                <w:sz w:val="20"/>
              </w:rPr>
              <w:t>2017</w:t>
            </w:r>
          </w:p>
        </w:tc>
        <w:tc>
          <w:tcPr>
            <w:tcW w:w="868" w:type="dxa"/>
            <w:vAlign w:val="center"/>
          </w:tcPr>
          <w:p w:rsidR="00E658CB" w:rsidRDefault="00A60921">
            <w:pPr>
              <w:jc w:val="center"/>
              <w:rPr>
                <w:noProof/>
                <w:sz w:val="20"/>
              </w:rPr>
            </w:pPr>
            <w:r>
              <w:rPr>
                <w:noProof/>
                <w:sz w:val="20"/>
              </w:rPr>
              <w:t>Έτος</w:t>
            </w:r>
            <w:r>
              <w:rPr>
                <w:noProof/>
                <w:sz w:val="22"/>
              </w:rPr>
              <w:br/>
            </w:r>
            <w:r>
              <w:rPr>
                <w:b/>
                <w:noProof/>
                <w:sz w:val="20"/>
              </w:rPr>
              <w:t>2018</w:t>
            </w:r>
          </w:p>
        </w:tc>
        <w:tc>
          <w:tcPr>
            <w:tcW w:w="868" w:type="dxa"/>
            <w:vAlign w:val="center"/>
          </w:tcPr>
          <w:p w:rsidR="00E658CB" w:rsidRDefault="00A60921">
            <w:pPr>
              <w:jc w:val="center"/>
              <w:rPr>
                <w:noProof/>
                <w:sz w:val="20"/>
              </w:rPr>
            </w:pPr>
            <w:r>
              <w:rPr>
                <w:noProof/>
                <w:sz w:val="20"/>
              </w:rPr>
              <w:t>Έτος</w:t>
            </w:r>
            <w:r>
              <w:rPr>
                <w:noProof/>
                <w:sz w:val="22"/>
              </w:rPr>
              <w:br/>
            </w:r>
            <w:r>
              <w:rPr>
                <w:b/>
                <w:noProof/>
                <w:sz w:val="20"/>
              </w:rPr>
              <w:t>2019</w:t>
            </w:r>
          </w:p>
        </w:tc>
        <w:tc>
          <w:tcPr>
            <w:tcW w:w="2604" w:type="dxa"/>
            <w:gridSpan w:val="3"/>
            <w:vAlign w:val="center"/>
          </w:tcPr>
          <w:p w:rsidR="00E658CB" w:rsidRDefault="00A60921">
            <w:pPr>
              <w:jc w:val="center"/>
              <w:rPr>
                <w:b/>
                <w:noProof/>
                <w:sz w:val="18"/>
              </w:rPr>
            </w:pPr>
            <w:r>
              <w:rPr>
                <w:noProof/>
                <w:sz w:val="20"/>
              </w:rPr>
              <w:t>Έτος</w:t>
            </w:r>
            <w:r>
              <w:rPr>
                <w:noProof/>
                <w:sz w:val="18"/>
              </w:rPr>
              <w:t xml:space="preserve"> 2020</w:t>
            </w:r>
          </w:p>
        </w:tc>
        <w:tc>
          <w:tcPr>
            <w:tcW w:w="1777" w:type="dxa"/>
            <w:vAlign w:val="center"/>
          </w:tcPr>
          <w:p w:rsidR="00E658CB" w:rsidRDefault="00A60921">
            <w:pPr>
              <w:jc w:val="center"/>
              <w:rPr>
                <w:b/>
                <w:noProof/>
                <w:sz w:val="20"/>
              </w:rPr>
            </w:pPr>
            <w:r>
              <w:rPr>
                <w:b/>
                <w:noProof/>
                <w:sz w:val="20"/>
              </w:rPr>
              <w:t>ΣΥΝΟΛΟ</w:t>
            </w:r>
          </w:p>
        </w:tc>
      </w:tr>
      <w:tr w:rsidR="00E658CB">
        <w:tc>
          <w:tcPr>
            <w:tcW w:w="3960" w:type="dxa"/>
            <w:vMerge w:val="restart"/>
            <w:shd w:val="clear" w:color="auto" w:fill="C0C0C0"/>
            <w:vAlign w:val="center"/>
          </w:tcPr>
          <w:p w:rsidR="00E658CB" w:rsidRDefault="00A60921">
            <w:pPr>
              <w:jc w:val="center"/>
              <w:rPr>
                <w:b/>
                <w:noProof/>
                <w:sz w:val="22"/>
              </w:rPr>
            </w:pPr>
            <w:r>
              <w:rPr>
                <w:b/>
                <w:noProof/>
                <w:sz w:val="22"/>
              </w:rPr>
              <w:t>ΣΥΝΟΛΟ πιστώσεων</w:t>
            </w:r>
            <w:r>
              <w:rPr>
                <w:noProof/>
                <w:sz w:val="22"/>
              </w:rPr>
              <w:br/>
            </w:r>
            <w:r>
              <w:rPr>
                <w:b/>
                <w:noProof/>
                <w:sz w:val="22"/>
              </w:rPr>
              <w:t>των ΤΟΜΕΩΝ 1 έως 5</w:t>
            </w:r>
            <w:r>
              <w:rPr>
                <w:noProof/>
                <w:sz w:val="22"/>
              </w:rPr>
              <w:br/>
              <w:t>του πολυετούς δημοσιονομικού πλαισίου</w:t>
            </w:r>
            <w:r>
              <w:rPr>
                <w:b/>
                <w:noProof/>
                <w:sz w:val="22"/>
              </w:rPr>
              <w:t xml:space="preserve"> </w:t>
            </w:r>
          </w:p>
        </w:tc>
        <w:tc>
          <w:tcPr>
            <w:tcW w:w="2094" w:type="dxa"/>
            <w:gridSpan w:val="2"/>
            <w:vAlign w:val="center"/>
          </w:tcPr>
          <w:p w:rsidR="00E658CB" w:rsidRDefault="00A60921">
            <w:pPr>
              <w:rPr>
                <w:noProof/>
                <w:sz w:val="14"/>
              </w:rPr>
            </w:pPr>
            <w:r>
              <w:rPr>
                <w:noProof/>
                <w:sz w:val="18"/>
              </w:rPr>
              <w:t>Αναλήψεις υποχρεώσεων</w:t>
            </w:r>
          </w:p>
        </w:tc>
        <w:tc>
          <w:tcPr>
            <w:tcW w:w="868" w:type="dxa"/>
            <w:vAlign w:val="center"/>
          </w:tcPr>
          <w:p w:rsidR="00E658CB" w:rsidRDefault="00A60921">
            <w:pPr>
              <w:spacing w:before="20" w:after="20"/>
              <w:jc w:val="right"/>
              <w:rPr>
                <w:noProof/>
              </w:rPr>
            </w:pPr>
            <w:r>
              <w:rPr>
                <w:noProof/>
              </w:rPr>
              <w:t>0,858</w:t>
            </w:r>
          </w:p>
        </w:tc>
        <w:tc>
          <w:tcPr>
            <w:tcW w:w="868" w:type="dxa"/>
            <w:vAlign w:val="center"/>
          </w:tcPr>
          <w:p w:rsidR="00E658CB" w:rsidRDefault="00A60921">
            <w:pPr>
              <w:spacing w:before="20" w:after="20"/>
              <w:jc w:val="right"/>
              <w:rPr>
                <w:noProof/>
              </w:rPr>
            </w:pPr>
            <w:r>
              <w:rPr>
                <w:noProof/>
              </w:rPr>
              <w:t>0,858</w:t>
            </w:r>
          </w:p>
        </w:tc>
        <w:tc>
          <w:tcPr>
            <w:tcW w:w="868" w:type="dxa"/>
            <w:vAlign w:val="center"/>
          </w:tcPr>
          <w:p w:rsidR="00E658CB" w:rsidRDefault="00A60921">
            <w:pPr>
              <w:spacing w:before="20" w:after="20"/>
              <w:jc w:val="right"/>
              <w:rPr>
                <w:noProof/>
              </w:rPr>
            </w:pPr>
            <w:r>
              <w:rPr>
                <w:noProof/>
              </w:rPr>
              <w:t>0,858</w:t>
            </w:r>
          </w:p>
        </w:tc>
        <w:tc>
          <w:tcPr>
            <w:tcW w:w="868" w:type="dxa"/>
            <w:vAlign w:val="center"/>
          </w:tcPr>
          <w:p w:rsidR="00E658CB" w:rsidRDefault="00A60921">
            <w:pPr>
              <w:spacing w:before="20" w:after="20"/>
              <w:jc w:val="right"/>
              <w:rPr>
                <w:noProof/>
              </w:rPr>
            </w:pPr>
            <w:r>
              <w:rPr>
                <w:noProof/>
              </w:rPr>
              <w:t>0,608</w:t>
            </w:r>
          </w:p>
        </w:tc>
        <w:tc>
          <w:tcPr>
            <w:tcW w:w="868" w:type="dxa"/>
            <w:vAlign w:val="center"/>
          </w:tcPr>
          <w:p w:rsidR="00E658CB" w:rsidRDefault="00A60921">
            <w:pPr>
              <w:spacing w:before="20" w:after="20"/>
              <w:jc w:val="right"/>
              <w:rPr>
                <w:noProof/>
              </w:rPr>
            </w:pPr>
            <w:r>
              <w:rPr>
                <w:noProof/>
              </w:rPr>
              <w:t>0,608</w:t>
            </w:r>
          </w:p>
        </w:tc>
        <w:tc>
          <w:tcPr>
            <w:tcW w:w="868" w:type="dxa"/>
            <w:vAlign w:val="center"/>
          </w:tcPr>
          <w:p w:rsidR="00E658CB" w:rsidRDefault="00E658CB">
            <w:pPr>
              <w:spacing w:before="20" w:after="20"/>
              <w:jc w:val="right"/>
              <w:rPr>
                <w:noProof/>
              </w:rPr>
            </w:pPr>
          </w:p>
        </w:tc>
        <w:tc>
          <w:tcPr>
            <w:tcW w:w="868" w:type="dxa"/>
            <w:vAlign w:val="center"/>
          </w:tcPr>
          <w:p w:rsidR="00E658CB" w:rsidRDefault="00E658CB">
            <w:pPr>
              <w:spacing w:before="20" w:after="20"/>
              <w:jc w:val="right"/>
              <w:rPr>
                <w:noProof/>
              </w:rPr>
            </w:pPr>
          </w:p>
        </w:tc>
        <w:tc>
          <w:tcPr>
            <w:tcW w:w="1777" w:type="dxa"/>
            <w:vAlign w:val="center"/>
          </w:tcPr>
          <w:p w:rsidR="00E658CB" w:rsidRDefault="00A60921">
            <w:pPr>
              <w:spacing w:before="20" w:after="20"/>
              <w:jc w:val="right"/>
              <w:rPr>
                <w:noProof/>
              </w:rPr>
            </w:pPr>
            <w:r>
              <w:rPr>
                <w:noProof/>
              </w:rPr>
              <w:t>3,790</w:t>
            </w:r>
          </w:p>
        </w:tc>
      </w:tr>
      <w:tr w:rsidR="00E658CB">
        <w:tc>
          <w:tcPr>
            <w:tcW w:w="3960" w:type="dxa"/>
            <w:vMerge/>
            <w:shd w:val="clear" w:color="auto" w:fill="C0C0C0"/>
          </w:tcPr>
          <w:p w:rsidR="00E658CB" w:rsidRDefault="00E658CB">
            <w:pPr>
              <w:rPr>
                <w:noProof/>
                <w:sz w:val="20"/>
              </w:rPr>
            </w:pPr>
          </w:p>
        </w:tc>
        <w:tc>
          <w:tcPr>
            <w:tcW w:w="2094" w:type="dxa"/>
            <w:gridSpan w:val="2"/>
            <w:vAlign w:val="center"/>
          </w:tcPr>
          <w:p w:rsidR="00E658CB" w:rsidRDefault="00A60921">
            <w:pPr>
              <w:rPr>
                <w:noProof/>
                <w:sz w:val="14"/>
              </w:rPr>
            </w:pPr>
            <w:r>
              <w:rPr>
                <w:noProof/>
                <w:sz w:val="18"/>
              </w:rPr>
              <w:t>Πληρωμές</w:t>
            </w:r>
          </w:p>
        </w:tc>
        <w:tc>
          <w:tcPr>
            <w:tcW w:w="868" w:type="dxa"/>
            <w:vAlign w:val="center"/>
          </w:tcPr>
          <w:p w:rsidR="00E658CB" w:rsidRDefault="00A60921">
            <w:pPr>
              <w:spacing w:before="20" w:after="20"/>
              <w:jc w:val="right"/>
              <w:rPr>
                <w:noProof/>
              </w:rPr>
            </w:pPr>
            <w:r>
              <w:rPr>
                <w:noProof/>
              </w:rPr>
              <w:t>0,558</w:t>
            </w:r>
          </w:p>
        </w:tc>
        <w:tc>
          <w:tcPr>
            <w:tcW w:w="868" w:type="dxa"/>
            <w:vAlign w:val="center"/>
          </w:tcPr>
          <w:p w:rsidR="00E658CB" w:rsidRDefault="00A60921">
            <w:pPr>
              <w:spacing w:before="20" w:after="20"/>
              <w:jc w:val="right"/>
              <w:rPr>
                <w:noProof/>
              </w:rPr>
            </w:pPr>
            <w:r>
              <w:rPr>
                <w:noProof/>
              </w:rPr>
              <w:t>0,858</w:t>
            </w:r>
          </w:p>
        </w:tc>
        <w:tc>
          <w:tcPr>
            <w:tcW w:w="868" w:type="dxa"/>
            <w:vAlign w:val="center"/>
          </w:tcPr>
          <w:p w:rsidR="00E658CB" w:rsidRDefault="00A60921">
            <w:pPr>
              <w:spacing w:before="20" w:after="20"/>
              <w:jc w:val="right"/>
              <w:rPr>
                <w:noProof/>
              </w:rPr>
            </w:pPr>
            <w:r>
              <w:rPr>
                <w:noProof/>
              </w:rPr>
              <w:t>0,858</w:t>
            </w:r>
          </w:p>
        </w:tc>
        <w:tc>
          <w:tcPr>
            <w:tcW w:w="868" w:type="dxa"/>
            <w:vAlign w:val="center"/>
          </w:tcPr>
          <w:p w:rsidR="00E658CB" w:rsidRDefault="00A60921">
            <w:pPr>
              <w:spacing w:before="20" w:after="20"/>
              <w:jc w:val="right"/>
              <w:rPr>
                <w:noProof/>
              </w:rPr>
            </w:pPr>
            <w:r>
              <w:rPr>
                <w:noProof/>
              </w:rPr>
              <w:t>0,858</w:t>
            </w:r>
          </w:p>
        </w:tc>
        <w:tc>
          <w:tcPr>
            <w:tcW w:w="868" w:type="dxa"/>
            <w:vAlign w:val="center"/>
          </w:tcPr>
          <w:p w:rsidR="00E658CB" w:rsidRDefault="00A60921">
            <w:pPr>
              <w:spacing w:before="20" w:after="20"/>
              <w:jc w:val="right"/>
              <w:rPr>
                <w:noProof/>
              </w:rPr>
            </w:pPr>
            <w:r>
              <w:rPr>
                <w:noProof/>
              </w:rPr>
              <w:t>0,608</w:t>
            </w:r>
          </w:p>
        </w:tc>
        <w:tc>
          <w:tcPr>
            <w:tcW w:w="868" w:type="dxa"/>
            <w:vAlign w:val="center"/>
          </w:tcPr>
          <w:p w:rsidR="00E658CB" w:rsidRDefault="00A60921">
            <w:pPr>
              <w:spacing w:before="20" w:after="20"/>
              <w:jc w:val="right"/>
              <w:rPr>
                <w:noProof/>
              </w:rPr>
            </w:pPr>
            <w:r>
              <w:rPr>
                <w:noProof/>
              </w:rPr>
              <w:t>0,50</w:t>
            </w:r>
          </w:p>
        </w:tc>
        <w:tc>
          <w:tcPr>
            <w:tcW w:w="868" w:type="dxa"/>
            <w:vAlign w:val="center"/>
          </w:tcPr>
          <w:p w:rsidR="00E658CB" w:rsidRDefault="00E658CB">
            <w:pPr>
              <w:spacing w:before="20" w:after="20"/>
              <w:jc w:val="right"/>
              <w:rPr>
                <w:noProof/>
              </w:rPr>
            </w:pPr>
          </w:p>
        </w:tc>
        <w:tc>
          <w:tcPr>
            <w:tcW w:w="1777" w:type="dxa"/>
            <w:vAlign w:val="center"/>
          </w:tcPr>
          <w:p w:rsidR="00E658CB" w:rsidRDefault="00A60921">
            <w:pPr>
              <w:spacing w:before="20" w:after="20"/>
              <w:jc w:val="right"/>
              <w:rPr>
                <w:noProof/>
              </w:rPr>
            </w:pPr>
            <w:r>
              <w:rPr>
                <w:noProof/>
              </w:rPr>
              <w:t>3,790</w:t>
            </w:r>
          </w:p>
        </w:tc>
      </w:tr>
    </w:tbl>
    <w:p w:rsidR="00E658CB" w:rsidRDefault="00E658CB">
      <w:pPr>
        <w:rPr>
          <w:noProof/>
        </w:rPr>
      </w:pPr>
    </w:p>
    <w:p w:rsidR="00E658CB" w:rsidRDefault="00E658CB">
      <w:pPr>
        <w:rPr>
          <w:noProof/>
        </w:rPr>
        <w:sectPr w:rsidR="00E658CB" w:rsidSect="00A60921">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E658CB" w:rsidRDefault="00A60921">
      <w:pPr>
        <w:pStyle w:val="ManualHeading3"/>
        <w:rPr>
          <w:bCs/>
          <w:noProof/>
          <w:szCs w:val="24"/>
        </w:rPr>
      </w:pPr>
      <w:r>
        <w:rPr>
          <w:noProof/>
        </w:rPr>
        <w:t>3.2.2.</w:t>
      </w:r>
      <w:r>
        <w:rPr>
          <w:noProof/>
        </w:rPr>
        <w:tab/>
        <w:t xml:space="preserve">Εκτιμώμενες επιπτώσεις στις επιχειρησιακές πιστώσεις </w:t>
      </w:r>
    </w:p>
    <w:p w:rsidR="00E658CB" w:rsidRDefault="00A60921">
      <w:pPr>
        <w:pStyle w:val="ListDash1"/>
        <w:rPr>
          <w:noProof/>
        </w:rPr>
      </w:pPr>
      <w:r>
        <w:rPr>
          <w:noProof/>
        </w:rPr>
        <w:sym w:font="Wingdings" w:char="F0A8"/>
      </w:r>
      <w:r>
        <w:rPr>
          <w:noProof/>
        </w:rPr>
        <w:tab/>
      </w:r>
      <w:r>
        <w:rPr>
          <w:noProof/>
        </w:rPr>
        <w:sym w:font="Wingdings" w:char="F0A8"/>
      </w:r>
      <w:r>
        <w:rPr>
          <w:noProof/>
        </w:rPr>
        <w:t xml:space="preserve">Η πρόταση/πρωτοβουλία δεν συνεπάγεται τη χρησιμοποίηση επιχειρησιακών πιστώσεων </w:t>
      </w:r>
    </w:p>
    <w:p w:rsidR="00E658CB" w:rsidRDefault="00A60921">
      <w:pPr>
        <w:pStyle w:val="ListDash1"/>
        <w:rPr>
          <w:noProof/>
        </w:rPr>
      </w:pPr>
      <w:r>
        <w:rPr>
          <w:noProof/>
        </w:rPr>
        <w:sym w:font="Wingdings" w:char="F0FD"/>
      </w:r>
      <w:r>
        <w:rPr>
          <w:noProof/>
        </w:rPr>
        <w:tab/>
      </w:r>
      <w:r>
        <w:rPr>
          <w:noProof/>
        </w:rPr>
        <w:sym w:font="Wingdings" w:char="F0FD"/>
      </w:r>
      <w:r>
        <w:rPr>
          <w:noProof/>
        </w:rPr>
        <w:t>Η πρόταση/πρωτοβουλία συνεπά</w:t>
      </w:r>
      <w:r>
        <w:rPr>
          <w:noProof/>
        </w:rPr>
        <w:t>γεται τη χρησιμοποίηση επιχειρησιακών πιστώσεων, όπως εξηγείται κατωτέρω:</w:t>
      </w:r>
    </w:p>
    <w:p w:rsidR="00E658CB" w:rsidRDefault="00A60921">
      <w:pPr>
        <w:jc w:val="right"/>
        <w:rPr>
          <w:noProof/>
          <w:sz w:val="20"/>
        </w:rPr>
      </w:pPr>
      <w:r>
        <w:rPr>
          <w:noProof/>
          <w:sz w:val="20"/>
        </w:rPr>
        <w:t>Πιστώσεις ανάληψης υποχρεώσεων σε εκατομμύρια ευρώ (με τρία δεκαδικά ψηφία)</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E658CB">
        <w:trPr>
          <w:jc w:val="center"/>
        </w:trPr>
        <w:tc>
          <w:tcPr>
            <w:tcW w:w="1423" w:type="dxa"/>
            <w:vMerge w:val="restart"/>
            <w:vAlign w:val="center"/>
          </w:tcPr>
          <w:p w:rsidR="00E658CB" w:rsidRDefault="00A60921">
            <w:pPr>
              <w:ind w:right="-29"/>
              <w:jc w:val="center"/>
              <w:rPr>
                <w:b/>
                <w:noProof/>
                <w:sz w:val="18"/>
                <w:szCs w:val="18"/>
              </w:rPr>
            </w:pPr>
            <w:r>
              <w:rPr>
                <w:b/>
                <w:noProof/>
                <w:sz w:val="18"/>
              </w:rPr>
              <w:t xml:space="preserve">Να προσδιοριστούν οι στόχοι και τα αποτελέσματα </w:t>
            </w:r>
          </w:p>
          <w:p w:rsidR="00E658CB" w:rsidRDefault="00E658CB">
            <w:pPr>
              <w:ind w:right="-29"/>
              <w:jc w:val="center"/>
              <w:rPr>
                <w:b/>
                <w:noProof/>
                <w:sz w:val="18"/>
                <w:szCs w:val="18"/>
              </w:rPr>
            </w:pPr>
          </w:p>
          <w:p w:rsidR="00E658CB" w:rsidRDefault="00A60921">
            <w:pPr>
              <w:ind w:right="-29"/>
              <w:jc w:val="center"/>
              <w:rPr>
                <w:noProof/>
                <w:sz w:val="18"/>
                <w:szCs w:val="18"/>
              </w:rPr>
            </w:pPr>
            <w:r>
              <w:rPr>
                <w:noProof/>
                <w:sz w:val="18"/>
              </w:rPr>
              <w:sym w:font="Wingdings" w:char="F0F2"/>
            </w:r>
          </w:p>
        </w:tc>
        <w:tc>
          <w:tcPr>
            <w:tcW w:w="720" w:type="dxa"/>
            <w:vAlign w:val="center"/>
          </w:tcPr>
          <w:p w:rsidR="00E658CB" w:rsidRDefault="00E658CB">
            <w:pPr>
              <w:ind w:right="-29"/>
              <w:jc w:val="center"/>
              <w:rPr>
                <w:noProof/>
                <w:sz w:val="18"/>
                <w:szCs w:val="18"/>
              </w:rPr>
            </w:pPr>
          </w:p>
        </w:tc>
        <w:tc>
          <w:tcPr>
            <w:tcW w:w="701" w:type="dxa"/>
            <w:vAlign w:val="center"/>
          </w:tcPr>
          <w:p w:rsidR="00E658CB" w:rsidRDefault="00E658CB">
            <w:pPr>
              <w:ind w:right="-29"/>
              <w:jc w:val="center"/>
              <w:rPr>
                <w:noProof/>
                <w:sz w:val="18"/>
                <w:szCs w:val="18"/>
              </w:rPr>
            </w:pPr>
          </w:p>
        </w:tc>
        <w:tc>
          <w:tcPr>
            <w:tcW w:w="1224" w:type="dxa"/>
            <w:gridSpan w:val="2"/>
            <w:tcBorders>
              <w:left w:val="nil"/>
            </w:tcBorders>
            <w:vAlign w:val="center"/>
          </w:tcPr>
          <w:p w:rsidR="00E658CB" w:rsidRDefault="00A60921">
            <w:pPr>
              <w:ind w:right="-29"/>
              <w:jc w:val="center"/>
              <w:rPr>
                <w:noProof/>
                <w:sz w:val="18"/>
                <w:szCs w:val="18"/>
              </w:rPr>
            </w:pPr>
            <w:r>
              <w:rPr>
                <w:noProof/>
                <w:sz w:val="18"/>
              </w:rPr>
              <w:t>Έτος</w:t>
            </w:r>
            <w:r>
              <w:rPr>
                <w:noProof/>
                <w:sz w:val="22"/>
              </w:rPr>
              <w:br/>
            </w:r>
            <w:r>
              <w:rPr>
                <w:b/>
                <w:noProof/>
                <w:sz w:val="18"/>
              </w:rPr>
              <w:t>2016</w:t>
            </w:r>
          </w:p>
        </w:tc>
        <w:tc>
          <w:tcPr>
            <w:tcW w:w="1260" w:type="dxa"/>
            <w:gridSpan w:val="2"/>
            <w:vAlign w:val="center"/>
          </w:tcPr>
          <w:p w:rsidR="00E658CB" w:rsidRDefault="00A60921">
            <w:pPr>
              <w:ind w:right="-29"/>
              <w:jc w:val="center"/>
              <w:rPr>
                <w:noProof/>
                <w:sz w:val="18"/>
                <w:szCs w:val="18"/>
              </w:rPr>
            </w:pPr>
            <w:r>
              <w:rPr>
                <w:noProof/>
                <w:sz w:val="18"/>
              </w:rPr>
              <w:t>Έτος</w:t>
            </w:r>
            <w:r>
              <w:rPr>
                <w:noProof/>
                <w:sz w:val="22"/>
              </w:rPr>
              <w:br/>
            </w:r>
            <w:r>
              <w:rPr>
                <w:b/>
                <w:noProof/>
                <w:sz w:val="18"/>
              </w:rPr>
              <w:t>2017</w:t>
            </w:r>
          </w:p>
        </w:tc>
        <w:tc>
          <w:tcPr>
            <w:tcW w:w="1440" w:type="dxa"/>
            <w:gridSpan w:val="2"/>
            <w:vAlign w:val="center"/>
          </w:tcPr>
          <w:p w:rsidR="00E658CB" w:rsidRDefault="00A60921">
            <w:pPr>
              <w:ind w:right="-29"/>
              <w:jc w:val="center"/>
              <w:rPr>
                <w:noProof/>
                <w:sz w:val="18"/>
                <w:szCs w:val="18"/>
              </w:rPr>
            </w:pPr>
            <w:r>
              <w:rPr>
                <w:noProof/>
                <w:sz w:val="18"/>
              </w:rPr>
              <w:t>Έτος</w:t>
            </w:r>
            <w:r>
              <w:rPr>
                <w:noProof/>
                <w:sz w:val="22"/>
              </w:rPr>
              <w:br/>
            </w:r>
            <w:r>
              <w:rPr>
                <w:b/>
                <w:noProof/>
                <w:sz w:val="18"/>
              </w:rPr>
              <w:t>2018</w:t>
            </w:r>
          </w:p>
        </w:tc>
        <w:tc>
          <w:tcPr>
            <w:tcW w:w="1620" w:type="dxa"/>
            <w:gridSpan w:val="3"/>
            <w:vAlign w:val="center"/>
          </w:tcPr>
          <w:p w:rsidR="00E658CB" w:rsidRDefault="00A60921">
            <w:pPr>
              <w:ind w:right="-29"/>
              <w:jc w:val="center"/>
              <w:rPr>
                <w:noProof/>
                <w:sz w:val="18"/>
                <w:szCs w:val="18"/>
              </w:rPr>
            </w:pPr>
            <w:r>
              <w:rPr>
                <w:noProof/>
                <w:sz w:val="18"/>
              </w:rPr>
              <w:t>Έτος</w:t>
            </w:r>
            <w:r>
              <w:rPr>
                <w:noProof/>
                <w:sz w:val="22"/>
              </w:rPr>
              <w:br/>
            </w:r>
            <w:r>
              <w:rPr>
                <w:b/>
                <w:noProof/>
                <w:sz w:val="18"/>
              </w:rPr>
              <w:t>2019</w:t>
            </w:r>
          </w:p>
        </w:tc>
        <w:tc>
          <w:tcPr>
            <w:tcW w:w="3600" w:type="dxa"/>
            <w:gridSpan w:val="6"/>
            <w:vAlign w:val="center"/>
          </w:tcPr>
          <w:p w:rsidR="00E658CB" w:rsidRDefault="00A60921">
            <w:pPr>
              <w:jc w:val="center"/>
              <w:rPr>
                <w:noProof/>
                <w:sz w:val="18"/>
                <w:szCs w:val="18"/>
              </w:rPr>
            </w:pPr>
            <w:r>
              <w:rPr>
                <w:noProof/>
                <w:sz w:val="18"/>
              </w:rPr>
              <w:t>2020</w:t>
            </w:r>
          </w:p>
        </w:tc>
        <w:tc>
          <w:tcPr>
            <w:tcW w:w="1620" w:type="dxa"/>
            <w:gridSpan w:val="2"/>
            <w:tcBorders>
              <w:left w:val="nil"/>
              <w:bottom w:val="nil"/>
            </w:tcBorders>
            <w:vAlign w:val="center"/>
          </w:tcPr>
          <w:p w:rsidR="00E658CB" w:rsidRDefault="00A60921">
            <w:pPr>
              <w:ind w:right="-29"/>
              <w:jc w:val="center"/>
              <w:rPr>
                <w:noProof/>
                <w:sz w:val="18"/>
                <w:szCs w:val="18"/>
              </w:rPr>
            </w:pPr>
            <w:r>
              <w:rPr>
                <w:b/>
                <w:noProof/>
                <w:sz w:val="18"/>
              </w:rPr>
              <w:t>ΣΥΝΟΛΟ</w:t>
            </w:r>
          </w:p>
        </w:tc>
      </w:tr>
      <w:tr w:rsidR="00E658CB">
        <w:trPr>
          <w:jc w:val="center"/>
        </w:trPr>
        <w:tc>
          <w:tcPr>
            <w:tcW w:w="1423" w:type="dxa"/>
            <w:vMerge/>
            <w:vAlign w:val="center"/>
          </w:tcPr>
          <w:p w:rsidR="00E658CB" w:rsidRDefault="00E658CB">
            <w:pPr>
              <w:ind w:right="-29"/>
              <w:jc w:val="center"/>
              <w:rPr>
                <w:noProof/>
                <w:sz w:val="18"/>
                <w:szCs w:val="18"/>
              </w:rPr>
            </w:pPr>
          </w:p>
        </w:tc>
        <w:tc>
          <w:tcPr>
            <w:tcW w:w="12185" w:type="dxa"/>
            <w:gridSpan w:val="19"/>
            <w:vAlign w:val="center"/>
          </w:tcPr>
          <w:p w:rsidR="00E658CB" w:rsidRDefault="00A60921">
            <w:pPr>
              <w:spacing w:before="60" w:after="60"/>
              <w:ind w:right="-29"/>
              <w:jc w:val="center"/>
              <w:rPr>
                <w:noProof/>
                <w:sz w:val="18"/>
                <w:szCs w:val="18"/>
              </w:rPr>
            </w:pPr>
            <w:r>
              <w:rPr>
                <w:b/>
                <w:noProof/>
                <w:sz w:val="18"/>
              </w:rPr>
              <w:t>ΑΠΟΤΕΛΕΣΜΑΤΑ</w:t>
            </w:r>
          </w:p>
        </w:tc>
      </w:tr>
      <w:tr w:rsidR="00E658CB">
        <w:trPr>
          <w:cantSplit/>
          <w:trHeight w:val="1134"/>
          <w:jc w:val="center"/>
        </w:trPr>
        <w:tc>
          <w:tcPr>
            <w:tcW w:w="1423" w:type="dxa"/>
            <w:vMerge/>
            <w:vAlign w:val="center"/>
          </w:tcPr>
          <w:p w:rsidR="00E658CB" w:rsidRDefault="00E658CB">
            <w:pPr>
              <w:rPr>
                <w:noProof/>
                <w:sz w:val="18"/>
                <w:szCs w:val="18"/>
              </w:rPr>
            </w:pPr>
          </w:p>
        </w:tc>
        <w:tc>
          <w:tcPr>
            <w:tcW w:w="720" w:type="dxa"/>
            <w:vAlign w:val="center"/>
          </w:tcPr>
          <w:p w:rsidR="00E658CB" w:rsidRDefault="00A60921">
            <w:pPr>
              <w:jc w:val="center"/>
              <w:rPr>
                <w:noProof/>
                <w:sz w:val="18"/>
                <w:szCs w:val="18"/>
              </w:rPr>
            </w:pPr>
            <w:r>
              <w:rPr>
                <w:noProof/>
                <w:sz w:val="18"/>
              </w:rPr>
              <w:t>Είδος</w:t>
            </w:r>
            <w:r>
              <w:rPr>
                <w:rStyle w:val="FootnoteReference"/>
                <w:noProof/>
              </w:rPr>
              <w:footnoteReference w:id="20"/>
            </w:r>
          </w:p>
          <w:p w:rsidR="00E658CB" w:rsidRDefault="00E658CB">
            <w:pPr>
              <w:spacing w:before="0" w:after="0"/>
              <w:jc w:val="center"/>
              <w:rPr>
                <w:noProof/>
                <w:sz w:val="18"/>
                <w:szCs w:val="18"/>
              </w:rPr>
            </w:pPr>
          </w:p>
        </w:tc>
        <w:tc>
          <w:tcPr>
            <w:tcW w:w="701" w:type="dxa"/>
            <w:vAlign w:val="center"/>
          </w:tcPr>
          <w:p w:rsidR="00E658CB" w:rsidRDefault="00A60921">
            <w:pPr>
              <w:jc w:val="center"/>
              <w:rPr>
                <w:noProof/>
                <w:sz w:val="18"/>
                <w:szCs w:val="18"/>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rsidR="00E658CB" w:rsidRDefault="00A60921">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E658CB" w:rsidRDefault="00A60921">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rsidR="00E658CB" w:rsidRDefault="00A60921">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E658CB" w:rsidRDefault="00A60921">
            <w:pPr>
              <w:jc w:val="center"/>
              <w:rPr>
                <w:noProof/>
                <w:sz w:val="18"/>
                <w:szCs w:val="18"/>
              </w:rPr>
            </w:pPr>
            <w:r>
              <w:rPr>
                <w:noProof/>
                <w:sz w:val="18"/>
              </w:rPr>
              <w:t>Κόστος</w:t>
            </w:r>
          </w:p>
        </w:tc>
        <w:tc>
          <w:tcPr>
            <w:tcW w:w="720" w:type="dxa"/>
            <w:tcBorders>
              <w:right w:val="dashSmallGap" w:sz="4" w:space="0" w:color="auto"/>
            </w:tcBorders>
            <w:shd w:val="pct10" w:color="auto" w:fill="auto"/>
            <w:textDirection w:val="btLr"/>
            <w:vAlign w:val="center"/>
          </w:tcPr>
          <w:p w:rsidR="00E658CB" w:rsidRDefault="00A60921">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E658CB" w:rsidRDefault="00A60921">
            <w:pPr>
              <w:jc w:val="center"/>
              <w:rPr>
                <w:noProof/>
                <w:sz w:val="18"/>
                <w:szCs w:val="18"/>
              </w:rPr>
            </w:pPr>
            <w:r>
              <w:rPr>
                <w:noProof/>
                <w:sz w:val="18"/>
              </w:rPr>
              <w:t>Κόστος</w:t>
            </w:r>
          </w:p>
        </w:tc>
        <w:tc>
          <w:tcPr>
            <w:tcW w:w="900" w:type="dxa"/>
            <w:tcBorders>
              <w:right w:val="dashSmallGap" w:sz="4" w:space="0" w:color="auto"/>
            </w:tcBorders>
            <w:shd w:val="pct10" w:color="auto" w:fill="auto"/>
            <w:textDirection w:val="btLr"/>
            <w:vAlign w:val="center"/>
          </w:tcPr>
          <w:p w:rsidR="00E658CB" w:rsidRDefault="00A60921">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rsidR="00E658CB" w:rsidRDefault="00A60921">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rsidR="00E658CB" w:rsidRDefault="00A60921">
            <w:pPr>
              <w:ind w:left="113" w:right="113"/>
              <w:jc w:val="center"/>
              <w:rPr>
                <w:noProof/>
                <w:sz w:val="18"/>
                <w:szCs w:val="18"/>
              </w:rPr>
            </w:pPr>
            <w:r>
              <w:rPr>
                <w:noProof/>
                <w:sz w:val="18"/>
              </w:rPr>
              <w:t>Αριθμός</w:t>
            </w:r>
          </w:p>
        </w:tc>
        <w:tc>
          <w:tcPr>
            <w:tcW w:w="648" w:type="dxa"/>
            <w:tcBorders>
              <w:left w:val="dashSmallGap" w:sz="4" w:space="0" w:color="auto"/>
            </w:tcBorders>
            <w:shd w:val="pct10" w:color="auto" w:fill="auto"/>
            <w:vAlign w:val="center"/>
          </w:tcPr>
          <w:p w:rsidR="00E658CB" w:rsidRDefault="00A60921">
            <w:pPr>
              <w:jc w:val="center"/>
              <w:rPr>
                <w:noProof/>
                <w:sz w:val="18"/>
                <w:szCs w:val="18"/>
              </w:rPr>
            </w:pPr>
            <w:r>
              <w:rPr>
                <w:noProof/>
                <w:sz w:val="18"/>
              </w:rPr>
              <w:t>Κόστος</w:t>
            </w:r>
          </w:p>
        </w:tc>
        <w:tc>
          <w:tcPr>
            <w:tcW w:w="432" w:type="dxa"/>
            <w:tcBorders>
              <w:right w:val="dashSmallGap" w:sz="4" w:space="0" w:color="auto"/>
            </w:tcBorders>
            <w:shd w:val="pct10" w:color="auto" w:fill="auto"/>
            <w:textDirection w:val="btLr"/>
            <w:vAlign w:val="center"/>
          </w:tcPr>
          <w:p w:rsidR="00E658CB" w:rsidRDefault="00A60921">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E658CB" w:rsidRDefault="00A60921">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rsidR="00E658CB" w:rsidRDefault="00A60921">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E658CB" w:rsidRDefault="00A60921">
            <w:pPr>
              <w:jc w:val="center"/>
              <w:rPr>
                <w:noProof/>
                <w:sz w:val="18"/>
                <w:szCs w:val="18"/>
              </w:rPr>
            </w:pPr>
            <w:r>
              <w:rPr>
                <w:noProof/>
                <w:sz w:val="18"/>
              </w:rPr>
              <w:t>Κόστος</w:t>
            </w:r>
          </w:p>
        </w:tc>
        <w:tc>
          <w:tcPr>
            <w:tcW w:w="720" w:type="dxa"/>
            <w:tcBorders>
              <w:right w:val="dashSmallGap" w:sz="4" w:space="0" w:color="auto"/>
            </w:tcBorders>
            <w:shd w:val="pct10" w:color="auto" w:fill="auto"/>
            <w:vAlign w:val="center"/>
          </w:tcPr>
          <w:p w:rsidR="00E658CB" w:rsidRDefault="00A60921">
            <w:pPr>
              <w:jc w:val="center"/>
              <w:rPr>
                <w:noProof/>
                <w:sz w:val="18"/>
                <w:szCs w:val="18"/>
              </w:rPr>
            </w:pPr>
            <w:r>
              <w:rPr>
                <w:noProof/>
                <w:sz w:val="18"/>
              </w:rPr>
              <w:t>Συνολικός αριθμός</w:t>
            </w:r>
          </w:p>
        </w:tc>
        <w:tc>
          <w:tcPr>
            <w:tcW w:w="900" w:type="dxa"/>
            <w:tcBorders>
              <w:left w:val="dashSmallGap" w:sz="4" w:space="0" w:color="auto"/>
            </w:tcBorders>
            <w:shd w:val="pct10" w:color="auto" w:fill="auto"/>
            <w:vAlign w:val="center"/>
          </w:tcPr>
          <w:p w:rsidR="00E658CB" w:rsidRDefault="00A60921">
            <w:pPr>
              <w:jc w:val="center"/>
              <w:rPr>
                <w:noProof/>
                <w:sz w:val="18"/>
                <w:szCs w:val="18"/>
              </w:rPr>
            </w:pPr>
            <w:r>
              <w:rPr>
                <w:noProof/>
                <w:sz w:val="18"/>
              </w:rPr>
              <w:t>Συνολικό κόστος</w:t>
            </w:r>
          </w:p>
        </w:tc>
      </w:tr>
      <w:tr w:rsidR="00E658CB">
        <w:trPr>
          <w:jc w:val="center"/>
        </w:trPr>
        <w:tc>
          <w:tcPr>
            <w:tcW w:w="2844" w:type="dxa"/>
            <w:gridSpan w:val="3"/>
            <w:vAlign w:val="center"/>
          </w:tcPr>
          <w:p w:rsidR="00E658CB" w:rsidRDefault="00A60921">
            <w:pPr>
              <w:spacing w:before="60" w:after="60"/>
              <w:ind w:right="-29"/>
              <w:jc w:val="center"/>
              <w:rPr>
                <w:noProof/>
                <w:sz w:val="18"/>
                <w:szCs w:val="18"/>
              </w:rPr>
            </w:pPr>
            <w:r>
              <w:rPr>
                <w:noProof/>
                <w:sz w:val="18"/>
              </w:rPr>
              <w:t>ΕΙΔΙΚΟΣ ΣΤΟΧΟΣ αριθ. 1</w:t>
            </w:r>
            <w:r>
              <w:rPr>
                <w:rStyle w:val="FootnoteReference"/>
                <w:noProof/>
              </w:rPr>
              <w:footnoteReference w:id="21"/>
            </w:r>
            <w:r>
              <w:rPr>
                <w:noProof/>
                <w:sz w:val="18"/>
              </w:rPr>
              <w:t>…</w:t>
            </w:r>
          </w:p>
        </w:tc>
        <w:tc>
          <w:tcPr>
            <w:tcW w:w="504"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540"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900"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gridSpan w:val="2"/>
            <w:tcBorders>
              <w:top w:val="nil"/>
              <w:left w:val="nil"/>
              <w:bottom w:val="nil"/>
              <w:right w:val="nil"/>
            </w:tcBorders>
          </w:tcPr>
          <w:p w:rsidR="00E658CB" w:rsidRDefault="00E658CB">
            <w:pPr>
              <w:spacing w:before="60" w:after="60"/>
              <w:ind w:right="-29"/>
              <w:jc w:val="center"/>
              <w:rPr>
                <w:noProof/>
                <w:sz w:val="18"/>
                <w:szCs w:val="18"/>
              </w:rPr>
            </w:pPr>
          </w:p>
        </w:tc>
        <w:tc>
          <w:tcPr>
            <w:tcW w:w="540" w:type="dxa"/>
            <w:tcBorders>
              <w:top w:val="nil"/>
              <w:left w:val="nil"/>
              <w:bottom w:val="nil"/>
              <w:right w:val="nil"/>
            </w:tcBorders>
          </w:tcPr>
          <w:p w:rsidR="00E658CB" w:rsidRDefault="00E658CB">
            <w:pPr>
              <w:spacing w:before="60" w:after="60"/>
              <w:ind w:right="-29"/>
              <w:jc w:val="center"/>
              <w:rPr>
                <w:noProof/>
                <w:sz w:val="18"/>
                <w:szCs w:val="18"/>
              </w:rPr>
            </w:pPr>
          </w:p>
        </w:tc>
        <w:tc>
          <w:tcPr>
            <w:tcW w:w="648" w:type="dxa"/>
            <w:tcBorders>
              <w:top w:val="nil"/>
              <w:left w:val="nil"/>
              <w:bottom w:val="nil"/>
              <w:right w:val="nil"/>
            </w:tcBorders>
          </w:tcPr>
          <w:p w:rsidR="00E658CB" w:rsidRDefault="00E658CB">
            <w:pPr>
              <w:spacing w:before="60" w:after="60"/>
              <w:ind w:right="-29"/>
              <w:jc w:val="center"/>
              <w:rPr>
                <w:noProof/>
                <w:sz w:val="18"/>
                <w:szCs w:val="18"/>
              </w:rPr>
            </w:pPr>
          </w:p>
        </w:tc>
        <w:tc>
          <w:tcPr>
            <w:tcW w:w="432"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540"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900" w:type="dxa"/>
            <w:tcBorders>
              <w:top w:val="nil"/>
              <w:left w:val="nil"/>
              <w:bottom w:val="nil"/>
              <w:right w:val="nil"/>
            </w:tcBorders>
          </w:tcPr>
          <w:p w:rsidR="00E658CB" w:rsidRDefault="00E658CB">
            <w:pPr>
              <w:spacing w:before="60" w:after="60"/>
              <w:ind w:right="-29"/>
              <w:jc w:val="center"/>
              <w:rPr>
                <w:noProof/>
                <w:sz w:val="18"/>
                <w:szCs w:val="18"/>
              </w:rPr>
            </w:pPr>
          </w:p>
        </w:tc>
      </w:tr>
      <w:tr w:rsidR="00E658CB">
        <w:trPr>
          <w:trHeight w:hRule="exact" w:val="369"/>
          <w:jc w:val="center"/>
        </w:trPr>
        <w:tc>
          <w:tcPr>
            <w:tcW w:w="1423" w:type="dxa"/>
          </w:tcPr>
          <w:p w:rsidR="00E658CB" w:rsidRDefault="00A60921">
            <w:pPr>
              <w:ind w:right="-29"/>
              <w:jc w:val="center"/>
              <w:rPr>
                <w:noProof/>
                <w:sz w:val="18"/>
                <w:szCs w:val="18"/>
              </w:rPr>
            </w:pPr>
            <w:r>
              <w:rPr>
                <w:noProof/>
                <w:sz w:val="18"/>
              </w:rPr>
              <w:t>- Αποτέλεσμα</w:t>
            </w:r>
          </w:p>
        </w:tc>
        <w:tc>
          <w:tcPr>
            <w:tcW w:w="720" w:type="dxa"/>
          </w:tcPr>
          <w:p w:rsidR="00E658CB" w:rsidRDefault="00E658CB">
            <w:pPr>
              <w:ind w:right="-29"/>
              <w:jc w:val="center"/>
              <w:rPr>
                <w:noProof/>
                <w:sz w:val="18"/>
                <w:szCs w:val="18"/>
              </w:rPr>
            </w:pPr>
          </w:p>
        </w:tc>
        <w:tc>
          <w:tcPr>
            <w:tcW w:w="701" w:type="dxa"/>
          </w:tcPr>
          <w:p w:rsidR="00E658CB" w:rsidRDefault="00E658CB">
            <w:pPr>
              <w:ind w:right="-29"/>
              <w:jc w:val="center"/>
              <w:rPr>
                <w:noProof/>
                <w:sz w:val="18"/>
                <w:szCs w:val="18"/>
              </w:rPr>
            </w:pPr>
          </w:p>
        </w:tc>
        <w:tc>
          <w:tcPr>
            <w:tcW w:w="504" w:type="dxa"/>
            <w:tcBorders>
              <w:right w:val="dashSmallGap" w:sz="4" w:space="0" w:color="auto"/>
            </w:tcBorders>
          </w:tcPr>
          <w:p w:rsidR="00E658CB" w:rsidRDefault="00E658CB">
            <w:pPr>
              <w:ind w:right="-29"/>
              <w:jc w:val="center"/>
              <w:rPr>
                <w:noProof/>
                <w:sz w:val="18"/>
                <w:szCs w:val="18"/>
              </w:rPr>
            </w:pPr>
          </w:p>
        </w:tc>
        <w:tc>
          <w:tcPr>
            <w:tcW w:w="720" w:type="dxa"/>
            <w:tcBorders>
              <w:left w:val="dashSmallGap" w:sz="4" w:space="0" w:color="auto"/>
            </w:tcBorders>
          </w:tcPr>
          <w:p w:rsidR="00E658CB" w:rsidRDefault="00E658CB">
            <w:pPr>
              <w:ind w:right="-29"/>
              <w:jc w:val="center"/>
              <w:rPr>
                <w:noProof/>
                <w:sz w:val="18"/>
                <w:szCs w:val="18"/>
              </w:rPr>
            </w:pPr>
          </w:p>
        </w:tc>
        <w:tc>
          <w:tcPr>
            <w:tcW w:w="540" w:type="dxa"/>
            <w:tcBorders>
              <w:right w:val="dashSmallGap" w:sz="4" w:space="0" w:color="auto"/>
            </w:tcBorders>
          </w:tcPr>
          <w:p w:rsidR="00E658CB" w:rsidRDefault="00E658CB">
            <w:pPr>
              <w:ind w:right="-29"/>
              <w:jc w:val="center"/>
              <w:rPr>
                <w:noProof/>
                <w:sz w:val="18"/>
                <w:szCs w:val="18"/>
              </w:rPr>
            </w:pPr>
          </w:p>
        </w:tc>
        <w:tc>
          <w:tcPr>
            <w:tcW w:w="720" w:type="dxa"/>
            <w:tcBorders>
              <w:left w:val="dashSmallGap" w:sz="4" w:space="0" w:color="auto"/>
            </w:tcBorders>
          </w:tcPr>
          <w:p w:rsidR="00E658CB" w:rsidRDefault="00E658CB">
            <w:pPr>
              <w:ind w:right="-29"/>
              <w:jc w:val="center"/>
              <w:rPr>
                <w:noProof/>
                <w:sz w:val="18"/>
                <w:szCs w:val="18"/>
              </w:rPr>
            </w:pPr>
          </w:p>
        </w:tc>
        <w:tc>
          <w:tcPr>
            <w:tcW w:w="720" w:type="dxa"/>
            <w:tcBorders>
              <w:right w:val="dashSmallGap" w:sz="4" w:space="0" w:color="auto"/>
            </w:tcBorders>
          </w:tcPr>
          <w:p w:rsidR="00E658CB" w:rsidRDefault="00E658CB">
            <w:pPr>
              <w:ind w:right="-29"/>
              <w:jc w:val="center"/>
              <w:rPr>
                <w:noProof/>
                <w:sz w:val="18"/>
                <w:szCs w:val="18"/>
              </w:rPr>
            </w:pPr>
          </w:p>
        </w:tc>
        <w:tc>
          <w:tcPr>
            <w:tcW w:w="720" w:type="dxa"/>
            <w:tcBorders>
              <w:left w:val="dashSmallGap" w:sz="4" w:space="0" w:color="auto"/>
            </w:tcBorders>
          </w:tcPr>
          <w:p w:rsidR="00E658CB" w:rsidRDefault="00E658CB">
            <w:pPr>
              <w:ind w:right="-29"/>
              <w:jc w:val="center"/>
              <w:rPr>
                <w:noProof/>
                <w:sz w:val="18"/>
                <w:szCs w:val="18"/>
              </w:rPr>
            </w:pPr>
          </w:p>
        </w:tc>
        <w:tc>
          <w:tcPr>
            <w:tcW w:w="900" w:type="dxa"/>
            <w:tcBorders>
              <w:right w:val="dashSmallGap" w:sz="4" w:space="0" w:color="auto"/>
            </w:tcBorders>
          </w:tcPr>
          <w:p w:rsidR="00E658CB" w:rsidRDefault="00E658CB">
            <w:pPr>
              <w:ind w:right="-29"/>
              <w:jc w:val="center"/>
              <w:rPr>
                <w:noProof/>
                <w:sz w:val="18"/>
                <w:szCs w:val="18"/>
              </w:rPr>
            </w:pPr>
          </w:p>
        </w:tc>
        <w:tc>
          <w:tcPr>
            <w:tcW w:w="720" w:type="dxa"/>
            <w:gridSpan w:val="2"/>
            <w:tcBorders>
              <w:left w:val="dashSmallGap" w:sz="4" w:space="0" w:color="auto"/>
            </w:tcBorders>
          </w:tcPr>
          <w:p w:rsidR="00E658CB" w:rsidRDefault="00E658CB">
            <w:pPr>
              <w:ind w:right="-29"/>
              <w:jc w:val="center"/>
              <w:rPr>
                <w:noProof/>
                <w:sz w:val="18"/>
                <w:szCs w:val="18"/>
              </w:rPr>
            </w:pPr>
          </w:p>
        </w:tc>
        <w:tc>
          <w:tcPr>
            <w:tcW w:w="540" w:type="dxa"/>
            <w:tcBorders>
              <w:right w:val="dashSmallGap" w:sz="4" w:space="0" w:color="auto"/>
            </w:tcBorders>
          </w:tcPr>
          <w:p w:rsidR="00E658CB" w:rsidRDefault="00E658CB">
            <w:pPr>
              <w:ind w:right="-29"/>
              <w:jc w:val="center"/>
              <w:rPr>
                <w:noProof/>
                <w:sz w:val="18"/>
                <w:szCs w:val="18"/>
              </w:rPr>
            </w:pPr>
          </w:p>
        </w:tc>
        <w:tc>
          <w:tcPr>
            <w:tcW w:w="648" w:type="dxa"/>
            <w:tcBorders>
              <w:left w:val="dashSmallGap" w:sz="4" w:space="0" w:color="auto"/>
            </w:tcBorders>
          </w:tcPr>
          <w:p w:rsidR="00E658CB" w:rsidRDefault="00E658CB">
            <w:pPr>
              <w:ind w:right="-29"/>
              <w:jc w:val="center"/>
              <w:rPr>
                <w:noProof/>
                <w:sz w:val="18"/>
                <w:szCs w:val="18"/>
              </w:rPr>
            </w:pPr>
          </w:p>
        </w:tc>
        <w:tc>
          <w:tcPr>
            <w:tcW w:w="432" w:type="dxa"/>
            <w:tcBorders>
              <w:right w:val="dashSmallGap" w:sz="4" w:space="0" w:color="auto"/>
            </w:tcBorders>
          </w:tcPr>
          <w:p w:rsidR="00E658CB" w:rsidRDefault="00E658CB">
            <w:pPr>
              <w:ind w:right="-29"/>
              <w:jc w:val="center"/>
              <w:rPr>
                <w:noProof/>
                <w:sz w:val="18"/>
                <w:szCs w:val="18"/>
              </w:rPr>
            </w:pPr>
          </w:p>
        </w:tc>
        <w:tc>
          <w:tcPr>
            <w:tcW w:w="720" w:type="dxa"/>
            <w:tcBorders>
              <w:left w:val="dashSmallGap" w:sz="4" w:space="0" w:color="auto"/>
            </w:tcBorders>
          </w:tcPr>
          <w:p w:rsidR="00E658CB" w:rsidRDefault="00E658CB">
            <w:pPr>
              <w:ind w:right="-29"/>
              <w:jc w:val="center"/>
              <w:rPr>
                <w:noProof/>
                <w:sz w:val="18"/>
                <w:szCs w:val="18"/>
              </w:rPr>
            </w:pPr>
          </w:p>
        </w:tc>
        <w:tc>
          <w:tcPr>
            <w:tcW w:w="540" w:type="dxa"/>
            <w:tcBorders>
              <w:right w:val="dashSmallGap" w:sz="4" w:space="0" w:color="auto"/>
            </w:tcBorders>
          </w:tcPr>
          <w:p w:rsidR="00E658CB" w:rsidRDefault="00E658CB">
            <w:pPr>
              <w:ind w:right="-29"/>
              <w:jc w:val="center"/>
              <w:rPr>
                <w:noProof/>
                <w:sz w:val="18"/>
                <w:szCs w:val="18"/>
              </w:rPr>
            </w:pPr>
          </w:p>
        </w:tc>
        <w:tc>
          <w:tcPr>
            <w:tcW w:w="720" w:type="dxa"/>
            <w:tcBorders>
              <w:left w:val="dashSmallGap" w:sz="4" w:space="0" w:color="auto"/>
            </w:tcBorders>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900" w:type="dxa"/>
          </w:tcPr>
          <w:p w:rsidR="00E658CB" w:rsidRDefault="00E658CB">
            <w:pPr>
              <w:ind w:right="-29"/>
              <w:jc w:val="center"/>
              <w:rPr>
                <w:noProof/>
                <w:sz w:val="18"/>
                <w:szCs w:val="18"/>
              </w:rPr>
            </w:pPr>
          </w:p>
        </w:tc>
      </w:tr>
      <w:tr w:rsidR="00E658CB">
        <w:trPr>
          <w:trHeight w:hRule="exact" w:val="369"/>
          <w:jc w:val="center"/>
        </w:trPr>
        <w:tc>
          <w:tcPr>
            <w:tcW w:w="1423" w:type="dxa"/>
          </w:tcPr>
          <w:p w:rsidR="00E658CB" w:rsidRDefault="00A60921">
            <w:pPr>
              <w:ind w:right="-29"/>
              <w:jc w:val="center"/>
              <w:rPr>
                <w:noProof/>
                <w:sz w:val="18"/>
                <w:szCs w:val="18"/>
              </w:rPr>
            </w:pPr>
            <w:r>
              <w:rPr>
                <w:noProof/>
                <w:sz w:val="18"/>
              </w:rPr>
              <w:t>- Αποτέλεσμα</w:t>
            </w:r>
          </w:p>
        </w:tc>
        <w:tc>
          <w:tcPr>
            <w:tcW w:w="720" w:type="dxa"/>
          </w:tcPr>
          <w:p w:rsidR="00E658CB" w:rsidRDefault="00E658CB">
            <w:pPr>
              <w:ind w:right="-29"/>
              <w:jc w:val="center"/>
              <w:rPr>
                <w:noProof/>
                <w:sz w:val="18"/>
                <w:szCs w:val="18"/>
              </w:rPr>
            </w:pPr>
          </w:p>
        </w:tc>
        <w:tc>
          <w:tcPr>
            <w:tcW w:w="701" w:type="dxa"/>
          </w:tcPr>
          <w:p w:rsidR="00E658CB" w:rsidRDefault="00E658CB">
            <w:pPr>
              <w:ind w:right="-29"/>
              <w:jc w:val="center"/>
              <w:rPr>
                <w:noProof/>
                <w:sz w:val="18"/>
                <w:szCs w:val="18"/>
              </w:rPr>
            </w:pPr>
          </w:p>
        </w:tc>
        <w:tc>
          <w:tcPr>
            <w:tcW w:w="504" w:type="dxa"/>
            <w:tcBorders>
              <w:right w:val="dashSmallGap" w:sz="4" w:space="0" w:color="auto"/>
            </w:tcBorders>
          </w:tcPr>
          <w:p w:rsidR="00E658CB" w:rsidRDefault="00E658CB">
            <w:pPr>
              <w:ind w:right="-29"/>
              <w:jc w:val="center"/>
              <w:rPr>
                <w:noProof/>
                <w:sz w:val="18"/>
                <w:szCs w:val="18"/>
              </w:rPr>
            </w:pPr>
          </w:p>
        </w:tc>
        <w:tc>
          <w:tcPr>
            <w:tcW w:w="720" w:type="dxa"/>
            <w:tcBorders>
              <w:left w:val="dashSmallGap" w:sz="4" w:space="0" w:color="auto"/>
            </w:tcBorders>
          </w:tcPr>
          <w:p w:rsidR="00E658CB" w:rsidRDefault="00E658CB">
            <w:pPr>
              <w:ind w:right="-29"/>
              <w:jc w:val="center"/>
              <w:rPr>
                <w:noProof/>
                <w:sz w:val="18"/>
                <w:szCs w:val="18"/>
              </w:rPr>
            </w:pPr>
          </w:p>
        </w:tc>
        <w:tc>
          <w:tcPr>
            <w:tcW w:w="540" w:type="dxa"/>
            <w:tcBorders>
              <w:right w:val="dashSmallGap" w:sz="4" w:space="0" w:color="auto"/>
            </w:tcBorders>
          </w:tcPr>
          <w:p w:rsidR="00E658CB" w:rsidRDefault="00E658CB">
            <w:pPr>
              <w:ind w:right="-29"/>
              <w:jc w:val="center"/>
              <w:rPr>
                <w:noProof/>
                <w:sz w:val="18"/>
                <w:szCs w:val="18"/>
              </w:rPr>
            </w:pPr>
          </w:p>
        </w:tc>
        <w:tc>
          <w:tcPr>
            <w:tcW w:w="720" w:type="dxa"/>
            <w:tcBorders>
              <w:left w:val="dashSmallGap" w:sz="4" w:space="0" w:color="auto"/>
            </w:tcBorders>
          </w:tcPr>
          <w:p w:rsidR="00E658CB" w:rsidRDefault="00E658CB">
            <w:pPr>
              <w:ind w:right="-29"/>
              <w:jc w:val="center"/>
              <w:rPr>
                <w:noProof/>
                <w:sz w:val="18"/>
                <w:szCs w:val="18"/>
              </w:rPr>
            </w:pPr>
          </w:p>
        </w:tc>
        <w:tc>
          <w:tcPr>
            <w:tcW w:w="720" w:type="dxa"/>
            <w:tcBorders>
              <w:right w:val="dashSmallGap" w:sz="4" w:space="0" w:color="auto"/>
            </w:tcBorders>
          </w:tcPr>
          <w:p w:rsidR="00E658CB" w:rsidRDefault="00E658CB">
            <w:pPr>
              <w:ind w:right="-29"/>
              <w:jc w:val="center"/>
              <w:rPr>
                <w:noProof/>
                <w:sz w:val="18"/>
                <w:szCs w:val="18"/>
              </w:rPr>
            </w:pPr>
          </w:p>
        </w:tc>
        <w:tc>
          <w:tcPr>
            <w:tcW w:w="720" w:type="dxa"/>
            <w:tcBorders>
              <w:left w:val="dashSmallGap" w:sz="4" w:space="0" w:color="auto"/>
            </w:tcBorders>
          </w:tcPr>
          <w:p w:rsidR="00E658CB" w:rsidRDefault="00E658CB">
            <w:pPr>
              <w:ind w:right="-29"/>
              <w:jc w:val="center"/>
              <w:rPr>
                <w:noProof/>
                <w:sz w:val="18"/>
                <w:szCs w:val="18"/>
              </w:rPr>
            </w:pPr>
          </w:p>
        </w:tc>
        <w:tc>
          <w:tcPr>
            <w:tcW w:w="900" w:type="dxa"/>
            <w:tcBorders>
              <w:right w:val="dashSmallGap" w:sz="4" w:space="0" w:color="auto"/>
            </w:tcBorders>
          </w:tcPr>
          <w:p w:rsidR="00E658CB" w:rsidRDefault="00E658CB">
            <w:pPr>
              <w:ind w:right="-29"/>
              <w:jc w:val="center"/>
              <w:rPr>
                <w:noProof/>
                <w:sz w:val="18"/>
                <w:szCs w:val="18"/>
              </w:rPr>
            </w:pPr>
          </w:p>
        </w:tc>
        <w:tc>
          <w:tcPr>
            <w:tcW w:w="720" w:type="dxa"/>
            <w:gridSpan w:val="2"/>
            <w:tcBorders>
              <w:left w:val="dashSmallGap" w:sz="4" w:space="0" w:color="auto"/>
            </w:tcBorders>
          </w:tcPr>
          <w:p w:rsidR="00E658CB" w:rsidRDefault="00E658CB">
            <w:pPr>
              <w:ind w:right="-29"/>
              <w:jc w:val="center"/>
              <w:rPr>
                <w:noProof/>
                <w:sz w:val="18"/>
                <w:szCs w:val="18"/>
              </w:rPr>
            </w:pPr>
          </w:p>
        </w:tc>
        <w:tc>
          <w:tcPr>
            <w:tcW w:w="540" w:type="dxa"/>
            <w:tcBorders>
              <w:right w:val="dashSmallGap" w:sz="4" w:space="0" w:color="auto"/>
            </w:tcBorders>
          </w:tcPr>
          <w:p w:rsidR="00E658CB" w:rsidRDefault="00E658CB">
            <w:pPr>
              <w:ind w:right="-29"/>
              <w:jc w:val="center"/>
              <w:rPr>
                <w:noProof/>
                <w:sz w:val="18"/>
                <w:szCs w:val="18"/>
              </w:rPr>
            </w:pPr>
          </w:p>
        </w:tc>
        <w:tc>
          <w:tcPr>
            <w:tcW w:w="648" w:type="dxa"/>
            <w:tcBorders>
              <w:left w:val="dashSmallGap" w:sz="4" w:space="0" w:color="auto"/>
            </w:tcBorders>
          </w:tcPr>
          <w:p w:rsidR="00E658CB" w:rsidRDefault="00E658CB">
            <w:pPr>
              <w:ind w:right="-29"/>
              <w:jc w:val="center"/>
              <w:rPr>
                <w:noProof/>
                <w:sz w:val="18"/>
                <w:szCs w:val="18"/>
              </w:rPr>
            </w:pPr>
          </w:p>
        </w:tc>
        <w:tc>
          <w:tcPr>
            <w:tcW w:w="432" w:type="dxa"/>
            <w:tcBorders>
              <w:right w:val="dashSmallGap" w:sz="4" w:space="0" w:color="auto"/>
            </w:tcBorders>
          </w:tcPr>
          <w:p w:rsidR="00E658CB" w:rsidRDefault="00E658CB">
            <w:pPr>
              <w:ind w:right="-29"/>
              <w:jc w:val="center"/>
              <w:rPr>
                <w:noProof/>
                <w:sz w:val="18"/>
                <w:szCs w:val="18"/>
              </w:rPr>
            </w:pPr>
          </w:p>
        </w:tc>
        <w:tc>
          <w:tcPr>
            <w:tcW w:w="720" w:type="dxa"/>
            <w:tcBorders>
              <w:left w:val="dashSmallGap" w:sz="4" w:space="0" w:color="auto"/>
            </w:tcBorders>
          </w:tcPr>
          <w:p w:rsidR="00E658CB" w:rsidRDefault="00E658CB">
            <w:pPr>
              <w:ind w:right="-29"/>
              <w:jc w:val="center"/>
              <w:rPr>
                <w:noProof/>
                <w:sz w:val="18"/>
                <w:szCs w:val="18"/>
              </w:rPr>
            </w:pPr>
          </w:p>
        </w:tc>
        <w:tc>
          <w:tcPr>
            <w:tcW w:w="540" w:type="dxa"/>
            <w:tcBorders>
              <w:right w:val="dashSmallGap" w:sz="4" w:space="0" w:color="auto"/>
            </w:tcBorders>
          </w:tcPr>
          <w:p w:rsidR="00E658CB" w:rsidRDefault="00E658CB">
            <w:pPr>
              <w:ind w:right="-29"/>
              <w:jc w:val="center"/>
              <w:rPr>
                <w:noProof/>
                <w:sz w:val="18"/>
                <w:szCs w:val="18"/>
              </w:rPr>
            </w:pPr>
          </w:p>
        </w:tc>
        <w:tc>
          <w:tcPr>
            <w:tcW w:w="720" w:type="dxa"/>
            <w:tcBorders>
              <w:left w:val="dashSmallGap" w:sz="4" w:space="0" w:color="auto"/>
            </w:tcBorders>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900" w:type="dxa"/>
          </w:tcPr>
          <w:p w:rsidR="00E658CB" w:rsidRDefault="00E658CB">
            <w:pPr>
              <w:ind w:right="-29"/>
              <w:jc w:val="center"/>
              <w:rPr>
                <w:noProof/>
                <w:sz w:val="18"/>
                <w:szCs w:val="18"/>
              </w:rPr>
            </w:pPr>
          </w:p>
        </w:tc>
      </w:tr>
      <w:tr w:rsidR="00E658CB">
        <w:trPr>
          <w:trHeight w:hRule="exact" w:val="369"/>
          <w:jc w:val="center"/>
        </w:trPr>
        <w:tc>
          <w:tcPr>
            <w:tcW w:w="1423" w:type="dxa"/>
          </w:tcPr>
          <w:p w:rsidR="00E658CB" w:rsidRDefault="00A60921">
            <w:pPr>
              <w:ind w:right="-29"/>
              <w:jc w:val="center"/>
              <w:rPr>
                <w:noProof/>
                <w:sz w:val="18"/>
                <w:szCs w:val="18"/>
              </w:rPr>
            </w:pPr>
            <w:r>
              <w:rPr>
                <w:noProof/>
                <w:sz w:val="18"/>
              </w:rPr>
              <w:t>- Αποτέλεσμα</w:t>
            </w:r>
          </w:p>
        </w:tc>
        <w:tc>
          <w:tcPr>
            <w:tcW w:w="720" w:type="dxa"/>
          </w:tcPr>
          <w:p w:rsidR="00E658CB" w:rsidRDefault="00E658CB">
            <w:pPr>
              <w:ind w:right="-29"/>
              <w:jc w:val="center"/>
              <w:rPr>
                <w:noProof/>
                <w:sz w:val="18"/>
                <w:szCs w:val="18"/>
              </w:rPr>
            </w:pPr>
          </w:p>
        </w:tc>
        <w:tc>
          <w:tcPr>
            <w:tcW w:w="701" w:type="dxa"/>
          </w:tcPr>
          <w:p w:rsidR="00E658CB" w:rsidRDefault="00E658CB">
            <w:pPr>
              <w:ind w:right="-29"/>
              <w:jc w:val="center"/>
              <w:rPr>
                <w:noProof/>
                <w:sz w:val="18"/>
                <w:szCs w:val="18"/>
              </w:rPr>
            </w:pPr>
          </w:p>
        </w:tc>
        <w:tc>
          <w:tcPr>
            <w:tcW w:w="504"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540"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900" w:type="dxa"/>
          </w:tcPr>
          <w:p w:rsidR="00E658CB" w:rsidRDefault="00E658CB">
            <w:pPr>
              <w:ind w:right="-29"/>
              <w:jc w:val="center"/>
              <w:rPr>
                <w:noProof/>
                <w:sz w:val="18"/>
                <w:szCs w:val="18"/>
              </w:rPr>
            </w:pPr>
          </w:p>
        </w:tc>
        <w:tc>
          <w:tcPr>
            <w:tcW w:w="720" w:type="dxa"/>
            <w:gridSpan w:val="2"/>
          </w:tcPr>
          <w:p w:rsidR="00E658CB" w:rsidRDefault="00E658CB">
            <w:pPr>
              <w:ind w:right="-29"/>
              <w:jc w:val="center"/>
              <w:rPr>
                <w:noProof/>
                <w:sz w:val="18"/>
                <w:szCs w:val="18"/>
              </w:rPr>
            </w:pPr>
          </w:p>
        </w:tc>
        <w:tc>
          <w:tcPr>
            <w:tcW w:w="540" w:type="dxa"/>
          </w:tcPr>
          <w:p w:rsidR="00E658CB" w:rsidRDefault="00E658CB">
            <w:pPr>
              <w:ind w:right="-29"/>
              <w:jc w:val="center"/>
              <w:rPr>
                <w:noProof/>
                <w:sz w:val="18"/>
                <w:szCs w:val="18"/>
              </w:rPr>
            </w:pPr>
          </w:p>
        </w:tc>
        <w:tc>
          <w:tcPr>
            <w:tcW w:w="648" w:type="dxa"/>
          </w:tcPr>
          <w:p w:rsidR="00E658CB" w:rsidRDefault="00E658CB">
            <w:pPr>
              <w:ind w:right="-29"/>
              <w:jc w:val="center"/>
              <w:rPr>
                <w:noProof/>
                <w:sz w:val="18"/>
                <w:szCs w:val="18"/>
              </w:rPr>
            </w:pPr>
          </w:p>
        </w:tc>
        <w:tc>
          <w:tcPr>
            <w:tcW w:w="432"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540"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900" w:type="dxa"/>
          </w:tcPr>
          <w:p w:rsidR="00E658CB" w:rsidRDefault="00E658CB">
            <w:pPr>
              <w:ind w:right="-29"/>
              <w:jc w:val="center"/>
              <w:rPr>
                <w:noProof/>
                <w:sz w:val="18"/>
                <w:szCs w:val="18"/>
              </w:rPr>
            </w:pPr>
          </w:p>
        </w:tc>
      </w:tr>
      <w:tr w:rsidR="00E658CB">
        <w:trPr>
          <w:jc w:val="center"/>
        </w:trPr>
        <w:tc>
          <w:tcPr>
            <w:tcW w:w="2844" w:type="dxa"/>
            <w:gridSpan w:val="3"/>
            <w:tcBorders>
              <w:bottom w:val="single" w:sz="12" w:space="0" w:color="auto"/>
            </w:tcBorders>
            <w:vAlign w:val="center"/>
          </w:tcPr>
          <w:p w:rsidR="00E658CB" w:rsidRDefault="00A60921">
            <w:pPr>
              <w:ind w:right="-29"/>
              <w:jc w:val="center"/>
              <w:rPr>
                <w:noProof/>
                <w:sz w:val="18"/>
                <w:szCs w:val="18"/>
              </w:rPr>
            </w:pPr>
            <w:r>
              <w:rPr>
                <w:noProof/>
                <w:sz w:val="18"/>
              </w:rPr>
              <w:t>Μερικό σύνολο για τον ειδικό στόχο αριθ. 1</w:t>
            </w:r>
          </w:p>
        </w:tc>
        <w:tc>
          <w:tcPr>
            <w:tcW w:w="504"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540"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900" w:type="dxa"/>
            <w:tcBorders>
              <w:bottom w:val="single" w:sz="12" w:space="0" w:color="auto"/>
            </w:tcBorders>
          </w:tcPr>
          <w:p w:rsidR="00E658CB" w:rsidRDefault="00E658CB">
            <w:pPr>
              <w:ind w:right="-29"/>
              <w:jc w:val="center"/>
              <w:rPr>
                <w:noProof/>
                <w:sz w:val="18"/>
                <w:szCs w:val="18"/>
              </w:rPr>
            </w:pPr>
          </w:p>
        </w:tc>
        <w:tc>
          <w:tcPr>
            <w:tcW w:w="720" w:type="dxa"/>
            <w:gridSpan w:val="2"/>
            <w:tcBorders>
              <w:bottom w:val="single" w:sz="12" w:space="0" w:color="auto"/>
            </w:tcBorders>
          </w:tcPr>
          <w:p w:rsidR="00E658CB" w:rsidRDefault="00E658CB">
            <w:pPr>
              <w:ind w:right="-29"/>
              <w:jc w:val="center"/>
              <w:rPr>
                <w:noProof/>
                <w:sz w:val="18"/>
                <w:szCs w:val="18"/>
              </w:rPr>
            </w:pPr>
          </w:p>
        </w:tc>
        <w:tc>
          <w:tcPr>
            <w:tcW w:w="540" w:type="dxa"/>
            <w:tcBorders>
              <w:bottom w:val="single" w:sz="12" w:space="0" w:color="auto"/>
            </w:tcBorders>
          </w:tcPr>
          <w:p w:rsidR="00E658CB" w:rsidRDefault="00E658CB">
            <w:pPr>
              <w:ind w:right="-29"/>
              <w:jc w:val="center"/>
              <w:rPr>
                <w:noProof/>
                <w:sz w:val="18"/>
                <w:szCs w:val="18"/>
              </w:rPr>
            </w:pPr>
          </w:p>
        </w:tc>
        <w:tc>
          <w:tcPr>
            <w:tcW w:w="648" w:type="dxa"/>
            <w:tcBorders>
              <w:bottom w:val="single" w:sz="12" w:space="0" w:color="auto"/>
            </w:tcBorders>
          </w:tcPr>
          <w:p w:rsidR="00E658CB" w:rsidRDefault="00E658CB">
            <w:pPr>
              <w:ind w:right="-29"/>
              <w:jc w:val="center"/>
              <w:rPr>
                <w:noProof/>
                <w:sz w:val="18"/>
                <w:szCs w:val="18"/>
              </w:rPr>
            </w:pPr>
          </w:p>
        </w:tc>
        <w:tc>
          <w:tcPr>
            <w:tcW w:w="432"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540"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900" w:type="dxa"/>
            <w:tcBorders>
              <w:bottom w:val="single" w:sz="12" w:space="0" w:color="auto"/>
            </w:tcBorders>
          </w:tcPr>
          <w:p w:rsidR="00E658CB" w:rsidRDefault="00E658CB">
            <w:pPr>
              <w:ind w:right="-29"/>
              <w:jc w:val="center"/>
              <w:rPr>
                <w:noProof/>
                <w:sz w:val="18"/>
                <w:szCs w:val="18"/>
              </w:rPr>
            </w:pPr>
          </w:p>
        </w:tc>
      </w:tr>
      <w:tr w:rsidR="00E658CB">
        <w:trPr>
          <w:jc w:val="center"/>
        </w:trPr>
        <w:tc>
          <w:tcPr>
            <w:tcW w:w="2844" w:type="dxa"/>
            <w:gridSpan w:val="3"/>
            <w:vAlign w:val="center"/>
          </w:tcPr>
          <w:p w:rsidR="00E658CB" w:rsidRDefault="00A60921">
            <w:pPr>
              <w:spacing w:before="60" w:after="60"/>
              <w:ind w:right="-29"/>
              <w:jc w:val="center"/>
              <w:rPr>
                <w:noProof/>
                <w:sz w:val="18"/>
                <w:szCs w:val="18"/>
              </w:rPr>
            </w:pPr>
            <w:r>
              <w:rPr>
                <w:noProof/>
                <w:sz w:val="18"/>
              </w:rPr>
              <w:t>ΕΙΔΙΚΟΣ ΣΤΟΧΟΣ αριθ. 2 ...</w:t>
            </w:r>
          </w:p>
        </w:tc>
        <w:tc>
          <w:tcPr>
            <w:tcW w:w="504"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540"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900"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gridSpan w:val="2"/>
            <w:tcBorders>
              <w:top w:val="nil"/>
              <w:left w:val="nil"/>
              <w:bottom w:val="nil"/>
              <w:right w:val="nil"/>
            </w:tcBorders>
          </w:tcPr>
          <w:p w:rsidR="00E658CB" w:rsidRDefault="00E658CB">
            <w:pPr>
              <w:spacing w:before="60" w:after="60"/>
              <w:ind w:right="-29"/>
              <w:jc w:val="center"/>
              <w:rPr>
                <w:noProof/>
                <w:sz w:val="18"/>
                <w:szCs w:val="18"/>
              </w:rPr>
            </w:pPr>
          </w:p>
        </w:tc>
        <w:tc>
          <w:tcPr>
            <w:tcW w:w="540" w:type="dxa"/>
            <w:tcBorders>
              <w:top w:val="nil"/>
              <w:left w:val="nil"/>
              <w:bottom w:val="nil"/>
              <w:right w:val="nil"/>
            </w:tcBorders>
          </w:tcPr>
          <w:p w:rsidR="00E658CB" w:rsidRDefault="00E658CB">
            <w:pPr>
              <w:spacing w:before="60" w:after="60"/>
              <w:ind w:right="-29"/>
              <w:jc w:val="center"/>
              <w:rPr>
                <w:noProof/>
                <w:sz w:val="18"/>
                <w:szCs w:val="18"/>
              </w:rPr>
            </w:pPr>
          </w:p>
        </w:tc>
        <w:tc>
          <w:tcPr>
            <w:tcW w:w="648" w:type="dxa"/>
            <w:tcBorders>
              <w:top w:val="nil"/>
              <w:left w:val="nil"/>
              <w:bottom w:val="nil"/>
              <w:right w:val="nil"/>
            </w:tcBorders>
          </w:tcPr>
          <w:p w:rsidR="00E658CB" w:rsidRDefault="00E658CB">
            <w:pPr>
              <w:spacing w:before="60" w:after="60"/>
              <w:ind w:right="-29"/>
              <w:jc w:val="center"/>
              <w:rPr>
                <w:noProof/>
                <w:sz w:val="18"/>
                <w:szCs w:val="18"/>
              </w:rPr>
            </w:pPr>
          </w:p>
        </w:tc>
        <w:tc>
          <w:tcPr>
            <w:tcW w:w="432"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540"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720" w:type="dxa"/>
            <w:tcBorders>
              <w:top w:val="nil"/>
              <w:left w:val="nil"/>
              <w:bottom w:val="nil"/>
              <w:right w:val="nil"/>
            </w:tcBorders>
          </w:tcPr>
          <w:p w:rsidR="00E658CB" w:rsidRDefault="00E658CB">
            <w:pPr>
              <w:spacing w:before="60" w:after="60"/>
              <w:ind w:right="-29"/>
              <w:jc w:val="center"/>
              <w:rPr>
                <w:noProof/>
                <w:sz w:val="18"/>
                <w:szCs w:val="18"/>
              </w:rPr>
            </w:pPr>
          </w:p>
        </w:tc>
        <w:tc>
          <w:tcPr>
            <w:tcW w:w="900" w:type="dxa"/>
            <w:tcBorders>
              <w:top w:val="nil"/>
              <w:left w:val="nil"/>
              <w:bottom w:val="nil"/>
              <w:right w:val="nil"/>
            </w:tcBorders>
          </w:tcPr>
          <w:p w:rsidR="00E658CB" w:rsidRDefault="00E658CB">
            <w:pPr>
              <w:spacing w:before="60" w:after="60"/>
              <w:ind w:right="-29"/>
              <w:jc w:val="center"/>
              <w:rPr>
                <w:noProof/>
                <w:sz w:val="18"/>
                <w:szCs w:val="18"/>
              </w:rPr>
            </w:pPr>
          </w:p>
        </w:tc>
      </w:tr>
      <w:tr w:rsidR="00E658CB">
        <w:trPr>
          <w:trHeight w:hRule="exact" w:val="369"/>
          <w:jc w:val="center"/>
        </w:trPr>
        <w:tc>
          <w:tcPr>
            <w:tcW w:w="1423" w:type="dxa"/>
          </w:tcPr>
          <w:p w:rsidR="00E658CB" w:rsidRDefault="00A60921">
            <w:pPr>
              <w:ind w:right="-29"/>
              <w:jc w:val="center"/>
              <w:rPr>
                <w:noProof/>
                <w:sz w:val="18"/>
                <w:szCs w:val="18"/>
              </w:rPr>
            </w:pPr>
            <w:r>
              <w:rPr>
                <w:noProof/>
                <w:sz w:val="18"/>
              </w:rPr>
              <w:t>- Αποτέλεσμα</w:t>
            </w:r>
          </w:p>
        </w:tc>
        <w:tc>
          <w:tcPr>
            <w:tcW w:w="720" w:type="dxa"/>
          </w:tcPr>
          <w:p w:rsidR="00E658CB" w:rsidRDefault="00E658CB">
            <w:pPr>
              <w:ind w:right="-29"/>
              <w:jc w:val="center"/>
              <w:rPr>
                <w:noProof/>
                <w:sz w:val="18"/>
                <w:szCs w:val="18"/>
              </w:rPr>
            </w:pPr>
          </w:p>
        </w:tc>
        <w:tc>
          <w:tcPr>
            <w:tcW w:w="701" w:type="dxa"/>
          </w:tcPr>
          <w:p w:rsidR="00E658CB" w:rsidRDefault="00E658CB">
            <w:pPr>
              <w:ind w:right="-29"/>
              <w:jc w:val="center"/>
              <w:rPr>
                <w:noProof/>
                <w:sz w:val="18"/>
                <w:szCs w:val="18"/>
              </w:rPr>
            </w:pPr>
          </w:p>
        </w:tc>
        <w:tc>
          <w:tcPr>
            <w:tcW w:w="504"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540"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900" w:type="dxa"/>
          </w:tcPr>
          <w:p w:rsidR="00E658CB" w:rsidRDefault="00E658CB">
            <w:pPr>
              <w:ind w:right="-29"/>
              <w:jc w:val="center"/>
              <w:rPr>
                <w:noProof/>
                <w:sz w:val="18"/>
                <w:szCs w:val="18"/>
              </w:rPr>
            </w:pPr>
          </w:p>
        </w:tc>
        <w:tc>
          <w:tcPr>
            <w:tcW w:w="720" w:type="dxa"/>
            <w:gridSpan w:val="2"/>
          </w:tcPr>
          <w:p w:rsidR="00E658CB" w:rsidRDefault="00E658CB">
            <w:pPr>
              <w:ind w:right="-29"/>
              <w:jc w:val="center"/>
              <w:rPr>
                <w:noProof/>
                <w:sz w:val="18"/>
                <w:szCs w:val="18"/>
              </w:rPr>
            </w:pPr>
          </w:p>
        </w:tc>
        <w:tc>
          <w:tcPr>
            <w:tcW w:w="540" w:type="dxa"/>
          </w:tcPr>
          <w:p w:rsidR="00E658CB" w:rsidRDefault="00E658CB">
            <w:pPr>
              <w:ind w:right="-29"/>
              <w:jc w:val="center"/>
              <w:rPr>
                <w:noProof/>
                <w:sz w:val="18"/>
                <w:szCs w:val="18"/>
              </w:rPr>
            </w:pPr>
          </w:p>
        </w:tc>
        <w:tc>
          <w:tcPr>
            <w:tcW w:w="648" w:type="dxa"/>
          </w:tcPr>
          <w:p w:rsidR="00E658CB" w:rsidRDefault="00E658CB">
            <w:pPr>
              <w:ind w:right="-29"/>
              <w:jc w:val="center"/>
              <w:rPr>
                <w:noProof/>
                <w:sz w:val="18"/>
                <w:szCs w:val="18"/>
              </w:rPr>
            </w:pPr>
          </w:p>
        </w:tc>
        <w:tc>
          <w:tcPr>
            <w:tcW w:w="432"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540"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720" w:type="dxa"/>
          </w:tcPr>
          <w:p w:rsidR="00E658CB" w:rsidRDefault="00E658CB">
            <w:pPr>
              <w:ind w:right="-29"/>
              <w:jc w:val="center"/>
              <w:rPr>
                <w:noProof/>
                <w:sz w:val="18"/>
                <w:szCs w:val="18"/>
              </w:rPr>
            </w:pPr>
          </w:p>
        </w:tc>
        <w:tc>
          <w:tcPr>
            <w:tcW w:w="900" w:type="dxa"/>
          </w:tcPr>
          <w:p w:rsidR="00E658CB" w:rsidRDefault="00E658CB">
            <w:pPr>
              <w:ind w:right="-29"/>
              <w:jc w:val="center"/>
              <w:rPr>
                <w:noProof/>
                <w:sz w:val="18"/>
                <w:szCs w:val="18"/>
              </w:rPr>
            </w:pPr>
          </w:p>
        </w:tc>
      </w:tr>
      <w:tr w:rsidR="00E658CB">
        <w:trPr>
          <w:jc w:val="center"/>
        </w:trPr>
        <w:tc>
          <w:tcPr>
            <w:tcW w:w="2844" w:type="dxa"/>
            <w:gridSpan w:val="3"/>
            <w:tcBorders>
              <w:bottom w:val="single" w:sz="12" w:space="0" w:color="auto"/>
            </w:tcBorders>
            <w:vAlign w:val="center"/>
          </w:tcPr>
          <w:p w:rsidR="00E658CB" w:rsidRDefault="00A60921">
            <w:pPr>
              <w:jc w:val="center"/>
              <w:rPr>
                <w:noProof/>
                <w:sz w:val="18"/>
                <w:szCs w:val="18"/>
              </w:rPr>
            </w:pPr>
            <w:r>
              <w:rPr>
                <w:noProof/>
                <w:sz w:val="18"/>
              </w:rPr>
              <w:t>Μερικό σύνολο για τον ειδικό στόχο αριθ. 2</w:t>
            </w:r>
          </w:p>
        </w:tc>
        <w:tc>
          <w:tcPr>
            <w:tcW w:w="504"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540"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951" w:type="dxa"/>
            <w:gridSpan w:val="2"/>
            <w:tcBorders>
              <w:bottom w:val="single" w:sz="12" w:space="0" w:color="auto"/>
            </w:tcBorders>
          </w:tcPr>
          <w:p w:rsidR="00E658CB" w:rsidRDefault="00E658CB">
            <w:pPr>
              <w:ind w:right="-29"/>
              <w:jc w:val="center"/>
              <w:rPr>
                <w:noProof/>
                <w:sz w:val="18"/>
                <w:szCs w:val="18"/>
              </w:rPr>
            </w:pPr>
          </w:p>
        </w:tc>
        <w:tc>
          <w:tcPr>
            <w:tcW w:w="669" w:type="dxa"/>
            <w:tcBorders>
              <w:bottom w:val="single" w:sz="12" w:space="0" w:color="auto"/>
            </w:tcBorders>
          </w:tcPr>
          <w:p w:rsidR="00E658CB" w:rsidRDefault="00E658CB">
            <w:pPr>
              <w:ind w:right="-29"/>
              <w:jc w:val="center"/>
              <w:rPr>
                <w:noProof/>
                <w:sz w:val="18"/>
                <w:szCs w:val="18"/>
              </w:rPr>
            </w:pPr>
          </w:p>
        </w:tc>
        <w:tc>
          <w:tcPr>
            <w:tcW w:w="540" w:type="dxa"/>
            <w:tcBorders>
              <w:bottom w:val="single" w:sz="12" w:space="0" w:color="auto"/>
            </w:tcBorders>
          </w:tcPr>
          <w:p w:rsidR="00E658CB" w:rsidRDefault="00E658CB">
            <w:pPr>
              <w:ind w:right="-29"/>
              <w:jc w:val="center"/>
              <w:rPr>
                <w:noProof/>
                <w:sz w:val="18"/>
                <w:szCs w:val="18"/>
              </w:rPr>
            </w:pPr>
          </w:p>
        </w:tc>
        <w:tc>
          <w:tcPr>
            <w:tcW w:w="648" w:type="dxa"/>
            <w:tcBorders>
              <w:bottom w:val="single" w:sz="12" w:space="0" w:color="auto"/>
            </w:tcBorders>
          </w:tcPr>
          <w:p w:rsidR="00E658CB" w:rsidRDefault="00E658CB">
            <w:pPr>
              <w:ind w:right="-29"/>
              <w:jc w:val="center"/>
              <w:rPr>
                <w:noProof/>
                <w:sz w:val="18"/>
                <w:szCs w:val="18"/>
              </w:rPr>
            </w:pPr>
          </w:p>
        </w:tc>
        <w:tc>
          <w:tcPr>
            <w:tcW w:w="432"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540"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720" w:type="dxa"/>
            <w:tcBorders>
              <w:bottom w:val="single" w:sz="12" w:space="0" w:color="auto"/>
            </w:tcBorders>
          </w:tcPr>
          <w:p w:rsidR="00E658CB" w:rsidRDefault="00E658CB">
            <w:pPr>
              <w:ind w:right="-29"/>
              <w:jc w:val="center"/>
              <w:rPr>
                <w:noProof/>
                <w:sz w:val="18"/>
                <w:szCs w:val="18"/>
              </w:rPr>
            </w:pPr>
          </w:p>
        </w:tc>
        <w:tc>
          <w:tcPr>
            <w:tcW w:w="900" w:type="dxa"/>
            <w:tcBorders>
              <w:bottom w:val="single" w:sz="12" w:space="0" w:color="auto"/>
            </w:tcBorders>
          </w:tcPr>
          <w:p w:rsidR="00E658CB" w:rsidRDefault="00E658CB">
            <w:pPr>
              <w:ind w:right="-29"/>
              <w:jc w:val="center"/>
              <w:rPr>
                <w:noProof/>
                <w:sz w:val="18"/>
                <w:szCs w:val="18"/>
              </w:rPr>
            </w:pPr>
          </w:p>
        </w:tc>
      </w:tr>
      <w:tr w:rsidR="00E658CB">
        <w:trPr>
          <w:jc w:val="center"/>
        </w:trPr>
        <w:tc>
          <w:tcPr>
            <w:tcW w:w="2844" w:type="dxa"/>
            <w:gridSpan w:val="3"/>
            <w:tcBorders>
              <w:top w:val="single" w:sz="12" w:space="0" w:color="auto"/>
              <w:left w:val="single" w:sz="12" w:space="0" w:color="auto"/>
              <w:bottom w:val="single" w:sz="12" w:space="0" w:color="auto"/>
            </w:tcBorders>
            <w:vAlign w:val="center"/>
          </w:tcPr>
          <w:p w:rsidR="00E658CB" w:rsidRDefault="00A60921">
            <w:pPr>
              <w:ind w:right="-29"/>
              <w:jc w:val="center"/>
              <w:rPr>
                <w:noProof/>
                <w:sz w:val="18"/>
                <w:szCs w:val="18"/>
              </w:rPr>
            </w:pPr>
            <w:r>
              <w:rPr>
                <w:b/>
                <w:noProof/>
                <w:sz w:val="18"/>
              </w:rPr>
              <w:t>ΣΥΝΟΛΙΚΟ ΚΟΣΤΟΣ</w:t>
            </w:r>
          </w:p>
        </w:tc>
        <w:tc>
          <w:tcPr>
            <w:tcW w:w="504"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720"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540"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720"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720"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720"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900"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540"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648"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432"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720"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540"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720"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720" w:type="dxa"/>
            <w:tcBorders>
              <w:top w:val="single" w:sz="12" w:space="0" w:color="auto"/>
              <w:bottom w:val="single" w:sz="12" w:space="0" w:color="auto"/>
            </w:tcBorders>
          </w:tcPr>
          <w:p w:rsidR="00E658CB" w:rsidRDefault="00E658CB">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E658CB" w:rsidRDefault="00E658CB">
            <w:pPr>
              <w:spacing w:before="180" w:after="180"/>
              <w:ind w:right="-29"/>
              <w:jc w:val="center"/>
              <w:rPr>
                <w:noProof/>
                <w:sz w:val="18"/>
                <w:szCs w:val="18"/>
              </w:rPr>
            </w:pPr>
          </w:p>
        </w:tc>
      </w:tr>
    </w:tbl>
    <w:p w:rsidR="00E658CB" w:rsidRDefault="00E658CB">
      <w:pPr>
        <w:pStyle w:val="ListParagraph"/>
        <w:ind w:left="360"/>
        <w:rPr>
          <w:rFonts w:ascii="Times New Roman" w:hAnsi="Times New Roman"/>
          <w:b/>
          <w:noProof/>
          <w:sz w:val="18"/>
        </w:rPr>
      </w:pPr>
    </w:p>
    <w:p w:rsidR="00E658CB" w:rsidRDefault="00E658CB">
      <w:pPr>
        <w:pStyle w:val="ListParagraph"/>
        <w:ind w:left="360"/>
        <w:rPr>
          <w:rFonts w:ascii="Times New Roman" w:hAnsi="Times New Roman"/>
          <w:b/>
          <w:noProof/>
          <w:sz w:val="18"/>
        </w:rPr>
        <w:sectPr w:rsidR="00E658CB" w:rsidSect="00A60921">
          <w:pgSz w:w="16840" w:h="11907" w:orient="landscape" w:code="9"/>
          <w:pgMar w:top="1134" w:right="1418" w:bottom="567" w:left="1418" w:header="709" w:footer="709" w:gutter="0"/>
          <w:cols w:space="708"/>
          <w:docGrid w:linePitch="360"/>
        </w:sectPr>
      </w:pPr>
    </w:p>
    <w:p w:rsidR="00E658CB" w:rsidRDefault="00A60921">
      <w:pPr>
        <w:pStyle w:val="ListParagraph"/>
        <w:ind w:left="360"/>
        <w:rPr>
          <w:rFonts w:ascii="Times New Roman" w:hAnsi="Times New Roman"/>
          <w:b/>
          <w:noProof/>
        </w:rPr>
      </w:pPr>
      <w:r>
        <w:rPr>
          <w:rFonts w:ascii="Times New Roman" w:hAnsi="Times New Roman"/>
          <w:b/>
          <w:noProof/>
          <w:sz w:val="18"/>
        </w:rPr>
        <w:t xml:space="preserve">ΣΗΜΕΙΩΣΗ </w:t>
      </w:r>
    </w:p>
    <w:p w:rsidR="00E658CB" w:rsidRDefault="00A60921">
      <w:pPr>
        <w:ind w:left="360"/>
        <w:rPr>
          <w:noProof/>
          <w:sz w:val="20"/>
          <w:szCs w:val="20"/>
        </w:rPr>
      </w:pPr>
      <w:r>
        <w:rPr>
          <w:noProof/>
          <w:sz w:val="20"/>
        </w:rPr>
        <w:t xml:space="preserve">Τα αναμενόμενα θετικά αποτελέσματα της παρούσας πρότασης είναι ότι i) τα κράτη μέλη θα λαμβάνουν φορολογικές πληροφορίες για οντότητες που θα τους επιτρέπουν να είναι σε θέση να γνωρίζουν, ώστε να </w:t>
      </w:r>
      <w:r>
        <w:rPr>
          <w:noProof/>
          <w:sz w:val="20"/>
        </w:rPr>
        <w:t>πραγματοποιούν στοχευμένους φορολογικούς ελέγχους· ii) το ευρύ κοινό μπορεί να θεωρήσει το μέτρο ως ενεργό βήμα για να διασφαλισθεί ότι όλοι οι φορολογούμενοι πληρώνουν τους φόρους που τους αναλογούν· iii) οι εταιρείες ενδέχεται να περιορίσουν τις δομές επ</w:t>
      </w:r>
      <w:r>
        <w:rPr>
          <w:noProof/>
          <w:sz w:val="20"/>
        </w:rPr>
        <w:t>ιθετικού φορολογικού σχεδιασμού που δημιουργούν. Ενώ τα κράτη μέλη θα έχουν αυξημένο διοικητικό φόρτο που συνδέεται άμεσα με την παροχή πληροφοριών σχετικά με τις εκθέσεις ανά χώρα, το κόστος αυτό αναμένεται να είναι περιορισμένο λόγω του ότι οι εκθέσεις σ</w:t>
      </w:r>
      <w:r>
        <w:rPr>
          <w:noProof/>
          <w:sz w:val="20"/>
        </w:rPr>
        <w:t>υντάσσονται από τις οντότητες.</w:t>
      </w:r>
    </w:p>
    <w:p w:rsidR="00E658CB" w:rsidRDefault="00A60921">
      <w:pPr>
        <w:pStyle w:val="ManualHeading3"/>
        <w:rPr>
          <w:bCs/>
          <w:noProof/>
          <w:szCs w:val="24"/>
        </w:rPr>
      </w:pPr>
      <w:r>
        <w:rPr>
          <w:noProof/>
        </w:rPr>
        <w:t>3.2.3.</w:t>
      </w:r>
      <w:r>
        <w:rPr>
          <w:noProof/>
        </w:rPr>
        <w:tab/>
        <w:t>Εκτιμώμενες επιπτώσεις στις πιστώσεις διοικητικού χαρακτήρα</w:t>
      </w:r>
    </w:p>
    <w:p w:rsidR="00E658CB" w:rsidRDefault="00A60921">
      <w:pPr>
        <w:pStyle w:val="ManualHeading4"/>
        <w:rPr>
          <w:noProof/>
        </w:rPr>
      </w:pPr>
      <w:r>
        <w:rPr>
          <w:noProof/>
        </w:rPr>
        <w:t>3.2.3.1.</w:t>
      </w:r>
      <w:r>
        <w:rPr>
          <w:noProof/>
        </w:rPr>
        <w:tab/>
        <w:t xml:space="preserve">Σύνοψη </w:t>
      </w:r>
    </w:p>
    <w:p w:rsidR="00E658CB" w:rsidRDefault="00A60921">
      <w:pPr>
        <w:pStyle w:val="ListDash1"/>
        <w:rPr>
          <w:noProof/>
        </w:rPr>
      </w:pPr>
      <w:r>
        <w:rPr>
          <w:noProof/>
        </w:rPr>
        <w:sym w:font="Wingdings" w:char="F0A8"/>
      </w:r>
      <w:r>
        <w:rPr>
          <w:noProof/>
        </w:rPr>
        <w:tab/>
      </w:r>
      <w:r>
        <w:rPr>
          <w:noProof/>
        </w:rPr>
        <w:sym w:font="Wingdings" w:char="F0A8"/>
      </w:r>
      <w:r>
        <w:rPr>
          <w:noProof/>
        </w:rPr>
        <w:t xml:space="preserve">Η πρόταση/πρωτοβουλία δεν συνεπάγεται τη χρησιμοποίηση πιστώσεων διοικητικού χαρακτήρα </w:t>
      </w:r>
    </w:p>
    <w:p w:rsidR="00E658CB" w:rsidRDefault="00A60921">
      <w:pPr>
        <w:pStyle w:val="ListDash1"/>
        <w:rPr>
          <w:noProof/>
        </w:rPr>
      </w:pPr>
      <w:r>
        <w:rPr>
          <w:noProof/>
        </w:rPr>
        <w:sym w:font="Wingdings" w:char="F0FD"/>
      </w:r>
      <w:r>
        <w:rPr>
          <w:noProof/>
        </w:rPr>
        <w:tab/>
      </w:r>
      <w:r>
        <w:rPr>
          <w:noProof/>
        </w:rPr>
        <w:sym w:font="Wingdings" w:char="F0FD"/>
      </w:r>
      <w:r>
        <w:rPr>
          <w:noProof/>
        </w:rPr>
        <w:t xml:space="preserve">Η πρόταση/πρωτοβουλία συνεπάγεται τη </w:t>
      </w:r>
      <w:r>
        <w:rPr>
          <w:noProof/>
        </w:rPr>
        <w:t>χρησιμοποίηση πιστώσεων διοικητικού χαρακτήρα, όπως εξηγείται κατωτέρω:</w:t>
      </w:r>
    </w:p>
    <w:p w:rsidR="00E658CB" w:rsidRDefault="00A60921">
      <w:pPr>
        <w:rPr>
          <w:noProof/>
          <w:sz w:val="20"/>
        </w:rPr>
      </w:pPr>
      <w:r>
        <w:rPr>
          <w:noProof/>
          <w:sz w:val="20"/>
        </w:rPr>
        <w:t>Σε εκατ. ευρώ (με 3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E658CB">
        <w:trPr>
          <w:trHeight w:val="585"/>
        </w:trPr>
        <w:tc>
          <w:tcPr>
            <w:tcW w:w="1980" w:type="dxa"/>
          </w:tcPr>
          <w:p w:rsidR="00E658CB" w:rsidRDefault="00E658CB">
            <w:pPr>
              <w:spacing w:before="60" w:after="60" w:line="200" w:lineRule="exact"/>
              <w:rPr>
                <w:noProof/>
                <w:sz w:val="16"/>
                <w:szCs w:val="16"/>
              </w:rPr>
            </w:pPr>
          </w:p>
        </w:tc>
        <w:tc>
          <w:tcPr>
            <w:tcW w:w="1080" w:type="dxa"/>
            <w:vAlign w:val="center"/>
          </w:tcPr>
          <w:p w:rsidR="00E658CB" w:rsidRDefault="00A60921">
            <w:pPr>
              <w:spacing w:before="60" w:after="60" w:line="200" w:lineRule="exact"/>
              <w:jc w:val="center"/>
              <w:rPr>
                <w:noProof/>
                <w:sz w:val="16"/>
                <w:szCs w:val="16"/>
              </w:rPr>
            </w:pPr>
            <w:r>
              <w:rPr>
                <w:noProof/>
                <w:sz w:val="16"/>
              </w:rPr>
              <w:t>Έτος</w:t>
            </w:r>
            <w:r>
              <w:rPr>
                <w:noProof/>
                <w:sz w:val="22"/>
              </w:rPr>
              <w:br/>
            </w:r>
            <w:r>
              <w:rPr>
                <w:b/>
                <w:noProof/>
                <w:sz w:val="16"/>
              </w:rPr>
              <w:t xml:space="preserve">N </w:t>
            </w:r>
            <w:r>
              <w:rPr>
                <w:rStyle w:val="FootnoteReference"/>
                <w:b/>
                <w:noProof/>
                <w:sz w:val="16"/>
              </w:rPr>
              <w:footnoteReference w:id="22"/>
            </w:r>
          </w:p>
        </w:tc>
        <w:tc>
          <w:tcPr>
            <w:tcW w:w="1080" w:type="dxa"/>
            <w:vAlign w:val="center"/>
          </w:tcPr>
          <w:p w:rsidR="00E658CB" w:rsidRDefault="00A60921">
            <w:pPr>
              <w:spacing w:before="60" w:after="60" w:line="200" w:lineRule="exact"/>
              <w:jc w:val="center"/>
              <w:rPr>
                <w:noProof/>
                <w:sz w:val="16"/>
                <w:szCs w:val="16"/>
              </w:rPr>
            </w:pPr>
            <w:r>
              <w:rPr>
                <w:noProof/>
                <w:sz w:val="16"/>
              </w:rPr>
              <w:t>Έτος</w:t>
            </w:r>
            <w:r>
              <w:rPr>
                <w:noProof/>
                <w:sz w:val="22"/>
              </w:rPr>
              <w:br/>
            </w:r>
            <w:r>
              <w:rPr>
                <w:b/>
                <w:noProof/>
                <w:sz w:val="16"/>
              </w:rPr>
              <w:t>N+1</w:t>
            </w:r>
          </w:p>
        </w:tc>
        <w:tc>
          <w:tcPr>
            <w:tcW w:w="1080" w:type="dxa"/>
            <w:vAlign w:val="center"/>
          </w:tcPr>
          <w:p w:rsidR="00E658CB" w:rsidRDefault="00A60921">
            <w:pPr>
              <w:spacing w:before="60" w:after="60" w:line="200" w:lineRule="exact"/>
              <w:jc w:val="center"/>
              <w:rPr>
                <w:noProof/>
                <w:sz w:val="16"/>
                <w:szCs w:val="16"/>
              </w:rPr>
            </w:pPr>
            <w:r>
              <w:rPr>
                <w:noProof/>
                <w:sz w:val="16"/>
              </w:rPr>
              <w:t>Έτος</w:t>
            </w:r>
            <w:r>
              <w:rPr>
                <w:noProof/>
                <w:sz w:val="22"/>
              </w:rPr>
              <w:br/>
            </w:r>
            <w:r>
              <w:rPr>
                <w:b/>
                <w:noProof/>
                <w:sz w:val="16"/>
              </w:rPr>
              <w:t>N+2</w:t>
            </w:r>
          </w:p>
        </w:tc>
        <w:tc>
          <w:tcPr>
            <w:tcW w:w="1080" w:type="dxa"/>
            <w:vAlign w:val="center"/>
          </w:tcPr>
          <w:p w:rsidR="00E658CB" w:rsidRDefault="00A60921">
            <w:pPr>
              <w:spacing w:before="60" w:after="60" w:line="200" w:lineRule="exact"/>
              <w:jc w:val="center"/>
              <w:rPr>
                <w:noProof/>
                <w:sz w:val="16"/>
                <w:szCs w:val="16"/>
              </w:rPr>
            </w:pPr>
            <w:r>
              <w:rPr>
                <w:noProof/>
                <w:sz w:val="16"/>
              </w:rPr>
              <w:t>Έτος</w:t>
            </w:r>
            <w:r>
              <w:rPr>
                <w:noProof/>
                <w:sz w:val="22"/>
              </w:rPr>
              <w:br/>
            </w:r>
            <w:r>
              <w:rPr>
                <w:b/>
                <w:noProof/>
                <w:sz w:val="16"/>
              </w:rPr>
              <w:t>N+3</w:t>
            </w:r>
          </w:p>
        </w:tc>
        <w:tc>
          <w:tcPr>
            <w:tcW w:w="3240" w:type="dxa"/>
            <w:vAlign w:val="center"/>
          </w:tcPr>
          <w:p w:rsidR="00E658CB" w:rsidRDefault="00A60921">
            <w:pPr>
              <w:spacing w:line="200" w:lineRule="exact"/>
              <w:jc w:val="center"/>
              <w:rPr>
                <w:b/>
                <w:noProof/>
                <w:sz w:val="16"/>
                <w:szCs w:val="16"/>
              </w:rPr>
            </w:pPr>
            <w:r>
              <w:rPr>
                <w:noProof/>
                <w:sz w:val="16"/>
              </w:rPr>
              <w:t>Να εγγραφούν όσα έτη απαιτούνται, ώστε να εμφαίνεται η διάρκεια των επιπτώσεων (βλ. σημείο 1.6)</w:t>
            </w:r>
          </w:p>
        </w:tc>
        <w:tc>
          <w:tcPr>
            <w:tcW w:w="1080" w:type="dxa"/>
            <w:vAlign w:val="center"/>
          </w:tcPr>
          <w:p w:rsidR="00E658CB" w:rsidRDefault="00A60921">
            <w:pPr>
              <w:spacing w:before="60" w:after="60" w:line="200" w:lineRule="exact"/>
              <w:jc w:val="center"/>
              <w:rPr>
                <w:b/>
                <w:noProof/>
                <w:sz w:val="16"/>
                <w:szCs w:val="16"/>
              </w:rPr>
            </w:pPr>
            <w:r>
              <w:rPr>
                <w:b/>
                <w:noProof/>
                <w:sz w:val="16"/>
              </w:rPr>
              <w:t>ΣΥΝΟΛΟ</w:t>
            </w:r>
          </w:p>
        </w:tc>
      </w:tr>
    </w:tbl>
    <w:p w:rsidR="00E658CB" w:rsidRDefault="00E658CB">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658CB">
        <w:trPr>
          <w:trHeight w:val="585"/>
        </w:trPr>
        <w:tc>
          <w:tcPr>
            <w:tcW w:w="1980" w:type="dxa"/>
            <w:shd w:val="clear" w:color="auto" w:fill="CCCCCC"/>
            <w:vAlign w:val="center"/>
          </w:tcPr>
          <w:p w:rsidR="00E658CB" w:rsidRDefault="00A60921">
            <w:pPr>
              <w:spacing w:before="60" w:after="60" w:line="200" w:lineRule="exact"/>
              <w:jc w:val="center"/>
              <w:rPr>
                <w:b/>
                <w:noProof/>
                <w:sz w:val="16"/>
                <w:szCs w:val="16"/>
              </w:rPr>
            </w:pPr>
            <w:r>
              <w:rPr>
                <w:b/>
                <w:noProof/>
                <w:sz w:val="16"/>
              </w:rPr>
              <w:t>ΤΟΜΕΑΣ</w:t>
            </w:r>
            <w:r>
              <w:rPr>
                <w:b/>
                <w:noProof/>
                <w:sz w:val="16"/>
              </w:rPr>
              <w:t xml:space="preserve"> 5</w:t>
            </w:r>
            <w:r>
              <w:rPr>
                <w:noProof/>
                <w:sz w:val="22"/>
              </w:rPr>
              <w:br/>
            </w:r>
            <w:r>
              <w:rPr>
                <w:b/>
                <w:noProof/>
                <w:sz w:val="16"/>
              </w:rPr>
              <w:t>του πολυετούς δημοσιονομικού πλαισίου</w:t>
            </w: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b/>
                <w:noProof/>
                <w:sz w:val="16"/>
                <w:szCs w:val="16"/>
              </w:rPr>
            </w:pPr>
          </w:p>
        </w:tc>
        <w:tc>
          <w:tcPr>
            <w:tcW w:w="1080" w:type="dxa"/>
            <w:vAlign w:val="center"/>
          </w:tcPr>
          <w:p w:rsidR="00E658CB" w:rsidRDefault="00E658CB">
            <w:pPr>
              <w:spacing w:before="60" w:after="60" w:line="200" w:lineRule="exact"/>
              <w:jc w:val="right"/>
              <w:rPr>
                <w:b/>
                <w:noProof/>
                <w:sz w:val="16"/>
                <w:szCs w:val="16"/>
              </w:rPr>
            </w:pPr>
          </w:p>
        </w:tc>
      </w:tr>
      <w:tr w:rsidR="00E658CB">
        <w:trPr>
          <w:trHeight w:val="585"/>
        </w:trPr>
        <w:tc>
          <w:tcPr>
            <w:tcW w:w="1980" w:type="dxa"/>
            <w:vAlign w:val="center"/>
          </w:tcPr>
          <w:p w:rsidR="00E658CB" w:rsidRDefault="00A60921">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rsidR="00E658CB" w:rsidRDefault="00A60921">
            <w:pPr>
              <w:spacing w:before="20" w:after="20"/>
              <w:jc w:val="right"/>
              <w:rPr>
                <w:noProof/>
              </w:rPr>
            </w:pPr>
            <w:r>
              <w:rPr>
                <w:noProof/>
              </w:rPr>
              <w:t>0,528</w:t>
            </w:r>
          </w:p>
        </w:tc>
        <w:tc>
          <w:tcPr>
            <w:tcW w:w="1080" w:type="dxa"/>
            <w:vAlign w:val="center"/>
          </w:tcPr>
          <w:p w:rsidR="00E658CB" w:rsidRDefault="00A60921">
            <w:pPr>
              <w:spacing w:before="20" w:after="20"/>
              <w:jc w:val="right"/>
              <w:rPr>
                <w:noProof/>
              </w:rPr>
            </w:pPr>
            <w:r>
              <w:rPr>
                <w:noProof/>
              </w:rPr>
              <w:t>0,528</w:t>
            </w:r>
          </w:p>
        </w:tc>
        <w:tc>
          <w:tcPr>
            <w:tcW w:w="1080" w:type="dxa"/>
            <w:vAlign w:val="center"/>
          </w:tcPr>
          <w:p w:rsidR="00E658CB" w:rsidRDefault="00A60921">
            <w:pPr>
              <w:spacing w:before="20" w:after="20"/>
              <w:jc w:val="right"/>
              <w:rPr>
                <w:noProof/>
              </w:rPr>
            </w:pPr>
            <w:r>
              <w:rPr>
                <w:noProof/>
              </w:rPr>
              <w:t>0,528</w:t>
            </w:r>
          </w:p>
        </w:tc>
        <w:tc>
          <w:tcPr>
            <w:tcW w:w="1080" w:type="dxa"/>
            <w:vAlign w:val="center"/>
          </w:tcPr>
          <w:p w:rsidR="00E658CB" w:rsidRDefault="00A60921">
            <w:pPr>
              <w:spacing w:before="20" w:after="20"/>
              <w:jc w:val="right"/>
              <w:rPr>
                <w:noProof/>
              </w:rPr>
            </w:pPr>
            <w:r>
              <w:rPr>
                <w:noProof/>
              </w:rPr>
              <w:t>0,528</w:t>
            </w:r>
          </w:p>
        </w:tc>
        <w:tc>
          <w:tcPr>
            <w:tcW w:w="1080" w:type="dxa"/>
            <w:vAlign w:val="center"/>
          </w:tcPr>
          <w:p w:rsidR="00E658CB" w:rsidRDefault="00A60921">
            <w:pPr>
              <w:spacing w:before="20" w:after="20"/>
              <w:jc w:val="right"/>
              <w:rPr>
                <w:noProof/>
              </w:rPr>
            </w:pPr>
            <w:r>
              <w:rPr>
                <w:noProof/>
              </w:rPr>
              <w:t>0,528</w:t>
            </w:r>
          </w:p>
        </w:tc>
        <w:tc>
          <w:tcPr>
            <w:tcW w:w="1080" w:type="dxa"/>
            <w:vAlign w:val="center"/>
          </w:tcPr>
          <w:p w:rsidR="00E658CB" w:rsidRDefault="00E658CB">
            <w:pPr>
              <w:spacing w:before="20" w:after="20"/>
              <w:jc w:val="right"/>
              <w:rPr>
                <w:noProof/>
              </w:rPr>
            </w:pPr>
          </w:p>
        </w:tc>
        <w:tc>
          <w:tcPr>
            <w:tcW w:w="1080" w:type="dxa"/>
            <w:vAlign w:val="center"/>
          </w:tcPr>
          <w:p w:rsidR="00E658CB" w:rsidRDefault="00E658CB">
            <w:pPr>
              <w:spacing w:before="20" w:after="20"/>
              <w:jc w:val="right"/>
              <w:rPr>
                <w:noProof/>
              </w:rPr>
            </w:pPr>
          </w:p>
        </w:tc>
        <w:tc>
          <w:tcPr>
            <w:tcW w:w="1080" w:type="dxa"/>
            <w:vAlign w:val="center"/>
          </w:tcPr>
          <w:p w:rsidR="00E658CB" w:rsidRDefault="00E658CB">
            <w:pPr>
              <w:spacing w:before="60" w:after="60" w:line="200" w:lineRule="exact"/>
              <w:jc w:val="right"/>
              <w:rPr>
                <w:b/>
                <w:noProof/>
                <w:sz w:val="16"/>
                <w:szCs w:val="16"/>
              </w:rPr>
            </w:pPr>
          </w:p>
        </w:tc>
      </w:tr>
      <w:tr w:rsidR="00E658CB">
        <w:trPr>
          <w:trHeight w:val="585"/>
        </w:trPr>
        <w:tc>
          <w:tcPr>
            <w:tcW w:w="1980" w:type="dxa"/>
            <w:vAlign w:val="center"/>
          </w:tcPr>
          <w:p w:rsidR="00E658CB" w:rsidRDefault="00A60921">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rsidR="00E658CB" w:rsidRDefault="00A60921">
            <w:pPr>
              <w:spacing w:before="20" w:after="20"/>
              <w:jc w:val="right"/>
              <w:rPr>
                <w:noProof/>
              </w:rPr>
            </w:pPr>
            <w:r>
              <w:rPr>
                <w:noProof/>
              </w:rPr>
              <w:t>0,030</w:t>
            </w:r>
          </w:p>
        </w:tc>
        <w:tc>
          <w:tcPr>
            <w:tcW w:w="1080" w:type="dxa"/>
            <w:vAlign w:val="center"/>
          </w:tcPr>
          <w:p w:rsidR="00E658CB" w:rsidRDefault="00A60921">
            <w:pPr>
              <w:spacing w:before="20" w:after="20"/>
              <w:jc w:val="right"/>
              <w:rPr>
                <w:noProof/>
              </w:rPr>
            </w:pPr>
            <w:r>
              <w:rPr>
                <w:noProof/>
              </w:rPr>
              <w:t>0,030</w:t>
            </w:r>
          </w:p>
        </w:tc>
        <w:tc>
          <w:tcPr>
            <w:tcW w:w="1080" w:type="dxa"/>
            <w:vAlign w:val="center"/>
          </w:tcPr>
          <w:p w:rsidR="00E658CB" w:rsidRDefault="00A60921">
            <w:pPr>
              <w:spacing w:before="20" w:after="20"/>
              <w:jc w:val="right"/>
              <w:rPr>
                <w:noProof/>
              </w:rPr>
            </w:pPr>
            <w:r>
              <w:rPr>
                <w:noProof/>
              </w:rPr>
              <w:t>0,030</w:t>
            </w:r>
          </w:p>
        </w:tc>
        <w:tc>
          <w:tcPr>
            <w:tcW w:w="1080" w:type="dxa"/>
            <w:vAlign w:val="center"/>
          </w:tcPr>
          <w:p w:rsidR="00E658CB" w:rsidRDefault="00A60921">
            <w:pPr>
              <w:spacing w:before="20" w:after="20"/>
              <w:jc w:val="right"/>
              <w:rPr>
                <w:noProof/>
              </w:rPr>
            </w:pPr>
            <w:r>
              <w:rPr>
                <w:noProof/>
              </w:rPr>
              <w:t>0,030</w:t>
            </w:r>
          </w:p>
        </w:tc>
        <w:tc>
          <w:tcPr>
            <w:tcW w:w="1080" w:type="dxa"/>
            <w:vAlign w:val="center"/>
          </w:tcPr>
          <w:p w:rsidR="00E658CB" w:rsidRDefault="00A60921">
            <w:pPr>
              <w:spacing w:before="20" w:after="20"/>
              <w:jc w:val="right"/>
              <w:rPr>
                <w:noProof/>
              </w:rPr>
            </w:pPr>
            <w:r>
              <w:rPr>
                <w:noProof/>
              </w:rPr>
              <w:t>0,030</w:t>
            </w:r>
          </w:p>
        </w:tc>
        <w:tc>
          <w:tcPr>
            <w:tcW w:w="1080" w:type="dxa"/>
            <w:vAlign w:val="center"/>
          </w:tcPr>
          <w:p w:rsidR="00E658CB" w:rsidRDefault="00E658CB">
            <w:pPr>
              <w:spacing w:before="20" w:after="20"/>
              <w:jc w:val="right"/>
              <w:rPr>
                <w:noProof/>
              </w:rPr>
            </w:pPr>
          </w:p>
        </w:tc>
        <w:tc>
          <w:tcPr>
            <w:tcW w:w="1080" w:type="dxa"/>
            <w:vAlign w:val="center"/>
          </w:tcPr>
          <w:p w:rsidR="00E658CB" w:rsidRDefault="00E658CB">
            <w:pPr>
              <w:spacing w:before="20" w:after="20"/>
              <w:jc w:val="right"/>
              <w:rPr>
                <w:noProof/>
              </w:rPr>
            </w:pPr>
          </w:p>
        </w:tc>
        <w:tc>
          <w:tcPr>
            <w:tcW w:w="1080" w:type="dxa"/>
            <w:vAlign w:val="center"/>
          </w:tcPr>
          <w:p w:rsidR="00E658CB" w:rsidRDefault="00E658CB">
            <w:pPr>
              <w:spacing w:before="60" w:after="60" w:line="200" w:lineRule="exact"/>
              <w:jc w:val="right"/>
              <w:rPr>
                <w:b/>
                <w:noProof/>
                <w:sz w:val="16"/>
                <w:szCs w:val="16"/>
              </w:rPr>
            </w:pPr>
          </w:p>
        </w:tc>
      </w:tr>
      <w:tr w:rsidR="00E658CB">
        <w:trPr>
          <w:trHeight w:val="585"/>
        </w:trPr>
        <w:tc>
          <w:tcPr>
            <w:tcW w:w="1980" w:type="dxa"/>
            <w:shd w:val="clear" w:color="auto" w:fill="CCCCCC"/>
            <w:vAlign w:val="center"/>
          </w:tcPr>
          <w:p w:rsidR="00E658CB" w:rsidRDefault="00A60921">
            <w:pPr>
              <w:spacing w:before="60" w:after="60" w:line="200" w:lineRule="exact"/>
              <w:jc w:val="center"/>
              <w:rPr>
                <w:b/>
                <w:noProof/>
                <w:sz w:val="16"/>
                <w:szCs w:val="16"/>
              </w:rPr>
            </w:pPr>
            <w:r>
              <w:rPr>
                <w:b/>
                <w:noProof/>
                <w:sz w:val="16"/>
              </w:rPr>
              <w:t>Μερικό σύνολο του ΤΟΜΕΑ 5</w:t>
            </w:r>
            <w:r>
              <w:rPr>
                <w:noProof/>
                <w:sz w:val="22"/>
              </w:rPr>
              <w:br/>
            </w:r>
            <w:r>
              <w:rPr>
                <w:b/>
                <w:noProof/>
                <w:sz w:val="16"/>
              </w:rPr>
              <w:t xml:space="preserve">του πολυετούς δημοσιονομικού πλαισίου </w:t>
            </w:r>
          </w:p>
        </w:tc>
        <w:tc>
          <w:tcPr>
            <w:tcW w:w="1080" w:type="dxa"/>
            <w:vAlign w:val="center"/>
          </w:tcPr>
          <w:p w:rsidR="00E658CB" w:rsidRDefault="00A60921">
            <w:pPr>
              <w:spacing w:before="20" w:after="20"/>
              <w:jc w:val="right"/>
              <w:rPr>
                <w:noProof/>
              </w:rPr>
            </w:pPr>
            <w:r>
              <w:rPr>
                <w:noProof/>
              </w:rPr>
              <w:t>0,558</w:t>
            </w:r>
          </w:p>
        </w:tc>
        <w:tc>
          <w:tcPr>
            <w:tcW w:w="1080" w:type="dxa"/>
            <w:vAlign w:val="center"/>
          </w:tcPr>
          <w:p w:rsidR="00E658CB" w:rsidRDefault="00A60921">
            <w:pPr>
              <w:spacing w:before="20" w:after="20"/>
              <w:jc w:val="right"/>
              <w:rPr>
                <w:noProof/>
              </w:rPr>
            </w:pPr>
            <w:r>
              <w:rPr>
                <w:noProof/>
              </w:rPr>
              <w:t>0,558</w:t>
            </w:r>
          </w:p>
        </w:tc>
        <w:tc>
          <w:tcPr>
            <w:tcW w:w="1080" w:type="dxa"/>
            <w:vAlign w:val="center"/>
          </w:tcPr>
          <w:p w:rsidR="00E658CB" w:rsidRDefault="00A60921">
            <w:pPr>
              <w:spacing w:before="20" w:after="20"/>
              <w:jc w:val="right"/>
              <w:rPr>
                <w:noProof/>
              </w:rPr>
            </w:pPr>
            <w:r>
              <w:rPr>
                <w:noProof/>
              </w:rPr>
              <w:t>0,558</w:t>
            </w:r>
          </w:p>
        </w:tc>
        <w:tc>
          <w:tcPr>
            <w:tcW w:w="1080" w:type="dxa"/>
            <w:vAlign w:val="center"/>
          </w:tcPr>
          <w:p w:rsidR="00E658CB" w:rsidRDefault="00A60921">
            <w:pPr>
              <w:spacing w:before="20" w:after="20"/>
              <w:jc w:val="right"/>
              <w:rPr>
                <w:noProof/>
              </w:rPr>
            </w:pPr>
            <w:r>
              <w:rPr>
                <w:noProof/>
              </w:rPr>
              <w:t>0,558</w:t>
            </w:r>
          </w:p>
        </w:tc>
        <w:tc>
          <w:tcPr>
            <w:tcW w:w="1080" w:type="dxa"/>
            <w:vAlign w:val="center"/>
          </w:tcPr>
          <w:p w:rsidR="00E658CB" w:rsidRDefault="00A60921">
            <w:pPr>
              <w:spacing w:before="20" w:after="20"/>
              <w:jc w:val="right"/>
              <w:rPr>
                <w:noProof/>
              </w:rPr>
            </w:pPr>
            <w:r>
              <w:rPr>
                <w:noProof/>
              </w:rPr>
              <w:t>0,558</w:t>
            </w:r>
          </w:p>
        </w:tc>
        <w:tc>
          <w:tcPr>
            <w:tcW w:w="1080" w:type="dxa"/>
            <w:vAlign w:val="center"/>
          </w:tcPr>
          <w:p w:rsidR="00E658CB" w:rsidRDefault="00E658CB">
            <w:pPr>
              <w:spacing w:before="20" w:after="20"/>
              <w:jc w:val="right"/>
              <w:rPr>
                <w:noProof/>
              </w:rPr>
            </w:pPr>
          </w:p>
        </w:tc>
        <w:tc>
          <w:tcPr>
            <w:tcW w:w="1080" w:type="dxa"/>
            <w:vAlign w:val="center"/>
          </w:tcPr>
          <w:p w:rsidR="00E658CB" w:rsidRDefault="00E658CB">
            <w:pPr>
              <w:spacing w:before="20" w:after="20"/>
              <w:jc w:val="right"/>
              <w:rPr>
                <w:noProof/>
              </w:rPr>
            </w:pPr>
          </w:p>
        </w:tc>
        <w:tc>
          <w:tcPr>
            <w:tcW w:w="1080" w:type="dxa"/>
            <w:vAlign w:val="center"/>
          </w:tcPr>
          <w:p w:rsidR="00E658CB" w:rsidRDefault="00E658CB">
            <w:pPr>
              <w:spacing w:before="60" w:after="60" w:line="200" w:lineRule="exact"/>
              <w:jc w:val="right"/>
              <w:rPr>
                <w:b/>
                <w:noProof/>
                <w:sz w:val="16"/>
                <w:szCs w:val="16"/>
              </w:rPr>
            </w:pPr>
          </w:p>
        </w:tc>
      </w:tr>
    </w:tbl>
    <w:p w:rsidR="00E658CB" w:rsidRDefault="00E658CB">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658CB">
        <w:trPr>
          <w:trHeight w:val="585"/>
        </w:trPr>
        <w:tc>
          <w:tcPr>
            <w:tcW w:w="1980" w:type="dxa"/>
            <w:shd w:val="clear" w:color="auto" w:fill="CCCCCC"/>
            <w:vAlign w:val="center"/>
          </w:tcPr>
          <w:p w:rsidR="00E658CB" w:rsidRDefault="00A60921">
            <w:pPr>
              <w:spacing w:before="60" w:after="60" w:line="200" w:lineRule="exact"/>
              <w:jc w:val="center"/>
              <w:rPr>
                <w:noProof/>
                <w:sz w:val="16"/>
                <w:szCs w:val="16"/>
              </w:rPr>
            </w:pPr>
            <w:r>
              <w:rPr>
                <w:b/>
                <w:noProof/>
                <w:sz w:val="16"/>
              </w:rPr>
              <w:t>εκτός του ΤΟΜΕΑ 5</w:t>
            </w:r>
            <w:r>
              <w:rPr>
                <w:rStyle w:val="FootnoteReference"/>
                <w:b/>
                <w:noProof/>
                <w:sz w:val="16"/>
              </w:rPr>
              <w:footnoteReference w:id="23"/>
            </w:r>
            <w:r>
              <w:rPr>
                <w:noProof/>
                <w:sz w:val="22"/>
              </w:rPr>
              <w:br/>
            </w:r>
            <w:r>
              <w:rPr>
                <w:b/>
                <w:noProof/>
                <w:sz w:val="16"/>
              </w:rPr>
              <w:t xml:space="preserve">του πολυετούς δημοσιονομικού πλαισίου </w:t>
            </w:r>
          </w:p>
          <w:p w:rsidR="00E658CB" w:rsidRDefault="00E658CB">
            <w:pPr>
              <w:spacing w:before="0" w:after="0" w:line="200" w:lineRule="exact"/>
              <w:jc w:val="center"/>
              <w:rPr>
                <w:b/>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b/>
                <w:noProof/>
                <w:sz w:val="16"/>
                <w:szCs w:val="16"/>
              </w:rPr>
            </w:pPr>
          </w:p>
        </w:tc>
        <w:tc>
          <w:tcPr>
            <w:tcW w:w="1080" w:type="dxa"/>
            <w:vAlign w:val="center"/>
          </w:tcPr>
          <w:p w:rsidR="00E658CB" w:rsidRDefault="00E658CB">
            <w:pPr>
              <w:spacing w:before="60" w:after="60" w:line="200" w:lineRule="exact"/>
              <w:jc w:val="right"/>
              <w:rPr>
                <w:b/>
                <w:noProof/>
                <w:sz w:val="16"/>
                <w:szCs w:val="16"/>
              </w:rPr>
            </w:pPr>
          </w:p>
        </w:tc>
      </w:tr>
      <w:tr w:rsidR="00E658CB">
        <w:trPr>
          <w:trHeight w:val="585"/>
        </w:trPr>
        <w:tc>
          <w:tcPr>
            <w:tcW w:w="1980" w:type="dxa"/>
            <w:vAlign w:val="center"/>
          </w:tcPr>
          <w:p w:rsidR="00E658CB" w:rsidRDefault="00A60921">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b/>
                <w:noProof/>
                <w:sz w:val="16"/>
                <w:szCs w:val="16"/>
              </w:rPr>
            </w:pPr>
          </w:p>
        </w:tc>
        <w:tc>
          <w:tcPr>
            <w:tcW w:w="1080" w:type="dxa"/>
            <w:vAlign w:val="center"/>
          </w:tcPr>
          <w:p w:rsidR="00E658CB" w:rsidRDefault="00E658CB">
            <w:pPr>
              <w:spacing w:before="60" w:after="60" w:line="200" w:lineRule="exact"/>
              <w:jc w:val="right"/>
              <w:rPr>
                <w:b/>
                <w:noProof/>
                <w:sz w:val="16"/>
                <w:szCs w:val="16"/>
              </w:rPr>
            </w:pPr>
          </w:p>
        </w:tc>
      </w:tr>
      <w:tr w:rsidR="00E658CB">
        <w:trPr>
          <w:trHeight w:val="585"/>
        </w:trPr>
        <w:tc>
          <w:tcPr>
            <w:tcW w:w="1980" w:type="dxa"/>
            <w:vAlign w:val="center"/>
          </w:tcPr>
          <w:p w:rsidR="00E658CB" w:rsidRDefault="00A60921">
            <w:pPr>
              <w:spacing w:before="60" w:after="60" w:line="200" w:lineRule="exact"/>
              <w:ind w:left="72"/>
              <w:jc w:val="left"/>
              <w:rPr>
                <w:noProof/>
                <w:sz w:val="16"/>
                <w:szCs w:val="16"/>
              </w:rPr>
            </w:pPr>
            <w:r>
              <w:rPr>
                <w:noProof/>
                <w:sz w:val="16"/>
              </w:rPr>
              <w:t>Άλλες δαπάνες</w:t>
            </w:r>
            <w:r>
              <w:rPr>
                <w:noProof/>
                <w:sz w:val="22"/>
              </w:rPr>
              <w:br/>
            </w:r>
            <w:r>
              <w:rPr>
                <w:noProof/>
                <w:sz w:val="16"/>
              </w:rPr>
              <w:t>διοικητικού χαρακτήρα</w:t>
            </w: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b/>
                <w:noProof/>
                <w:sz w:val="16"/>
                <w:szCs w:val="16"/>
              </w:rPr>
            </w:pPr>
          </w:p>
        </w:tc>
        <w:tc>
          <w:tcPr>
            <w:tcW w:w="1080" w:type="dxa"/>
            <w:vAlign w:val="center"/>
          </w:tcPr>
          <w:p w:rsidR="00E658CB" w:rsidRDefault="00E658CB">
            <w:pPr>
              <w:spacing w:before="60" w:after="60" w:line="200" w:lineRule="exact"/>
              <w:jc w:val="right"/>
              <w:rPr>
                <w:b/>
                <w:noProof/>
                <w:sz w:val="16"/>
                <w:szCs w:val="16"/>
              </w:rPr>
            </w:pPr>
          </w:p>
        </w:tc>
      </w:tr>
      <w:tr w:rsidR="00E658CB">
        <w:trPr>
          <w:trHeight w:val="585"/>
        </w:trPr>
        <w:tc>
          <w:tcPr>
            <w:tcW w:w="1980" w:type="dxa"/>
            <w:shd w:val="clear" w:color="auto" w:fill="CCCCCC"/>
            <w:vAlign w:val="center"/>
          </w:tcPr>
          <w:p w:rsidR="00E658CB" w:rsidRDefault="00A60921">
            <w:pPr>
              <w:spacing w:before="60" w:after="60" w:line="200" w:lineRule="exact"/>
              <w:jc w:val="center"/>
              <w:rPr>
                <w:b/>
                <w:noProof/>
                <w:sz w:val="16"/>
                <w:szCs w:val="16"/>
              </w:rPr>
            </w:pPr>
            <w:r>
              <w:rPr>
                <w:b/>
                <w:noProof/>
                <w:sz w:val="16"/>
              </w:rPr>
              <w:t>Μερικό σύνολο</w:t>
            </w:r>
            <w:r>
              <w:rPr>
                <w:noProof/>
                <w:sz w:val="22"/>
              </w:rPr>
              <w:t xml:space="preserve"> </w:t>
            </w:r>
            <w:r>
              <w:rPr>
                <w:noProof/>
                <w:sz w:val="22"/>
              </w:rPr>
              <w:br/>
            </w:r>
            <w:r>
              <w:rPr>
                <w:b/>
                <w:noProof/>
                <w:sz w:val="16"/>
              </w:rPr>
              <w:t>εκτός του ΤΟΜΕΑ 5</w:t>
            </w:r>
            <w:r>
              <w:rPr>
                <w:noProof/>
                <w:sz w:val="22"/>
              </w:rPr>
              <w:br/>
            </w:r>
            <w:r>
              <w:rPr>
                <w:b/>
                <w:noProof/>
                <w:sz w:val="16"/>
              </w:rPr>
              <w:t xml:space="preserve">του πολυετούς δημοσιονομικού πλαισίου </w:t>
            </w: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noProof/>
                <w:sz w:val="16"/>
                <w:szCs w:val="16"/>
              </w:rPr>
            </w:pPr>
          </w:p>
        </w:tc>
        <w:tc>
          <w:tcPr>
            <w:tcW w:w="1080" w:type="dxa"/>
            <w:vAlign w:val="center"/>
          </w:tcPr>
          <w:p w:rsidR="00E658CB" w:rsidRDefault="00E658CB">
            <w:pPr>
              <w:spacing w:before="60" w:after="60" w:line="200" w:lineRule="exact"/>
              <w:jc w:val="right"/>
              <w:rPr>
                <w:b/>
                <w:noProof/>
                <w:sz w:val="16"/>
                <w:szCs w:val="16"/>
              </w:rPr>
            </w:pPr>
          </w:p>
        </w:tc>
        <w:tc>
          <w:tcPr>
            <w:tcW w:w="1080" w:type="dxa"/>
            <w:vAlign w:val="center"/>
          </w:tcPr>
          <w:p w:rsidR="00E658CB" w:rsidRDefault="00E658CB">
            <w:pPr>
              <w:spacing w:before="60" w:after="60" w:line="200" w:lineRule="exact"/>
              <w:jc w:val="right"/>
              <w:rPr>
                <w:b/>
                <w:noProof/>
                <w:sz w:val="16"/>
                <w:szCs w:val="16"/>
              </w:rPr>
            </w:pPr>
          </w:p>
        </w:tc>
      </w:tr>
    </w:tbl>
    <w:p w:rsidR="00E658CB" w:rsidRDefault="00E658CB">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658CB">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658CB" w:rsidRDefault="00A60921">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rsidR="00E658CB" w:rsidRDefault="00A60921">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E658CB" w:rsidRDefault="00A60921">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E658CB" w:rsidRDefault="00A60921">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E658CB" w:rsidRDefault="00A60921">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E658CB" w:rsidRDefault="00A60921">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E658CB" w:rsidRDefault="00E658CB">
            <w:pPr>
              <w:spacing w:before="20" w:after="20"/>
              <w:jc w:val="right"/>
              <w:rPr>
                <w:noProof/>
              </w:rPr>
            </w:pPr>
          </w:p>
        </w:tc>
        <w:tc>
          <w:tcPr>
            <w:tcW w:w="1080" w:type="dxa"/>
            <w:tcBorders>
              <w:top w:val="single" w:sz="12" w:space="0" w:color="auto"/>
              <w:left w:val="single" w:sz="2" w:space="0" w:color="auto"/>
              <w:bottom w:val="single" w:sz="12" w:space="0" w:color="auto"/>
              <w:right w:val="single" w:sz="2" w:space="0" w:color="auto"/>
            </w:tcBorders>
            <w:vAlign w:val="center"/>
          </w:tcPr>
          <w:p w:rsidR="00E658CB" w:rsidRDefault="00E658CB">
            <w:pPr>
              <w:spacing w:before="20" w:after="20"/>
              <w:jc w:val="right"/>
              <w:rPr>
                <w:noProof/>
              </w:rPr>
            </w:pPr>
          </w:p>
        </w:tc>
        <w:tc>
          <w:tcPr>
            <w:tcW w:w="1080" w:type="dxa"/>
            <w:tcBorders>
              <w:top w:val="single" w:sz="12" w:space="0" w:color="auto"/>
              <w:left w:val="single" w:sz="2" w:space="0" w:color="auto"/>
              <w:bottom w:val="single" w:sz="12" w:space="0" w:color="auto"/>
              <w:right w:val="single" w:sz="12" w:space="0" w:color="auto"/>
            </w:tcBorders>
            <w:vAlign w:val="center"/>
          </w:tcPr>
          <w:p w:rsidR="00E658CB" w:rsidRDefault="00E658CB">
            <w:pPr>
              <w:spacing w:before="60" w:after="60" w:line="200" w:lineRule="exact"/>
              <w:jc w:val="right"/>
              <w:rPr>
                <w:b/>
                <w:noProof/>
                <w:sz w:val="16"/>
                <w:szCs w:val="16"/>
              </w:rPr>
            </w:pPr>
          </w:p>
        </w:tc>
      </w:tr>
    </w:tbl>
    <w:p w:rsidR="00E658CB" w:rsidRDefault="00A60921">
      <w:pPr>
        <w:rPr>
          <w:noProof/>
          <w:sz w:val="18"/>
        </w:rPr>
      </w:pPr>
      <w:r>
        <w:rPr>
          <w:noProof/>
          <w:sz w:val="18"/>
        </w:rPr>
        <w:t xml:space="preserve">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w:t>
      </w:r>
      <w:r>
        <w:rPr>
          <w:noProof/>
          <w:sz w:val="18"/>
        </w:rPr>
        <w:t>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rsidR="00E658CB" w:rsidRDefault="00E658CB">
      <w:pPr>
        <w:rPr>
          <w:noProof/>
          <w:sz w:val="18"/>
        </w:rPr>
        <w:sectPr w:rsidR="00E658CB" w:rsidSect="00A60921">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rsidR="00E658CB" w:rsidRDefault="00A60921">
      <w:pPr>
        <w:pStyle w:val="ManualHeading4"/>
        <w:rPr>
          <w:bCs/>
          <w:noProof/>
          <w:szCs w:val="24"/>
        </w:rPr>
      </w:pPr>
      <w:r>
        <w:rPr>
          <w:noProof/>
        </w:rPr>
        <w:t>3.2.3.2.</w:t>
      </w:r>
      <w:r>
        <w:rPr>
          <w:noProof/>
        </w:rPr>
        <w:tab/>
        <w:t>Εκτιμώμενες ανάγκες σε ανθρώπινους πόρους</w:t>
      </w:r>
    </w:p>
    <w:p w:rsidR="00E658CB" w:rsidRDefault="00A60921">
      <w:pPr>
        <w:pStyle w:val="ListDash1"/>
        <w:rPr>
          <w:noProof/>
        </w:rPr>
      </w:pPr>
      <w:r>
        <w:rPr>
          <w:noProof/>
        </w:rPr>
        <w:sym w:font="Wingdings" w:char="F0A8"/>
      </w:r>
      <w:r>
        <w:rPr>
          <w:noProof/>
        </w:rPr>
        <w:tab/>
      </w:r>
      <w:r>
        <w:rPr>
          <w:noProof/>
        </w:rPr>
        <w:sym w:font="Wingdings" w:char="F0A8"/>
      </w:r>
      <w:r>
        <w:rPr>
          <w:noProof/>
        </w:rPr>
        <w:t xml:space="preserve">Η πρόταση/πρωτοβουλία δεν συνεπάγεται τη χρησιμοποίηση ανθρώπινων πόρων. </w:t>
      </w:r>
    </w:p>
    <w:p w:rsidR="00E658CB" w:rsidRDefault="00A60921">
      <w:pPr>
        <w:pStyle w:val="ListDash1"/>
        <w:rPr>
          <w:noProof/>
        </w:rPr>
      </w:pPr>
      <w:r>
        <w:rPr>
          <w:noProof/>
        </w:rPr>
        <w:sym w:font="Wingdings" w:char="F0FD"/>
      </w:r>
      <w:r>
        <w:rPr>
          <w:noProof/>
        </w:rPr>
        <w:tab/>
      </w:r>
      <w:r>
        <w:rPr>
          <w:noProof/>
        </w:rPr>
        <w:sym w:font="Wingdings" w:char="F0FD"/>
      </w:r>
      <w:r>
        <w:rPr>
          <w:noProof/>
        </w:rPr>
        <w:t xml:space="preserve">Η πρόταση/πρωτοβουλία συνεπάγεται τη </w:t>
      </w:r>
      <w:r>
        <w:rPr>
          <w:noProof/>
        </w:rPr>
        <w:t>χρησιμοποίηση ανθρώπινων πόρων, όπως εξηγείται κατωτέρω:</w:t>
      </w:r>
    </w:p>
    <w:p w:rsidR="00E658CB" w:rsidRDefault="00A60921">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E658CB">
        <w:trPr>
          <w:gridBefore w:val="1"/>
          <w:wBefore w:w="6" w:type="pct"/>
          <w:trHeight w:val="289"/>
          <w:jc w:val="center"/>
        </w:trPr>
        <w:tc>
          <w:tcPr>
            <w:tcW w:w="1897" w:type="pct"/>
            <w:gridSpan w:val="2"/>
            <w:shd w:val="clear" w:color="auto" w:fill="auto"/>
          </w:tcPr>
          <w:p w:rsidR="00E658CB" w:rsidRDefault="00E658CB">
            <w:pPr>
              <w:pStyle w:val="Text1"/>
              <w:spacing w:before="40" w:after="40"/>
              <w:ind w:left="0"/>
              <w:jc w:val="center"/>
              <w:rPr>
                <w:i/>
                <w:noProof/>
                <w:sz w:val="16"/>
                <w:szCs w:val="16"/>
              </w:rPr>
            </w:pPr>
          </w:p>
        </w:tc>
        <w:tc>
          <w:tcPr>
            <w:tcW w:w="318" w:type="pct"/>
            <w:shd w:val="clear" w:color="auto" w:fill="auto"/>
            <w:vAlign w:val="center"/>
          </w:tcPr>
          <w:p w:rsidR="00E658CB" w:rsidRDefault="00A60921">
            <w:pPr>
              <w:spacing w:before="20" w:after="20"/>
              <w:jc w:val="center"/>
              <w:rPr>
                <w:noProof/>
                <w:sz w:val="16"/>
                <w:szCs w:val="16"/>
              </w:rPr>
            </w:pPr>
            <w:r>
              <w:rPr>
                <w:noProof/>
                <w:sz w:val="16"/>
              </w:rPr>
              <w:t>Έτος</w:t>
            </w:r>
            <w:r>
              <w:rPr>
                <w:noProof/>
                <w:sz w:val="22"/>
              </w:rPr>
              <w:br/>
            </w:r>
            <w:r>
              <w:rPr>
                <w:b/>
                <w:noProof/>
                <w:sz w:val="16"/>
              </w:rPr>
              <w:t>2016</w:t>
            </w:r>
          </w:p>
        </w:tc>
        <w:tc>
          <w:tcPr>
            <w:tcW w:w="318" w:type="pct"/>
            <w:shd w:val="clear" w:color="auto" w:fill="auto"/>
            <w:vAlign w:val="center"/>
          </w:tcPr>
          <w:p w:rsidR="00E658CB" w:rsidRDefault="00A60921">
            <w:pPr>
              <w:spacing w:before="20" w:after="20"/>
              <w:jc w:val="center"/>
              <w:rPr>
                <w:noProof/>
                <w:sz w:val="16"/>
                <w:szCs w:val="16"/>
              </w:rPr>
            </w:pPr>
            <w:r>
              <w:rPr>
                <w:noProof/>
                <w:sz w:val="16"/>
              </w:rPr>
              <w:t>Έτος</w:t>
            </w:r>
            <w:r>
              <w:rPr>
                <w:noProof/>
                <w:sz w:val="22"/>
              </w:rPr>
              <w:br/>
            </w:r>
            <w:r>
              <w:rPr>
                <w:b/>
                <w:noProof/>
                <w:sz w:val="16"/>
              </w:rPr>
              <w:t>2017</w:t>
            </w:r>
          </w:p>
        </w:tc>
        <w:tc>
          <w:tcPr>
            <w:tcW w:w="1891" w:type="pct"/>
            <w:shd w:val="clear" w:color="auto" w:fill="auto"/>
            <w:vAlign w:val="center"/>
          </w:tcPr>
          <w:p w:rsidR="00E658CB" w:rsidRDefault="00A60921">
            <w:pPr>
              <w:spacing w:before="20" w:after="20"/>
              <w:jc w:val="center"/>
              <w:rPr>
                <w:noProof/>
                <w:sz w:val="16"/>
                <w:szCs w:val="16"/>
              </w:rPr>
            </w:pPr>
            <w:r>
              <w:rPr>
                <w:noProof/>
                <w:sz w:val="16"/>
              </w:rPr>
              <w:t xml:space="preserve">Έτος </w:t>
            </w:r>
            <w:r>
              <w:rPr>
                <w:b/>
                <w:noProof/>
                <w:sz w:val="16"/>
              </w:rPr>
              <w:t>2018</w:t>
            </w:r>
          </w:p>
        </w:tc>
        <w:tc>
          <w:tcPr>
            <w:tcW w:w="226" w:type="pct"/>
            <w:shd w:val="clear" w:color="auto" w:fill="auto"/>
            <w:vAlign w:val="center"/>
          </w:tcPr>
          <w:p w:rsidR="00E658CB" w:rsidRDefault="00A60921">
            <w:pPr>
              <w:spacing w:before="20" w:after="20"/>
              <w:jc w:val="center"/>
              <w:rPr>
                <w:noProof/>
                <w:sz w:val="16"/>
                <w:szCs w:val="16"/>
              </w:rPr>
            </w:pPr>
            <w:r>
              <w:rPr>
                <w:noProof/>
                <w:sz w:val="16"/>
              </w:rPr>
              <w:t xml:space="preserve">Έτος </w:t>
            </w:r>
            <w:r>
              <w:rPr>
                <w:b/>
                <w:noProof/>
                <w:sz w:val="16"/>
              </w:rPr>
              <w:t>2019</w:t>
            </w:r>
          </w:p>
        </w:tc>
        <w:tc>
          <w:tcPr>
            <w:tcW w:w="345" w:type="pct"/>
            <w:gridSpan w:val="3"/>
            <w:shd w:val="clear" w:color="auto" w:fill="auto"/>
            <w:vAlign w:val="center"/>
          </w:tcPr>
          <w:p w:rsidR="00E658CB" w:rsidRDefault="00A60921">
            <w:pPr>
              <w:jc w:val="center"/>
              <w:rPr>
                <w:b/>
                <w:noProof/>
                <w:sz w:val="16"/>
                <w:szCs w:val="16"/>
              </w:rPr>
            </w:pPr>
            <w:r>
              <w:rPr>
                <w:noProof/>
                <w:sz w:val="16"/>
              </w:rPr>
              <w:t>2020</w:t>
            </w:r>
          </w:p>
        </w:tc>
      </w:tr>
      <w:tr w:rsidR="00E658CB">
        <w:trPr>
          <w:gridBefore w:val="1"/>
          <w:wBefore w:w="6" w:type="pct"/>
          <w:trHeight w:val="289"/>
          <w:jc w:val="center"/>
        </w:trPr>
        <w:tc>
          <w:tcPr>
            <w:tcW w:w="4424" w:type="pct"/>
            <w:gridSpan w:val="5"/>
            <w:shd w:val="clear" w:color="auto" w:fill="auto"/>
          </w:tcPr>
          <w:p w:rsidR="00E658CB" w:rsidRDefault="00A60921">
            <w:pPr>
              <w:spacing w:before="20" w:after="20"/>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c>
          <w:tcPr>
            <w:tcW w:w="226" w:type="pct"/>
            <w:shd w:val="clear" w:color="auto" w:fill="auto"/>
            <w:vAlign w:val="center"/>
          </w:tcPr>
          <w:p w:rsidR="00E658CB" w:rsidRDefault="00E658CB">
            <w:pPr>
              <w:spacing w:before="20" w:after="20"/>
              <w:jc w:val="center"/>
              <w:rPr>
                <w:noProof/>
                <w:sz w:val="16"/>
                <w:szCs w:val="16"/>
              </w:rPr>
            </w:pPr>
          </w:p>
        </w:tc>
        <w:tc>
          <w:tcPr>
            <w:tcW w:w="345" w:type="pct"/>
            <w:gridSpan w:val="3"/>
            <w:shd w:val="clear" w:color="auto" w:fill="auto"/>
            <w:vAlign w:val="center"/>
          </w:tcPr>
          <w:p w:rsidR="00E658CB" w:rsidRDefault="00E658CB">
            <w:pPr>
              <w:jc w:val="center"/>
              <w:rPr>
                <w:noProof/>
                <w:sz w:val="16"/>
                <w:szCs w:val="16"/>
              </w:rPr>
            </w:pPr>
          </w:p>
        </w:tc>
      </w:tr>
      <w:tr w:rsidR="00E658CB">
        <w:trPr>
          <w:gridBefore w:val="1"/>
          <w:wBefore w:w="6" w:type="pct"/>
          <w:trHeight w:val="289"/>
          <w:jc w:val="center"/>
        </w:trPr>
        <w:tc>
          <w:tcPr>
            <w:tcW w:w="1897" w:type="pct"/>
            <w:gridSpan w:val="2"/>
            <w:shd w:val="clear" w:color="auto" w:fill="auto"/>
            <w:vAlign w:val="center"/>
          </w:tcPr>
          <w:p w:rsidR="00E658CB" w:rsidRDefault="00A60921">
            <w:pPr>
              <w:pStyle w:val="Text1"/>
              <w:spacing w:beforeLines="20" w:before="48" w:afterLines="20" w:after="48"/>
              <w:ind w:left="134"/>
              <w:jc w:val="left"/>
              <w:rPr>
                <w:b/>
                <w:noProof/>
                <w:sz w:val="16"/>
                <w:szCs w:val="16"/>
              </w:rPr>
            </w:pPr>
            <w:r>
              <w:rPr>
                <w:noProof/>
                <w:sz w:val="16"/>
              </w:rPr>
              <w:t>XX 01 01 01 (Έδρα και γραφεία αντιπροσωπείας της Επιτροπής)</w:t>
            </w:r>
          </w:p>
        </w:tc>
        <w:tc>
          <w:tcPr>
            <w:tcW w:w="318" w:type="pct"/>
            <w:shd w:val="clear" w:color="auto" w:fill="auto"/>
            <w:vAlign w:val="center"/>
          </w:tcPr>
          <w:p w:rsidR="00E658CB" w:rsidRDefault="00A60921">
            <w:pPr>
              <w:spacing w:beforeLines="20" w:before="48" w:afterLines="20" w:after="48"/>
              <w:jc w:val="center"/>
              <w:rPr>
                <w:noProof/>
              </w:rPr>
            </w:pPr>
            <w:r>
              <w:rPr>
                <w:noProof/>
              </w:rPr>
              <w:t>4</w:t>
            </w:r>
          </w:p>
        </w:tc>
        <w:tc>
          <w:tcPr>
            <w:tcW w:w="318" w:type="pct"/>
            <w:shd w:val="clear" w:color="auto" w:fill="auto"/>
            <w:vAlign w:val="center"/>
          </w:tcPr>
          <w:p w:rsidR="00E658CB" w:rsidRDefault="00A60921">
            <w:pPr>
              <w:spacing w:beforeLines="20" w:before="48" w:afterLines="20" w:after="48"/>
              <w:jc w:val="center"/>
              <w:rPr>
                <w:noProof/>
              </w:rPr>
            </w:pPr>
            <w:r>
              <w:rPr>
                <w:noProof/>
              </w:rPr>
              <w:t>4</w:t>
            </w:r>
          </w:p>
        </w:tc>
        <w:tc>
          <w:tcPr>
            <w:tcW w:w="1891" w:type="pct"/>
            <w:shd w:val="clear" w:color="auto" w:fill="auto"/>
            <w:vAlign w:val="center"/>
          </w:tcPr>
          <w:p w:rsidR="00E658CB" w:rsidRDefault="00A60921">
            <w:pPr>
              <w:spacing w:beforeLines="20" w:before="48" w:afterLines="20" w:after="48"/>
              <w:jc w:val="center"/>
              <w:rPr>
                <w:noProof/>
              </w:rPr>
            </w:pPr>
            <w:r>
              <w:rPr>
                <w:noProof/>
              </w:rPr>
              <w:t>4</w:t>
            </w:r>
          </w:p>
        </w:tc>
        <w:tc>
          <w:tcPr>
            <w:tcW w:w="226" w:type="pct"/>
            <w:shd w:val="clear" w:color="auto" w:fill="auto"/>
            <w:vAlign w:val="center"/>
          </w:tcPr>
          <w:p w:rsidR="00E658CB" w:rsidRDefault="00A60921">
            <w:pPr>
              <w:spacing w:beforeLines="20" w:before="48" w:afterLines="20" w:after="48"/>
              <w:jc w:val="center"/>
              <w:rPr>
                <w:noProof/>
              </w:rPr>
            </w:pPr>
            <w:r>
              <w:rPr>
                <w:noProof/>
              </w:rPr>
              <w:t>4</w:t>
            </w:r>
          </w:p>
        </w:tc>
        <w:tc>
          <w:tcPr>
            <w:tcW w:w="115" w:type="pct"/>
            <w:shd w:val="clear" w:color="auto" w:fill="auto"/>
            <w:vAlign w:val="center"/>
          </w:tcPr>
          <w:p w:rsidR="00E658CB" w:rsidRDefault="00A60921">
            <w:pPr>
              <w:spacing w:beforeLines="20" w:before="48" w:afterLines="20" w:after="48"/>
              <w:jc w:val="center"/>
              <w:rPr>
                <w:noProof/>
              </w:rPr>
            </w:pPr>
            <w:r>
              <w:rPr>
                <w:noProof/>
              </w:rPr>
              <w:t>4</w:t>
            </w:r>
          </w:p>
        </w:tc>
        <w:tc>
          <w:tcPr>
            <w:tcW w:w="115" w:type="pct"/>
            <w:shd w:val="clear" w:color="auto" w:fill="auto"/>
            <w:vAlign w:val="center"/>
          </w:tcPr>
          <w:p w:rsidR="00E658CB" w:rsidRDefault="00E658CB">
            <w:pPr>
              <w:spacing w:beforeLines="20" w:before="48" w:afterLines="20" w:after="48"/>
              <w:jc w:val="center"/>
              <w:rPr>
                <w:noProof/>
              </w:rPr>
            </w:pPr>
          </w:p>
        </w:tc>
        <w:tc>
          <w:tcPr>
            <w:tcW w:w="115" w:type="pct"/>
            <w:shd w:val="clear" w:color="auto" w:fill="auto"/>
            <w:vAlign w:val="center"/>
          </w:tcPr>
          <w:p w:rsidR="00E658CB" w:rsidRDefault="00E658CB">
            <w:pPr>
              <w:spacing w:beforeLines="20" w:before="48" w:afterLines="20" w:after="48"/>
              <w:jc w:val="center"/>
              <w:rPr>
                <w:noProof/>
              </w:rPr>
            </w:pPr>
          </w:p>
        </w:tc>
      </w:tr>
      <w:tr w:rsidR="00E658CB">
        <w:trPr>
          <w:gridBefore w:val="1"/>
          <w:wBefore w:w="6" w:type="pct"/>
          <w:trHeight w:val="289"/>
          <w:jc w:val="center"/>
        </w:trPr>
        <w:tc>
          <w:tcPr>
            <w:tcW w:w="1897" w:type="pct"/>
            <w:gridSpan w:val="2"/>
            <w:shd w:val="clear" w:color="auto" w:fill="auto"/>
            <w:vAlign w:val="center"/>
          </w:tcPr>
          <w:p w:rsidR="00E658CB" w:rsidRDefault="00A60921">
            <w:pPr>
              <w:pStyle w:val="Text1"/>
              <w:spacing w:beforeLines="20" w:before="48" w:afterLines="20" w:after="48"/>
              <w:ind w:left="134"/>
              <w:jc w:val="left"/>
              <w:rPr>
                <w:noProof/>
                <w:sz w:val="16"/>
                <w:szCs w:val="16"/>
              </w:rPr>
            </w:pPr>
            <w:r>
              <w:rPr>
                <w:noProof/>
                <w:sz w:val="16"/>
              </w:rPr>
              <w:t>XX 01 01 02 (σε αντιπροσωπεία)</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1891" w:type="pct"/>
            <w:shd w:val="clear" w:color="auto" w:fill="auto"/>
            <w:vAlign w:val="center"/>
          </w:tcPr>
          <w:p w:rsidR="00E658CB" w:rsidRDefault="00A60921">
            <w:pPr>
              <w:spacing w:beforeLines="20" w:before="48" w:afterLines="20" w:after="48"/>
              <w:jc w:val="center"/>
              <w:rPr>
                <w:noProof/>
              </w:rPr>
            </w:pPr>
            <w:r>
              <w:rPr>
                <w:noProof/>
              </w:rPr>
              <w:t>p.m.</w:t>
            </w:r>
          </w:p>
        </w:tc>
        <w:tc>
          <w:tcPr>
            <w:tcW w:w="226"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w:t>
            </w:r>
          </w:p>
        </w:tc>
        <w:tc>
          <w:tcPr>
            <w:tcW w:w="115" w:type="pct"/>
            <w:shd w:val="clear" w:color="auto" w:fill="auto"/>
            <w:vAlign w:val="center"/>
          </w:tcPr>
          <w:p w:rsidR="00E658CB" w:rsidRDefault="00A60921">
            <w:pPr>
              <w:spacing w:beforeLines="20" w:before="48" w:afterLines="20" w:after="48"/>
              <w:jc w:val="center"/>
              <w:rPr>
                <w:noProof/>
              </w:rPr>
            </w:pPr>
            <w:r>
              <w:rPr>
                <w:noProof/>
              </w:rPr>
              <w:t>.</w:t>
            </w:r>
          </w:p>
        </w:tc>
      </w:tr>
      <w:tr w:rsidR="00E658CB">
        <w:trPr>
          <w:gridBefore w:val="1"/>
          <w:wBefore w:w="6" w:type="pct"/>
          <w:trHeight w:val="289"/>
          <w:jc w:val="center"/>
        </w:trPr>
        <w:tc>
          <w:tcPr>
            <w:tcW w:w="1897" w:type="pct"/>
            <w:gridSpan w:val="2"/>
            <w:shd w:val="clear" w:color="auto" w:fill="auto"/>
            <w:vAlign w:val="center"/>
          </w:tcPr>
          <w:p w:rsidR="00E658CB" w:rsidRDefault="00A60921">
            <w:pPr>
              <w:pStyle w:val="Text1"/>
              <w:spacing w:beforeLines="20" w:before="48" w:afterLines="20" w:after="48"/>
              <w:ind w:left="134"/>
              <w:jc w:val="left"/>
              <w:rPr>
                <w:noProof/>
                <w:sz w:val="16"/>
                <w:szCs w:val="16"/>
              </w:rPr>
            </w:pPr>
            <w:r>
              <w:rPr>
                <w:noProof/>
                <w:sz w:val="16"/>
              </w:rPr>
              <w:t>XX 01 05 01 (έμμεση έρευνα)</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1891" w:type="pct"/>
            <w:shd w:val="clear" w:color="auto" w:fill="auto"/>
            <w:vAlign w:val="center"/>
          </w:tcPr>
          <w:p w:rsidR="00E658CB" w:rsidRDefault="00A60921">
            <w:pPr>
              <w:spacing w:beforeLines="20" w:before="48" w:afterLines="20" w:after="48"/>
              <w:jc w:val="center"/>
              <w:rPr>
                <w:noProof/>
              </w:rPr>
            </w:pPr>
            <w:r>
              <w:rPr>
                <w:noProof/>
              </w:rPr>
              <w:t>p.m.</w:t>
            </w:r>
          </w:p>
        </w:tc>
        <w:tc>
          <w:tcPr>
            <w:tcW w:w="226"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w:t>
            </w:r>
          </w:p>
        </w:tc>
        <w:tc>
          <w:tcPr>
            <w:tcW w:w="115" w:type="pct"/>
            <w:shd w:val="clear" w:color="auto" w:fill="auto"/>
            <w:vAlign w:val="center"/>
          </w:tcPr>
          <w:p w:rsidR="00E658CB" w:rsidRDefault="00A60921">
            <w:pPr>
              <w:spacing w:beforeLines="20" w:before="48" w:afterLines="20" w:after="48"/>
              <w:jc w:val="center"/>
              <w:rPr>
                <w:noProof/>
              </w:rPr>
            </w:pPr>
            <w:r>
              <w:rPr>
                <w:noProof/>
              </w:rPr>
              <w:t>.</w:t>
            </w:r>
          </w:p>
        </w:tc>
      </w:tr>
      <w:tr w:rsidR="00E658CB">
        <w:trPr>
          <w:gridBefore w:val="1"/>
          <w:wBefore w:w="6" w:type="pct"/>
          <w:trHeight w:val="289"/>
          <w:jc w:val="center"/>
        </w:trPr>
        <w:tc>
          <w:tcPr>
            <w:tcW w:w="1897" w:type="pct"/>
            <w:gridSpan w:val="2"/>
            <w:shd w:val="clear" w:color="auto" w:fill="auto"/>
            <w:vAlign w:val="center"/>
          </w:tcPr>
          <w:p w:rsidR="00E658CB" w:rsidRDefault="00A60921">
            <w:pPr>
              <w:pStyle w:val="Text1"/>
              <w:spacing w:beforeLines="20" w:before="48" w:afterLines="20" w:after="48"/>
              <w:ind w:left="134"/>
              <w:jc w:val="left"/>
              <w:rPr>
                <w:noProof/>
                <w:sz w:val="16"/>
                <w:szCs w:val="16"/>
              </w:rPr>
            </w:pPr>
            <w:r>
              <w:rPr>
                <w:noProof/>
                <w:sz w:val="16"/>
              </w:rPr>
              <w:t>10 01 05 01 (άμεση έρευνα)</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1891" w:type="pct"/>
            <w:shd w:val="clear" w:color="auto" w:fill="auto"/>
            <w:vAlign w:val="center"/>
          </w:tcPr>
          <w:p w:rsidR="00E658CB" w:rsidRDefault="00A60921">
            <w:pPr>
              <w:spacing w:beforeLines="20" w:before="48" w:afterLines="20" w:after="48"/>
              <w:jc w:val="center"/>
              <w:rPr>
                <w:noProof/>
              </w:rPr>
            </w:pPr>
            <w:r>
              <w:rPr>
                <w:noProof/>
              </w:rPr>
              <w:t>p.m.</w:t>
            </w:r>
          </w:p>
        </w:tc>
        <w:tc>
          <w:tcPr>
            <w:tcW w:w="226"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w:t>
            </w:r>
          </w:p>
        </w:tc>
        <w:tc>
          <w:tcPr>
            <w:tcW w:w="115" w:type="pct"/>
            <w:shd w:val="clear" w:color="auto" w:fill="auto"/>
            <w:vAlign w:val="center"/>
          </w:tcPr>
          <w:p w:rsidR="00E658CB" w:rsidRDefault="00E658CB">
            <w:pPr>
              <w:spacing w:beforeLines="20" w:before="48" w:afterLines="20" w:after="48"/>
              <w:jc w:val="center"/>
              <w:rPr>
                <w:noProof/>
              </w:rPr>
            </w:pPr>
          </w:p>
        </w:tc>
      </w:tr>
      <w:tr w:rsidR="00E658CB">
        <w:trPr>
          <w:gridAfter w:val="4"/>
          <w:wAfter w:w="571" w:type="pct"/>
          <w:trHeight w:val="248"/>
          <w:jc w:val="center"/>
        </w:trPr>
        <w:tc>
          <w:tcPr>
            <w:tcW w:w="4429" w:type="pct"/>
            <w:gridSpan w:val="6"/>
            <w:shd w:val="clear" w:color="auto" w:fill="auto"/>
            <w:vAlign w:val="center"/>
          </w:tcPr>
          <w:p w:rsidR="00E658CB" w:rsidRDefault="00A60921">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b/>
                <w:noProof/>
                <w:sz w:val="16"/>
              </w:rPr>
              <w:footnoteReference w:id="24"/>
            </w:r>
          </w:p>
          <w:p w:rsidR="00E658CB" w:rsidRDefault="00E658CB">
            <w:pPr>
              <w:pStyle w:val="Text1"/>
              <w:spacing w:before="0" w:after="0"/>
              <w:ind w:left="0"/>
              <w:jc w:val="left"/>
              <w:rPr>
                <w:noProof/>
                <w:sz w:val="16"/>
                <w:szCs w:val="16"/>
              </w:rPr>
            </w:pPr>
          </w:p>
        </w:tc>
      </w:tr>
      <w:tr w:rsidR="00E658CB">
        <w:trPr>
          <w:gridBefore w:val="1"/>
          <w:wBefore w:w="6" w:type="pct"/>
          <w:trHeight w:val="289"/>
          <w:jc w:val="center"/>
        </w:trPr>
        <w:tc>
          <w:tcPr>
            <w:tcW w:w="1897" w:type="pct"/>
            <w:gridSpan w:val="2"/>
            <w:shd w:val="clear" w:color="auto" w:fill="auto"/>
            <w:vAlign w:val="center"/>
          </w:tcPr>
          <w:p w:rsidR="00E658CB" w:rsidRDefault="00A60921">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1891" w:type="pct"/>
            <w:shd w:val="clear" w:color="auto" w:fill="auto"/>
            <w:vAlign w:val="center"/>
          </w:tcPr>
          <w:p w:rsidR="00E658CB" w:rsidRDefault="00A60921">
            <w:pPr>
              <w:spacing w:beforeLines="20" w:before="48" w:afterLines="20" w:after="48"/>
              <w:jc w:val="center"/>
              <w:rPr>
                <w:noProof/>
              </w:rPr>
            </w:pPr>
            <w:r>
              <w:rPr>
                <w:noProof/>
              </w:rPr>
              <w:t>p.m.</w:t>
            </w:r>
          </w:p>
        </w:tc>
        <w:tc>
          <w:tcPr>
            <w:tcW w:w="226"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E658CB">
            <w:pPr>
              <w:spacing w:beforeLines="20" w:before="48" w:afterLines="20" w:after="48"/>
              <w:jc w:val="center"/>
              <w:rPr>
                <w:noProof/>
              </w:rPr>
            </w:pPr>
          </w:p>
        </w:tc>
        <w:tc>
          <w:tcPr>
            <w:tcW w:w="115" w:type="pct"/>
            <w:shd w:val="clear" w:color="auto" w:fill="auto"/>
            <w:vAlign w:val="center"/>
          </w:tcPr>
          <w:p w:rsidR="00E658CB" w:rsidRDefault="00E658CB">
            <w:pPr>
              <w:spacing w:beforeLines="20" w:before="48" w:afterLines="20" w:after="48"/>
              <w:jc w:val="center"/>
              <w:rPr>
                <w:noProof/>
              </w:rPr>
            </w:pPr>
          </w:p>
        </w:tc>
      </w:tr>
      <w:tr w:rsidR="00E658CB">
        <w:trPr>
          <w:gridBefore w:val="1"/>
          <w:wBefore w:w="6" w:type="pct"/>
          <w:trHeight w:val="289"/>
          <w:jc w:val="center"/>
        </w:trPr>
        <w:tc>
          <w:tcPr>
            <w:tcW w:w="1897" w:type="pct"/>
            <w:gridSpan w:val="2"/>
            <w:shd w:val="clear" w:color="auto" w:fill="auto"/>
            <w:vAlign w:val="center"/>
          </w:tcPr>
          <w:p w:rsidR="00E658CB" w:rsidRDefault="00A60921">
            <w:pPr>
              <w:pStyle w:val="Text1"/>
              <w:spacing w:beforeLines="20" w:before="48" w:afterLines="20" w:after="48"/>
              <w:ind w:left="136"/>
              <w:jc w:val="left"/>
              <w:rPr>
                <w:noProof/>
                <w:sz w:val="16"/>
                <w:szCs w:val="16"/>
              </w:rPr>
            </w:pPr>
            <w:r>
              <w:rPr>
                <w:noProof/>
                <w:sz w:val="16"/>
              </w:rPr>
              <w:t>XX 01 02 02 (AC, AL, END,</w:t>
            </w:r>
            <w:r>
              <w:rPr>
                <w:noProof/>
                <w:sz w:val="16"/>
              </w:rPr>
              <w:t xml:space="preserve"> INT και JED στις αντιπροσωπείες)</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1891" w:type="pct"/>
            <w:shd w:val="clear" w:color="auto" w:fill="auto"/>
            <w:vAlign w:val="center"/>
          </w:tcPr>
          <w:p w:rsidR="00E658CB" w:rsidRDefault="00A60921">
            <w:pPr>
              <w:spacing w:beforeLines="20" w:before="48" w:afterLines="20" w:after="48"/>
              <w:jc w:val="center"/>
              <w:rPr>
                <w:noProof/>
              </w:rPr>
            </w:pPr>
            <w:r>
              <w:rPr>
                <w:noProof/>
              </w:rPr>
              <w:t>p.m.</w:t>
            </w:r>
          </w:p>
        </w:tc>
        <w:tc>
          <w:tcPr>
            <w:tcW w:w="226"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w:t>
            </w:r>
          </w:p>
        </w:tc>
        <w:tc>
          <w:tcPr>
            <w:tcW w:w="115" w:type="pct"/>
            <w:shd w:val="clear" w:color="auto" w:fill="auto"/>
            <w:vAlign w:val="center"/>
          </w:tcPr>
          <w:p w:rsidR="00E658CB" w:rsidRDefault="00E658CB">
            <w:pPr>
              <w:spacing w:beforeLines="20" w:before="48" w:afterLines="20" w:after="48"/>
              <w:jc w:val="center"/>
              <w:rPr>
                <w:noProof/>
              </w:rPr>
            </w:pPr>
          </w:p>
        </w:tc>
      </w:tr>
      <w:tr w:rsidR="00E658CB">
        <w:trPr>
          <w:gridBefore w:val="1"/>
          <w:wBefore w:w="6" w:type="pct"/>
          <w:trHeight w:val="289"/>
          <w:jc w:val="center"/>
        </w:trPr>
        <w:tc>
          <w:tcPr>
            <w:tcW w:w="948" w:type="pct"/>
            <w:vMerge w:val="restart"/>
            <w:shd w:val="clear" w:color="auto" w:fill="auto"/>
            <w:vAlign w:val="center"/>
          </w:tcPr>
          <w:p w:rsidR="00E658CB" w:rsidRDefault="00A60921">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5"/>
            </w:r>
          </w:p>
          <w:p w:rsidR="00E658CB" w:rsidRDefault="00E658CB">
            <w:pPr>
              <w:pStyle w:val="Text1"/>
              <w:spacing w:beforeLines="20" w:before="48" w:afterLines="20" w:after="48"/>
              <w:ind w:left="136"/>
              <w:jc w:val="left"/>
              <w:rPr>
                <w:b/>
                <w:noProof/>
                <w:sz w:val="16"/>
                <w:szCs w:val="16"/>
              </w:rPr>
            </w:pPr>
          </w:p>
        </w:tc>
        <w:tc>
          <w:tcPr>
            <w:tcW w:w="949" w:type="pct"/>
            <w:shd w:val="clear" w:color="auto" w:fill="auto"/>
            <w:vAlign w:val="center"/>
          </w:tcPr>
          <w:p w:rsidR="00E658CB" w:rsidRDefault="00A60921">
            <w:pPr>
              <w:pStyle w:val="Text1"/>
              <w:spacing w:beforeLines="20" w:before="48" w:afterLines="20" w:after="48"/>
              <w:ind w:left="136"/>
              <w:jc w:val="left"/>
              <w:rPr>
                <w:b/>
                <w:noProof/>
                <w:sz w:val="16"/>
                <w:szCs w:val="16"/>
              </w:rPr>
            </w:pPr>
            <w:r>
              <w:rPr>
                <w:noProof/>
                <w:sz w:val="16"/>
              </w:rPr>
              <w:t>- στην έδρα:</w:t>
            </w:r>
          </w:p>
          <w:p w:rsidR="00E658CB" w:rsidRDefault="00E658CB">
            <w:pPr>
              <w:pStyle w:val="Text1"/>
              <w:spacing w:beforeLines="20" w:before="48" w:afterLines="20" w:after="48"/>
              <w:ind w:left="136"/>
              <w:jc w:val="left"/>
              <w:rPr>
                <w:b/>
                <w:noProof/>
                <w:sz w:val="16"/>
                <w:szCs w:val="16"/>
              </w:rPr>
            </w:pP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1891" w:type="pct"/>
            <w:shd w:val="clear" w:color="auto" w:fill="auto"/>
            <w:vAlign w:val="center"/>
          </w:tcPr>
          <w:p w:rsidR="00E658CB" w:rsidRDefault="00A60921">
            <w:pPr>
              <w:spacing w:beforeLines="20" w:before="48" w:afterLines="20" w:after="48"/>
              <w:jc w:val="center"/>
              <w:rPr>
                <w:noProof/>
              </w:rPr>
            </w:pPr>
            <w:r>
              <w:rPr>
                <w:noProof/>
              </w:rPr>
              <w:t>p.m.</w:t>
            </w:r>
          </w:p>
        </w:tc>
        <w:tc>
          <w:tcPr>
            <w:tcW w:w="226"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p.m.</w:t>
            </w:r>
          </w:p>
        </w:tc>
      </w:tr>
      <w:tr w:rsidR="00E658CB">
        <w:trPr>
          <w:gridBefore w:val="1"/>
          <w:wBefore w:w="6" w:type="pct"/>
          <w:trHeight w:val="289"/>
          <w:jc w:val="center"/>
        </w:trPr>
        <w:tc>
          <w:tcPr>
            <w:tcW w:w="948" w:type="pct"/>
            <w:vMerge/>
            <w:shd w:val="clear" w:color="auto" w:fill="auto"/>
            <w:vAlign w:val="center"/>
          </w:tcPr>
          <w:p w:rsidR="00E658CB" w:rsidRDefault="00E658CB">
            <w:pPr>
              <w:pStyle w:val="Text1"/>
              <w:spacing w:beforeLines="20" w:before="48" w:afterLines="20" w:after="48"/>
              <w:ind w:left="136"/>
              <w:jc w:val="left"/>
              <w:rPr>
                <w:b/>
                <w:noProof/>
                <w:sz w:val="16"/>
                <w:szCs w:val="16"/>
              </w:rPr>
            </w:pPr>
          </w:p>
        </w:tc>
        <w:tc>
          <w:tcPr>
            <w:tcW w:w="949" w:type="pct"/>
            <w:shd w:val="clear" w:color="auto" w:fill="auto"/>
            <w:vAlign w:val="center"/>
          </w:tcPr>
          <w:p w:rsidR="00E658CB" w:rsidRDefault="00A60921">
            <w:pPr>
              <w:pStyle w:val="Text1"/>
              <w:spacing w:beforeLines="20" w:before="48" w:afterLines="20" w:after="48"/>
              <w:ind w:left="136"/>
              <w:jc w:val="left"/>
              <w:rPr>
                <w:b/>
                <w:noProof/>
                <w:sz w:val="16"/>
                <w:szCs w:val="16"/>
              </w:rPr>
            </w:pPr>
            <w:r>
              <w:rPr>
                <w:noProof/>
                <w:sz w:val="16"/>
              </w:rPr>
              <w:t xml:space="preserve">- σε αντιπροσωπείες </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1891" w:type="pct"/>
            <w:shd w:val="clear" w:color="auto" w:fill="auto"/>
            <w:vAlign w:val="center"/>
          </w:tcPr>
          <w:p w:rsidR="00E658CB" w:rsidRDefault="00A60921">
            <w:pPr>
              <w:spacing w:beforeLines="20" w:before="48" w:afterLines="20" w:after="48"/>
              <w:jc w:val="center"/>
              <w:rPr>
                <w:noProof/>
              </w:rPr>
            </w:pPr>
            <w:r>
              <w:rPr>
                <w:noProof/>
              </w:rPr>
              <w:t>p.m.</w:t>
            </w:r>
          </w:p>
        </w:tc>
        <w:tc>
          <w:tcPr>
            <w:tcW w:w="226"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w:t>
            </w:r>
          </w:p>
        </w:tc>
        <w:tc>
          <w:tcPr>
            <w:tcW w:w="115" w:type="pct"/>
            <w:shd w:val="clear" w:color="auto" w:fill="auto"/>
            <w:vAlign w:val="center"/>
          </w:tcPr>
          <w:p w:rsidR="00E658CB" w:rsidRDefault="00E658CB">
            <w:pPr>
              <w:spacing w:beforeLines="20" w:before="48" w:afterLines="20" w:after="48"/>
              <w:jc w:val="center"/>
              <w:rPr>
                <w:noProof/>
              </w:rPr>
            </w:pPr>
          </w:p>
        </w:tc>
      </w:tr>
      <w:tr w:rsidR="00E658CB">
        <w:trPr>
          <w:gridBefore w:val="1"/>
          <w:wBefore w:w="6" w:type="pct"/>
          <w:trHeight w:val="289"/>
          <w:jc w:val="center"/>
        </w:trPr>
        <w:tc>
          <w:tcPr>
            <w:tcW w:w="1897" w:type="pct"/>
            <w:gridSpan w:val="2"/>
            <w:shd w:val="clear" w:color="auto" w:fill="auto"/>
            <w:vAlign w:val="center"/>
          </w:tcPr>
          <w:p w:rsidR="00E658CB" w:rsidRDefault="00A60921">
            <w:pPr>
              <w:pStyle w:val="Text1"/>
              <w:spacing w:beforeLines="20" w:before="48" w:afterLines="20" w:after="48"/>
              <w:ind w:left="136"/>
              <w:jc w:val="left"/>
              <w:rPr>
                <w:noProof/>
                <w:sz w:val="16"/>
                <w:szCs w:val="16"/>
              </w:rPr>
            </w:pPr>
            <w:r>
              <w:rPr>
                <w:b/>
                <w:noProof/>
                <w:sz w:val="16"/>
              </w:rPr>
              <w:t>XX</w:t>
            </w:r>
            <w:r>
              <w:rPr>
                <w:noProof/>
                <w:sz w:val="16"/>
              </w:rPr>
              <w:t xml:space="preserve"> 01 05 02 (AC, END, INT - έμμεση έρευνα)</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1891" w:type="pct"/>
            <w:shd w:val="clear" w:color="auto" w:fill="auto"/>
            <w:vAlign w:val="center"/>
          </w:tcPr>
          <w:p w:rsidR="00E658CB" w:rsidRDefault="00A60921">
            <w:pPr>
              <w:spacing w:beforeLines="20" w:before="48" w:afterLines="20" w:after="48"/>
              <w:jc w:val="center"/>
              <w:rPr>
                <w:noProof/>
              </w:rPr>
            </w:pPr>
            <w:r>
              <w:rPr>
                <w:noProof/>
              </w:rPr>
              <w:t>p.m.</w:t>
            </w:r>
          </w:p>
        </w:tc>
        <w:tc>
          <w:tcPr>
            <w:tcW w:w="226"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E658CB">
            <w:pPr>
              <w:spacing w:beforeLines="20" w:before="48" w:afterLines="20" w:after="48"/>
              <w:jc w:val="center"/>
              <w:rPr>
                <w:noProof/>
              </w:rPr>
            </w:pPr>
          </w:p>
        </w:tc>
        <w:tc>
          <w:tcPr>
            <w:tcW w:w="115" w:type="pct"/>
            <w:shd w:val="clear" w:color="auto" w:fill="auto"/>
            <w:vAlign w:val="center"/>
          </w:tcPr>
          <w:p w:rsidR="00E658CB" w:rsidRDefault="00A60921">
            <w:pPr>
              <w:spacing w:beforeLines="20" w:before="48" w:afterLines="20" w:after="48"/>
              <w:jc w:val="center"/>
              <w:rPr>
                <w:noProof/>
              </w:rPr>
            </w:pPr>
            <w:r>
              <w:rPr>
                <w:noProof/>
              </w:rPr>
              <w:t>m.</w:t>
            </w:r>
          </w:p>
        </w:tc>
      </w:tr>
      <w:tr w:rsidR="00E658CB">
        <w:trPr>
          <w:gridBefore w:val="1"/>
          <w:wBefore w:w="6" w:type="pct"/>
          <w:trHeight w:val="289"/>
          <w:jc w:val="center"/>
        </w:trPr>
        <w:tc>
          <w:tcPr>
            <w:tcW w:w="1897" w:type="pct"/>
            <w:gridSpan w:val="2"/>
            <w:shd w:val="clear" w:color="auto" w:fill="auto"/>
            <w:vAlign w:val="center"/>
          </w:tcPr>
          <w:p w:rsidR="00E658CB" w:rsidRDefault="00A60921">
            <w:pPr>
              <w:pStyle w:val="Text1"/>
              <w:spacing w:beforeLines="20" w:before="48" w:afterLines="20" w:after="48"/>
              <w:ind w:left="136"/>
              <w:jc w:val="left"/>
              <w:rPr>
                <w:noProof/>
                <w:sz w:val="16"/>
                <w:szCs w:val="16"/>
              </w:rPr>
            </w:pPr>
            <w:r>
              <w:rPr>
                <w:noProof/>
                <w:sz w:val="16"/>
              </w:rPr>
              <w:t xml:space="preserve">10 </w:t>
            </w:r>
            <w:r>
              <w:rPr>
                <w:noProof/>
                <w:sz w:val="16"/>
              </w:rPr>
              <w:t>01 05 02 (AC, END, INT - άμεση έρευνα)</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318" w:type="pct"/>
            <w:shd w:val="clear" w:color="auto" w:fill="auto"/>
            <w:vAlign w:val="center"/>
          </w:tcPr>
          <w:p w:rsidR="00E658CB" w:rsidRDefault="00A60921">
            <w:pPr>
              <w:spacing w:beforeLines="20" w:before="48" w:afterLines="20" w:after="48"/>
              <w:jc w:val="center"/>
              <w:rPr>
                <w:noProof/>
              </w:rPr>
            </w:pPr>
            <w:r>
              <w:rPr>
                <w:noProof/>
              </w:rPr>
              <w:t>p.m.</w:t>
            </w:r>
          </w:p>
        </w:tc>
        <w:tc>
          <w:tcPr>
            <w:tcW w:w="1891" w:type="pct"/>
            <w:shd w:val="clear" w:color="auto" w:fill="auto"/>
            <w:vAlign w:val="center"/>
          </w:tcPr>
          <w:p w:rsidR="00E658CB" w:rsidRDefault="00A60921">
            <w:pPr>
              <w:spacing w:beforeLines="20" w:before="48" w:afterLines="20" w:after="48"/>
              <w:jc w:val="center"/>
              <w:rPr>
                <w:noProof/>
              </w:rPr>
            </w:pPr>
            <w:r>
              <w:rPr>
                <w:noProof/>
              </w:rPr>
              <w:t>p.m.</w:t>
            </w:r>
          </w:p>
        </w:tc>
        <w:tc>
          <w:tcPr>
            <w:tcW w:w="226"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A60921">
            <w:pPr>
              <w:spacing w:beforeLines="20" w:before="48" w:afterLines="20" w:after="48"/>
              <w:jc w:val="center"/>
              <w:rPr>
                <w:noProof/>
              </w:rPr>
            </w:pPr>
            <w:r>
              <w:rPr>
                <w:noProof/>
              </w:rPr>
              <w:t>p.m.</w:t>
            </w:r>
          </w:p>
        </w:tc>
        <w:tc>
          <w:tcPr>
            <w:tcW w:w="115" w:type="pct"/>
            <w:shd w:val="clear" w:color="auto" w:fill="auto"/>
            <w:vAlign w:val="center"/>
          </w:tcPr>
          <w:p w:rsidR="00E658CB" w:rsidRDefault="00E658CB">
            <w:pPr>
              <w:spacing w:beforeLines="20" w:before="48" w:afterLines="20" w:after="48"/>
              <w:jc w:val="center"/>
              <w:rPr>
                <w:noProof/>
              </w:rPr>
            </w:pPr>
          </w:p>
        </w:tc>
        <w:tc>
          <w:tcPr>
            <w:tcW w:w="115" w:type="pct"/>
            <w:shd w:val="clear" w:color="auto" w:fill="auto"/>
            <w:vAlign w:val="center"/>
          </w:tcPr>
          <w:p w:rsidR="00E658CB" w:rsidRDefault="00E658CB">
            <w:pPr>
              <w:spacing w:beforeLines="20" w:before="48" w:afterLines="20" w:after="48"/>
              <w:jc w:val="center"/>
              <w:rPr>
                <w:noProof/>
              </w:rPr>
            </w:pPr>
          </w:p>
        </w:tc>
      </w:tr>
      <w:tr w:rsidR="00E658CB">
        <w:trPr>
          <w:gridBefore w:val="1"/>
          <w:wBefore w:w="6" w:type="pct"/>
          <w:trHeight w:val="289"/>
          <w:jc w:val="center"/>
        </w:trPr>
        <w:tc>
          <w:tcPr>
            <w:tcW w:w="1897" w:type="pct"/>
            <w:gridSpan w:val="2"/>
            <w:tcBorders>
              <w:bottom w:val="double" w:sz="4" w:space="0" w:color="auto"/>
            </w:tcBorders>
            <w:shd w:val="clear" w:color="auto" w:fill="auto"/>
            <w:vAlign w:val="center"/>
          </w:tcPr>
          <w:p w:rsidR="00E658CB" w:rsidRDefault="00A60921">
            <w:pPr>
              <w:pStyle w:val="Text1"/>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318" w:type="pct"/>
            <w:tcBorders>
              <w:bottom w:val="double" w:sz="4" w:space="0" w:color="auto"/>
            </w:tcBorders>
            <w:shd w:val="clear" w:color="auto" w:fill="auto"/>
            <w:vAlign w:val="center"/>
          </w:tcPr>
          <w:p w:rsidR="00E658CB" w:rsidRDefault="00A60921">
            <w:pPr>
              <w:spacing w:beforeLines="20" w:before="48" w:afterLines="20" w:after="48"/>
              <w:jc w:val="center"/>
              <w:rPr>
                <w:noProof/>
              </w:rPr>
            </w:pPr>
            <w:r>
              <w:rPr>
                <w:noProof/>
              </w:rPr>
              <w:t>p.m.</w:t>
            </w:r>
          </w:p>
        </w:tc>
        <w:tc>
          <w:tcPr>
            <w:tcW w:w="318" w:type="pct"/>
            <w:tcBorders>
              <w:bottom w:val="double" w:sz="4" w:space="0" w:color="auto"/>
            </w:tcBorders>
            <w:shd w:val="clear" w:color="auto" w:fill="auto"/>
            <w:vAlign w:val="center"/>
          </w:tcPr>
          <w:p w:rsidR="00E658CB" w:rsidRDefault="00A60921">
            <w:pPr>
              <w:spacing w:beforeLines="20" w:before="48" w:afterLines="20" w:after="48"/>
              <w:jc w:val="center"/>
              <w:rPr>
                <w:noProof/>
              </w:rPr>
            </w:pPr>
            <w:r>
              <w:rPr>
                <w:noProof/>
              </w:rPr>
              <w:t>p.m.</w:t>
            </w:r>
          </w:p>
        </w:tc>
        <w:tc>
          <w:tcPr>
            <w:tcW w:w="1891" w:type="pct"/>
            <w:tcBorders>
              <w:bottom w:val="double" w:sz="4" w:space="0" w:color="auto"/>
            </w:tcBorders>
            <w:shd w:val="clear" w:color="auto" w:fill="auto"/>
            <w:vAlign w:val="center"/>
          </w:tcPr>
          <w:p w:rsidR="00E658CB" w:rsidRDefault="00A60921">
            <w:pPr>
              <w:spacing w:beforeLines="20" w:before="48" w:afterLines="20" w:after="48"/>
              <w:jc w:val="center"/>
              <w:rPr>
                <w:noProof/>
              </w:rPr>
            </w:pPr>
            <w:r>
              <w:rPr>
                <w:noProof/>
              </w:rPr>
              <w:t>p.m.</w:t>
            </w:r>
          </w:p>
        </w:tc>
        <w:tc>
          <w:tcPr>
            <w:tcW w:w="226" w:type="pct"/>
            <w:tcBorders>
              <w:bottom w:val="double" w:sz="4" w:space="0" w:color="auto"/>
            </w:tcBorders>
            <w:shd w:val="clear" w:color="auto" w:fill="auto"/>
            <w:vAlign w:val="center"/>
          </w:tcPr>
          <w:p w:rsidR="00E658CB" w:rsidRDefault="00A60921">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E658CB" w:rsidRDefault="00A60921">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E658CB" w:rsidRDefault="00E658CB">
            <w:pPr>
              <w:spacing w:beforeLines="20" w:before="48" w:afterLines="20" w:after="48"/>
              <w:jc w:val="center"/>
              <w:rPr>
                <w:noProof/>
              </w:rPr>
            </w:pPr>
          </w:p>
        </w:tc>
        <w:tc>
          <w:tcPr>
            <w:tcW w:w="115" w:type="pct"/>
            <w:tcBorders>
              <w:bottom w:val="double" w:sz="4" w:space="0" w:color="auto"/>
            </w:tcBorders>
            <w:shd w:val="clear" w:color="auto" w:fill="auto"/>
            <w:vAlign w:val="center"/>
          </w:tcPr>
          <w:p w:rsidR="00E658CB" w:rsidRDefault="00E658CB">
            <w:pPr>
              <w:spacing w:beforeLines="20" w:before="48" w:afterLines="20" w:after="48"/>
              <w:jc w:val="center"/>
              <w:rPr>
                <w:noProof/>
              </w:rPr>
            </w:pPr>
          </w:p>
        </w:tc>
      </w:tr>
      <w:tr w:rsidR="00E658CB">
        <w:trPr>
          <w:gridBefore w:val="1"/>
          <w:wBefore w:w="6" w:type="pct"/>
          <w:trHeight w:val="289"/>
          <w:jc w:val="center"/>
        </w:trPr>
        <w:tc>
          <w:tcPr>
            <w:tcW w:w="1897" w:type="pct"/>
            <w:gridSpan w:val="2"/>
            <w:tcBorders>
              <w:top w:val="double" w:sz="4" w:space="0" w:color="auto"/>
            </w:tcBorders>
            <w:shd w:val="clear" w:color="auto" w:fill="auto"/>
            <w:vAlign w:val="center"/>
          </w:tcPr>
          <w:p w:rsidR="00E658CB" w:rsidRDefault="00A60921">
            <w:pPr>
              <w:pStyle w:val="Text1"/>
              <w:spacing w:beforeLines="20" w:before="48" w:afterLines="20" w:after="48"/>
              <w:ind w:left="136"/>
              <w:jc w:val="left"/>
              <w:rPr>
                <w:noProof/>
                <w:sz w:val="16"/>
                <w:szCs w:val="16"/>
              </w:rPr>
            </w:pPr>
            <w:r>
              <w:rPr>
                <w:b/>
                <w:noProof/>
                <w:sz w:val="16"/>
              </w:rPr>
              <w:t>ΣΥΝΟΛΟ</w:t>
            </w:r>
          </w:p>
        </w:tc>
        <w:tc>
          <w:tcPr>
            <w:tcW w:w="318" w:type="pct"/>
            <w:tcBorders>
              <w:top w:val="double" w:sz="4" w:space="0" w:color="auto"/>
            </w:tcBorders>
            <w:shd w:val="clear" w:color="auto" w:fill="auto"/>
            <w:vAlign w:val="center"/>
          </w:tcPr>
          <w:p w:rsidR="00E658CB" w:rsidRDefault="00A60921">
            <w:pPr>
              <w:spacing w:beforeLines="20" w:before="48" w:afterLines="20" w:after="48"/>
              <w:jc w:val="center"/>
              <w:rPr>
                <w:noProof/>
              </w:rPr>
            </w:pPr>
            <w:r>
              <w:rPr>
                <w:noProof/>
              </w:rPr>
              <w:t>4</w:t>
            </w:r>
          </w:p>
        </w:tc>
        <w:tc>
          <w:tcPr>
            <w:tcW w:w="318" w:type="pct"/>
            <w:tcBorders>
              <w:top w:val="double" w:sz="4" w:space="0" w:color="auto"/>
            </w:tcBorders>
            <w:shd w:val="clear" w:color="auto" w:fill="auto"/>
            <w:vAlign w:val="center"/>
          </w:tcPr>
          <w:p w:rsidR="00E658CB" w:rsidRDefault="00A60921">
            <w:pPr>
              <w:spacing w:beforeLines="20" w:before="48" w:afterLines="20" w:after="48"/>
              <w:jc w:val="center"/>
              <w:rPr>
                <w:noProof/>
              </w:rPr>
            </w:pPr>
            <w:r>
              <w:rPr>
                <w:noProof/>
              </w:rPr>
              <w:t>4</w:t>
            </w:r>
          </w:p>
        </w:tc>
        <w:tc>
          <w:tcPr>
            <w:tcW w:w="1891" w:type="pct"/>
            <w:tcBorders>
              <w:top w:val="double" w:sz="4" w:space="0" w:color="auto"/>
            </w:tcBorders>
            <w:shd w:val="clear" w:color="auto" w:fill="auto"/>
            <w:vAlign w:val="center"/>
          </w:tcPr>
          <w:p w:rsidR="00E658CB" w:rsidRDefault="00A60921">
            <w:pPr>
              <w:spacing w:beforeLines="20" w:before="48" w:afterLines="20" w:after="48"/>
              <w:jc w:val="center"/>
              <w:rPr>
                <w:noProof/>
              </w:rPr>
            </w:pPr>
            <w:r>
              <w:rPr>
                <w:noProof/>
              </w:rPr>
              <w:t>4</w:t>
            </w:r>
          </w:p>
        </w:tc>
        <w:tc>
          <w:tcPr>
            <w:tcW w:w="226" w:type="pct"/>
            <w:tcBorders>
              <w:top w:val="double" w:sz="4" w:space="0" w:color="auto"/>
            </w:tcBorders>
            <w:shd w:val="clear" w:color="auto" w:fill="auto"/>
            <w:vAlign w:val="center"/>
          </w:tcPr>
          <w:p w:rsidR="00E658CB" w:rsidRDefault="00A60921">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E658CB" w:rsidRDefault="00A60921">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E658CB" w:rsidRDefault="00E658CB">
            <w:pPr>
              <w:spacing w:beforeLines="20" w:before="48" w:afterLines="20" w:after="48"/>
              <w:jc w:val="center"/>
              <w:rPr>
                <w:noProof/>
              </w:rPr>
            </w:pPr>
          </w:p>
        </w:tc>
        <w:tc>
          <w:tcPr>
            <w:tcW w:w="115" w:type="pct"/>
            <w:tcBorders>
              <w:top w:val="double" w:sz="4" w:space="0" w:color="auto"/>
            </w:tcBorders>
            <w:shd w:val="clear" w:color="auto" w:fill="auto"/>
            <w:vAlign w:val="center"/>
          </w:tcPr>
          <w:p w:rsidR="00E658CB" w:rsidRDefault="00E658CB">
            <w:pPr>
              <w:spacing w:beforeLines="20" w:before="48" w:afterLines="20" w:after="48"/>
              <w:jc w:val="center"/>
              <w:rPr>
                <w:noProof/>
              </w:rPr>
            </w:pPr>
          </w:p>
        </w:tc>
      </w:tr>
    </w:tbl>
    <w:p w:rsidR="00E658CB" w:rsidRDefault="00A60921">
      <w:pPr>
        <w:pStyle w:val="Text1"/>
        <w:spacing w:before="60" w:after="60"/>
        <w:ind w:left="851"/>
        <w:rPr>
          <w:noProof/>
          <w:sz w:val="18"/>
          <w:szCs w:val="18"/>
        </w:rPr>
      </w:pPr>
      <w:r>
        <w:rPr>
          <w:b/>
          <w:noProof/>
          <w:sz w:val="18"/>
        </w:rPr>
        <w:t>XX</w:t>
      </w:r>
      <w:r>
        <w:rPr>
          <w:noProof/>
          <w:sz w:val="18"/>
        </w:rPr>
        <w:t xml:space="preserve"> είναι ο σχετικός τομέας πολιτικής ή ο σχετικός τίτλος του προϋπολογισμού.</w:t>
      </w:r>
    </w:p>
    <w:p w:rsidR="00E658CB" w:rsidRDefault="00A60921">
      <w:pPr>
        <w:pStyle w:val="Text1"/>
        <w:rPr>
          <w:noProof/>
          <w:sz w:val="18"/>
          <w:szCs w:val="18"/>
        </w:rPr>
      </w:pPr>
      <w:r>
        <w:rPr>
          <w:noProof/>
          <w:sz w:val="18"/>
        </w:rPr>
        <w:t xml:space="preserve">Οι ανάγκες </w:t>
      </w:r>
      <w:r>
        <w:rPr>
          <w:noProof/>
          <w:sz w:val="18"/>
        </w:rPr>
        <w:t>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w:t>
      </w:r>
      <w:r>
        <w:rPr>
          <w:noProof/>
          <w:sz w:val="18"/>
        </w:rPr>
        <w:t>δια για τη διαχείριση ΓΔ στο πλαίσιο της ετήσιας διαδικασίας κατανομής και λαμβανομένων υπόψη των υφιστάμενων δημοσιονομικών περιορισμών.</w:t>
      </w:r>
    </w:p>
    <w:p w:rsidR="00E658CB" w:rsidRDefault="00A60921">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E658CB">
        <w:tc>
          <w:tcPr>
            <w:tcW w:w="3240" w:type="dxa"/>
          </w:tcPr>
          <w:p w:rsidR="00E658CB" w:rsidRDefault="00A60921">
            <w:pPr>
              <w:rPr>
                <w:noProof/>
                <w:sz w:val="20"/>
              </w:rPr>
            </w:pPr>
            <w:r>
              <w:rPr>
                <w:noProof/>
                <w:sz w:val="20"/>
              </w:rPr>
              <w:t>Μόνιμοι και έκτακτοι υπάλληλοι</w:t>
            </w:r>
          </w:p>
        </w:tc>
        <w:tc>
          <w:tcPr>
            <w:tcW w:w="7200" w:type="dxa"/>
          </w:tcPr>
          <w:p w:rsidR="00E658CB" w:rsidRDefault="00A60921">
            <w:pPr>
              <w:rPr>
                <w:noProof/>
                <w:sz w:val="20"/>
              </w:rPr>
            </w:pPr>
            <w:r>
              <w:rPr>
                <w:noProof/>
                <w:sz w:val="20"/>
              </w:rPr>
              <w:t xml:space="preserve">Προετοιμασία συνεδριάσεων και αλληλογραφία με </w:t>
            </w:r>
            <w:r>
              <w:rPr>
                <w:noProof/>
                <w:sz w:val="20"/>
              </w:rPr>
              <w:t>τα ΚΜ· (εξαρτάται από τις συζητήσεις με τα κράτη μέλη) εργασίες σε έντυπα, μορφότυπους ΤΠ και κεντρικό ευρετήριο· ανάθεση της παροχής υπηρεσιών σε εξωτερικούς συνεργάτες για την εκτέλεση εργασιών σχετικά με το σύστημα ΤΠ</w:t>
            </w:r>
          </w:p>
        </w:tc>
      </w:tr>
      <w:tr w:rsidR="00E658CB">
        <w:tc>
          <w:tcPr>
            <w:tcW w:w="3240" w:type="dxa"/>
          </w:tcPr>
          <w:p w:rsidR="00E658CB" w:rsidRDefault="00A60921">
            <w:pPr>
              <w:spacing w:before="60" w:after="60"/>
              <w:rPr>
                <w:noProof/>
                <w:sz w:val="20"/>
              </w:rPr>
            </w:pPr>
            <w:r>
              <w:rPr>
                <w:noProof/>
                <w:sz w:val="20"/>
              </w:rPr>
              <w:t>Εξωτερικό προσωπικό</w:t>
            </w:r>
          </w:p>
        </w:tc>
        <w:tc>
          <w:tcPr>
            <w:tcW w:w="7200" w:type="dxa"/>
          </w:tcPr>
          <w:p w:rsidR="00E658CB" w:rsidRDefault="00A60921">
            <w:pPr>
              <w:rPr>
                <w:noProof/>
                <w:sz w:val="20"/>
              </w:rPr>
            </w:pPr>
            <w:r>
              <w:rPr>
                <w:noProof/>
                <w:sz w:val="20"/>
              </w:rPr>
              <w:t>ά.α.</w:t>
            </w:r>
          </w:p>
        </w:tc>
      </w:tr>
    </w:tbl>
    <w:p w:rsidR="00E658CB" w:rsidRDefault="00E658CB">
      <w:pPr>
        <w:rPr>
          <w:noProof/>
        </w:rPr>
        <w:sectPr w:rsidR="00E658CB" w:rsidSect="00A60921">
          <w:pgSz w:w="11907" w:h="16840"/>
          <w:pgMar w:top="1134" w:right="1418" w:bottom="1134" w:left="1418" w:header="709" w:footer="709" w:gutter="0"/>
          <w:cols w:space="708"/>
          <w:docGrid w:linePitch="360"/>
        </w:sectPr>
      </w:pPr>
    </w:p>
    <w:p w:rsidR="00E658CB" w:rsidRDefault="00A60921">
      <w:pPr>
        <w:pStyle w:val="ManualHeading3"/>
        <w:rPr>
          <w:bCs/>
          <w:noProof/>
          <w:szCs w:val="24"/>
        </w:rPr>
      </w:pPr>
      <w:r>
        <w:rPr>
          <w:noProof/>
        </w:rPr>
        <w:t>3.2.4.</w:t>
      </w:r>
      <w:r>
        <w:rPr>
          <w:noProof/>
        </w:rPr>
        <w:tab/>
        <w:t xml:space="preserve">Συμβατότητα με το ισχύον πολυετές δημοσιονομικό πλαίσιο </w:t>
      </w:r>
    </w:p>
    <w:p w:rsidR="00E658CB" w:rsidRDefault="00A60921">
      <w:pPr>
        <w:pStyle w:val="ListDash1"/>
        <w:rPr>
          <w:noProof/>
        </w:rPr>
      </w:pPr>
      <w:r>
        <w:rPr>
          <w:noProof/>
        </w:rPr>
        <w:sym w:font="Wingdings" w:char="F0FD"/>
      </w:r>
      <w:r>
        <w:rPr>
          <w:noProof/>
        </w:rPr>
        <w:tab/>
      </w:r>
      <w:r>
        <w:rPr>
          <w:noProof/>
        </w:rPr>
        <w:sym w:font="Wingdings" w:char="F0FD"/>
      </w:r>
      <w:r>
        <w:rPr>
          <w:noProof/>
        </w:rPr>
        <w:t>Η πρόταση/πρωτοβουλία είναι συμβατή με τον ισχύον πολυετές δημοσιονομικό πλαίσιο.</w:t>
      </w:r>
    </w:p>
    <w:p w:rsidR="00E658CB" w:rsidRDefault="00A60921">
      <w:pPr>
        <w:pStyle w:val="ListDash1"/>
        <w:rPr>
          <w:noProof/>
        </w:rPr>
      </w:pPr>
      <w:r>
        <w:rPr>
          <w:noProof/>
        </w:rPr>
        <w:sym w:font="Wingdings" w:char="F0A8"/>
      </w:r>
      <w:r>
        <w:rPr>
          <w:noProof/>
        </w:rPr>
        <w:tab/>
      </w:r>
      <w:r>
        <w:rPr>
          <w:noProof/>
        </w:rPr>
        <w:sym w:font="Wingdings" w:char="F0A8"/>
      </w:r>
      <w:r>
        <w:rPr>
          <w:noProof/>
        </w:rPr>
        <w:t xml:space="preserve">Η πρόταση/πρωτοβουλία απαιτεί αναπρογραμματισμό του σχετικού τομέα του πολυετούς </w:t>
      </w:r>
      <w:r>
        <w:rPr>
          <w:noProof/>
        </w:rPr>
        <w:t>δημοσιονομικού πλαισίου.</w:t>
      </w:r>
    </w:p>
    <w:p w:rsidR="00E658CB" w:rsidRDefault="00A60921">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ο απαιτούμενος αναπρογραμματισμός, με προσδιορισμό των σχετικών γραμμών του προϋπολογισμού και των αντίστοιχων ποσών.</w:t>
      </w:r>
    </w:p>
    <w:p w:rsidR="00E658CB" w:rsidRDefault="00A60921">
      <w:pPr>
        <w:pStyle w:val="ListDash1"/>
        <w:rPr>
          <w:noProof/>
        </w:rPr>
      </w:pPr>
      <w:r>
        <w:rPr>
          <w:noProof/>
        </w:rPr>
        <w:sym w:font="Wingdings" w:char="F0A8"/>
      </w:r>
      <w:r>
        <w:rPr>
          <w:noProof/>
        </w:rPr>
        <w:tab/>
      </w:r>
      <w:r>
        <w:rPr>
          <w:noProof/>
        </w:rPr>
        <w:sym w:font="Wingdings" w:char="F0A8"/>
      </w:r>
      <w:r>
        <w:rPr>
          <w:noProof/>
        </w:rPr>
        <w:t xml:space="preserve">Η πρόταση/πρωτοβουλία απαιτεί τη χρησιμοποίηση του μέσου ευελιξίας ή την αναθεώρηση του πολυετούς </w:t>
      </w:r>
      <w:r>
        <w:rPr>
          <w:noProof/>
        </w:rPr>
        <w:t>δημοσιονομικού πλαισίου.</w:t>
      </w:r>
    </w:p>
    <w:p w:rsidR="00E658CB" w:rsidRDefault="00A60921">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η ανάγκη, με προσδιορισμό των σχετικών τομέων και γραμμών του προϋπολογισμού, καθώς και των αντίστοιχων ποσών.</w:t>
      </w:r>
    </w:p>
    <w:p w:rsidR="00E658CB" w:rsidRDefault="00A60921">
      <w:pPr>
        <w:pStyle w:val="ManualHeading3"/>
        <w:rPr>
          <w:bCs/>
          <w:noProof/>
          <w:szCs w:val="24"/>
        </w:rPr>
      </w:pPr>
      <w:r>
        <w:rPr>
          <w:noProof/>
        </w:rPr>
        <w:t>3.2.5.</w:t>
      </w:r>
      <w:r>
        <w:rPr>
          <w:noProof/>
        </w:rPr>
        <w:tab/>
        <w:t xml:space="preserve">Συμμετοχή τρίτων μερών στη χρηματοδότηση </w:t>
      </w:r>
    </w:p>
    <w:p w:rsidR="00E658CB" w:rsidRDefault="00A60921">
      <w:pPr>
        <w:pStyle w:val="ListDash1"/>
        <w:rPr>
          <w:noProof/>
        </w:rPr>
      </w:pPr>
      <w:r>
        <w:rPr>
          <w:noProof/>
        </w:rPr>
        <w:t xml:space="preserve">Η πρόταση/πρωτοβουλία δεν προβλέπει συγχρηματοδότηση από τρίτα μέρη. </w:t>
      </w:r>
    </w:p>
    <w:p w:rsidR="00E658CB" w:rsidRDefault="00A60921">
      <w:pPr>
        <w:pStyle w:val="ListDash1"/>
        <w:rPr>
          <w:noProof/>
        </w:rPr>
      </w:pPr>
      <w:r>
        <w:rPr>
          <w:strike/>
          <w:noProof/>
        </w:rPr>
        <w:t>Η πρόταση/πρωτοβουλία προβλέπει τη συγχρηματοδότηση που εκτιμάται παρακάτω</w:t>
      </w:r>
      <w:r>
        <w:rPr>
          <w:noProof/>
        </w:rPr>
        <w:t>:</w:t>
      </w:r>
    </w:p>
    <w:p w:rsidR="00E658CB" w:rsidRDefault="00A60921">
      <w:pPr>
        <w:jc w:val="right"/>
        <w:rPr>
          <w:noProof/>
          <w:sz w:val="20"/>
        </w:rPr>
      </w:pPr>
      <w:r>
        <w:rPr>
          <w:noProof/>
          <w:sz w:val="20"/>
        </w:rPr>
        <w:t>Πιστώσεις σε εκατ. ευρώ (με τρία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E658CB">
        <w:trPr>
          <w:cantSplit/>
        </w:trPr>
        <w:tc>
          <w:tcPr>
            <w:tcW w:w="2340" w:type="dxa"/>
          </w:tcPr>
          <w:p w:rsidR="00E658CB" w:rsidRDefault="00E658CB">
            <w:pPr>
              <w:spacing w:before="60" w:after="60"/>
              <w:rPr>
                <w:noProof/>
                <w:sz w:val="20"/>
              </w:rPr>
            </w:pPr>
          </w:p>
        </w:tc>
        <w:tc>
          <w:tcPr>
            <w:tcW w:w="964" w:type="dxa"/>
            <w:vAlign w:val="center"/>
          </w:tcPr>
          <w:p w:rsidR="00E658CB" w:rsidRDefault="00A60921">
            <w:pPr>
              <w:jc w:val="center"/>
              <w:rPr>
                <w:noProof/>
                <w:sz w:val="20"/>
              </w:rPr>
            </w:pPr>
            <w:r>
              <w:rPr>
                <w:noProof/>
                <w:sz w:val="20"/>
              </w:rPr>
              <w:t>Έτος</w:t>
            </w:r>
            <w:r>
              <w:rPr>
                <w:noProof/>
                <w:sz w:val="22"/>
              </w:rPr>
              <w:br/>
            </w:r>
            <w:r>
              <w:rPr>
                <w:b/>
                <w:noProof/>
                <w:sz w:val="20"/>
              </w:rPr>
              <w:t>N</w:t>
            </w:r>
          </w:p>
        </w:tc>
        <w:tc>
          <w:tcPr>
            <w:tcW w:w="964" w:type="dxa"/>
            <w:vAlign w:val="center"/>
          </w:tcPr>
          <w:p w:rsidR="00E658CB" w:rsidRDefault="00A60921">
            <w:pPr>
              <w:jc w:val="center"/>
              <w:rPr>
                <w:noProof/>
                <w:sz w:val="20"/>
              </w:rPr>
            </w:pPr>
            <w:r>
              <w:rPr>
                <w:noProof/>
                <w:sz w:val="20"/>
              </w:rPr>
              <w:t>Έτος</w:t>
            </w:r>
            <w:r>
              <w:rPr>
                <w:noProof/>
                <w:sz w:val="22"/>
              </w:rPr>
              <w:br/>
            </w:r>
            <w:r>
              <w:rPr>
                <w:b/>
                <w:noProof/>
                <w:sz w:val="20"/>
              </w:rPr>
              <w:t>N+1</w:t>
            </w:r>
          </w:p>
        </w:tc>
        <w:tc>
          <w:tcPr>
            <w:tcW w:w="964" w:type="dxa"/>
            <w:vAlign w:val="center"/>
          </w:tcPr>
          <w:p w:rsidR="00E658CB" w:rsidRDefault="00A60921">
            <w:pPr>
              <w:jc w:val="center"/>
              <w:rPr>
                <w:noProof/>
                <w:sz w:val="20"/>
              </w:rPr>
            </w:pPr>
            <w:r>
              <w:rPr>
                <w:noProof/>
                <w:sz w:val="20"/>
              </w:rPr>
              <w:t>Έτος</w:t>
            </w:r>
            <w:r>
              <w:rPr>
                <w:noProof/>
                <w:sz w:val="22"/>
              </w:rPr>
              <w:br/>
            </w:r>
            <w:r>
              <w:rPr>
                <w:b/>
                <w:noProof/>
                <w:sz w:val="20"/>
              </w:rPr>
              <w:t>N+2</w:t>
            </w:r>
          </w:p>
        </w:tc>
        <w:tc>
          <w:tcPr>
            <w:tcW w:w="964" w:type="dxa"/>
            <w:vAlign w:val="center"/>
          </w:tcPr>
          <w:p w:rsidR="00E658CB" w:rsidRDefault="00A60921">
            <w:pPr>
              <w:jc w:val="center"/>
              <w:rPr>
                <w:noProof/>
                <w:sz w:val="20"/>
              </w:rPr>
            </w:pPr>
            <w:r>
              <w:rPr>
                <w:noProof/>
                <w:sz w:val="20"/>
              </w:rPr>
              <w:t>Έτος</w:t>
            </w:r>
            <w:r>
              <w:rPr>
                <w:noProof/>
                <w:sz w:val="22"/>
              </w:rPr>
              <w:br/>
            </w:r>
            <w:r>
              <w:rPr>
                <w:b/>
                <w:noProof/>
                <w:sz w:val="20"/>
              </w:rPr>
              <w:t>N+3</w:t>
            </w:r>
          </w:p>
        </w:tc>
        <w:tc>
          <w:tcPr>
            <w:tcW w:w="2892" w:type="dxa"/>
            <w:gridSpan w:val="3"/>
            <w:vAlign w:val="center"/>
          </w:tcPr>
          <w:p w:rsidR="00E658CB" w:rsidRDefault="00A60921">
            <w:pPr>
              <w:jc w:val="center"/>
              <w:rPr>
                <w:b/>
                <w:noProof/>
                <w:sz w:val="20"/>
              </w:rPr>
            </w:pPr>
            <w:r>
              <w:rPr>
                <w:noProof/>
                <w:sz w:val="20"/>
              </w:rPr>
              <w:t xml:space="preserve">Να εγγραφούν όσα έτη </w:t>
            </w:r>
            <w:r>
              <w:rPr>
                <w:noProof/>
                <w:sz w:val="20"/>
              </w:rPr>
              <w:t>απαιτούνται, ώστε να εμφαίνεται η διάρκεια των επιπτώσεων (βλ. σημείο 1.6)</w:t>
            </w:r>
          </w:p>
        </w:tc>
        <w:tc>
          <w:tcPr>
            <w:tcW w:w="1158" w:type="dxa"/>
            <w:vAlign w:val="center"/>
          </w:tcPr>
          <w:p w:rsidR="00E658CB" w:rsidRDefault="00A60921">
            <w:pPr>
              <w:spacing w:before="60" w:after="60"/>
              <w:jc w:val="center"/>
              <w:rPr>
                <w:noProof/>
                <w:sz w:val="20"/>
              </w:rPr>
            </w:pPr>
            <w:r>
              <w:rPr>
                <w:noProof/>
                <w:sz w:val="20"/>
              </w:rPr>
              <w:t>Σύνολο</w:t>
            </w:r>
          </w:p>
        </w:tc>
      </w:tr>
      <w:tr w:rsidR="00E658CB">
        <w:trPr>
          <w:cantSplit/>
        </w:trPr>
        <w:tc>
          <w:tcPr>
            <w:tcW w:w="2340" w:type="dxa"/>
          </w:tcPr>
          <w:p w:rsidR="00E658CB" w:rsidRDefault="00A60921">
            <w:pPr>
              <w:rPr>
                <w:noProof/>
                <w:sz w:val="22"/>
              </w:rPr>
            </w:pPr>
            <w:r>
              <w:rPr>
                <w:noProof/>
                <w:sz w:val="20"/>
              </w:rPr>
              <w:t>Να προσδιοριστεί ο φορέας συγχρηματοδότησης</w:t>
            </w:r>
            <w:r>
              <w:rPr>
                <w:i/>
                <w:noProof/>
                <w:sz w:val="20"/>
              </w:rPr>
              <w:t xml:space="preserve"> </w:t>
            </w:r>
          </w:p>
        </w:tc>
        <w:tc>
          <w:tcPr>
            <w:tcW w:w="964" w:type="dxa"/>
            <w:vAlign w:val="center"/>
          </w:tcPr>
          <w:p w:rsidR="00E658CB" w:rsidRDefault="00E658CB">
            <w:pPr>
              <w:spacing w:before="60" w:after="60"/>
              <w:jc w:val="center"/>
              <w:rPr>
                <w:noProof/>
                <w:sz w:val="20"/>
              </w:rPr>
            </w:pPr>
          </w:p>
        </w:tc>
        <w:tc>
          <w:tcPr>
            <w:tcW w:w="964" w:type="dxa"/>
            <w:vAlign w:val="center"/>
          </w:tcPr>
          <w:p w:rsidR="00E658CB" w:rsidRDefault="00E658CB">
            <w:pPr>
              <w:spacing w:before="60" w:after="60"/>
              <w:jc w:val="center"/>
              <w:rPr>
                <w:noProof/>
                <w:sz w:val="20"/>
              </w:rPr>
            </w:pPr>
          </w:p>
        </w:tc>
        <w:tc>
          <w:tcPr>
            <w:tcW w:w="964" w:type="dxa"/>
            <w:vAlign w:val="center"/>
          </w:tcPr>
          <w:p w:rsidR="00E658CB" w:rsidRDefault="00E658CB">
            <w:pPr>
              <w:spacing w:before="60" w:after="60"/>
              <w:jc w:val="center"/>
              <w:rPr>
                <w:noProof/>
                <w:sz w:val="20"/>
              </w:rPr>
            </w:pPr>
          </w:p>
        </w:tc>
        <w:tc>
          <w:tcPr>
            <w:tcW w:w="964" w:type="dxa"/>
            <w:vAlign w:val="center"/>
          </w:tcPr>
          <w:p w:rsidR="00E658CB" w:rsidRDefault="00E658CB">
            <w:pPr>
              <w:spacing w:before="60" w:after="60"/>
              <w:jc w:val="center"/>
              <w:rPr>
                <w:noProof/>
                <w:sz w:val="20"/>
              </w:rPr>
            </w:pPr>
          </w:p>
        </w:tc>
        <w:tc>
          <w:tcPr>
            <w:tcW w:w="964" w:type="dxa"/>
            <w:vAlign w:val="center"/>
          </w:tcPr>
          <w:p w:rsidR="00E658CB" w:rsidRDefault="00E658CB">
            <w:pPr>
              <w:spacing w:before="60" w:after="60"/>
              <w:jc w:val="center"/>
              <w:rPr>
                <w:noProof/>
                <w:sz w:val="20"/>
              </w:rPr>
            </w:pPr>
          </w:p>
        </w:tc>
        <w:tc>
          <w:tcPr>
            <w:tcW w:w="964" w:type="dxa"/>
            <w:vAlign w:val="center"/>
          </w:tcPr>
          <w:p w:rsidR="00E658CB" w:rsidRDefault="00E658CB">
            <w:pPr>
              <w:spacing w:before="60" w:after="60"/>
              <w:jc w:val="center"/>
              <w:rPr>
                <w:noProof/>
                <w:sz w:val="20"/>
              </w:rPr>
            </w:pPr>
          </w:p>
        </w:tc>
        <w:tc>
          <w:tcPr>
            <w:tcW w:w="964" w:type="dxa"/>
            <w:vAlign w:val="center"/>
          </w:tcPr>
          <w:p w:rsidR="00E658CB" w:rsidRDefault="00E658CB">
            <w:pPr>
              <w:spacing w:before="60" w:after="60"/>
              <w:jc w:val="center"/>
              <w:rPr>
                <w:noProof/>
                <w:sz w:val="20"/>
              </w:rPr>
            </w:pPr>
          </w:p>
        </w:tc>
        <w:tc>
          <w:tcPr>
            <w:tcW w:w="1158" w:type="dxa"/>
            <w:vAlign w:val="center"/>
          </w:tcPr>
          <w:p w:rsidR="00E658CB" w:rsidRDefault="00E658CB">
            <w:pPr>
              <w:spacing w:before="60" w:after="60"/>
              <w:jc w:val="center"/>
              <w:rPr>
                <w:noProof/>
                <w:sz w:val="20"/>
              </w:rPr>
            </w:pPr>
          </w:p>
        </w:tc>
      </w:tr>
      <w:tr w:rsidR="00E658CB">
        <w:trPr>
          <w:cantSplit/>
        </w:trPr>
        <w:tc>
          <w:tcPr>
            <w:tcW w:w="2340" w:type="dxa"/>
          </w:tcPr>
          <w:p w:rsidR="00E658CB" w:rsidRDefault="00A60921">
            <w:pPr>
              <w:spacing w:before="60" w:after="60"/>
              <w:jc w:val="left"/>
              <w:rPr>
                <w:noProof/>
                <w:sz w:val="20"/>
              </w:rPr>
            </w:pPr>
            <w:r>
              <w:rPr>
                <w:noProof/>
                <w:sz w:val="20"/>
              </w:rPr>
              <w:t xml:space="preserve">ΣΥΝΟΛΟ συγχρηματοδοτούμενων πιστώσεων </w:t>
            </w:r>
          </w:p>
        </w:tc>
        <w:tc>
          <w:tcPr>
            <w:tcW w:w="964" w:type="dxa"/>
            <w:vAlign w:val="center"/>
          </w:tcPr>
          <w:p w:rsidR="00E658CB" w:rsidRDefault="00E658CB">
            <w:pPr>
              <w:spacing w:before="60" w:after="60"/>
              <w:jc w:val="center"/>
              <w:rPr>
                <w:noProof/>
                <w:sz w:val="20"/>
              </w:rPr>
            </w:pPr>
          </w:p>
        </w:tc>
        <w:tc>
          <w:tcPr>
            <w:tcW w:w="964" w:type="dxa"/>
            <w:vAlign w:val="center"/>
          </w:tcPr>
          <w:p w:rsidR="00E658CB" w:rsidRDefault="00E658CB">
            <w:pPr>
              <w:spacing w:before="60" w:after="60"/>
              <w:jc w:val="center"/>
              <w:rPr>
                <w:noProof/>
                <w:sz w:val="20"/>
              </w:rPr>
            </w:pPr>
          </w:p>
        </w:tc>
        <w:tc>
          <w:tcPr>
            <w:tcW w:w="964" w:type="dxa"/>
            <w:vAlign w:val="center"/>
          </w:tcPr>
          <w:p w:rsidR="00E658CB" w:rsidRDefault="00E658CB">
            <w:pPr>
              <w:spacing w:before="60" w:after="60"/>
              <w:jc w:val="center"/>
              <w:rPr>
                <w:noProof/>
                <w:sz w:val="20"/>
              </w:rPr>
            </w:pPr>
          </w:p>
        </w:tc>
        <w:tc>
          <w:tcPr>
            <w:tcW w:w="964" w:type="dxa"/>
            <w:vAlign w:val="center"/>
          </w:tcPr>
          <w:p w:rsidR="00E658CB" w:rsidRDefault="00E658CB">
            <w:pPr>
              <w:spacing w:before="60" w:after="60"/>
              <w:jc w:val="center"/>
              <w:rPr>
                <w:noProof/>
                <w:sz w:val="20"/>
              </w:rPr>
            </w:pPr>
          </w:p>
        </w:tc>
        <w:tc>
          <w:tcPr>
            <w:tcW w:w="964" w:type="dxa"/>
            <w:vAlign w:val="center"/>
          </w:tcPr>
          <w:p w:rsidR="00E658CB" w:rsidRDefault="00E658CB">
            <w:pPr>
              <w:spacing w:before="60" w:after="60"/>
              <w:jc w:val="center"/>
              <w:rPr>
                <w:noProof/>
                <w:sz w:val="20"/>
              </w:rPr>
            </w:pPr>
          </w:p>
        </w:tc>
        <w:tc>
          <w:tcPr>
            <w:tcW w:w="964" w:type="dxa"/>
            <w:vAlign w:val="center"/>
          </w:tcPr>
          <w:p w:rsidR="00E658CB" w:rsidRDefault="00E658CB">
            <w:pPr>
              <w:spacing w:before="60" w:after="60"/>
              <w:jc w:val="center"/>
              <w:rPr>
                <w:noProof/>
                <w:sz w:val="20"/>
              </w:rPr>
            </w:pPr>
          </w:p>
        </w:tc>
        <w:tc>
          <w:tcPr>
            <w:tcW w:w="964" w:type="dxa"/>
            <w:vAlign w:val="center"/>
          </w:tcPr>
          <w:p w:rsidR="00E658CB" w:rsidRDefault="00E658CB">
            <w:pPr>
              <w:spacing w:before="60" w:after="60"/>
              <w:jc w:val="center"/>
              <w:rPr>
                <w:noProof/>
                <w:sz w:val="20"/>
              </w:rPr>
            </w:pPr>
          </w:p>
        </w:tc>
        <w:tc>
          <w:tcPr>
            <w:tcW w:w="1158" w:type="dxa"/>
            <w:vAlign w:val="center"/>
          </w:tcPr>
          <w:p w:rsidR="00E658CB" w:rsidRDefault="00E658CB">
            <w:pPr>
              <w:spacing w:before="60" w:after="60"/>
              <w:jc w:val="center"/>
              <w:rPr>
                <w:noProof/>
                <w:sz w:val="20"/>
              </w:rPr>
            </w:pPr>
          </w:p>
        </w:tc>
      </w:tr>
    </w:tbl>
    <w:p w:rsidR="00E658CB" w:rsidRDefault="00A60921">
      <w:pPr>
        <w:pStyle w:val="ManualHeading2"/>
        <w:rPr>
          <w:bCs/>
          <w:noProof/>
          <w:szCs w:val="24"/>
        </w:rPr>
      </w:pPr>
      <w:r>
        <w:rPr>
          <w:noProof/>
        </w:rPr>
        <w:br w:type="page"/>
        <w:t>3.3.</w:t>
      </w:r>
      <w:r>
        <w:rPr>
          <w:noProof/>
        </w:rPr>
        <w:tab/>
        <w:t xml:space="preserve">Εκτιμώμενες επιπτώσεις στα έσοδα </w:t>
      </w:r>
    </w:p>
    <w:p w:rsidR="00E658CB" w:rsidRDefault="00A60921">
      <w:pPr>
        <w:pStyle w:val="ListDash1"/>
        <w:rPr>
          <w:noProof/>
        </w:rPr>
      </w:pPr>
      <w:r>
        <w:rPr>
          <w:noProof/>
        </w:rPr>
        <w:sym w:font="Wingdings" w:char="F0FD"/>
      </w:r>
      <w:r>
        <w:rPr>
          <w:noProof/>
        </w:rPr>
        <w:tab/>
      </w:r>
      <w:r>
        <w:rPr>
          <w:noProof/>
        </w:rPr>
        <w:sym w:font="Wingdings" w:char="F0FD"/>
      </w:r>
      <w:r>
        <w:rPr>
          <w:noProof/>
        </w:rPr>
        <w:t xml:space="preserve">Η πρόταση/πρωτοβουλία δεν </w:t>
      </w:r>
      <w:r>
        <w:rPr>
          <w:noProof/>
        </w:rPr>
        <w:t>έχει δημοσιονομικές επιπτώσεις στα έσοδα.</w:t>
      </w:r>
    </w:p>
    <w:p w:rsidR="00E658CB" w:rsidRDefault="00A60921">
      <w:pPr>
        <w:pStyle w:val="ListDash1"/>
        <w:rPr>
          <w:noProof/>
        </w:rPr>
      </w:pPr>
      <w:r>
        <w:rPr>
          <w:noProof/>
        </w:rPr>
        <w:sym w:font="Wingdings" w:char="F0A8"/>
      </w:r>
      <w:r>
        <w:rPr>
          <w:noProof/>
        </w:rPr>
        <w:tab/>
      </w:r>
      <w:r>
        <w:rPr>
          <w:noProof/>
        </w:rPr>
        <w:sym w:font="Wingdings" w:char="F0A8"/>
      </w:r>
      <w:r>
        <w:rPr>
          <w:noProof/>
        </w:rPr>
        <w:t>Η πρόταση/πρωτοβουλία έχει τις δημοσιονομικές επιπτώσεις που περιγράφονται κατωτέρω:</w:t>
      </w:r>
    </w:p>
    <w:p w:rsidR="00E658CB" w:rsidRDefault="00A60921">
      <w:pPr>
        <w:pStyle w:val="ListNumberLevel3"/>
        <w:rPr>
          <w:noProof/>
        </w:rPr>
      </w:pPr>
      <w:r>
        <w:rPr>
          <w:noProof/>
        </w:rPr>
        <w:sym w:font="Wingdings" w:char="F0A8"/>
      </w:r>
      <w:r>
        <w:rPr>
          <w:noProof/>
        </w:rPr>
        <w:tab/>
      </w:r>
      <w:r>
        <w:rPr>
          <w:noProof/>
        </w:rPr>
        <w:sym w:font="Wingdings" w:char="F0A8"/>
      </w:r>
      <w:r>
        <w:rPr>
          <w:noProof/>
        </w:rPr>
        <w:t xml:space="preserve">στους ιδίους πόρους </w:t>
      </w:r>
    </w:p>
    <w:p w:rsidR="00E658CB" w:rsidRDefault="00A60921">
      <w:pPr>
        <w:pStyle w:val="ListNumberLevel3"/>
        <w:rPr>
          <w:noProof/>
        </w:rPr>
      </w:pPr>
      <w:r>
        <w:rPr>
          <w:noProof/>
        </w:rPr>
        <w:sym w:font="Wingdings" w:char="F0A8"/>
      </w:r>
      <w:r>
        <w:rPr>
          <w:noProof/>
        </w:rPr>
        <w:tab/>
      </w:r>
      <w:r>
        <w:rPr>
          <w:noProof/>
        </w:rPr>
        <w:sym w:font="Wingdings" w:char="F0A8"/>
      </w:r>
      <w:r>
        <w:rPr>
          <w:noProof/>
        </w:rPr>
        <w:t xml:space="preserve">στα διάφορα έσοδα </w:t>
      </w:r>
    </w:p>
    <w:p w:rsidR="00E658CB" w:rsidRDefault="00A60921">
      <w:pPr>
        <w:jc w:val="right"/>
        <w:rPr>
          <w:i/>
          <w:noProof/>
          <w:sz w:val="20"/>
        </w:rPr>
      </w:pPr>
      <w:r>
        <w:rPr>
          <w:noProof/>
        </w:rPr>
        <w:t>Σε εκατ. ευρώ (με 3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E658CB">
        <w:trPr>
          <w:trHeight w:val="388"/>
        </w:trPr>
        <w:tc>
          <w:tcPr>
            <w:tcW w:w="2144" w:type="dxa"/>
            <w:vMerge w:val="restart"/>
            <w:vAlign w:val="center"/>
          </w:tcPr>
          <w:p w:rsidR="00E658CB" w:rsidRDefault="00A60921">
            <w:pPr>
              <w:spacing w:before="40" w:after="40"/>
              <w:rPr>
                <w:noProof/>
                <w:sz w:val="18"/>
              </w:rPr>
            </w:pPr>
            <w:r>
              <w:rPr>
                <w:noProof/>
                <w:sz w:val="18"/>
              </w:rPr>
              <w:t>Γραμμή εσόδων του προϋπολογισμού:</w:t>
            </w:r>
          </w:p>
        </w:tc>
        <w:tc>
          <w:tcPr>
            <w:tcW w:w="1276" w:type="dxa"/>
            <w:vMerge w:val="restart"/>
            <w:vAlign w:val="center"/>
          </w:tcPr>
          <w:p w:rsidR="00E658CB" w:rsidRDefault="00A60921">
            <w:pPr>
              <w:jc w:val="center"/>
              <w:rPr>
                <w:noProof/>
                <w:sz w:val="18"/>
              </w:rPr>
            </w:pPr>
            <w:r>
              <w:rPr>
                <w:noProof/>
                <w:sz w:val="18"/>
              </w:rPr>
              <w:t>Διαθέσιμες</w:t>
            </w:r>
            <w:r>
              <w:rPr>
                <w:noProof/>
                <w:sz w:val="18"/>
              </w:rPr>
              <w:t xml:space="preserve"> πιστώσεις για το τρέχον οικονομικό έτος</w:t>
            </w:r>
          </w:p>
        </w:tc>
        <w:tc>
          <w:tcPr>
            <w:tcW w:w="7200" w:type="dxa"/>
            <w:gridSpan w:val="7"/>
            <w:vAlign w:val="center"/>
          </w:tcPr>
          <w:p w:rsidR="00E658CB" w:rsidRDefault="00A60921">
            <w:pPr>
              <w:jc w:val="center"/>
              <w:rPr>
                <w:noProof/>
                <w:sz w:val="18"/>
              </w:rPr>
            </w:pPr>
            <w:r>
              <w:rPr>
                <w:noProof/>
                <w:sz w:val="18"/>
              </w:rPr>
              <w:t>Επιπτώσεις της πρότασης/πρωτοβουλίας</w:t>
            </w:r>
            <w:r>
              <w:rPr>
                <w:rStyle w:val="FootnoteReference"/>
                <w:noProof/>
                <w:sz w:val="18"/>
              </w:rPr>
              <w:footnoteReference w:id="26"/>
            </w:r>
          </w:p>
        </w:tc>
      </w:tr>
      <w:tr w:rsidR="00E658CB">
        <w:trPr>
          <w:trHeight w:val="388"/>
        </w:trPr>
        <w:tc>
          <w:tcPr>
            <w:tcW w:w="2144" w:type="dxa"/>
            <w:vMerge/>
          </w:tcPr>
          <w:p w:rsidR="00E658CB" w:rsidRDefault="00E658CB">
            <w:pPr>
              <w:spacing w:before="40" w:after="40"/>
              <w:rPr>
                <w:noProof/>
                <w:sz w:val="18"/>
              </w:rPr>
            </w:pPr>
          </w:p>
        </w:tc>
        <w:tc>
          <w:tcPr>
            <w:tcW w:w="1276" w:type="dxa"/>
            <w:vMerge/>
          </w:tcPr>
          <w:p w:rsidR="00E658CB" w:rsidRDefault="00E658CB">
            <w:pPr>
              <w:spacing w:beforeLines="40" w:before="96" w:afterLines="40" w:after="96"/>
              <w:rPr>
                <w:i/>
                <w:noProof/>
                <w:sz w:val="18"/>
              </w:rPr>
            </w:pPr>
          </w:p>
        </w:tc>
        <w:tc>
          <w:tcPr>
            <w:tcW w:w="1080" w:type="dxa"/>
            <w:vAlign w:val="center"/>
          </w:tcPr>
          <w:p w:rsidR="00E658CB" w:rsidRDefault="00A60921">
            <w:pPr>
              <w:jc w:val="center"/>
              <w:rPr>
                <w:noProof/>
                <w:sz w:val="18"/>
              </w:rPr>
            </w:pPr>
            <w:r>
              <w:rPr>
                <w:noProof/>
                <w:sz w:val="18"/>
              </w:rPr>
              <w:t>Έτος</w:t>
            </w:r>
            <w:r>
              <w:rPr>
                <w:noProof/>
                <w:sz w:val="22"/>
              </w:rPr>
              <w:br/>
            </w:r>
            <w:r>
              <w:rPr>
                <w:b/>
                <w:noProof/>
                <w:sz w:val="18"/>
              </w:rPr>
              <w:t>N</w:t>
            </w:r>
          </w:p>
        </w:tc>
        <w:tc>
          <w:tcPr>
            <w:tcW w:w="900" w:type="dxa"/>
            <w:vAlign w:val="center"/>
          </w:tcPr>
          <w:p w:rsidR="00E658CB" w:rsidRDefault="00A60921">
            <w:pPr>
              <w:jc w:val="center"/>
              <w:rPr>
                <w:noProof/>
                <w:sz w:val="18"/>
              </w:rPr>
            </w:pPr>
            <w:r>
              <w:rPr>
                <w:noProof/>
                <w:sz w:val="18"/>
              </w:rPr>
              <w:t>Έτος</w:t>
            </w:r>
            <w:r>
              <w:rPr>
                <w:noProof/>
                <w:sz w:val="22"/>
              </w:rPr>
              <w:br/>
            </w:r>
            <w:r>
              <w:rPr>
                <w:b/>
                <w:noProof/>
                <w:sz w:val="18"/>
              </w:rPr>
              <w:t>N+1</w:t>
            </w:r>
          </w:p>
        </w:tc>
        <w:tc>
          <w:tcPr>
            <w:tcW w:w="900" w:type="dxa"/>
            <w:vAlign w:val="center"/>
          </w:tcPr>
          <w:p w:rsidR="00E658CB" w:rsidRDefault="00A60921">
            <w:pPr>
              <w:jc w:val="center"/>
              <w:rPr>
                <w:noProof/>
                <w:sz w:val="18"/>
              </w:rPr>
            </w:pPr>
            <w:r>
              <w:rPr>
                <w:noProof/>
                <w:sz w:val="18"/>
              </w:rPr>
              <w:t>Έτος</w:t>
            </w:r>
            <w:r>
              <w:rPr>
                <w:noProof/>
                <w:sz w:val="22"/>
              </w:rPr>
              <w:br/>
            </w:r>
            <w:r>
              <w:rPr>
                <w:b/>
                <w:noProof/>
                <w:sz w:val="18"/>
              </w:rPr>
              <w:t>N+2</w:t>
            </w:r>
          </w:p>
        </w:tc>
        <w:tc>
          <w:tcPr>
            <w:tcW w:w="1080" w:type="dxa"/>
            <w:vAlign w:val="center"/>
          </w:tcPr>
          <w:p w:rsidR="00E658CB" w:rsidRDefault="00A60921">
            <w:pPr>
              <w:jc w:val="center"/>
              <w:rPr>
                <w:noProof/>
                <w:sz w:val="18"/>
              </w:rPr>
            </w:pPr>
            <w:r>
              <w:rPr>
                <w:noProof/>
                <w:sz w:val="18"/>
              </w:rPr>
              <w:t>Έτος</w:t>
            </w:r>
            <w:r>
              <w:rPr>
                <w:noProof/>
                <w:sz w:val="22"/>
              </w:rPr>
              <w:br/>
            </w:r>
            <w:r>
              <w:rPr>
                <w:b/>
                <w:noProof/>
                <w:sz w:val="18"/>
              </w:rPr>
              <w:t>N+3</w:t>
            </w:r>
          </w:p>
        </w:tc>
        <w:tc>
          <w:tcPr>
            <w:tcW w:w="3240" w:type="dxa"/>
            <w:gridSpan w:val="3"/>
            <w:vAlign w:val="center"/>
          </w:tcPr>
          <w:p w:rsidR="00E658CB" w:rsidRDefault="00A60921">
            <w:pPr>
              <w:jc w:val="center"/>
              <w:rPr>
                <w:b/>
                <w:noProof/>
                <w:sz w:val="18"/>
              </w:rPr>
            </w:pPr>
            <w:r>
              <w:rPr>
                <w:noProof/>
                <w:sz w:val="18"/>
              </w:rPr>
              <w:t>Να εγγραφούν όσα έτη απαιτούνται, ώστε να εμφαίνεται η διάρκεια των επιπτώσεων (βλ. σημείο 1.6)</w:t>
            </w:r>
          </w:p>
        </w:tc>
      </w:tr>
      <w:tr w:rsidR="00E658CB">
        <w:trPr>
          <w:trHeight w:val="388"/>
        </w:trPr>
        <w:tc>
          <w:tcPr>
            <w:tcW w:w="2144" w:type="dxa"/>
            <w:vAlign w:val="center"/>
          </w:tcPr>
          <w:p w:rsidR="00E658CB" w:rsidRDefault="00A60921">
            <w:pPr>
              <w:spacing w:before="40" w:after="40"/>
              <w:rPr>
                <w:noProof/>
                <w:sz w:val="18"/>
              </w:rPr>
            </w:pPr>
            <w:r>
              <w:rPr>
                <w:noProof/>
                <w:sz w:val="18"/>
              </w:rPr>
              <w:t>Άρθρο ………….</w:t>
            </w:r>
          </w:p>
        </w:tc>
        <w:tc>
          <w:tcPr>
            <w:tcW w:w="1276" w:type="dxa"/>
          </w:tcPr>
          <w:p w:rsidR="00E658CB" w:rsidRDefault="00E658CB">
            <w:pPr>
              <w:spacing w:beforeLines="40" w:before="96" w:afterLines="40" w:after="96"/>
              <w:jc w:val="center"/>
              <w:rPr>
                <w:i/>
                <w:noProof/>
                <w:sz w:val="18"/>
              </w:rPr>
            </w:pPr>
          </w:p>
        </w:tc>
        <w:tc>
          <w:tcPr>
            <w:tcW w:w="1080" w:type="dxa"/>
          </w:tcPr>
          <w:p w:rsidR="00E658CB" w:rsidRDefault="00E658CB">
            <w:pPr>
              <w:spacing w:beforeLines="40" w:before="96" w:afterLines="40" w:after="96"/>
              <w:jc w:val="center"/>
              <w:rPr>
                <w:noProof/>
                <w:sz w:val="18"/>
              </w:rPr>
            </w:pPr>
          </w:p>
        </w:tc>
        <w:tc>
          <w:tcPr>
            <w:tcW w:w="900" w:type="dxa"/>
          </w:tcPr>
          <w:p w:rsidR="00E658CB" w:rsidRDefault="00E658CB">
            <w:pPr>
              <w:spacing w:beforeLines="40" w:before="96" w:afterLines="40" w:after="96"/>
              <w:jc w:val="center"/>
              <w:rPr>
                <w:noProof/>
                <w:sz w:val="18"/>
              </w:rPr>
            </w:pPr>
          </w:p>
        </w:tc>
        <w:tc>
          <w:tcPr>
            <w:tcW w:w="900" w:type="dxa"/>
          </w:tcPr>
          <w:p w:rsidR="00E658CB" w:rsidRDefault="00E658CB">
            <w:pPr>
              <w:spacing w:beforeLines="40" w:before="96" w:afterLines="40" w:after="96"/>
              <w:jc w:val="center"/>
              <w:rPr>
                <w:noProof/>
                <w:sz w:val="18"/>
              </w:rPr>
            </w:pPr>
          </w:p>
        </w:tc>
        <w:tc>
          <w:tcPr>
            <w:tcW w:w="1080" w:type="dxa"/>
          </w:tcPr>
          <w:p w:rsidR="00E658CB" w:rsidRDefault="00E658CB">
            <w:pPr>
              <w:spacing w:beforeLines="40" w:before="96" w:afterLines="40" w:after="96"/>
              <w:jc w:val="center"/>
              <w:rPr>
                <w:noProof/>
                <w:sz w:val="18"/>
              </w:rPr>
            </w:pPr>
          </w:p>
        </w:tc>
        <w:tc>
          <w:tcPr>
            <w:tcW w:w="1080" w:type="dxa"/>
          </w:tcPr>
          <w:p w:rsidR="00E658CB" w:rsidRDefault="00E658CB">
            <w:pPr>
              <w:spacing w:beforeLines="40" w:before="96" w:afterLines="40" w:after="96"/>
              <w:jc w:val="center"/>
              <w:rPr>
                <w:noProof/>
                <w:sz w:val="18"/>
              </w:rPr>
            </w:pPr>
          </w:p>
        </w:tc>
        <w:tc>
          <w:tcPr>
            <w:tcW w:w="1080" w:type="dxa"/>
          </w:tcPr>
          <w:p w:rsidR="00E658CB" w:rsidRDefault="00E658CB">
            <w:pPr>
              <w:spacing w:beforeLines="40" w:before="96" w:afterLines="40" w:after="96"/>
              <w:jc w:val="center"/>
              <w:rPr>
                <w:noProof/>
                <w:sz w:val="18"/>
              </w:rPr>
            </w:pPr>
          </w:p>
        </w:tc>
        <w:tc>
          <w:tcPr>
            <w:tcW w:w="1080" w:type="dxa"/>
          </w:tcPr>
          <w:p w:rsidR="00E658CB" w:rsidRDefault="00E658CB">
            <w:pPr>
              <w:spacing w:beforeLines="40" w:before="96" w:afterLines="40" w:after="96"/>
              <w:jc w:val="center"/>
              <w:rPr>
                <w:noProof/>
                <w:sz w:val="18"/>
              </w:rPr>
            </w:pPr>
          </w:p>
        </w:tc>
      </w:tr>
    </w:tbl>
    <w:p w:rsidR="00E658CB" w:rsidRDefault="00A60921">
      <w:pPr>
        <w:pStyle w:val="Text1"/>
        <w:rPr>
          <w:noProof/>
          <w:sz w:val="20"/>
        </w:rPr>
      </w:pPr>
      <w:r>
        <w:rPr>
          <w:noProof/>
          <w:sz w:val="20"/>
        </w:rPr>
        <w:t xml:space="preserve">Για τα διάφορα έσοδα </w:t>
      </w:r>
      <w:r>
        <w:rPr>
          <w:noProof/>
          <w:sz w:val="20"/>
        </w:rPr>
        <w:t>«για ειδικό προορισμό», να προσδιοριστεί(-ούν) η(οι) γραμμή(-ές) δαπανών του προϋπολογισμού που επηρεάζονται.</w:t>
      </w:r>
    </w:p>
    <w:p w:rsidR="00E658CB" w:rsidRDefault="00E658CB">
      <w:pPr>
        <w:pStyle w:val="Text1"/>
        <w:pBdr>
          <w:top w:val="single" w:sz="4" w:space="1" w:color="auto"/>
          <w:left w:val="single" w:sz="4" w:space="4" w:color="auto"/>
          <w:bottom w:val="single" w:sz="4" w:space="1" w:color="auto"/>
          <w:right w:val="single" w:sz="4" w:space="4" w:color="auto"/>
        </w:pBdr>
        <w:rPr>
          <w:noProof/>
        </w:rPr>
      </w:pPr>
    </w:p>
    <w:p w:rsidR="00E658CB" w:rsidRDefault="00A60921">
      <w:pPr>
        <w:pStyle w:val="Text1"/>
        <w:rPr>
          <w:noProof/>
          <w:sz w:val="20"/>
        </w:rPr>
      </w:pPr>
      <w:r>
        <w:rPr>
          <w:noProof/>
          <w:sz w:val="20"/>
        </w:rPr>
        <w:t>Να προσδιοριστεί η μέθοδος υπολογισμού των επιπτώσεων στα έσοδα.</w:t>
      </w:r>
    </w:p>
    <w:p w:rsidR="00E658CB" w:rsidRDefault="00E658CB">
      <w:pPr>
        <w:pStyle w:val="Text1"/>
        <w:pBdr>
          <w:top w:val="single" w:sz="4" w:space="1" w:color="auto"/>
          <w:left w:val="single" w:sz="4" w:space="4" w:color="auto"/>
          <w:bottom w:val="single" w:sz="4" w:space="1" w:color="auto"/>
          <w:right w:val="single" w:sz="4" w:space="4" w:color="auto"/>
        </w:pBdr>
        <w:rPr>
          <w:noProof/>
        </w:rPr>
      </w:pPr>
    </w:p>
    <w:sectPr w:rsidR="00E658CB" w:rsidSect="00A6092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CB" w:rsidRDefault="00A60921">
      <w:pPr>
        <w:spacing w:before="0" w:after="0"/>
      </w:pPr>
      <w:r>
        <w:separator/>
      </w:r>
    </w:p>
  </w:endnote>
  <w:endnote w:type="continuationSeparator" w:id="0">
    <w:p w:rsidR="00E658CB" w:rsidRDefault="00A609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21" w:rsidRPr="00A60921" w:rsidRDefault="00A60921" w:rsidP="00A60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21" w:rsidRPr="00A60921" w:rsidRDefault="00A60921" w:rsidP="00A60921">
    <w:pPr>
      <w:pStyle w:val="Footer"/>
      <w:rPr>
        <w:rFonts w:ascii="Arial" w:hAnsi="Arial" w:cs="Arial"/>
        <w:b/>
        <w:sz w:val="48"/>
      </w:rPr>
    </w:pPr>
    <w:r w:rsidRPr="00A60921">
      <w:rPr>
        <w:rFonts w:ascii="Arial" w:hAnsi="Arial" w:cs="Arial"/>
        <w:b/>
        <w:sz w:val="48"/>
      </w:rPr>
      <w:t>EL</w:t>
    </w:r>
    <w:r w:rsidRPr="00A60921">
      <w:rPr>
        <w:rFonts w:ascii="Arial" w:hAnsi="Arial" w:cs="Arial"/>
        <w:b/>
        <w:sz w:val="48"/>
      </w:rPr>
      <w:tab/>
    </w:r>
    <w:r w:rsidRPr="00A60921">
      <w:rPr>
        <w:rFonts w:ascii="Arial" w:hAnsi="Arial" w:cs="Arial"/>
        <w:b/>
        <w:sz w:val="48"/>
      </w:rPr>
      <w:tab/>
    </w:r>
    <w:fldSimple w:instr=" DOCVARIABLE &quot;LW_Confidence&quot; \* MERGEFORMAT ">
      <w:r>
        <w:t xml:space="preserve"> </w:t>
      </w:r>
    </w:fldSimple>
    <w:r w:rsidRPr="00A60921">
      <w:tab/>
    </w:r>
    <w:proofErr w:type="spellStart"/>
    <w:r w:rsidRPr="00A60921">
      <w:rPr>
        <w:rFonts w:ascii="Arial" w:hAnsi="Arial" w:cs="Arial"/>
        <w:b/>
        <w:sz w:val="48"/>
      </w:rPr>
      <w:t>EL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21" w:rsidRPr="00A60921" w:rsidRDefault="00A60921" w:rsidP="00A609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21" w:rsidRPr="00A60921" w:rsidRDefault="00A60921" w:rsidP="00A60921">
    <w:pPr>
      <w:pStyle w:val="Footer"/>
      <w:rPr>
        <w:rFonts w:ascii="Arial" w:hAnsi="Arial" w:cs="Arial"/>
        <w:b/>
        <w:sz w:val="48"/>
      </w:rPr>
    </w:pPr>
    <w:r w:rsidRPr="00A60921">
      <w:rPr>
        <w:rFonts w:ascii="Arial" w:hAnsi="Arial" w:cs="Arial"/>
        <w:b/>
        <w:sz w:val="48"/>
      </w:rPr>
      <w:t>EL</w:t>
    </w:r>
    <w:r w:rsidRPr="00A60921">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fldSimple w:instr=" DOCVARIABLE &quot;LW_Confidence&quot; \* MERGEFORMAT ">
      <w:r>
        <w:t xml:space="preserve"> </w:t>
      </w:r>
    </w:fldSimple>
    <w:r w:rsidRPr="00A60921">
      <w:tab/>
    </w:r>
    <w:r w:rsidRPr="00A60921">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21" w:rsidRPr="00A60921" w:rsidRDefault="00A60921" w:rsidP="00A609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CB" w:rsidRPr="00A60921" w:rsidRDefault="00A60921" w:rsidP="00A60921">
    <w:pPr>
      <w:pStyle w:val="FooterLandscape"/>
      <w:rPr>
        <w:rFonts w:ascii="Arial" w:hAnsi="Arial" w:cs="Arial"/>
        <w:b/>
        <w:sz w:val="48"/>
      </w:rPr>
    </w:pPr>
    <w:r w:rsidRPr="00A60921">
      <w:rPr>
        <w:rFonts w:ascii="Arial" w:hAnsi="Arial" w:cs="Arial"/>
        <w:b/>
        <w:sz w:val="48"/>
      </w:rPr>
      <w:t>EL</w:t>
    </w:r>
    <w:r w:rsidRPr="00A60921">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fldSimple w:instr=" DOCVARIABLE &quot;LW_Confidence&quot; \* MERGEFORMAT ">
      <w:r>
        <w:t xml:space="preserve"> </w:t>
      </w:r>
    </w:fldSimple>
    <w:r w:rsidRPr="00A60921">
      <w:tab/>
    </w:r>
    <w:r w:rsidRPr="00A60921">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21" w:rsidRPr="00A60921" w:rsidRDefault="00A60921" w:rsidP="00A60921">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CB" w:rsidRPr="00A60921" w:rsidRDefault="00A60921" w:rsidP="00A60921">
    <w:pPr>
      <w:pStyle w:val="Footer"/>
      <w:rPr>
        <w:rFonts w:ascii="Arial" w:hAnsi="Arial" w:cs="Arial"/>
        <w:b/>
        <w:sz w:val="48"/>
      </w:rPr>
    </w:pPr>
    <w:r w:rsidRPr="00A60921">
      <w:rPr>
        <w:rFonts w:ascii="Arial" w:hAnsi="Arial" w:cs="Arial"/>
        <w:b/>
        <w:sz w:val="48"/>
      </w:rPr>
      <w:t>EL</w:t>
    </w:r>
    <w:r w:rsidRPr="00A60921">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fldSimple w:instr=" DOCVARIABLE &quot;LW_Confidence&quot; \* MERGEFORMAT ">
      <w:r>
        <w:t xml:space="preserve"> </w:t>
      </w:r>
    </w:fldSimple>
    <w:r w:rsidRPr="00A60921">
      <w:tab/>
    </w:r>
    <w:r w:rsidRPr="00A60921">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21" w:rsidRPr="00A60921" w:rsidRDefault="00A60921" w:rsidP="00A60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CB" w:rsidRDefault="00A60921">
      <w:pPr>
        <w:spacing w:before="0" w:after="0"/>
      </w:pPr>
      <w:r>
        <w:separator/>
      </w:r>
    </w:p>
  </w:footnote>
  <w:footnote w:type="continuationSeparator" w:id="0">
    <w:p w:rsidR="00E658CB" w:rsidRDefault="00A60921">
      <w:pPr>
        <w:spacing w:before="0" w:after="0"/>
      </w:pPr>
      <w:r>
        <w:continuationSeparator/>
      </w:r>
    </w:p>
  </w:footnote>
  <w:footnote w:id="1">
    <w:p w:rsidR="00E658CB" w:rsidRDefault="00A60921">
      <w:pPr>
        <w:pStyle w:val="FootnoteText"/>
      </w:pPr>
      <w:r>
        <w:rPr>
          <w:rStyle w:val="FootnoteReference"/>
        </w:rPr>
        <w:footnoteRef/>
      </w:r>
      <w:r>
        <w:tab/>
        <w:t>ΕΕ L 336 της 27.12.1977, σ. 15.</w:t>
      </w:r>
    </w:p>
  </w:footnote>
  <w:footnote w:id="2">
    <w:p w:rsidR="00E658CB" w:rsidRDefault="00A60921">
      <w:pPr>
        <w:pStyle w:val="FootnoteText"/>
      </w:pPr>
      <w:r>
        <w:rPr>
          <w:rStyle w:val="FootnoteReference"/>
        </w:rPr>
        <w:footnoteRef/>
      </w:r>
      <w:r>
        <w:tab/>
      </w:r>
      <w:r>
        <w:t>Οδηγία 2011/16/EE του Συμβουλίου, της 1</w:t>
      </w:r>
      <w:r>
        <w:t>5ης Φεβρουαρίου 2011, σχετικά με τη διοικητική συνεργασία στον τομέα της φορολογίας και με την κατάργηση της οδηγίας 77/799/ΕΟΚ (ΕΕ L 64 της 11.3.2011, σ. 1).</w:t>
      </w:r>
    </w:p>
  </w:footnote>
  <w:footnote w:id="3">
    <w:p w:rsidR="00E658CB" w:rsidRDefault="00A60921">
      <w:pPr>
        <w:pStyle w:val="FootnoteText"/>
        <w:ind w:left="142" w:hanging="142"/>
      </w:pPr>
      <w:r>
        <w:rPr>
          <w:rStyle w:val="FootnoteReference"/>
        </w:rPr>
        <w:footnoteRef/>
      </w:r>
      <w:r>
        <w:tab/>
      </w:r>
      <w:hyperlink r:id="rId1">
        <w:r>
          <w:rPr>
            <w:rStyle w:val="Hyperlink"/>
          </w:rPr>
          <w:t>http://ec.europa.</w:t>
        </w:r>
        <w:r>
          <w:rPr>
            <w:rStyle w:val="Hyperlink"/>
          </w:rPr>
          <w:t>eu/priorities/work-programme/index_en.htm</w:t>
        </w:r>
      </w:hyperlink>
      <w:r>
        <w:t xml:space="preserve"> </w:t>
      </w:r>
    </w:p>
  </w:footnote>
  <w:footnote w:id="4">
    <w:p w:rsidR="00E658CB" w:rsidRDefault="00A60921">
      <w:pPr>
        <w:pStyle w:val="FootnoteText"/>
        <w:ind w:left="142" w:hanging="142"/>
      </w:pPr>
      <w:r>
        <w:rPr>
          <w:rStyle w:val="FootnoteReference"/>
        </w:rPr>
        <w:footnoteRef/>
      </w:r>
      <w:r>
        <w:tab/>
      </w:r>
      <w:r>
        <w:t xml:space="preserve">ΕΕ L 359 της 16ης Δεκεμβρίου 2014. </w:t>
      </w:r>
    </w:p>
  </w:footnote>
  <w:footnote w:id="5">
    <w:p w:rsidR="00E658CB" w:rsidRDefault="00A60921">
      <w:pPr>
        <w:pStyle w:val="FootnoteText"/>
      </w:pPr>
      <w:r>
        <w:rPr>
          <w:rStyle w:val="FootnoteReference"/>
        </w:rPr>
        <w:footnoteRef/>
      </w:r>
      <w:r>
        <w:tab/>
      </w:r>
      <w:r>
        <w:t>ΕΕ L 332 της 18ης Δεκεμβρίου 2015.</w:t>
      </w:r>
    </w:p>
  </w:footnote>
  <w:footnote w:id="6">
    <w:p w:rsidR="00E658CB" w:rsidRDefault="00A60921">
      <w:pPr>
        <w:spacing w:before="0" w:after="0"/>
        <w:ind w:left="142" w:hanging="142"/>
      </w:pPr>
      <w:r>
        <w:rPr>
          <w:rStyle w:val="FootnoteReference"/>
        </w:rPr>
        <w:footnoteRef/>
      </w:r>
      <w:r>
        <w:tab/>
      </w:r>
      <w:r>
        <w:rPr>
          <w:sz w:val="20"/>
        </w:rPr>
        <w:t xml:space="preserve">Ψήφισμα του Ευρωπαϊκού Κοινοβουλίου της 21ης Μαΐου 2013 σχετικά με την καταπολέμηση της φορολογικής απάτης, της φοροδιαφυγής και των </w:t>
      </w:r>
      <w:r>
        <w:rPr>
          <w:sz w:val="20"/>
        </w:rPr>
        <w:t xml:space="preserve">φορολογικών παραδείσων (έκθεση </w:t>
      </w:r>
      <w:proofErr w:type="spellStart"/>
      <w:r>
        <w:rPr>
          <w:sz w:val="20"/>
        </w:rPr>
        <w:t>Kleva</w:t>
      </w:r>
      <w:proofErr w:type="spellEnd"/>
      <w:r>
        <w:rPr>
          <w:sz w:val="20"/>
        </w:rPr>
        <w:t xml:space="preserve"> ) — 2013/2060 (INI).</w:t>
      </w:r>
    </w:p>
  </w:footnote>
  <w:footnote w:id="7">
    <w:p w:rsidR="00E658CB" w:rsidRDefault="00A60921">
      <w:pPr>
        <w:spacing w:before="0" w:after="0"/>
        <w:ind w:left="142" w:hanging="142"/>
      </w:pPr>
      <w:r>
        <w:rPr>
          <w:rStyle w:val="FootnoteReference"/>
        </w:rPr>
        <w:footnoteRef/>
      </w:r>
      <w:r>
        <w:tab/>
      </w:r>
      <w:r>
        <w:rPr>
          <w:sz w:val="20"/>
        </w:rPr>
        <w:t>Γνωμοδότηση της Ευρωπαϊκής Οικονομικής και Κοινωνικής Επιτροπής, της 17ης Απριλίου 2013, με θέμα «Ανακοίνωση της Επιτροπής προς το Ευρωπαϊκό Κοινοβούλιο και το Συμβούλιο — Σχέδιο δράσης για την εν</w:t>
      </w:r>
      <w:r>
        <w:rPr>
          <w:sz w:val="20"/>
        </w:rPr>
        <w:t xml:space="preserve">ίσχυση της καταπολέμησης της φορολογικής απάτης και της φοροδιαφυγής» [COM(2012) 722 </w:t>
      </w:r>
      <w:proofErr w:type="spellStart"/>
      <w:r>
        <w:rPr>
          <w:sz w:val="20"/>
        </w:rPr>
        <w:t>final</w:t>
      </w:r>
      <w:proofErr w:type="spellEnd"/>
      <w:r>
        <w:rPr>
          <w:sz w:val="20"/>
        </w:rPr>
        <w:t xml:space="preserve">] (έκθεση </w:t>
      </w:r>
      <w:proofErr w:type="spellStart"/>
      <w:r>
        <w:rPr>
          <w:sz w:val="20"/>
        </w:rPr>
        <w:t>Dandea</w:t>
      </w:r>
      <w:proofErr w:type="spellEnd"/>
      <w:r>
        <w:rPr>
          <w:sz w:val="20"/>
        </w:rPr>
        <w:t>) — CESE 101/2013.</w:t>
      </w:r>
    </w:p>
  </w:footnote>
  <w:footnote w:id="8">
    <w:p w:rsidR="00E658CB" w:rsidRDefault="00A60921">
      <w:pPr>
        <w:pStyle w:val="FootnoteText"/>
        <w:ind w:left="142" w:hanging="142"/>
      </w:pPr>
      <w:r>
        <w:rPr>
          <w:rStyle w:val="FootnoteReference"/>
        </w:rPr>
        <w:footnoteRef/>
      </w:r>
      <w:r>
        <w:tab/>
      </w:r>
      <w:r>
        <w:t xml:space="preserve">Δημόσιες εκθέσεις της ομάδας του κώδικα δεοντολογίας (φορολογία των επιχειρήσεων) είναι διαθέσιμες </w:t>
      </w:r>
      <w:hyperlink r:id="rId2">
        <w:r>
          <w:rPr>
            <w:rStyle w:val="Hyperlink"/>
          </w:rPr>
          <w:t>εδώ</w:t>
        </w:r>
      </w:hyperlink>
      <w:r>
        <w:rPr>
          <w:rStyle w:val="Hyperlink"/>
        </w:rPr>
        <w:t>.</w:t>
      </w:r>
    </w:p>
  </w:footnote>
  <w:footnote w:id="9">
    <w:p w:rsidR="00E658CB" w:rsidRDefault="00A60921">
      <w:pPr>
        <w:pStyle w:val="FootnoteText"/>
      </w:pPr>
      <w:r>
        <w:rPr>
          <w:rStyle w:val="FootnoteReference"/>
        </w:rPr>
        <w:footnoteRef/>
      </w:r>
      <w:r>
        <w:tab/>
      </w:r>
      <w:r>
        <w:t>ΕΕ C  της , σ. .</w:t>
      </w:r>
    </w:p>
  </w:footnote>
  <w:footnote w:id="10">
    <w:p w:rsidR="00E658CB" w:rsidRDefault="00A60921">
      <w:pPr>
        <w:pStyle w:val="FootnoteText"/>
      </w:pPr>
      <w:r>
        <w:rPr>
          <w:rStyle w:val="FootnoteReference"/>
        </w:rPr>
        <w:footnoteRef/>
      </w:r>
      <w:r>
        <w:tab/>
        <w:t>ΕΕ C  της , σ. .</w:t>
      </w:r>
    </w:p>
  </w:footnote>
  <w:footnote w:id="11">
    <w:p w:rsidR="00E658CB" w:rsidRDefault="00A60921">
      <w:pPr>
        <w:pStyle w:val="FootnoteText"/>
        <w:rPr>
          <w:szCs w:val="24"/>
        </w:rPr>
      </w:pPr>
      <w:r>
        <w:rPr>
          <w:rStyle w:val="FootnoteReference"/>
        </w:rPr>
        <w:footnoteRef/>
      </w:r>
      <w:r>
        <w:tab/>
        <w:t>ΔΒΔ: διαχείρι</w:t>
      </w:r>
      <w:r>
        <w:t>ση βάσει δραστηριοτήτων· ΠΒΔ: προϋπολογισμός βάσει δραστηριοτήτων.</w:t>
      </w:r>
    </w:p>
  </w:footnote>
  <w:footnote w:id="12">
    <w:p w:rsidR="00E658CB" w:rsidRDefault="00A60921">
      <w:pPr>
        <w:pStyle w:val="FootnoteText"/>
        <w:rPr>
          <w:szCs w:val="24"/>
        </w:rPr>
      </w:pPr>
      <w:r>
        <w:rPr>
          <w:rStyle w:val="FootnoteReference"/>
        </w:rPr>
        <w:footnoteRef/>
      </w:r>
      <w:r>
        <w:tab/>
      </w:r>
      <w:r>
        <w:t>Αναφερόμενα στο άρθρο 54 παράγραφος 2 στοιχείο α) ή β) του δημοσιονομικού κανονισμού.</w:t>
      </w:r>
    </w:p>
  </w:footnote>
  <w:footnote w:id="13">
    <w:p w:rsidR="00E658CB" w:rsidRDefault="00A60921">
      <w:pPr>
        <w:pStyle w:val="FootnoteText"/>
        <w:rPr>
          <w:szCs w:val="24"/>
        </w:rPr>
      </w:pPr>
      <w:r>
        <w:rPr>
          <w:rStyle w:val="FootnoteReference"/>
        </w:rPr>
        <w:footnoteRef/>
      </w:r>
      <w:r>
        <w:tab/>
      </w:r>
      <w:r>
        <w:t>Οι λεπτομέρειες σχετικά με τους τρόπους διαχείρισης, καθώς και οι παραπομπές στον δημοσιονομικό καν</w:t>
      </w:r>
      <w:r>
        <w:t xml:space="preserve">ονισμό είναι διαθέσιμες στον δικτυακό τόπο </w:t>
      </w:r>
      <w:proofErr w:type="spellStart"/>
      <w:r>
        <w:t>BudgWeb</w:t>
      </w:r>
      <w:proofErr w:type="spellEnd"/>
      <w:r>
        <w:t xml:space="preserve">: </w:t>
      </w:r>
      <w:hyperlink r:id="rId3">
        <w:r>
          <w:rPr>
            <w:rStyle w:val="Hyperlink"/>
            <w:sz w:val="18"/>
          </w:rPr>
          <w:t>http://www.cc.cec/budg/man/budgmanag/budgmanag_en.html</w:t>
        </w:r>
      </w:hyperlink>
    </w:p>
  </w:footnote>
  <w:footnote w:id="14">
    <w:p w:rsidR="00E658CB" w:rsidRDefault="00A60921">
      <w:pPr>
        <w:pStyle w:val="FootnoteText"/>
        <w:rPr>
          <w:szCs w:val="24"/>
        </w:rPr>
      </w:pPr>
      <w:r>
        <w:rPr>
          <w:rStyle w:val="FootnoteReference"/>
        </w:rPr>
        <w:footnoteRef/>
      </w:r>
      <w:r>
        <w:tab/>
      </w:r>
      <w:r>
        <w:t>ΔΠ = Διαχωριζόμενες πιστώσεις / ΜΔΠ = Μη διαχωριζόμενες πιστώσεις.</w:t>
      </w:r>
    </w:p>
  </w:footnote>
  <w:footnote w:id="15">
    <w:p w:rsidR="00E658CB" w:rsidRDefault="00A60921">
      <w:pPr>
        <w:pStyle w:val="FootnoteText"/>
        <w:rPr>
          <w:szCs w:val="24"/>
        </w:rPr>
      </w:pPr>
      <w:r>
        <w:rPr>
          <w:rStyle w:val="FootnoteReference"/>
        </w:rPr>
        <w:footnoteRef/>
      </w:r>
      <w:r>
        <w:tab/>
      </w:r>
      <w:r>
        <w:t>ΕΖΕΣ</w:t>
      </w:r>
      <w:r>
        <w:t xml:space="preserve">: Ευρωπαϊκή Ζώνη Ελεύθερων Συναλλαγών. </w:t>
      </w:r>
    </w:p>
  </w:footnote>
  <w:footnote w:id="16">
    <w:p w:rsidR="00E658CB" w:rsidRDefault="00A60921">
      <w:pPr>
        <w:pStyle w:val="FootnoteText"/>
        <w:rPr>
          <w:szCs w:val="24"/>
        </w:rPr>
      </w:pPr>
      <w:r>
        <w:rPr>
          <w:rStyle w:val="FootnoteReference"/>
        </w:rPr>
        <w:footnoteRef/>
      </w:r>
      <w:r>
        <w:tab/>
      </w:r>
      <w:r>
        <w:t>Υποψήφιες για ένταξη χώρες και, κατά περίπτωση, δυνάμει υποψήφιες για ένταξη χώρες των Δυτικών Βαλκανίων.</w:t>
      </w:r>
    </w:p>
  </w:footnote>
  <w:footnote w:id="17">
    <w:p w:rsidR="00E658CB" w:rsidRDefault="00A60921">
      <w:pPr>
        <w:pStyle w:val="FootnoteText"/>
        <w:rPr>
          <w:szCs w:val="24"/>
        </w:rPr>
      </w:pPr>
      <w:r>
        <w:rPr>
          <w:rStyle w:val="FootnoteReference"/>
        </w:rPr>
        <w:footnoteRef/>
      </w:r>
      <w:r>
        <w:tab/>
      </w:r>
      <w:r>
        <w:t>Το 2016 είναι το έτος έναρξης εφαρμογής της πρότασης/πρωτοβουλίας.</w:t>
      </w:r>
    </w:p>
  </w:footnote>
  <w:footnote w:id="18">
    <w:p w:rsidR="00E658CB" w:rsidRDefault="00A60921">
      <w:pPr>
        <w:pStyle w:val="FootnoteText"/>
        <w:rPr>
          <w:szCs w:val="24"/>
        </w:rPr>
      </w:pPr>
      <w:r>
        <w:rPr>
          <w:rStyle w:val="FootnoteReference"/>
        </w:rPr>
        <w:footnoteRef/>
      </w:r>
      <w:r>
        <w:tab/>
      </w:r>
      <w:r>
        <w:t xml:space="preserve">Τεχνική και/ή διοικητική βοήθεια και </w:t>
      </w:r>
      <w:r>
        <w:t>δαπάνες στήριξης της εφαρμογής προγραμμάτων και/ή δράσεων της ΕΕ (πρώην γραμμές «BA»), έμμεση έρευνα, άμεση έρευνα.</w:t>
      </w:r>
    </w:p>
  </w:footnote>
  <w:footnote w:id="19">
    <w:p w:rsidR="00E658CB" w:rsidRDefault="00A60921">
      <w:pPr>
        <w:pStyle w:val="FootnoteText"/>
        <w:rPr>
          <w:szCs w:val="24"/>
        </w:rPr>
      </w:pPr>
      <w:r>
        <w:rPr>
          <w:rStyle w:val="FootnoteReference"/>
        </w:rPr>
        <w:footnoteRef/>
      </w:r>
      <w:r>
        <w:tab/>
      </w:r>
      <w:r>
        <w:t>Το 2016 είναι το έτος έναρξης εφαρμογής της πρότασης/πρωτοβουλίας.</w:t>
      </w:r>
    </w:p>
  </w:footnote>
  <w:footnote w:id="20">
    <w:p w:rsidR="00E658CB" w:rsidRDefault="00A60921">
      <w:pPr>
        <w:pStyle w:val="FootnoteText"/>
        <w:rPr>
          <w:szCs w:val="24"/>
        </w:rPr>
      </w:pPr>
      <w:r>
        <w:rPr>
          <w:rStyle w:val="FootnoteReference"/>
        </w:rPr>
        <w:footnoteRef/>
      </w:r>
      <w:r>
        <w:tab/>
      </w:r>
      <w:r>
        <w:t>Αποτελέσματα θα είναι τα προϊόντα και οι υπηρεσίες που θα παρασχεθούν</w:t>
      </w:r>
      <w:r>
        <w:t xml:space="preserve"> (παράδειγμα: αριθμός ανταλλαγών σπουδαστών που θα χρηματοδοτηθούν, αριθμός </w:t>
      </w:r>
      <w:proofErr w:type="spellStart"/>
      <w:r>
        <w:t>χλμ</w:t>
      </w:r>
      <w:proofErr w:type="spellEnd"/>
      <w:r>
        <w:t xml:space="preserve"> οδών που θα κατασκευαστούν κ.λπ.).</w:t>
      </w:r>
    </w:p>
  </w:footnote>
  <w:footnote w:id="21">
    <w:p w:rsidR="00E658CB" w:rsidRDefault="00A60921">
      <w:pPr>
        <w:pStyle w:val="FootnoteText"/>
        <w:rPr>
          <w:szCs w:val="24"/>
        </w:rPr>
      </w:pPr>
      <w:r>
        <w:rPr>
          <w:rStyle w:val="FootnoteReference"/>
        </w:rPr>
        <w:footnoteRef/>
      </w:r>
      <w:r>
        <w:tab/>
      </w:r>
      <w:r>
        <w:t xml:space="preserve">Όπως περιγράφεται στο σημείο 1.4.2. «Ειδικός(-οί) στόχος(-οι)…» </w:t>
      </w:r>
    </w:p>
  </w:footnote>
  <w:footnote w:id="22">
    <w:p w:rsidR="00E658CB" w:rsidRDefault="00A60921">
      <w:pPr>
        <w:pStyle w:val="FootnoteText"/>
        <w:rPr>
          <w:szCs w:val="24"/>
        </w:rPr>
      </w:pPr>
      <w:r>
        <w:rPr>
          <w:rStyle w:val="FootnoteReference"/>
        </w:rPr>
        <w:footnoteRef/>
      </w:r>
      <w:r>
        <w:tab/>
      </w:r>
      <w:r>
        <w:t>Το έτος N είναι το έτος έναρξης εφαρμογής της πρότασης/πρωτοβουλίας.</w:t>
      </w:r>
    </w:p>
  </w:footnote>
  <w:footnote w:id="23">
    <w:p w:rsidR="00E658CB" w:rsidRDefault="00A60921">
      <w:pPr>
        <w:pStyle w:val="FootnoteText"/>
        <w:rPr>
          <w:szCs w:val="24"/>
        </w:rPr>
      </w:pPr>
      <w:r>
        <w:rPr>
          <w:rStyle w:val="FootnoteReference"/>
        </w:rPr>
        <w:footnoteRef/>
      </w:r>
      <w:r>
        <w:tab/>
      </w:r>
      <w:r>
        <w:t>Τ</w:t>
      </w:r>
      <w:r>
        <w:t>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24">
    <w:p w:rsidR="00E658CB" w:rsidRDefault="00A60921">
      <w:pPr>
        <w:pStyle w:val="FootnoteText"/>
        <w:rPr>
          <w:szCs w:val="24"/>
        </w:rPr>
      </w:pPr>
      <w:r>
        <w:rPr>
          <w:rStyle w:val="FootnoteReference"/>
        </w:rPr>
        <w:footnoteRef/>
      </w:r>
      <w:r>
        <w:tab/>
      </w:r>
      <w:r>
        <w:t>AC = συμβασιούχος υπάλληλος, AL = τοπικός υπάλληλος, END = αποσπασμένος εθνικός εμπειρογνώμονας, INT =</w:t>
      </w:r>
      <w:r>
        <w:t xml:space="preserve"> προσωρινό προσωπικό οργανισμού, JED= νεαρός εμπειρογνώμονας σε αντιπροσωπεία. </w:t>
      </w:r>
    </w:p>
  </w:footnote>
  <w:footnote w:id="25">
    <w:p w:rsidR="00E658CB" w:rsidRDefault="00A60921">
      <w:pPr>
        <w:pStyle w:val="FootnoteText"/>
        <w:rPr>
          <w:szCs w:val="24"/>
        </w:rPr>
      </w:pPr>
      <w:r>
        <w:rPr>
          <w:rStyle w:val="FootnoteReference"/>
        </w:rPr>
        <w:footnoteRef/>
      </w:r>
      <w:r>
        <w:tab/>
      </w:r>
      <w:r>
        <w:t>Επιμέρους ανώτατο όριο εξωτερικού προσωπικού που καλύπτεται από επιχειρησιακές πιστώσεις (πρώην γραμμές «BA»).</w:t>
      </w:r>
    </w:p>
  </w:footnote>
  <w:footnote w:id="26">
    <w:p w:rsidR="00E658CB" w:rsidRDefault="00A60921">
      <w:pPr>
        <w:pStyle w:val="FootnoteText"/>
        <w:rPr>
          <w:szCs w:val="24"/>
        </w:rPr>
      </w:pPr>
      <w:r>
        <w:rPr>
          <w:rStyle w:val="FootnoteReference"/>
        </w:rPr>
        <w:footnoteRef/>
      </w:r>
      <w:r>
        <w:tab/>
      </w:r>
      <w:r>
        <w:t>Όσον αφορά τους παραδοσιακούς ιδίους πόρους (δασμούς, εισφορέ</w:t>
      </w:r>
      <w:r>
        <w:t>ς ζάχαρης) τα αναγραφόμενα ποσά πρέπει να είναι καθαρά ποσά, δηλ. τα ακαθάριστα ποσά μετά την αφαίρεση του 25 %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21" w:rsidRPr="00A60921" w:rsidRDefault="00A60921" w:rsidP="00A60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21" w:rsidRPr="00A60921" w:rsidRDefault="00A60921" w:rsidP="00A609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21" w:rsidRPr="00A60921" w:rsidRDefault="00A60921" w:rsidP="00A609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CB" w:rsidRDefault="00E658CB" w:rsidP="00A60921">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21" w:rsidRPr="00A60921" w:rsidRDefault="00A60921" w:rsidP="00A60921">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CB" w:rsidRDefault="00E658CB" w:rsidP="00A609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21" w:rsidRPr="00A60921" w:rsidRDefault="00A60921" w:rsidP="00A60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1CB6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54CAA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1879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8038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 w:numId="28">
    <w:abstractNumId w:val="18"/>
  </w:num>
  <w:num w:numId="29">
    <w:abstractNumId w:val="10"/>
  </w:num>
  <w:num w:numId="30">
    <w:abstractNumId w:val="21"/>
  </w:num>
  <w:num w:numId="31">
    <w:abstractNumId w:val="9"/>
  </w:num>
  <w:num w:numId="32">
    <w:abstractNumId w:val="11"/>
  </w:num>
  <w:num w:numId="33">
    <w:abstractNumId w:val="7"/>
  </w:num>
  <w:num w:numId="34">
    <w:abstractNumId w:val="20"/>
  </w:num>
  <w:num w:numId="35">
    <w:abstractNumId w:val="6"/>
  </w:num>
  <w:num w:numId="36">
    <w:abstractNumId w:val="12"/>
  </w:num>
  <w:num w:numId="37">
    <w:abstractNumId w:val="16"/>
  </w:num>
  <w:num w:numId="38">
    <w:abstractNumId w:val="17"/>
  </w:num>
  <w:num w:numId="39">
    <w:abstractNumId w:val="8"/>
  </w:num>
  <w:num w:numId="40">
    <w:abstractNumId w:val="15"/>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5:41:5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6"/>
    <w:docVar w:name="DQCStatus" w:val="Yellow"/>
    <w:docVar w:name="DQCVersion" w:val="3"/>
    <w:docVar w:name="DQCWithWarnings" w:val="0"/>
    <w:docVar w:name="LW_CONFIDENCE" w:val=" "/>
    <w:docVar w:name="LW_CONST_RESTREINT_UE" w:val="RESTREINT UE/EU RESTRICTED"/>
    <w:docVar w:name="LW_CORRIGENDUM" w:val="&lt;UNUSED&gt;"/>
    <w:docVar w:name="LW_COVERPAGE_GUID" w:val="05274F9287D745BA9FF27DC6CB0668F0"/>
    <w:docVar w:name="LW_CROSSREFERENCE" w:val="&lt;UNUSED&gt;"/>
    <w:docVar w:name="LW_DocType" w:val="COM"/>
    <w:docVar w:name="LW_EMISSION" w:val="28.1.2016"/>
    <w:docVar w:name="LW_EMISSION_ISODATE" w:val="2016-01-28"/>
    <w:docVar w:name="LW_EMISSION_LOCATION" w:val="BRX"/>
    <w:docVar w:name="LW_EMISSION_PREFIX" w:val="\u914?\u961?\u965?\u958?\u941?\u955?\u955?\u949?\u962?,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NS"/>
    <w:docVar w:name="LW_REF.II.NEW.CP_NUMBER" w:val="0010"/>
    <w:docVar w:name="LW_REF.II.NEW.CP_YEAR" w:val="2016"/>
    <w:docVar w:name="LW_REF.INST.NEW" w:val="COM"/>
    <w:docVar w:name="LW_REF.INST.NEW_ADOPTED" w:val="final"/>
    <w:docVar w:name="LW_REF.INST.NEW_TEXT" w:val="(2016) 25"/>
    <w:docVar w:name="LW_REF.INTERNE" w:val="&lt;UNUSED&gt;"/>
    <w:docVar w:name="LW_SOUS.TITRE.OBJ.CP" w:val="&lt;UNUSED&gt;"/>
    <w:docVar w:name="LW_STATUT.CP" w:val="\u928?\u961?\u972?\u964?\u945?\u963?\u951?"/>
    <w:docVar w:name="LW_SUPERTITRE" w:val="&lt;UNUSED&gt;"/>
    <w:docVar w:name="LW_TITRE.OBJ.CP" w:val="\u947?\u953?\u945? \u964?\u951?\u957? \u964?\u961?\u959?\u960?\u959?\u960?\u959?\u943?\u951?\u963?\u951? \u964?\u951?\u962? \u959?\u948?\u951?\u947?\u943?\u945?\u962? 2011/16/\u917?\u917? \u972?\u963?\u959?\u957? \u945?\u966?\u959?\u961?\u940? \u964?\u951?\u957? \u965?\u960?\u959?\u967?\u961?\u949?\u969?\u964?\u953?\u954?\u942? \u945?\u965?\u964?\u972?\u956?\u945?\u964?\u951? \u945?\u957?\u964?\u945?\u955?\u955?\u945?\u947?\u942? \u960?\u955?\u951?\u961?\u959?\u966?\u959?\u961?\u953?\u974?\u957? \u963?\u964?\u959?\u957? \u964?\u959?\u956?\u941?\u945? \u964?\u951?\u962? \u966?\u959?\u961?\u959?\u955?\u959?\u947?\u943?\u945?\u962?"/>
    <w:docVar w:name="LW_TYPE.DOC.CP" w:val="\u927?\u916?\u919?\u915?\u921?\u913? \u932?\u927?\u933? \u931?\u933?\u924?\u914?\u927?\u933?\u923?\u921?\u927?\u933?"/>
  </w:docVars>
  <w:rsids>
    <w:rsidRoot w:val="00E658CB"/>
    <w:rsid w:val="00A60921"/>
    <w:rsid w:val="00E6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Tex1">
    <w:name w:val="Tex1"/>
    <w:basedOn w:val="Normal"/>
    <w:pPr>
      <w:pBdr>
        <w:top w:val="single" w:sz="4" w:space="1" w:color="auto"/>
        <w:left w:val="single" w:sz="4" w:space="4" w:color="auto"/>
        <w:bottom w:val="single" w:sz="4" w:space="1" w:color="auto"/>
        <w:right w:val="single" w:sz="4" w:space="4" w:color="auto"/>
      </w:pBdr>
      <w:ind w:left="850"/>
    </w:p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Header">
    <w:name w:val="header"/>
    <w:basedOn w:val="Normal"/>
    <w:link w:val="HeaderChar"/>
    <w:uiPriority w:val="99"/>
    <w:unhideWhenUsed/>
    <w:rsid w:val="00A6092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60921"/>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60921"/>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Tex1">
    <w:name w:val="Tex1"/>
    <w:basedOn w:val="Normal"/>
    <w:pPr>
      <w:pBdr>
        <w:top w:val="single" w:sz="4" w:space="1" w:color="auto"/>
        <w:left w:val="single" w:sz="4" w:space="4" w:color="auto"/>
        <w:bottom w:val="single" w:sz="4" w:space="1" w:color="auto"/>
        <w:right w:val="single" w:sz="4" w:space="4" w:color="auto"/>
      </w:pBdr>
      <w:ind w:left="850"/>
    </w:p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Header">
    <w:name w:val="header"/>
    <w:basedOn w:val="Normal"/>
    <w:link w:val="HeaderChar"/>
    <w:uiPriority w:val="99"/>
    <w:unhideWhenUsed/>
    <w:rsid w:val="00A6092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60921"/>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60921"/>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www.consilium.europa.eu/register/el/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 TargetMode="External"/><Relationship Id="rId1" Type="http://schemas.openxmlformats.org/officeDocument/2006/relationships/hyperlink" Target="http://ec.europa.eu/priorities/work-programme/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0392-1A32-494E-94E3-DB281DCF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38</Pages>
  <Words>10269</Words>
  <Characters>60694</Characters>
  <Application>Microsoft Office Word</Application>
  <DocSecurity>0</DocSecurity>
  <Lines>2023</Lines>
  <Paragraphs>898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34</cp:revision>
  <cp:lastPrinted>2016-01-22T09:02:00Z</cp:lastPrinted>
  <dcterms:created xsi:type="dcterms:W3CDTF">2016-01-29T09:54:00Z</dcterms:created>
  <dcterms:modified xsi:type="dcterms:W3CDTF">2016-02-02T14:47:00Z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