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2D6C8A6FBBF468BBC6841787FA3BE42" style="width:450.75pt;height:411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PRILOGE</w:t>
      </w:r>
    </w:p>
    <w:p>
      <w:pPr>
        <w:pStyle w:val="Accompagnant"/>
        <w:rPr>
          <w:noProof/>
        </w:rPr>
      </w:pPr>
      <w:r>
        <w:rPr>
          <w:noProof/>
        </w:rPr>
        <w:t>k</w:t>
      </w:r>
    </w:p>
    <w:p>
      <w:pPr>
        <w:pStyle w:val="Typeacteprincipal"/>
        <w:rPr>
          <w:noProof/>
        </w:rPr>
      </w:pPr>
      <w:r>
        <w:rPr>
          <w:noProof/>
        </w:rPr>
        <w:t xml:space="preserve">PREDLOGU UREDBE EVROPSKEGA PARLAMENTA IN SVETA </w:t>
      </w:r>
    </w:p>
    <w:p>
      <w:pPr>
        <w:pStyle w:val="Objetacteprincipal"/>
        <w:rPr>
          <w:noProof/>
        </w:rPr>
      </w:pPr>
      <w:r>
        <w:rPr>
          <w:noProof/>
        </w:rPr>
        <w:t>o ukrepih za zagotavljanje zanesljivosti oskrbe s plinom in o razveljavitvi Uredbe (EU) št. 994/2010</w:t>
      </w:r>
    </w:p>
    <w:p>
      <w:pPr>
        <w:pStyle w:val="Annexetitre"/>
        <w:rPr>
          <w:noProof/>
        </w:rPr>
      </w:pPr>
      <w:r>
        <w:rPr>
          <w:noProof/>
        </w:rPr>
        <w:t>PRILOGA I</w:t>
      </w:r>
    </w:p>
    <w:p>
      <w:pPr>
        <w:pStyle w:val="Annexetitreexpos"/>
        <w:rPr>
          <w:noProof/>
        </w:rPr>
      </w:pPr>
      <w:r>
        <w:rPr>
          <w:noProof/>
        </w:rPr>
        <w:t>Regionalno sodelovanje</w:t>
      </w:r>
    </w:p>
    <w:p>
      <w:pPr>
        <w:rPr>
          <w:rFonts w:eastAsia="Times New Roman"/>
          <w:noProof/>
          <w:color w:val="000000"/>
          <w:szCs w:val="24"/>
        </w:rPr>
      </w:pPr>
      <w:r>
        <w:rPr>
          <w:noProof/>
          <w:color w:val="000000"/>
        </w:rPr>
        <w:t>Regije iz člena 3(7) so:</w:t>
      </w:r>
    </w:p>
    <w:p>
      <w:pPr>
        <w:pStyle w:val="Tiret0"/>
        <w:numPr>
          <w:ilvl w:val="0"/>
          <w:numId w:val="51"/>
        </w:numPr>
        <w:rPr>
          <w:noProof/>
        </w:rPr>
      </w:pPr>
      <w:r>
        <w:rPr>
          <w:noProof/>
          <w:color w:val="000000"/>
        </w:rPr>
        <w:t>severozahodna: Združeno kraljestvo in Irska,</w:t>
      </w:r>
    </w:p>
    <w:p>
      <w:pPr>
        <w:pStyle w:val="Tiret0"/>
        <w:rPr>
          <w:noProof/>
        </w:rPr>
      </w:pPr>
      <w:r>
        <w:rPr>
          <w:noProof/>
          <w:color w:val="000000"/>
        </w:rPr>
        <w:t xml:space="preserve">severna in južna Zahodna Evropa: Belgija, Francija, Luksemburg, Španija, Nizozemska in Portugalska, </w:t>
      </w:r>
    </w:p>
    <w:p>
      <w:pPr>
        <w:pStyle w:val="Tiret0"/>
        <w:rPr>
          <w:noProof/>
        </w:rPr>
      </w:pPr>
      <w:r>
        <w:rPr>
          <w:noProof/>
          <w:color w:val="000000"/>
        </w:rPr>
        <w:t>južni plinski koridor: Bolgarija, Grčija in Romunija,</w:t>
      </w:r>
    </w:p>
    <w:p>
      <w:pPr>
        <w:pStyle w:val="Tiret0"/>
        <w:rPr>
          <w:noProof/>
        </w:rPr>
      </w:pPr>
      <w:r>
        <w:rPr>
          <w:noProof/>
        </w:rPr>
        <w:t>osrednjevzhodna: Češka republika, Nemčija, Poljska in Slovaška,</w:t>
      </w:r>
    </w:p>
    <w:p>
      <w:pPr>
        <w:pStyle w:val="Tiret0"/>
        <w:rPr>
          <w:noProof/>
        </w:rPr>
      </w:pPr>
      <w:r>
        <w:rPr>
          <w:noProof/>
          <w:color w:val="000000"/>
        </w:rPr>
        <w:t xml:space="preserve">jugovzhodna: Avstrija, Hrvaška, Madžarska, Italija in Slovenija, </w:t>
      </w:r>
    </w:p>
    <w:p>
      <w:pPr>
        <w:pStyle w:val="Tiret0"/>
        <w:rPr>
          <w:noProof/>
        </w:rPr>
      </w:pPr>
      <w:r>
        <w:rPr>
          <w:noProof/>
          <w:color w:val="000000"/>
        </w:rPr>
        <w:t>baltski energetski trg I (BEMIP I): Estonija, Finska, Latvija in Litva,</w:t>
      </w:r>
    </w:p>
    <w:p>
      <w:pPr>
        <w:pStyle w:val="Tiret0"/>
        <w:rPr>
          <w:noProof/>
        </w:rPr>
      </w:pPr>
      <w:r>
        <w:rPr>
          <w:noProof/>
          <w:color w:val="000000"/>
        </w:rPr>
        <w:t>baltski energetski trg II (BEMIP II): Danska in Švedska,</w:t>
      </w:r>
    </w:p>
    <w:p>
      <w:pPr>
        <w:pStyle w:val="Tiret0"/>
        <w:rPr>
          <w:noProof/>
        </w:rPr>
      </w:pPr>
      <w:r>
        <w:rPr>
          <w:noProof/>
          <w:color w:val="000000"/>
        </w:rPr>
        <w:t xml:space="preserve">Ciper, </w:t>
      </w:r>
    </w:p>
    <w:p>
      <w:pPr>
        <w:pStyle w:val="Tiret0"/>
        <w:rPr>
          <w:rFonts w:eastAsia="Times New Roman"/>
          <w:noProof/>
          <w:color w:val="000000"/>
          <w:szCs w:val="24"/>
        </w:rPr>
      </w:pPr>
      <w:r>
        <w:rPr>
          <w:noProof/>
          <w:color w:val="000000"/>
        </w:rPr>
        <w:t>Malta, če ni povezana z drugo državo članico. Če je Malta medsebojno povezana z drugo državo članico, se šteje, da spada v regijo navedene države članice.</w:t>
      </w:r>
    </w:p>
    <w:p>
      <w:pPr>
        <w:spacing w:before="0" w:after="200" w:line="276" w:lineRule="auto"/>
        <w:jc w:val="left"/>
        <w:rPr>
          <w:rFonts w:eastAsia="Times New Roman"/>
          <w:noProof/>
          <w:color w:val="000000"/>
          <w:szCs w:val="24"/>
        </w:rPr>
      </w:pPr>
      <w:r>
        <w:rPr>
          <w:noProof/>
        </w:rPr>
        <w:br w:type="page"/>
      </w:r>
    </w:p>
    <w:p>
      <w:pPr>
        <w:pStyle w:val="Annexetitre"/>
        <w:rPr>
          <w:noProof/>
        </w:rPr>
      </w:pPr>
      <w:r>
        <w:rPr>
          <w:noProof/>
        </w:rPr>
        <w:lastRenderedPageBreak/>
        <w:t>PRILOGA II</w:t>
      </w:r>
    </w:p>
    <w:p>
      <w:pPr>
        <w:pStyle w:val="Annexetitreexpos"/>
        <w:rPr>
          <w:noProof/>
        </w:rPr>
      </w:pPr>
      <w:r>
        <w:rPr>
          <w:noProof/>
        </w:rPr>
        <w:t>Izračun formule N–1</w:t>
      </w:r>
    </w:p>
    <w:p>
      <w:pPr>
        <w:pStyle w:val="Heading1"/>
        <w:numPr>
          <w:ilvl w:val="0"/>
          <w:numId w:val="40"/>
        </w:numPr>
        <w:rPr>
          <w:noProof/>
        </w:rPr>
      </w:pPr>
      <w:r>
        <w:rPr>
          <w:noProof/>
        </w:rPr>
        <w:t>Definicija formule N–1</w:t>
      </w:r>
    </w:p>
    <w:p>
      <w:pPr>
        <w:rPr>
          <w:noProof/>
        </w:rPr>
      </w:pPr>
      <w:r>
        <w:rPr>
          <w:noProof/>
        </w:rPr>
        <w:t>Formula N–1 kaže tehnično zmogljivost plinske infrastrukture, kot je opredeljena v členu 2(1)(18) Uredbe (ES) št. 715/2009, za zadostitev celotnega povpraševanja po plinu na območju izračuna v primeru prekinitve na posamezni največji plinski infrastrukturi na dan izjemno velikega povpraševanja po plinu, ki se po statistični verjetnosti pojavlja enkrat v 20 letih.</w:t>
      </w:r>
      <w:r>
        <w:rPr>
          <w:i/>
          <w:noProof/>
          <w:highlight w:val="yellow"/>
        </w:rPr>
        <w:t xml:space="preserve"> </w:t>
      </w:r>
    </w:p>
    <w:p>
      <w:pPr>
        <w:rPr>
          <w:rFonts w:eastAsia="Times New Roman"/>
          <w:noProof/>
          <w:color w:val="000000"/>
          <w:szCs w:val="24"/>
        </w:rPr>
      </w:pPr>
      <w:r>
        <w:rPr>
          <w:noProof/>
          <w:color w:val="000000"/>
        </w:rPr>
        <w:t>Plinska infrastruktura zajema prenosno plinsko omrežje vključno s povezovalnimi plinovodi ter proizvodne obrate, obrate za UZP in skladišča na območju izračuna.</w:t>
      </w:r>
    </w:p>
    <w:p>
      <w:pPr>
        <w:rPr>
          <w:noProof/>
        </w:rPr>
      </w:pPr>
      <w:r>
        <w:rPr>
          <w:noProof/>
        </w:rPr>
        <w:t>Tehnična zmogljivost vse ostale razpoložljive plinske infrastrukture mora biti v primeru prekinitve na posamezni največji plinski infrastrukturi najmanj enaka vsoti celotnega dnevnega povpraševanja po plinu na območju izračuna na dan izjemno velikega povpraševanja po plinu, ki se po statistični verjetnosti pojavlja enkrat v 20 letih.</w:t>
      </w:r>
    </w:p>
    <w:p>
      <w:pPr>
        <w:rPr>
          <w:noProof/>
        </w:rPr>
      </w:pPr>
      <w:r>
        <w:rPr>
          <w:noProof/>
        </w:rPr>
        <w:t>Rezultati formule N–1, ki se izračuna, kot je prikazano spodaj, morajo biti najmanj enaki 100 %.</w:t>
      </w:r>
    </w:p>
    <w:p>
      <w:pPr>
        <w:pStyle w:val="Heading1"/>
        <w:rPr>
          <w:noProof/>
        </w:rPr>
      </w:pPr>
      <w:r>
        <w:rPr>
          <w:noProof/>
        </w:rPr>
        <w:t>Izračun formule N–1</w:t>
      </w:r>
    </w:p>
    <w:p>
      <w:pPr>
        <w:pStyle w:val="Text1"/>
        <w:rPr>
          <w:rFonts w:eastAsia="Times New Roman"/>
          <w:noProof/>
          <w:color w:val="000000"/>
          <w:szCs w:val="24"/>
        </w:rPr>
      </w:pPr>
      <w:r>
        <w:rPr>
          <w:rFonts w:eastAsia="Times New Roman"/>
          <w:noProof/>
          <w:color w:val="000000"/>
          <w:szCs w:val="24"/>
          <w:lang w:val="en-US" w:eastAsia="en-US" w:bidi="ar-SA"/>
        </w:rPr>
        <w:drawing>
          <wp:inline distT="0" distB="0" distL="0" distR="0">
            <wp:extent cx="3238500" cy="419100"/>
            <wp:effectExtent l="0" t="0" r="0" b="0"/>
            <wp:docPr id="2" name="Picture 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ul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0" cy="419100"/>
                    </a:xfrm>
                    <a:prstGeom prst="rect">
                      <a:avLst/>
                    </a:prstGeom>
                    <a:noFill/>
                    <a:ln>
                      <a:noFill/>
                    </a:ln>
                  </pic:spPr>
                </pic:pic>
              </a:graphicData>
            </a:graphic>
          </wp:inline>
        </w:drawing>
      </w:r>
      <w:r>
        <w:rPr>
          <w:noProof/>
        </w:rPr>
        <w:t xml:space="preserve">, N – 1 </w:t>
      </w:r>
      <w:r>
        <w:rPr>
          <w:noProof/>
          <w:color w:val="000000"/>
        </w:rPr>
        <w:t>≥ 100 %</w:t>
      </w:r>
    </w:p>
    <w:p>
      <w:pPr>
        <w:rPr>
          <w:noProof/>
        </w:rPr>
      </w:pPr>
      <w:r>
        <w:rPr>
          <w:noProof/>
        </w:rPr>
        <w:t>Parametri za izračun morajo biti jasno opisani in utemeljeni.</w:t>
      </w:r>
    </w:p>
    <w:p>
      <w:pPr>
        <w:rPr>
          <w:noProof/>
        </w:rPr>
      </w:pPr>
      <w:r>
        <w:rPr>
          <w:noProof/>
        </w:rPr>
        <w:t>Za izračun EPm je treba posredovati podroben seznam vstopnih točk in njihovo individualno zmogljivost.</w:t>
      </w:r>
    </w:p>
    <w:p>
      <w:pPr>
        <w:pStyle w:val="Heading1"/>
        <w:rPr>
          <w:noProof/>
        </w:rPr>
      </w:pPr>
      <w:r>
        <w:rPr>
          <w:noProof/>
        </w:rPr>
        <w:t>Opredelitev parametrov formule N–1:</w:t>
      </w:r>
    </w:p>
    <w:p>
      <w:pPr>
        <w:spacing w:after="0"/>
        <w:rPr>
          <w:rFonts w:eastAsia="Times New Roman"/>
          <w:noProof/>
          <w:color w:val="000000"/>
          <w:szCs w:val="24"/>
        </w:rPr>
      </w:pPr>
      <w:r>
        <w:rPr>
          <w:noProof/>
          <w:color w:val="000000"/>
        </w:rPr>
        <w:t>„Območje izračuna“ pomeni geografsko območje, za katerega se izračuna formula N–1, kot določi pristojni organ.</w:t>
      </w:r>
    </w:p>
    <w:p>
      <w:pPr>
        <w:spacing w:before="240"/>
        <w:rPr>
          <w:rFonts w:eastAsia="Times New Roman"/>
          <w:b/>
          <w:bCs/>
          <w:noProof/>
          <w:color w:val="000000"/>
          <w:szCs w:val="24"/>
        </w:rPr>
      </w:pPr>
      <w:r>
        <w:rPr>
          <w:b/>
          <w:i/>
          <w:noProof/>
          <w:color w:val="000000"/>
        </w:rPr>
        <w:t>Opredelitev na strani povpraševanja</w:t>
      </w:r>
      <w:r>
        <w:rPr>
          <w:b/>
          <w:noProof/>
          <w:color w:val="000000"/>
        </w:rPr>
        <w:t xml:space="preserve"> </w:t>
      </w:r>
    </w:p>
    <w:p>
      <w:pPr>
        <w:rPr>
          <w:noProof/>
        </w:rPr>
      </w:pPr>
      <w:r>
        <w:rPr>
          <w:noProof/>
        </w:rPr>
        <w:t>„D</w:t>
      </w:r>
      <w:r>
        <w:rPr>
          <w:noProof/>
          <w:sz w:val="17"/>
          <w:vertAlign w:val="subscript"/>
        </w:rPr>
        <w:t>max</w:t>
      </w:r>
      <w:r>
        <w:rPr>
          <w:noProof/>
        </w:rPr>
        <w:t>“ pomeni celotno dnevno povpraševanje po plinu (v mcm/d) na območju izračuna na dan izjemno velikega povpraševanja po plinu, ki se po statistični verjetnosti pojavlja enkrat v 20 letih.</w:t>
      </w:r>
    </w:p>
    <w:p>
      <w:pPr>
        <w:rPr>
          <w:b/>
          <w:bCs/>
          <w:noProof/>
        </w:rPr>
      </w:pPr>
      <w:r>
        <w:rPr>
          <w:b/>
          <w:i/>
          <w:noProof/>
        </w:rPr>
        <w:t>Opredelitve na strani ponudbe</w:t>
      </w:r>
      <w:r>
        <w:rPr>
          <w:b/>
          <w:noProof/>
        </w:rPr>
        <w:t xml:space="preserve"> </w:t>
      </w:r>
    </w:p>
    <w:p>
      <w:pPr>
        <w:rPr>
          <w:noProof/>
        </w:rPr>
      </w:pPr>
      <w:r>
        <w:rPr>
          <w:noProof/>
        </w:rPr>
        <w:t>„EP</w:t>
      </w:r>
      <w:r>
        <w:rPr>
          <w:noProof/>
          <w:sz w:val="17"/>
          <w:vertAlign w:val="subscript"/>
        </w:rPr>
        <w:t>m</w:t>
      </w:r>
      <w:r>
        <w:rPr>
          <w:noProof/>
        </w:rPr>
        <w:t>“: tehnična zmogljivost vstopnih točk (v mcm/d), razen proizvodnih obratov, obratov za UZP in skladišč, zajetih v P</w:t>
      </w:r>
      <w:r>
        <w:rPr>
          <w:noProof/>
          <w:sz w:val="17"/>
          <w:vertAlign w:val="subscript"/>
        </w:rPr>
        <w:t>m</w:t>
      </w:r>
      <w:r>
        <w:rPr>
          <w:noProof/>
        </w:rPr>
        <w:t>, LNG</w:t>
      </w:r>
      <w:r>
        <w:rPr>
          <w:noProof/>
          <w:sz w:val="17"/>
          <w:vertAlign w:val="subscript"/>
        </w:rPr>
        <w:t>m</w:t>
      </w:r>
      <w:r>
        <w:rPr>
          <w:noProof/>
        </w:rPr>
        <w:t xml:space="preserve"> in S</w:t>
      </w:r>
      <w:r>
        <w:rPr>
          <w:noProof/>
          <w:sz w:val="17"/>
          <w:vertAlign w:val="subscript"/>
        </w:rPr>
        <w:t>m</w:t>
      </w:r>
      <w:r>
        <w:rPr>
          <w:noProof/>
        </w:rPr>
        <w:t>, pomeni vsoto tehnične zmogljivosti vseh vstopnih točk na meji, ki lahko zagotavljajo oskrbo s plinom na območju izračuna;</w:t>
      </w:r>
    </w:p>
    <w:p>
      <w:pPr>
        <w:rPr>
          <w:noProof/>
        </w:rPr>
      </w:pPr>
      <w:r>
        <w:rPr>
          <w:noProof/>
        </w:rPr>
        <w:t>„P</w:t>
      </w:r>
      <w:r>
        <w:rPr>
          <w:noProof/>
          <w:sz w:val="17"/>
          <w:vertAlign w:val="subscript"/>
        </w:rPr>
        <w:t>m</w:t>
      </w:r>
      <w:r>
        <w:rPr>
          <w:noProof/>
        </w:rPr>
        <w:t>“: največja tehnična proizvodna zmogljivost (v mcm/d) pomeni vsoto največje dnevne tehnične proizvodne zmogljivosti vseh obratov za proizvodnjo plina, ki se lahko zagotovi na vstopnih točkah na območju izračuna;</w:t>
      </w:r>
    </w:p>
    <w:p>
      <w:pPr>
        <w:rPr>
          <w:rFonts w:eastAsia="Times New Roman"/>
          <w:noProof/>
          <w:color w:val="000000"/>
          <w:szCs w:val="24"/>
        </w:rPr>
      </w:pPr>
      <w:r>
        <w:rPr>
          <w:noProof/>
          <w:color w:val="000000"/>
        </w:rPr>
        <w:lastRenderedPageBreak/>
        <w:t>„S</w:t>
      </w:r>
      <w:r>
        <w:rPr>
          <w:noProof/>
          <w:color w:val="000000"/>
          <w:sz w:val="17"/>
          <w:vertAlign w:val="subscript"/>
        </w:rPr>
        <w:t>m</w:t>
      </w:r>
      <w:r>
        <w:rPr>
          <w:noProof/>
          <w:color w:val="000000"/>
        </w:rPr>
        <w:t>“: največja tehnična zmogljivost dobave skladišč (v mcm/d) pomeni vsoto največje dnevne tehnične zmogljivosti praznjenja vseh skladišč, ki se lahko zagotovi na vstopnih točkah na območju izračuna ob upoštevanju njihovih fizičnih značilnosti;</w:t>
      </w:r>
    </w:p>
    <w:p>
      <w:pPr>
        <w:rPr>
          <w:rFonts w:eastAsia="Times New Roman"/>
          <w:noProof/>
          <w:color w:val="000000"/>
          <w:szCs w:val="24"/>
        </w:rPr>
      </w:pPr>
      <w:r>
        <w:rPr>
          <w:noProof/>
          <w:color w:val="000000"/>
        </w:rPr>
        <w:t>„LNG</w:t>
      </w:r>
      <w:r>
        <w:rPr>
          <w:noProof/>
          <w:color w:val="000000"/>
          <w:sz w:val="17"/>
          <w:vertAlign w:val="subscript"/>
        </w:rPr>
        <w:t>m</w:t>
      </w:r>
      <w:r>
        <w:rPr>
          <w:noProof/>
          <w:color w:val="000000"/>
        </w:rPr>
        <w:t>“: največja tehnična zmogljivost obrata za UZP (v mcm/d) pomeni vsoto največjih dnevnih tehničnih zmogljivosti dobave obratov za UZP na območju izračuna ob upoštevanju kritičnih elementov, kot so praznjenje, sistemske storitve, prehodno skladiščenje in ponovno uplinjanje UZP ter tehnična zmogljivost dobave v sistem;</w:t>
      </w:r>
    </w:p>
    <w:p>
      <w:pPr>
        <w:rPr>
          <w:rFonts w:eastAsia="Times New Roman"/>
          <w:noProof/>
          <w:color w:val="000000"/>
          <w:szCs w:val="24"/>
        </w:rPr>
      </w:pPr>
      <w:r>
        <w:rPr>
          <w:noProof/>
          <w:color w:val="000000"/>
        </w:rPr>
        <w:t>„I</w:t>
      </w:r>
      <w:r>
        <w:rPr>
          <w:noProof/>
          <w:color w:val="000000"/>
          <w:sz w:val="17"/>
          <w:vertAlign w:val="subscript"/>
        </w:rPr>
        <w:t>m</w:t>
      </w:r>
      <w:r>
        <w:rPr>
          <w:noProof/>
          <w:color w:val="000000"/>
        </w:rPr>
        <w:t>“: pomeni tehnično zmogljivost posamezne največje plinske infrastrukture (v mcm/d) z največjo zmogljivostjo za oskrbo območja izračuna. Ko je na skupno pridobivalno ali dobavno plinsko infrastrukturo priključenih več plinskih infrastruktur, ki ne morejo delovati ločeno, se te infrastrukture štejejo za eno samo posamezno plinsko infrastrukturo.</w:t>
      </w:r>
    </w:p>
    <w:p>
      <w:pPr>
        <w:pStyle w:val="Heading1"/>
        <w:rPr>
          <w:noProof/>
        </w:rPr>
      </w:pPr>
      <w:r>
        <w:rPr>
          <w:noProof/>
        </w:rPr>
        <w:t xml:space="preserve">Izračun formule N–1 z uporabo ukrepov na strani povpraševanja </w:t>
      </w:r>
    </w:p>
    <w:p>
      <w:pPr>
        <w:rPr>
          <w:rFonts w:eastAsia="Times New Roman"/>
          <w:noProof/>
          <w:color w:val="000000"/>
          <w:szCs w:val="24"/>
        </w:rPr>
      </w:pPr>
      <w:r>
        <w:rPr>
          <w:rFonts w:eastAsia="Times New Roman"/>
          <w:noProof/>
          <w:color w:val="000000"/>
          <w:szCs w:val="24"/>
          <w:lang w:val="en-US" w:eastAsia="en-US" w:bidi="ar-SA"/>
        </w:rPr>
        <w:drawing>
          <wp:inline distT="0" distB="0" distL="0" distR="0">
            <wp:extent cx="3238500" cy="419100"/>
            <wp:effectExtent l="0" t="0" r="0" b="0"/>
            <wp:docPr id="1" name="Picture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ul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0" cy="419100"/>
                    </a:xfrm>
                    <a:prstGeom prst="rect">
                      <a:avLst/>
                    </a:prstGeom>
                    <a:noFill/>
                    <a:ln>
                      <a:noFill/>
                    </a:ln>
                  </pic:spPr>
                </pic:pic>
              </a:graphicData>
            </a:graphic>
          </wp:inline>
        </w:drawing>
      </w:r>
      <w:r>
        <w:rPr>
          <w:noProof/>
        </w:rPr>
        <w:t xml:space="preserve">, N – 1 </w:t>
      </w:r>
      <w:r>
        <w:rPr>
          <w:noProof/>
          <w:color w:val="000000"/>
        </w:rPr>
        <w:t>≥ 100 %</w:t>
      </w:r>
    </w:p>
    <w:p>
      <w:pPr>
        <w:rPr>
          <w:rFonts w:eastAsia="Times New Roman"/>
          <w:b/>
          <w:bCs/>
          <w:i/>
          <w:iCs/>
          <w:noProof/>
          <w:color w:val="000000"/>
          <w:szCs w:val="24"/>
        </w:rPr>
      </w:pPr>
      <w:r>
        <w:rPr>
          <w:b/>
          <w:i/>
          <w:noProof/>
          <w:color w:val="000000"/>
        </w:rPr>
        <w:t>Opredelitev na strani povpraševanja</w:t>
      </w:r>
    </w:p>
    <w:p>
      <w:pPr>
        <w:spacing w:after="0"/>
        <w:rPr>
          <w:rFonts w:eastAsia="Times New Roman"/>
          <w:noProof/>
          <w:color w:val="000000"/>
          <w:szCs w:val="24"/>
        </w:rPr>
      </w:pPr>
      <w:r>
        <w:rPr>
          <w:noProof/>
          <w:color w:val="000000"/>
        </w:rPr>
        <w:t>„D</w:t>
      </w:r>
      <w:r>
        <w:rPr>
          <w:noProof/>
          <w:color w:val="000000"/>
          <w:sz w:val="17"/>
          <w:vertAlign w:val="subscript"/>
        </w:rPr>
        <w:t>eff</w:t>
      </w:r>
      <w:r>
        <w:rPr>
          <w:noProof/>
          <w:color w:val="000000"/>
        </w:rPr>
        <w:t>“ pomeni delež D</w:t>
      </w:r>
      <w:r>
        <w:rPr>
          <w:noProof/>
          <w:color w:val="000000"/>
          <w:sz w:val="17"/>
          <w:vertAlign w:val="subscript"/>
        </w:rPr>
        <w:t>max</w:t>
      </w:r>
      <w:r>
        <w:rPr>
          <w:noProof/>
          <w:color w:val="000000"/>
        </w:rPr>
        <w:t xml:space="preserve"> (v mcm/d), ki je lahko v primeru prekinitve v oskrbi zadostno in pravočasno pokrit s tržnimi ukrepi na strani povpraševanja v skladu s členom 8(1)(c) in členom 4(2).</w:t>
      </w:r>
    </w:p>
    <w:p>
      <w:pPr>
        <w:pStyle w:val="Heading1"/>
        <w:rPr>
          <w:rFonts w:eastAsia="Times New Roman"/>
          <w:noProof/>
        </w:rPr>
      </w:pPr>
      <w:r>
        <w:rPr>
          <w:noProof/>
        </w:rPr>
        <w:t>Izračun formule N–1 na regionalni ravni</w:t>
      </w:r>
    </w:p>
    <w:p>
      <w:pPr>
        <w:spacing w:after="0"/>
        <w:rPr>
          <w:rFonts w:eastAsia="Times New Roman"/>
          <w:noProof/>
          <w:color w:val="000000"/>
          <w:szCs w:val="24"/>
        </w:rPr>
      </w:pPr>
      <w:r>
        <w:rPr>
          <w:noProof/>
          <w:color w:val="000000"/>
        </w:rPr>
        <w:t>Območje izračuna iz točke 3 se razširi na ustrezno regionalno raven. Uporabljajo se regije, navedene v Prilogi I. Za izračun formule N–1 na regionalni ravni se uporabi posamezna največja plinska infrastruktura skupnega interesa. Posamezna največja plinska infrastruktura skupnega interesa za regijo je največja plinska infrastruktura v regiji, ki neposredno ali posredno prispeva k oskrbi držav članic te regije s plinom in se opredeli v oceni tveganja.</w:t>
      </w:r>
    </w:p>
    <w:p>
      <w:pPr>
        <w:spacing w:after="0"/>
        <w:rPr>
          <w:rFonts w:eastAsia="Times New Roman"/>
          <w:noProof/>
          <w:color w:val="000000"/>
          <w:szCs w:val="24"/>
        </w:rPr>
      </w:pPr>
      <w:r>
        <w:rPr>
          <w:noProof/>
          <w:color w:val="000000"/>
        </w:rPr>
        <w:t>Izračun N–1 na regionalni ravni lahko nadomesti izračun N–1 na nacionalni ravni le, če je v skladu s skupno oceno tveganja največja posamezna plinska infrastruktura skupnega interesa zelo pomembna za oskrbo vseh zadevnih držav članic.</w:t>
      </w:r>
    </w:p>
    <w:p>
      <w:pPr>
        <w:spacing w:after="0"/>
        <w:rPr>
          <w:rFonts w:eastAsia="Times New Roman"/>
          <w:noProof/>
          <w:color w:val="000000"/>
          <w:szCs w:val="24"/>
        </w:rPr>
      </w:pPr>
      <w:r>
        <w:rPr>
          <w:noProof/>
          <w:color w:val="000000"/>
        </w:rPr>
        <w:t>Za izračune iz člena 6(1) se uporablja največja posamezna plinska infrastruktura skupnega interesa za regije, kot so navedene v Prilogi I.</w:t>
      </w:r>
    </w:p>
    <w:p>
      <w:pPr>
        <w:rPr>
          <w:noProof/>
        </w:rPr>
      </w:pPr>
      <w:r>
        <w:rPr>
          <w:noProof/>
        </w:rPr>
        <w:br w:type="page"/>
      </w:r>
    </w:p>
    <w:p>
      <w:pPr>
        <w:pStyle w:val="Annexetitre"/>
        <w:rPr>
          <w:noProof/>
        </w:rPr>
      </w:pPr>
      <w:r>
        <w:rPr>
          <w:noProof/>
        </w:rPr>
        <w:lastRenderedPageBreak/>
        <w:t>PRILOGA III</w:t>
      </w:r>
    </w:p>
    <w:p>
      <w:pPr>
        <w:pStyle w:val="Annexetitreexpos"/>
        <w:rPr>
          <w:noProof/>
        </w:rPr>
      </w:pPr>
      <w:r>
        <w:rPr>
          <w:noProof/>
        </w:rPr>
        <w:t xml:space="preserve">Stalna dvosmerna zmogljivost </w:t>
      </w:r>
    </w:p>
    <w:p>
      <w:pPr>
        <w:pStyle w:val="NumPar1"/>
        <w:numPr>
          <w:ilvl w:val="0"/>
          <w:numId w:val="3"/>
        </w:numPr>
        <w:rPr>
          <w:noProof/>
        </w:rPr>
      </w:pPr>
      <w:r>
        <w:rPr>
          <w:noProof/>
        </w:rPr>
        <w:t>Za omogočanje ali okrepitev dvosmerne zmogljivosti na povezovalnem plinovodu oziroma za pridobitev ali podaljšanja izvzetja iz navedene obveznosti sistemski operaterji prenosnega omrežja na obeh straneh svojim pristojnim organom (zadevnim pristojnim organom) po posvetovanju z vsemi sistemskimi operaterji prenosnih omrežij vzdolž celotnega koridorja oskrbe s plinom predložijo:</w:t>
      </w:r>
    </w:p>
    <w:p>
      <w:pPr>
        <w:pStyle w:val="Point1letter"/>
        <w:numPr>
          <w:ilvl w:val="3"/>
          <w:numId w:val="4"/>
        </w:numPr>
        <w:rPr>
          <w:noProof/>
        </w:rPr>
      </w:pPr>
      <w:r>
        <w:rPr>
          <w:noProof/>
        </w:rPr>
        <w:t>predlog za stalno dvosmerno zmogljivost v zvezi s povratnim tokom (fizična zmogljivost povratnega toka) ali</w:t>
      </w:r>
    </w:p>
    <w:p>
      <w:pPr>
        <w:pStyle w:val="Point1letter"/>
        <w:numPr>
          <w:ilvl w:val="3"/>
          <w:numId w:val="4"/>
        </w:numPr>
        <w:rPr>
          <w:noProof/>
        </w:rPr>
      </w:pPr>
      <w:r>
        <w:rPr>
          <w:noProof/>
          <w:color w:val="000000"/>
        </w:rPr>
        <w:t>zahtevo za izvzetje iz obveznosti omogočanja dvosmerne zmogljivosti.</w:t>
      </w:r>
    </w:p>
    <w:p>
      <w:pPr>
        <w:pStyle w:val="Text1"/>
        <w:rPr>
          <w:noProof/>
        </w:rPr>
      </w:pPr>
      <w:r>
        <w:rPr>
          <w:noProof/>
        </w:rPr>
        <w:t>To predložijo najpozneje do 1. decembra 2018 za vse povezovalne plinovode, ki so obstajali ob začetku veljavnosti te uredbe, za nove povezovalne plinovode pa po končani fazi izdelave študije izvedljivosti, toda pred začetkom faze izdelave podrobnega tehničnega projekta.</w:t>
      </w:r>
    </w:p>
    <w:p>
      <w:pPr>
        <w:pStyle w:val="NumPar1"/>
        <w:rPr>
          <w:noProof/>
        </w:rPr>
      </w:pPr>
      <w:r>
        <w:rPr>
          <w:noProof/>
        </w:rPr>
        <w:t>Predlog za omogočanje ali povečanje zmogljivosti povratnega toka ali zahteva za odobritev ali podaljšanje izvzetja temelji na oceni tržnega povpraševanja, projekciji povpraševanja in ponudbe, študiji izvedljivosti, stroških zmogljivosti povratnega toka, vključno s potrebno okrepitvijo prenosnega sistema, in koristih za zanesljivost oskrbe, upoštevati pa mora tudi, kako utegne zmogljivost povratnega toka prispevati k doseganju infrastrukturnega standarda iz člena 4. Predlog mora vsebovati tudi analizo stroškov in koristi, pripravljeno na podlagi metodologije v skladu s členom 11 Uredbe (EU) št. 347/2013 Evropskega parlamenta in Sveta</w:t>
      </w:r>
      <w:r>
        <w:rPr>
          <w:rStyle w:val="FootnoteReference"/>
          <w:noProof/>
        </w:rPr>
        <w:footnoteReference w:id="1"/>
      </w:r>
      <w:r>
        <w:rPr>
          <w:noProof/>
        </w:rPr>
        <w:t>.</w:t>
      </w:r>
    </w:p>
    <w:p>
      <w:pPr>
        <w:pStyle w:val="NumPar1"/>
        <w:rPr>
          <w:noProof/>
        </w:rPr>
      </w:pPr>
      <w:r>
        <w:rPr>
          <w:noProof/>
        </w:rPr>
        <w:t>Zadevni pristojni organi se po prejemu predloga ali zahteve za izvzetje o predlogu ali zahtevi za izvzetje nemudoma posvetujejo s pristojnimi organi vzdolž koridorja oskrbe s plinom, Agencijo in Komisijo. Organi, s katerimi je bilo opravljeno posvetovanje, lahko podajo mnenje v štirih mesecih od prejema predloga za posvetovanje.</w:t>
      </w:r>
    </w:p>
    <w:p>
      <w:pPr>
        <w:pStyle w:val="NumPar1"/>
        <w:rPr>
          <w:noProof/>
        </w:rPr>
      </w:pPr>
      <w:r>
        <w:rPr>
          <w:noProof/>
        </w:rPr>
        <w:t>Zadevni pristojni organi v dveh mesecih od poteku roka iz točke 3 na podlagi ocene tveganja, informacij iz točke 2, mnenj, prejetih po posvetovanjih v skladu s točko 3 in ob upoštevanju zanesljivosti oskrbe s plinom in prispevka k notranjemu trgu plina sprejmejo skupno odločitev, s katero:</w:t>
      </w:r>
    </w:p>
    <w:p>
      <w:pPr>
        <w:pStyle w:val="Point1letter"/>
        <w:numPr>
          <w:ilvl w:val="3"/>
          <w:numId w:val="5"/>
        </w:numPr>
        <w:rPr>
          <w:noProof/>
        </w:rPr>
      </w:pPr>
      <w:r>
        <w:rPr>
          <w:noProof/>
        </w:rPr>
        <w:t>sprejme predlog za zmogljivost povratnega toka; taka odločitev mora vsebovati analizo stroškov in koristi, čezmejno porazdelitev stroškov, roke za izvedbo in ureditev za nadaljnjo uporabo;</w:t>
      </w:r>
    </w:p>
    <w:p>
      <w:pPr>
        <w:pStyle w:val="Point1letter"/>
        <w:numPr>
          <w:ilvl w:val="3"/>
          <w:numId w:val="5"/>
        </w:numPr>
        <w:rPr>
          <w:noProof/>
        </w:rPr>
      </w:pPr>
      <w:r>
        <w:rPr>
          <w:noProof/>
        </w:rPr>
        <w:t>se odobri ali podaljša začasno izvzetje za največ štiri leta, če je iz analize stroškov in koristi, vključene v odločitvi, razvidno, da zmogljivost povratnega toka ne bi okrepila zanesljivosti oskrbe nobene države članice vzdolž koridorja oskrbe s plinom, ali če bi naložbeni stroški bistveno presegali možne koristi za zanesljivost oskrbe;</w:t>
      </w:r>
    </w:p>
    <w:p>
      <w:pPr>
        <w:pStyle w:val="Point1letter"/>
        <w:numPr>
          <w:ilvl w:val="3"/>
          <w:numId w:val="5"/>
        </w:numPr>
        <w:rPr>
          <w:noProof/>
        </w:rPr>
      </w:pPr>
      <w:r>
        <w:rPr>
          <w:noProof/>
          <w:color w:val="000000"/>
        </w:rPr>
        <w:lastRenderedPageBreak/>
        <w:t>se od sistemskega operaterja prenosnega omrežja zahteva, da svoj predlog ali zahtevo za izvzetje spremeni ali ponovno predloži.</w:t>
      </w:r>
    </w:p>
    <w:p>
      <w:pPr>
        <w:pStyle w:val="NumPar1"/>
        <w:rPr>
          <w:rFonts w:eastAsia="Times New Roman"/>
          <w:noProof/>
          <w:color w:val="000000"/>
          <w:szCs w:val="24"/>
        </w:rPr>
      </w:pPr>
      <w:r>
        <w:rPr>
          <w:noProof/>
          <w:color w:val="000000"/>
        </w:rPr>
        <w:t>Zadevni pristojni organi svojo skupno odločitev nemudoma predložijo pristojnim organom vzdolž koridorja oskrbe s plinom, Agenciji in Komisiji, vključno z mnenji, ki so jih prejeli po posvetovanjih v skladu s točko 4.</w:t>
      </w:r>
    </w:p>
    <w:p>
      <w:pPr>
        <w:pStyle w:val="NumPar1"/>
        <w:rPr>
          <w:noProof/>
        </w:rPr>
      </w:pPr>
      <w:r>
        <w:rPr>
          <w:noProof/>
        </w:rPr>
        <w:t>Pristojni organi držav članic vzdolž koridorja oskrbe s plinom lahko v dveh mesecih od prejema skupne odločitve predstavijo svoje ugovore zoper njo ter jih posredujejo pristojnim organom, ki so jih sprejeli, Agenciji in Komisiji. Ugovori se lahko nanašajo samo na dejstva in oceno, predvsem na čezmejno porazdelitev stroškov, o kateri ni bilo opravljeno posvetovanje v skladu s točko 4.</w:t>
      </w:r>
    </w:p>
    <w:p>
      <w:pPr>
        <w:pStyle w:val="NumPar1"/>
        <w:rPr>
          <w:rFonts w:eastAsia="Times New Roman"/>
          <w:noProof/>
          <w:color w:val="000000"/>
          <w:szCs w:val="24"/>
        </w:rPr>
      </w:pPr>
      <w:r>
        <w:rPr>
          <w:noProof/>
          <w:color w:val="000000"/>
        </w:rPr>
        <w:t>Agencija v treh mesecih od prejema skupne odločitve v skladu s točko 5 poda mnenje o vseh elementih skupne odločitve ob upoštevanju morebitnih ugovorov in mnenje posreduje vsem pristojnim organom vzdolž koridorja oskrbe s plinom in Evropski komisiji.</w:t>
      </w:r>
    </w:p>
    <w:p>
      <w:pPr>
        <w:pStyle w:val="NumPar1"/>
        <w:rPr>
          <w:noProof/>
        </w:rPr>
      </w:pPr>
      <w:r>
        <w:rPr>
          <w:noProof/>
        </w:rPr>
        <w:t xml:space="preserve">Komisija lahko v štirih mesecih od prejema mnenja Agencije </w:t>
      </w:r>
      <w:r>
        <w:rPr>
          <w:noProof/>
          <w:color w:val="000000"/>
        </w:rPr>
        <w:t>v skladu s točko 7</w:t>
      </w:r>
      <w:r>
        <w:rPr>
          <w:noProof/>
        </w:rPr>
        <w:t xml:space="preserve"> sprejme sklep, s katerim zahteva spremembe skupne odločitve.</w:t>
      </w:r>
    </w:p>
    <w:p>
      <w:pPr>
        <w:pStyle w:val="NumPar1"/>
        <w:rPr>
          <w:noProof/>
        </w:rPr>
      </w:pPr>
      <w:r>
        <w:rPr>
          <w:noProof/>
        </w:rPr>
        <w:t>Če zadevni pristojni organi ne morejo sprejeti skupne odločitve do roka iz točke 4, o tem na dan poteka roka obvestijo Agencijo in Komisijo. Agencija v dveh mesecih od prejema tega obvestila sprejme mnenje s predlogom, v katerem so zajeti vsi elementi skupne odločitve, navedeni v točki 4, ter to mnenje posreduje zadevnim pristojnim organom in Komisiji.</w:t>
      </w:r>
    </w:p>
    <w:p>
      <w:pPr>
        <w:pStyle w:val="NumPar1"/>
        <w:rPr>
          <w:noProof/>
        </w:rPr>
      </w:pPr>
      <w:r>
        <w:rPr>
          <w:noProof/>
        </w:rPr>
        <w:t xml:space="preserve">Komisija v štirih mesecih od prejema mnenja Agencije </w:t>
      </w:r>
      <w:r>
        <w:rPr>
          <w:noProof/>
          <w:color w:val="000000"/>
        </w:rPr>
        <w:t>v skladu s točko 9</w:t>
      </w:r>
      <w:r>
        <w:rPr>
          <w:noProof/>
        </w:rPr>
        <w:t xml:space="preserve"> sprejme sklep, v katerem so zajeti vsi elementi skupne odločitve, navedeni v točki 4, in v katerem je upoštevano navedeno mnenje. Če Komisija zahteva dodatne informacije, začne štirimesečno obdobje teči z dnem, na katerega prejme zahtevane informacije v celoti. S soglasjem vseh zadevnih pristojnih organov se lahko navedeno obdobje podaljša še za dva meseca.</w:t>
      </w:r>
    </w:p>
    <w:p>
      <w:pPr>
        <w:pStyle w:val="NumPar1"/>
        <w:rPr>
          <w:rFonts w:eastAsia="Times New Roman"/>
          <w:noProof/>
          <w:color w:val="000000"/>
          <w:szCs w:val="24"/>
        </w:rPr>
      </w:pPr>
      <w:r>
        <w:rPr>
          <w:noProof/>
          <w:color w:val="000000"/>
        </w:rPr>
        <w:t>Komisija, pristojni organi in sistemski operaterji prenosnih omrežij ohranijo zaupnost poslovno občutljivih podatkov.</w:t>
      </w:r>
    </w:p>
    <w:p>
      <w:pPr>
        <w:pStyle w:val="NumPar1"/>
        <w:rPr>
          <w:rFonts w:eastAsia="Times New Roman"/>
          <w:noProof/>
          <w:color w:val="000000"/>
          <w:szCs w:val="24"/>
        </w:rPr>
      </w:pPr>
      <w:r>
        <w:rPr>
          <w:noProof/>
          <w:color w:val="000000"/>
        </w:rPr>
        <w:t>Izvzetje iz obveznosti omogočanja dvosmerne zmogljivosti v skladu z Uredbo (EU) št. 994/2010 ostane v veljavi do 1. decembra 2018, razen če poteče že prej.</w:t>
      </w:r>
    </w:p>
    <w:p>
      <w:pPr>
        <w:rPr>
          <w:noProof/>
        </w:rPr>
      </w:pPr>
      <w:r>
        <w:rPr>
          <w:noProof/>
        </w:rPr>
        <w:br w:type="page"/>
      </w:r>
    </w:p>
    <w:p>
      <w:pPr>
        <w:pStyle w:val="Annexetitre"/>
        <w:rPr>
          <w:noProof/>
        </w:rPr>
      </w:pPr>
      <w:r>
        <w:rPr>
          <w:noProof/>
        </w:rPr>
        <w:lastRenderedPageBreak/>
        <w:t>PRILOGA IV</w:t>
      </w:r>
    </w:p>
    <w:p>
      <w:pPr>
        <w:pStyle w:val="Annexetitreexpos"/>
        <w:rPr>
          <w:noProof/>
        </w:rPr>
      </w:pPr>
      <w:r>
        <w:rPr>
          <w:noProof/>
        </w:rPr>
        <w:t>Predloga za oceno tveganja</w:t>
      </w:r>
    </w:p>
    <w:p>
      <w:pPr>
        <w:rPr>
          <w:noProof/>
        </w:rPr>
      </w:pPr>
      <w:r>
        <w:rPr>
          <w:noProof/>
        </w:rPr>
        <w:t>Predloga se izpolni v angleščini.</w:t>
      </w:r>
    </w:p>
    <w:p>
      <w:pPr>
        <w:pStyle w:val="ManualHeading1"/>
        <w:rPr>
          <w:rStyle w:val="Strong"/>
          <w:b/>
          <w:bCs w:val="0"/>
          <w:noProof/>
        </w:rPr>
      </w:pPr>
      <w:r>
        <w:rPr>
          <w:rStyle w:val="Strong"/>
          <w:b/>
          <w:noProof/>
        </w:rPr>
        <w:t>Splošne informacije</w:t>
      </w:r>
    </w:p>
    <w:p>
      <w:pPr>
        <w:pStyle w:val="Tiret0"/>
        <w:rPr>
          <w:noProof/>
        </w:rPr>
      </w:pPr>
      <w:r>
        <w:rPr>
          <w:noProof/>
        </w:rPr>
        <w:t>Države članice v regiji</w:t>
      </w:r>
    </w:p>
    <w:p>
      <w:pPr>
        <w:pStyle w:val="Tiret0"/>
        <w:rPr>
          <w:noProof/>
        </w:rPr>
      </w:pPr>
      <w:r>
        <w:rPr>
          <w:noProof/>
        </w:rPr>
        <w:t>Ime pristojnih organov, ki sodelujejo pri pripravi te ocene tveganja</w:t>
      </w:r>
      <w:r>
        <w:rPr>
          <w:rStyle w:val="FootnoteReference"/>
          <w:noProof/>
        </w:rPr>
        <w:footnoteReference w:id="2"/>
      </w:r>
    </w:p>
    <w:p>
      <w:pPr>
        <w:pStyle w:val="Heading1"/>
        <w:numPr>
          <w:ilvl w:val="0"/>
          <w:numId w:val="7"/>
        </w:numPr>
        <w:rPr>
          <w:noProof/>
        </w:rPr>
      </w:pPr>
      <w:r>
        <w:rPr>
          <w:noProof/>
        </w:rPr>
        <w:t>Opis sistema</w:t>
      </w:r>
    </w:p>
    <w:p>
      <w:pPr>
        <w:pStyle w:val="Heading2"/>
        <w:rPr>
          <w:noProof/>
        </w:rPr>
      </w:pPr>
      <w:r>
        <w:rPr>
          <w:noProof/>
        </w:rPr>
        <w:t>Na kratko opišite regionalni plinski sistem, opis naj vsebuje:</w:t>
      </w:r>
    </w:p>
    <w:p>
      <w:pPr>
        <w:pStyle w:val="Point1letter"/>
        <w:numPr>
          <w:ilvl w:val="3"/>
          <w:numId w:val="19"/>
        </w:numPr>
        <w:rPr>
          <w:noProof/>
        </w:rPr>
      </w:pPr>
      <w:r>
        <w:rPr>
          <w:noProof/>
        </w:rPr>
        <w:t>glavne številčne podatke o porabi plina</w:t>
      </w:r>
      <w:r>
        <w:rPr>
          <w:rStyle w:val="FootnoteReference"/>
          <w:noProof/>
        </w:rPr>
        <w:footnoteReference w:id="3"/>
      </w:r>
      <w:r>
        <w:rPr>
          <w:noProof/>
        </w:rPr>
        <w:t>: končno letno porabo plina (bcm) in razčlenitev po vrstah odjemalcev</w:t>
      </w:r>
      <w:r>
        <w:rPr>
          <w:rStyle w:val="FootnoteReference"/>
          <w:noProof/>
        </w:rPr>
        <w:footnoteReference w:id="4"/>
      </w:r>
      <w:r>
        <w:rPr>
          <w:noProof/>
        </w:rPr>
        <w:t>, konično obremenitev (skupno in razčlenitev po kategorijah odjemalcev v mcm/d);</w:t>
      </w:r>
    </w:p>
    <w:p>
      <w:pPr>
        <w:pStyle w:val="Point1letter"/>
        <w:numPr>
          <w:ilvl w:val="3"/>
          <w:numId w:val="19"/>
        </w:numPr>
        <w:rPr>
          <w:noProof/>
        </w:rPr>
      </w:pPr>
      <w:r>
        <w:rPr>
          <w:noProof/>
        </w:rPr>
        <w:t>opis delovanja plinskega sistema v regiji: glavni tokovi (vstopni/izstopni/tranzitni), zmogljivost vstopnih/izstopnih točk v regijo in iz nje ter za vsako državo članico, vključno s stopnjo izkoriščenosti, obrate za UZP (največja dnevna zmogljivost, stopnja izkoriščenosti in režim dostopa) itd. Kolikor je pomembno za države članice v regiji, sistem L-plina;</w:t>
      </w:r>
    </w:p>
    <w:p>
      <w:pPr>
        <w:pStyle w:val="Point1letter"/>
        <w:numPr>
          <w:ilvl w:val="3"/>
          <w:numId w:val="19"/>
        </w:numPr>
        <w:rPr>
          <w:noProof/>
        </w:rPr>
      </w:pPr>
      <w:r>
        <w:rPr>
          <w:noProof/>
        </w:rPr>
        <w:t>razčlenitev izvorov uvoza plina za vsako državo izvora</w:t>
      </w:r>
      <w:r>
        <w:rPr>
          <w:rStyle w:val="FootnoteReference"/>
          <w:noProof/>
        </w:rPr>
        <w:footnoteReference w:id="5"/>
      </w:r>
      <w:r>
        <w:rPr>
          <w:noProof/>
        </w:rPr>
        <w:t>;</w:t>
      </w:r>
    </w:p>
    <w:p>
      <w:pPr>
        <w:pStyle w:val="Point1letter"/>
        <w:rPr>
          <w:noProof/>
        </w:rPr>
      </w:pPr>
      <w:r>
        <w:rPr>
          <w:noProof/>
        </w:rPr>
        <w:t>opis vloge skladišč, ki so pomembna za regijo, vključno s čezmejnim dostopom:</w:t>
      </w:r>
    </w:p>
    <w:p>
      <w:pPr>
        <w:pStyle w:val="Point2number"/>
        <w:rPr>
          <w:noProof/>
        </w:rPr>
      </w:pPr>
      <w:r>
        <w:rPr>
          <w:noProof/>
        </w:rPr>
        <w:t>skladiščna zmogljivost (skupna in razpoložljiv plin) v primerjavi s povpraševanjem med kurilno sezono;</w:t>
      </w:r>
    </w:p>
    <w:p>
      <w:pPr>
        <w:pStyle w:val="Point2number"/>
        <w:rPr>
          <w:noProof/>
        </w:rPr>
      </w:pPr>
      <w:r>
        <w:rPr>
          <w:noProof/>
        </w:rPr>
        <w:t>največja dnevna zmogljivost praznjenja pri različnih ravneh napolnjenosti (idealno pri polnem skladišču in na ravni ob koncu sezone);</w:t>
      </w:r>
    </w:p>
    <w:p>
      <w:pPr>
        <w:pStyle w:val="Point1letter"/>
        <w:rPr>
          <w:noProof/>
        </w:rPr>
      </w:pPr>
      <w:r>
        <w:rPr>
          <w:noProof/>
        </w:rPr>
        <w:t>opis vloge domače proizvodnje v regiji:</w:t>
      </w:r>
    </w:p>
    <w:p>
      <w:pPr>
        <w:pStyle w:val="Point2number"/>
        <w:rPr>
          <w:noProof/>
        </w:rPr>
      </w:pPr>
      <w:r>
        <w:rPr>
          <w:noProof/>
        </w:rPr>
        <w:t>vrednost proizvodnje glede na končno letno porabo plina;</w:t>
      </w:r>
    </w:p>
    <w:p>
      <w:pPr>
        <w:pStyle w:val="Point2number"/>
        <w:rPr>
          <w:noProof/>
        </w:rPr>
      </w:pPr>
      <w:r>
        <w:rPr>
          <w:noProof/>
        </w:rPr>
        <w:t>največja dnevna proizvodna zmogljivost;</w:t>
      </w:r>
    </w:p>
    <w:p>
      <w:pPr>
        <w:pStyle w:val="Point1letter"/>
        <w:rPr>
          <w:noProof/>
        </w:rPr>
      </w:pPr>
      <w:r>
        <w:rPr>
          <w:noProof/>
        </w:rPr>
        <w:t>opis vloge plina v proizvodnji električne energije (npr. pomembnost, vloga kot alternativna možnost za obnovljive vire energije), vključno s plinsko proizvodno zmogljivostjo (skupno (MWe) in kot odstotek skupne proizvodne zmogljivosti) ter soproizvodnjo (skupno (MWe) in kot odstotek celotne proizvodne zmogljivosti).</w:t>
      </w:r>
    </w:p>
    <w:p>
      <w:pPr>
        <w:pStyle w:val="Heading2"/>
        <w:rPr>
          <w:noProof/>
        </w:rPr>
      </w:pPr>
      <w:r>
        <w:rPr>
          <w:noProof/>
        </w:rPr>
        <w:lastRenderedPageBreak/>
        <w:t>Podajte kratek opis plinskega sistema za vsako državo članico, ki naj vsebuje:</w:t>
      </w:r>
    </w:p>
    <w:p>
      <w:pPr>
        <w:pStyle w:val="Point1letter"/>
        <w:numPr>
          <w:ilvl w:val="3"/>
          <w:numId w:val="20"/>
        </w:numPr>
        <w:rPr>
          <w:noProof/>
        </w:rPr>
      </w:pPr>
      <w:r>
        <w:rPr>
          <w:noProof/>
        </w:rPr>
        <w:t>glavne številčne podatke o porabi plina: končno letno porabo plina (bcm) in razčlenitev po vrstah odjemalcev, konično obremenitev (mcm/d);</w:t>
      </w:r>
    </w:p>
    <w:p>
      <w:pPr>
        <w:pStyle w:val="Point1letter"/>
        <w:numPr>
          <w:ilvl w:val="3"/>
          <w:numId w:val="20"/>
        </w:numPr>
        <w:rPr>
          <w:noProof/>
        </w:rPr>
      </w:pPr>
      <w:r>
        <w:rPr>
          <w:noProof/>
        </w:rPr>
        <w:t>opis delovanja plinskega sistema na nacionalni ravni, vključno z infrastrukturo (kolikor ni že opisana v točki 1.1(b)). Če je primerno, vključite sistem L-plina;</w:t>
      </w:r>
    </w:p>
    <w:p>
      <w:pPr>
        <w:pStyle w:val="Point1letter"/>
        <w:numPr>
          <w:ilvl w:val="3"/>
          <w:numId w:val="20"/>
        </w:numPr>
        <w:rPr>
          <w:noProof/>
        </w:rPr>
      </w:pPr>
      <w:r>
        <w:rPr>
          <w:noProof/>
        </w:rPr>
        <w:t>navedbo ključne infrastrukture, ki je pomembna za zanesljivost oskrbe;</w:t>
      </w:r>
    </w:p>
    <w:p>
      <w:pPr>
        <w:pStyle w:val="Point1letter"/>
        <w:numPr>
          <w:ilvl w:val="3"/>
          <w:numId w:val="20"/>
        </w:numPr>
        <w:rPr>
          <w:noProof/>
        </w:rPr>
      </w:pPr>
      <w:r>
        <w:rPr>
          <w:noProof/>
        </w:rPr>
        <w:t>razčlenitev izvorov uvoza plina na nacionalni ravni za vsako državo izvora;</w:t>
      </w:r>
    </w:p>
    <w:p>
      <w:pPr>
        <w:pStyle w:val="Point1letter"/>
        <w:numPr>
          <w:ilvl w:val="3"/>
          <w:numId w:val="20"/>
        </w:numPr>
        <w:rPr>
          <w:noProof/>
        </w:rPr>
      </w:pPr>
      <w:r>
        <w:rPr>
          <w:noProof/>
        </w:rPr>
        <w:t>opis vloge skladiščenja v državi članici, v katerem navedite tudi:</w:t>
      </w:r>
    </w:p>
    <w:p>
      <w:pPr>
        <w:pStyle w:val="Point2number"/>
        <w:numPr>
          <w:ilvl w:val="4"/>
          <w:numId w:val="21"/>
        </w:numPr>
        <w:rPr>
          <w:noProof/>
        </w:rPr>
      </w:pPr>
      <w:r>
        <w:rPr>
          <w:noProof/>
        </w:rPr>
        <w:t>skladiščno zmogljivost (skupno in razpoložljivo) v primerjavi s povpraševanjem med kurilno sezono;</w:t>
      </w:r>
    </w:p>
    <w:p>
      <w:pPr>
        <w:pStyle w:val="Point2number"/>
        <w:numPr>
          <w:ilvl w:val="4"/>
          <w:numId w:val="21"/>
        </w:numPr>
        <w:rPr>
          <w:noProof/>
        </w:rPr>
      </w:pPr>
      <w:r>
        <w:rPr>
          <w:noProof/>
        </w:rPr>
        <w:t>največjo dnevno zmogljivost praznjenja pri različnih ravneh napolnjenosti (idealno pri polnem skladišču in na ravni ob koncu sezone);</w:t>
      </w:r>
    </w:p>
    <w:p>
      <w:pPr>
        <w:pStyle w:val="Point1letter"/>
        <w:numPr>
          <w:ilvl w:val="3"/>
          <w:numId w:val="21"/>
        </w:numPr>
        <w:rPr>
          <w:noProof/>
        </w:rPr>
      </w:pPr>
      <w:r>
        <w:rPr>
          <w:noProof/>
        </w:rPr>
        <w:t>opis vloge domače proizvodnje, v katerem navedite tudi:</w:t>
      </w:r>
    </w:p>
    <w:p>
      <w:pPr>
        <w:pStyle w:val="Point2number"/>
        <w:numPr>
          <w:ilvl w:val="4"/>
          <w:numId w:val="22"/>
        </w:numPr>
        <w:rPr>
          <w:noProof/>
        </w:rPr>
      </w:pPr>
      <w:r>
        <w:rPr>
          <w:noProof/>
        </w:rPr>
        <w:t>vrednost proizvodnje glede na končno letno porabo plina;</w:t>
      </w:r>
    </w:p>
    <w:p>
      <w:pPr>
        <w:pStyle w:val="Point2number"/>
        <w:numPr>
          <w:ilvl w:val="4"/>
          <w:numId w:val="22"/>
        </w:numPr>
        <w:rPr>
          <w:noProof/>
        </w:rPr>
      </w:pPr>
      <w:r>
        <w:rPr>
          <w:noProof/>
        </w:rPr>
        <w:t>največjo dnevno proizvodno zmogljivost;</w:t>
      </w:r>
    </w:p>
    <w:p>
      <w:pPr>
        <w:pStyle w:val="Point1letter"/>
        <w:numPr>
          <w:ilvl w:val="3"/>
          <w:numId w:val="22"/>
        </w:numPr>
        <w:rPr>
          <w:noProof/>
        </w:rPr>
      </w:pPr>
      <w:r>
        <w:rPr>
          <w:noProof/>
        </w:rPr>
        <w:t>opis vloge plina v proizvodnji električne energije (npr. pomembnost, vloga kot alternativna možnost za obnovljive vire energije), vključno s plinsko proizvodno zmogljivostjo (skupno (MWe) in kot odstotek skupne proizvodne zmogljivosti) ter soproizvodnjo (skupno (MWe) in kot odstotek celotne proizvodne zmogljivosti).</w:t>
      </w:r>
    </w:p>
    <w:p>
      <w:pPr>
        <w:pStyle w:val="Heading1"/>
        <w:rPr>
          <w:noProof/>
        </w:rPr>
      </w:pPr>
      <w:r>
        <w:rPr>
          <w:noProof/>
        </w:rPr>
        <w:t>Infrastrukturni standard (člen 4)</w:t>
      </w:r>
    </w:p>
    <w:p>
      <w:pPr>
        <w:rPr>
          <w:noProof/>
        </w:rPr>
      </w:pPr>
      <w:r>
        <w:rPr>
          <w:noProof/>
        </w:rPr>
        <w:t>Opišite, kako je zagotovljena skladnost z infrastrukturnim standardom, vključno z glavnimi vrednostmi, ki se uporabljajo za formulo N–1, alternativnimi možnostmi za zagotavljanje skladnosti z njo (s sosednjimi državami članicami, ukrepi na strani povpraševanja) in obstoječimi dvosmernimi zmogljivostmi.</w:t>
      </w:r>
    </w:p>
    <w:p>
      <w:pPr>
        <w:pStyle w:val="Heading2"/>
        <w:rPr>
          <w:noProof/>
        </w:rPr>
      </w:pPr>
      <w:r>
        <w:rPr>
          <w:noProof/>
        </w:rPr>
        <w:t>Regionalna raven</w:t>
      </w:r>
    </w:p>
    <w:p>
      <w:pPr>
        <w:pStyle w:val="Text1"/>
        <w:rPr>
          <w:noProof/>
        </w:rPr>
      </w:pPr>
      <w:r>
        <w:rPr>
          <w:noProof/>
        </w:rPr>
        <w:t>Formula N–1:</w:t>
      </w:r>
    </w:p>
    <w:p>
      <w:pPr>
        <w:pStyle w:val="Point1letter"/>
        <w:numPr>
          <w:ilvl w:val="3"/>
          <w:numId w:val="24"/>
        </w:numPr>
        <w:rPr>
          <w:noProof/>
        </w:rPr>
      </w:pPr>
      <w:r>
        <w:rPr>
          <w:noProof/>
        </w:rPr>
        <w:t>navedba največje posamezne plinske infrastrukture skupnega interesa v regiji;</w:t>
      </w:r>
    </w:p>
    <w:p>
      <w:pPr>
        <w:pStyle w:val="Point1letter"/>
        <w:numPr>
          <w:ilvl w:val="3"/>
          <w:numId w:val="24"/>
        </w:numPr>
        <w:rPr>
          <w:noProof/>
        </w:rPr>
      </w:pPr>
      <w:r>
        <w:rPr>
          <w:noProof/>
        </w:rPr>
        <w:t>izračun formule N–1 na regionalni ravni;</w:t>
      </w:r>
    </w:p>
    <w:p>
      <w:pPr>
        <w:pStyle w:val="Point1letter"/>
        <w:numPr>
          <w:ilvl w:val="3"/>
          <w:numId w:val="24"/>
        </w:numPr>
        <w:rPr>
          <w:noProof/>
        </w:rPr>
      </w:pPr>
      <w:r>
        <w:rPr>
          <w:noProof/>
        </w:rPr>
        <w:t>opis vrednosti, ki so bile uporabljene za vse elemente formule, vključno z vmesnimi vrednostmi, ki so bile uporabljene pri izračunu (npr. za EP</w:t>
      </w:r>
      <w:r>
        <w:rPr>
          <w:noProof/>
          <w:vertAlign w:val="subscript"/>
        </w:rPr>
        <w:t>m</w:t>
      </w:r>
      <w:r>
        <w:rPr>
          <w:noProof/>
        </w:rPr>
        <w:t xml:space="preserve"> navedite zmogljivost vseh vstopnih točk, ki so bile upoštevane v okviru tega parametra);</w:t>
      </w:r>
    </w:p>
    <w:p>
      <w:pPr>
        <w:pStyle w:val="Point1letter"/>
        <w:numPr>
          <w:ilvl w:val="3"/>
          <w:numId w:val="24"/>
        </w:numPr>
        <w:rPr>
          <w:noProof/>
        </w:rPr>
      </w:pPr>
      <w:r>
        <w:rPr>
          <w:noProof/>
        </w:rPr>
        <w:t>navedite metodologije in morebitne uporabljene predpostavke za izračun parametrov v formuli (npr. D</w:t>
      </w:r>
      <w:r>
        <w:rPr>
          <w:noProof/>
          <w:vertAlign w:val="subscript"/>
        </w:rPr>
        <w:t>max</w:t>
      </w:r>
      <w:r>
        <w:rPr>
          <w:noProof/>
        </w:rPr>
        <w:t>) (podrobna pojasnila podajte v prilogah).</w:t>
      </w:r>
    </w:p>
    <w:p>
      <w:pPr>
        <w:pStyle w:val="Heading2"/>
        <w:rPr>
          <w:noProof/>
        </w:rPr>
      </w:pPr>
      <w:r>
        <w:rPr>
          <w:noProof/>
        </w:rPr>
        <w:t>Nacionalna raven (opišite za vsako državo članico v regiji)</w:t>
      </w:r>
    </w:p>
    <w:p>
      <w:pPr>
        <w:pStyle w:val="Point1letter"/>
        <w:numPr>
          <w:ilvl w:val="3"/>
          <w:numId w:val="25"/>
        </w:numPr>
        <w:rPr>
          <w:noProof/>
        </w:rPr>
      </w:pPr>
      <w:r>
        <w:rPr>
          <w:noProof/>
        </w:rPr>
        <w:t>Formula N–1:</w:t>
      </w:r>
    </w:p>
    <w:p>
      <w:pPr>
        <w:pStyle w:val="Point2number"/>
        <w:numPr>
          <w:ilvl w:val="4"/>
          <w:numId w:val="26"/>
        </w:numPr>
        <w:rPr>
          <w:noProof/>
        </w:rPr>
      </w:pPr>
      <w:r>
        <w:rPr>
          <w:noProof/>
        </w:rPr>
        <w:t>navedba največje posamezne infrastrukture;</w:t>
      </w:r>
    </w:p>
    <w:p>
      <w:pPr>
        <w:pStyle w:val="Point2number"/>
        <w:numPr>
          <w:ilvl w:val="4"/>
          <w:numId w:val="26"/>
        </w:numPr>
        <w:rPr>
          <w:noProof/>
        </w:rPr>
      </w:pPr>
      <w:r>
        <w:rPr>
          <w:noProof/>
        </w:rPr>
        <w:lastRenderedPageBreak/>
        <w:t>izračun formule N–1 na nacionalni ravni;</w:t>
      </w:r>
    </w:p>
    <w:p>
      <w:pPr>
        <w:pStyle w:val="Point2number"/>
        <w:numPr>
          <w:ilvl w:val="4"/>
          <w:numId w:val="26"/>
        </w:numPr>
        <w:rPr>
          <w:noProof/>
        </w:rPr>
      </w:pPr>
      <w:r>
        <w:rPr>
          <w:noProof/>
        </w:rPr>
        <w:t>opis vrednosti, ki so bile uporabljene za vse elemente formule, vključno z vmesnimi vrednostmi, ki so bile uporabljene pri izračunu (npr. za EP</w:t>
      </w:r>
      <w:r>
        <w:rPr>
          <w:noProof/>
          <w:vertAlign w:val="subscript"/>
        </w:rPr>
        <w:t>m</w:t>
      </w:r>
      <w:r>
        <w:rPr>
          <w:noProof/>
        </w:rPr>
        <w:t xml:space="preserve"> navedite zmogljivost vseh vstopnih točk, ki so bile upoštevane v okviru tega parametra);</w:t>
      </w:r>
    </w:p>
    <w:p>
      <w:pPr>
        <w:pStyle w:val="Point2number"/>
        <w:numPr>
          <w:ilvl w:val="4"/>
          <w:numId w:val="26"/>
        </w:numPr>
        <w:rPr>
          <w:noProof/>
        </w:rPr>
      </w:pPr>
      <w:r>
        <w:rPr>
          <w:noProof/>
        </w:rPr>
        <w:t>navedite morebitne uporabljene metodologije za izračun parametrov v formuli (npr. D</w:t>
      </w:r>
      <w:r>
        <w:rPr>
          <w:noProof/>
          <w:vertAlign w:val="subscript"/>
        </w:rPr>
        <w:t>max</w:t>
      </w:r>
      <w:r>
        <w:rPr>
          <w:noProof/>
        </w:rPr>
        <w:t>) (podrobna pojasnila podajte v prilogah);</w:t>
      </w:r>
    </w:p>
    <w:p>
      <w:pPr>
        <w:pStyle w:val="Point2number"/>
        <w:numPr>
          <w:ilvl w:val="4"/>
          <w:numId w:val="26"/>
        </w:numPr>
        <w:rPr>
          <w:noProof/>
        </w:rPr>
      </w:pPr>
      <w:r>
        <w:rPr>
          <w:noProof/>
        </w:rPr>
        <w:t xml:space="preserve">pojasnite rezultate izračuna formule N–1 ob upoštevanju ravni skladiščenja pri 30 % in 100 % njihove skupne zmogljivosti; </w:t>
      </w:r>
    </w:p>
    <w:p>
      <w:pPr>
        <w:pStyle w:val="Point2number"/>
        <w:numPr>
          <w:ilvl w:val="4"/>
          <w:numId w:val="26"/>
        </w:numPr>
        <w:rPr>
          <w:noProof/>
        </w:rPr>
      </w:pPr>
      <w:r>
        <w:rPr>
          <w:noProof/>
        </w:rPr>
        <w:t>z uporabo hidravličnega modela pojasnite glavne rezultate simulacije scenarija N–1;</w:t>
      </w:r>
    </w:p>
    <w:p>
      <w:pPr>
        <w:pStyle w:val="Point2number"/>
        <w:numPr>
          <w:ilvl w:val="4"/>
          <w:numId w:val="26"/>
        </w:numPr>
        <w:rPr>
          <w:noProof/>
        </w:rPr>
      </w:pPr>
      <w:r>
        <w:rPr>
          <w:noProof/>
        </w:rPr>
        <w:t>če se je tako odločila država članica, izračun formule N–1 z uporabo ukrepov na strani povpraševanja:</w:t>
      </w:r>
    </w:p>
    <w:p>
      <w:pPr>
        <w:pStyle w:val="Tiret3"/>
        <w:numPr>
          <w:ilvl w:val="0"/>
          <w:numId w:val="42"/>
        </w:numPr>
        <w:rPr>
          <w:noProof/>
        </w:rPr>
      </w:pPr>
      <w:r>
        <w:rPr>
          <w:noProof/>
        </w:rPr>
        <w:t>izračun formule N–1 v skladu s točko 5 Priloge II;</w:t>
      </w:r>
    </w:p>
    <w:p>
      <w:pPr>
        <w:pStyle w:val="Tiret3"/>
        <w:rPr>
          <w:noProof/>
        </w:rPr>
      </w:pPr>
      <w:r>
        <w:rPr>
          <w:noProof/>
        </w:rPr>
        <w:t>opis vrednosti, ki so bile uporabljene za vse elemente formule, vključno z vmesnimi vrednostmi, ki so bile uporabljene pri izračunu (če se razlikujejo od vrednosti, opisanih v točki 2.2(a)(3));</w:t>
      </w:r>
    </w:p>
    <w:p>
      <w:pPr>
        <w:pStyle w:val="Tiret3"/>
        <w:rPr>
          <w:noProof/>
        </w:rPr>
      </w:pPr>
      <w:r>
        <w:rPr>
          <w:noProof/>
        </w:rPr>
        <w:t>navedite morebitne uporabljene metodologije za izračun parametrov v formuli (npr. D</w:t>
      </w:r>
      <w:r>
        <w:rPr>
          <w:noProof/>
          <w:vertAlign w:val="subscript"/>
        </w:rPr>
        <w:t>max</w:t>
      </w:r>
      <w:r>
        <w:rPr>
          <w:noProof/>
        </w:rPr>
        <w:t>) (podrobna pojasnila podajte v prilogah);</w:t>
      </w:r>
    </w:p>
    <w:p>
      <w:pPr>
        <w:pStyle w:val="Tiret3"/>
        <w:rPr>
          <w:noProof/>
        </w:rPr>
      </w:pPr>
      <w:r>
        <w:rPr>
          <w:noProof/>
        </w:rPr>
        <w:t>pojasnite tržne ukrepe na strani povpraševanja, ki so bili ali bodo sprejeti za nadomestitev motenj v oskrbi, in njihov pričakovani učinek (D</w:t>
      </w:r>
      <w:r>
        <w:rPr>
          <w:noProof/>
          <w:vertAlign w:val="subscript"/>
        </w:rPr>
        <w:t>eff</w:t>
      </w:r>
      <w:r>
        <w:rPr>
          <w:noProof/>
        </w:rPr>
        <w:t>);</w:t>
      </w:r>
    </w:p>
    <w:p>
      <w:pPr>
        <w:pStyle w:val="Point2number"/>
        <w:numPr>
          <w:ilvl w:val="4"/>
          <w:numId w:val="26"/>
        </w:numPr>
        <w:rPr>
          <w:noProof/>
        </w:rPr>
      </w:pPr>
      <w:r>
        <w:rPr>
          <w:noProof/>
        </w:rPr>
        <w:t>če so se tako dogovorili pristojni organi sosednjih držav članic, skupen izračun standarda N–1:</w:t>
      </w:r>
    </w:p>
    <w:p>
      <w:pPr>
        <w:pStyle w:val="Tiret3"/>
        <w:rPr>
          <w:noProof/>
        </w:rPr>
      </w:pPr>
      <w:r>
        <w:rPr>
          <w:noProof/>
        </w:rPr>
        <w:t>izračun formule N–1 v skladu s točko 5 Priloge II;</w:t>
      </w:r>
    </w:p>
    <w:p>
      <w:pPr>
        <w:pStyle w:val="Tiret3"/>
        <w:rPr>
          <w:noProof/>
        </w:rPr>
      </w:pPr>
      <w:r>
        <w:rPr>
          <w:noProof/>
        </w:rPr>
        <w:t>opis vrednosti, ki so bile uporabljene za vse elemente formule, vključno z vmesnimi vrednostmi, ki so bile uporabljene pri izračunu (če se razlikujejo od številčnih vrednosti, opisanih v točki 2.2(a)(3));</w:t>
      </w:r>
    </w:p>
    <w:p>
      <w:pPr>
        <w:pStyle w:val="Tiret3"/>
        <w:rPr>
          <w:noProof/>
        </w:rPr>
      </w:pPr>
      <w:r>
        <w:rPr>
          <w:noProof/>
        </w:rPr>
        <w:t>navedite metodologije in morebitne uporabljene predpostavke za izračun parametrov v formuli (npr. D</w:t>
      </w:r>
      <w:r>
        <w:rPr>
          <w:noProof/>
          <w:vertAlign w:val="subscript"/>
        </w:rPr>
        <w:t>max</w:t>
      </w:r>
      <w:r>
        <w:rPr>
          <w:noProof/>
        </w:rPr>
        <w:t>) (podrobna pojasnila podajte v prilogah);</w:t>
      </w:r>
    </w:p>
    <w:p>
      <w:pPr>
        <w:pStyle w:val="Tiret3"/>
        <w:rPr>
          <w:noProof/>
        </w:rPr>
      </w:pPr>
      <w:r>
        <w:rPr>
          <w:noProof/>
        </w:rPr>
        <w:t>pojasnite dogovorjene ureditve za zagotavljanje skladnosti z obveznostjo N–1;</w:t>
      </w:r>
    </w:p>
    <w:p>
      <w:pPr>
        <w:pStyle w:val="Point1letter"/>
        <w:numPr>
          <w:ilvl w:val="3"/>
          <w:numId w:val="26"/>
        </w:numPr>
        <w:rPr>
          <w:noProof/>
        </w:rPr>
      </w:pPr>
      <w:r>
        <w:rPr>
          <w:noProof/>
        </w:rPr>
        <w:t>dvosmerna zmogljivost:</w:t>
      </w:r>
    </w:p>
    <w:p>
      <w:pPr>
        <w:pStyle w:val="Point2number"/>
        <w:numPr>
          <w:ilvl w:val="4"/>
          <w:numId w:val="27"/>
        </w:numPr>
        <w:rPr>
          <w:noProof/>
        </w:rPr>
      </w:pPr>
      <w:r>
        <w:rPr>
          <w:noProof/>
        </w:rPr>
        <w:t>navedite povezovalne točke, opremljene z dvosmerno zmogljivostjo, in največjo zmogljivost dvosmernih tokov;</w:t>
      </w:r>
    </w:p>
    <w:p>
      <w:pPr>
        <w:pStyle w:val="Point2number"/>
        <w:numPr>
          <w:ilvl w:val="4"/>
          <w:numId w:val="27"/>
        </w:numPr>
        <w:rPr>
          <w:noProof/>
        </w:rPr>
      </w:pPr>
      <w:r>
        <w:rPr>
          <w:noProof/>
        </w:rPr>
        <w:t>navedite ureditve za uporabo zmogljivosti povratnega toka (npr. prekinljiva zmogljivost);</w:t>
      </w:r>
    </w:p>
    <w:p>
      <w:pPr>
        <w:pStyle w:val="Point2number"/>
        <w:numPr>
          <w:ilvl w:val="4"/>
          <w:numId w:val="27"/>
        </w:numPr>
        <w:rPr>
          <w:noProof/>
        </w:rPr>
      </w:pPr>
      <w:r>
        <w:rPr>
          <w:noProof/>
        </w:rPr>
        <w:lastRenderedPageBreak/>
        <w:t>navedite povezovalne točke, za katere je bilo odobreno izvzetje v skladu s členom 4(4), trajanje izvzetja in razloge, zaradi katerih je bilo odobreno.</w:t>
      </w:r>
    </w:p>
    <w:p>
      <w:pPr>
        <w:pStyle w:val="Heading1"/>
        <w:rPr>
          <w:noProof/>
        </w:rPr>
      </w:pPr>
      <w:r>
        <w:rPr>
          <w:noProof/>
        </w:rPr>
        <w:t>Določitev tveganj</w:t>
      </w:r>
    </w:p>
    <w:p>
      <w:pPr>
        <w:rPr>
          <w:noProof/>
        </w:rPr>
      </w:pPr>
      <w:r>
        <w:rPr>
          <w:noProof/>
        </w:rPr>
        <w:t>Opišite vire tveganj, ki bi lahko negativno vplivali na zanesljivost oskrbe s plinom v zadevni državi članici in/ali regiji, njihovo verjetnost in posledice.</w:t>
      </w:r>
    </w:p>
    <w:p>
      <w:pPr>
        <w:rPr>
          <w:noProof/>
        </w:rPr>
      </w:pPr>
      <w:r>
        <w:rPr>
          <w:noProof/>
        </w:rPr>
        <w:t>Nepopoln seznam vrst virov tveganja:</w:t>
      </w:r>
    </w:p>
    <w:p>
      <w:pPr>
        <w:rPr>
          <w:rStyle w:val="Strong"/>
          <w:noProof/>
        </w:rPr>
      </w:pPr>
      <w:r>
        <w:rPr>
          <w:rStyle w:val="Strong"/>
          <w:noProof/>
        </w:rPr>
        <w:t>politični:</w:t>
      </w:r>
    </w:p>
    <w:p>
      <w:pPr>
        <w:pStyle w:val="Tiret0"/>
        <w:rPr>
          <w:noProof/>
        </w:rPr>
      </w:pPr>
      <w:r>
        <w:rPr>
          <w:noProof/>
        </w:rPr>
        <w:t>motnje v oskrbi s plinom iz tretjih držav iz različnih razlogov,</w:t>
      </w:r>
    </w:p>
    <w:p>
      <w:pPr>
        <w:pStyle w:val="Tiret0"/>
        <w:rPr>
          <w:noProof/>
        </w:rPr>
      </w:pPr>
      <w:r>
        <w:rPr>
          <w:noProof/>
        </w:rPr>
        <w:t>politični nemiri (v državi izvora ali tranzitni državi),</w:t>
      </w:r>
    </w:p>
    <w:p>
      <w:pPr>
        <w:pStyle w:val="Tiret0"/>
        <w:rPr>
          <w:noProof/>
        </w:rPr>
      </w:pPr>
      <w:r>
        <w:rPr>
          <w:noProof/>
        </w:rPr>
        <w:t>vojna/državljanska vojna (v državi izvora ali tranzitni državi),</w:t>
      </w:r>
    </w:p>
    <w:p>
      <w:pPr>
        <w:pStyle w:val="Tiret0"/>
        <w:rPr>
          <w:noProof/>
        </w:rPr>
      </w:pPr>
      <w:r>
        <w:rPr>
          <w:noProof/>
        </w:rPr>
        <w:t>terorizem;</w:t>
      </w:r>
    </w:p>
    <w:p>
      <w:pPr>
        <w:rPr>
          <w:rStyle w:val="Strong"/>
          <w:noProof/>
        </w:rPr>
      </w:pPr>
      <w:r>
        <w:rPr>
          <w:rStyle w:val="Strong"/>
          <w:noProof/>
        </w:rPr>
        <w:t>tehnološki:</w:t>
      </w:r>
    </w:p>
    <w:p>
      <w:pPr>
        <w:pStyle w:val="Tiret0"/>
        <w:rPr>
          <w:noProof/>
        </w:rPr>
      </w:pPr>
      <w:r>
        <w:rPr>
          <w:noProof/>
        </w:rPr>
        <w:t>eksplozije/požari,</w:t>
      </w:r>
    </w:p>
    <w:p>
      <w:pPr>
        <w:pStyle w:val="Tiret0"/>
        <w:rPr>
          <w:noProof/>
        </w:rPr>
      </w:pPr>
      <w:r>
        <w:rPr>
          <w:noProof/>
        </w:rPr>
        <w:t>požari (znotraj določenega objekta),</w:t>
      </w:r>
    </w:p>
    <w:p>
      <w:pPr>
        <w:pStyle w:val="Tiret0"/>
        <w:rPr>
          <w:noProof/>
        </w:rPr>
      </w:pPr>
      <w:r>
        <w:rPr>
          <w:noProof/>
        </w:rPr>
        <w:t>puščanje,</w:t>
      </w:r>
    </w:p>
    <w:p>
      <w:pPr>
        <w:pStyle w:val="Tiret0"/>
        <w:rPr>
          <w:noProof/>
        </w:rPr>
      </w:pPr>
      <w:r>
        <w:rPr>
          <w:noProof/>
        </w:rPr>
        <w:t>pomanjkljivo vzdrževanje,</w:t>
      </w:r>
    </w:p>
    <w:p>
      <w:pPr>
        <w:pStyle w:val="Tiret0"/>
        <w:rPr>
          <w:noProof/>
        </w:rPr>
      </w:pPr>
      <w:r>
        <w:rPr>
          <w:noProof/>
        </w:rPr>
        <w:t>okvara opreme (neuspel zagon, okvara med delovanjem itd.),</w:t>
      </w:r>
    </w:p>
    <w:p>
      <w:pPr>
        <w:pStyle w:val="Tiret0"/>
        <w:rPr>
          <w:noProof/>
        </w:rPr>
      </w:pPr>
      <w:r>
        <w:rPr>
          <w:noProof/>
        </w:rPr>
        <w:t>pomanjkanje električne energije (ali drugega vira energije),</w:t>
      </w:r>
    </w:p>
    <w:p>
      <w:pPr>
        <w:pStyle w:val="Tiret0"/>
        <w:rPr>
          <w:noProof/>
        </w:rPr>
      </w:pPr>
      <w:r>
        <w:rPr>
          <w:noProof/>
        </w:rPr>
        <w:t>okvara IKT (okvara strojne ali programske opreme, internet, težave s sistemom za nadzor, vodenje in zbiranje podatkov (SCADA) itd.),</w:t>
      </w:r>
    </w:p>
    <w:p>
      <w:pPr>
        <w:pStyle w:val="Tiret0"/>
        <w:rPr>
          <w:noProof/>
        </w:rPr>
      </w:pPr>
      <w:r>
        <w:rPr>
          <w:noProof/>
        </w:rPr>
        <w:t>kibernetski napad,</w:t>
      </w:r>
    </w:p>
    <w:p>
      <w:pPr>
        <w:pStyle w:val="Tiret0"/>
        <w:rPr>
          <w:noProof/>
        </w:rPr>
      </w:pPr>
      <w:r>
        <w:rPr>
          <w:noProof/>
        </w:rPr>
        <w:t>učinek izkopnih del (kopanje, zabijanje pilotov), zemeljska dela itd.,</w:t>
      </w:r>
    </w:p>
    <w:p>
      <w:pPr>
        <w:rPr>
          <w:rStyle w:val="Strong"/>
          <w:noProof/>
        </w:rPr>
      </w:pPr>
      <w:r>
        <w:rPr>
          <w:rStyle w:val="Strong"/>
          <w:noProof/>
        </w:rPr>
        <w:t>poslovni/tržni/finančni:</w:t>
      </w:r>
    </w:p>
    <w:p>
      <w:pPr>
        <w:pStyle w:val="Tiret0"/>
        <w:rPr>
          <w:noProof/>
        </w:rPr>
      </w:pPr>
      <w:r>
        <w:rPr>
          <w:noProof/>
        </w:rPr>
        <w:t>dogovori z dobavitelji iz tretjih držav,</w:t>
      </w:r>
    </w:p>
    <w:p>
      <w:pPr>
        <w:pStyle w:val="Tiret0"/>
        <w:rPr>
          <w:noProof/>
        </w:rPr>
      </w:pPr>
      <w:r>
        <w:rPr>
          <w:noProof/>
        </w:rPr>
        <w:t>poslovni spor,</w:t>
      </w:r>
    </w:p>
    <w:p>
      <w:pPr>
        <w:pStyle w:val="Tiret0"/>
        <w:rPr>
          <w:noProof/>
        </w:rPr>
      </w:pPr>
      <w:r>
        <w:rPr>
          <w:noProof/>
        </w:rPr>
        <w:t>infrastruktura, ki je pomembna za zanesljivost oskrbe, je pod nadzorom subjektov iz tretjih držav, kar bi lahko med drugim pomenilo tveganje premajhnega obsega naložb, onemogočanja razpršenosti ali nespoštovanja zakonodaje Unije,</w:t>
      </w:r>
    </w:p>
    <w:p>
      <w:pPr>
        <w:pStyle w:val="Tiret0"/>
        <w:rPr>
          <w:noProof/>
        </w:rPr>
      </w:pPr>
      <w:r>
        <w:rPr>
          <w:noProof/>
        </w:rPr>
        <w:t>nestanovitnost cen,</w:t>
      </w:r>
    </w:p>
    <w:p>
      <w:pPr>
        <w:pStyle w:val="Tiret0"/>
        <w:rPr>
          <w:noProof/>
        </w:rPr>
      </w:pPr>
      <w:r>
        <w:rPr>
          <w:noProof/>
        </w:rPr>
        <w:t>premajhen obseg naložb,</w:t>
      </w:r>
    </w:p>
    <w:p>
      <w:pPr>
        <w:pStyle w:val="Tiret0"/>
        <w:rPr>
          <w:noProof/>
        </w:rPr>
      </w:pPr>
      <w:r>
        <w:rPr>
          <w:noProof/>
        </w:rPr>
        <w:t>nenadna, nepričakovana konična obremenitev,</w:t>
      </w:r>
    </w:p>
    <w:p>
      <w:pPr>
        <w:pStyle w:val="Tiret0"/>
        <w:rPr>
          <w:noProof/>
        </w:rPr>
      </w:pPr>
      <w:r>
        <w:rPr>
          <w:noProof/>
        </w:rPr>
        <w:t>druga tveganja, ki bi lahko povzročila slabe strukturne rezultate;</w:t>
      </w:r>
    </w:p>
    <w:p>
      <w:pPr>
        <w:rPr>
          <w:rStyle w:val="Strong"/>
          <w:noProof/>
        </w:rPr>
      </w:pPr>
      <w:r>
        <w:rPr>
          <w:rStyle w:val="Strong"/>
          <w:noProof/>
        </w:rPr>
        <w:t>socialni:</w:t>
      </w:r>
    </w:p>
    <w:p>
      <w:pPr>
        <w:pStyle w:val="Tiret0"/>
        <w:rPr>
          <w:noProof/>
        </w:rPr>
      </w:pPr>
      <w:r>
        <w:rPr>
          <w:noProof/>
        </w:rPr>
        <w:t>stavke (v različnih sorodnih sektorjih, v sektorju plina, pristaniščih, prometu itd.),</w:t>
      </w:r>
    </w:p>
    <w:p>
      <w:pPr>
        <w:pStyle w:val="Tiret0"/>
        <w:rPr>
          <w:noProof/>
        </w:rPr>
      </w:pPr>
      <w:r>
        <w:rPr>
          <w:noProof/>
        </w:rPr>
        <w:lastRenderedPageBreak/>
        <w:t>sabotaža,</w:t>
      </w:r>
    </w:p>
    <w:p>
      <w:pPr>
        <w:pStyle w:val="Tiret0"/>
        <w:rPr>
          <w:noProof/>
        </w:rPr>
      </w:pPr>
      <w:r>
        <w:rPr>
          <w:noProof/>
        </w:rPr>
        <w:t>vandalizem,</w:t>
      </w:r>
    </w:p>
    <w:p>
      <w:pPr>
        <w:pStyle w:val="Tiret0"/>
        <w:rPr>
          <w:noProof/>
        </w:rPr>
      </w:pPr>
      <w:r>
        <w:rPr>
          <w:noProof/>
        </w:rPr>
        <w:t>kraja;</w:t>
      </w:r>
    </w:p>
    <w:p>
      <w:pPr>
        <w:rPr>
          <w:rStyle w:val="Strong"/>
          <w:noProof/>
        </w:rPr>
      </w:pPr>
      <w:r>
        <w:rPr>
          <w:rStyle w:val="Strong"/>
          <w:noProof/>
        </w:rPr>
        <w:t>naravni:</w:t>
      </w:r>
    </w:p>
    <w:p>
      <w:pPr>
        <w:pStyle w:val="Tiret0"/>
        <w:rPr>
          <w:noProof/>
        </w:rPr>
      </w:pPr>
      <w:r>
        <w:rPr>
          <w:noProof/>
        </w:rPr>
        <w:t>potresi,</w:t>
      </w:r>
    </w:p>
    <w:p>
      <w:pPr>
        <w:pStyle w:val="Tiret0"/>
        <w:rPr>
          <w:noProof/>
        </w:rPr>
      </w:pPr>
      <w:r>
        <w:rPr>
          <w:noProof/>
        </w:rPr>
        <w:t>plazovi,</w:t>
      </w:r>
    </w:p>
    <w:p>
      <w:pPr>
        <w:pStyle w:val="Tiret0"/>
        <w:rPr>
          <w:noProof/>
        </w:rPr>
      </w:pPr>
      <w:r>
        <w:rPr>
          <w:noProof/>
        </w:rPr>
        <w:t>poplave (močno deževje, reke),</w:t>
      </w:r>
    </w:p>
    <w:p>
      <w:pPr>
        <w:pStyle w:val="Tiret0"/>
        <w:rPr>
          <w:noProof/>
        </w:rPr>
      </w:pPr>
      <w:r>
        <w:rPr>
          <w:noProof/>
        </w:rPr>
        <w:t>viharji (na morju),</w:t>
      </w:r>
    </w:p>
    <w:p>
      <w:pPr>
        <w:pStyle w:val="Tiret0"/>
        <w:rPr>
          <w:noProof/>
        </w:rPr>
      </w:pPr>
      <w:r>
        <w:rPr>
          <w:noProof/>
        </w:rPr>
        <w:t>snežni plazovi,</w:t>
      </w:r>
    </w:p>
    <w:p>
      <w:pPr>
        <w:pStyle w:val="Tiret0"/>
        <w:rPr>
          <w:noProof/>
        </w:rPr>
      </w:pPr>
      <w:r>
        <w:rPr>
          <w:noProof/>
        </w:rPr>
        <w:t>izredne vremenske razmere,</w:t>
      </w:r>
    </w:p>
    <w:p>
      <w:pPr>
        <w:pStyle w:val="Tiret0"/>
        <w:rPr>
          <w:noProof/>
        </w:rPr>
      </w:pPr>
      <w:r>
        <w:rPr>
          <w:noProof/>
        </w:rPr>
        <w:t>požari (zunaj objekta, npr. v gozdovih, na travnikih v bližini itd.);</w:t>
      </w:r>
    </w:p>
    <w:p>
      <w:pPr>
        <w:pStyle w:val="Heading2"/>
        <w:rPr>
          <w:noProof/>
        </w:rPr>
      </w:pPr>
      <w:r>
        <w:rPr>
          <w:noProof/>
        </w:rPr>
        <w:t>Regionalna raven</w:t>
      </w:r>
    </w:p>
    <w:p>
      <w:pPr>
        <w:pStyle w:val="Point1letter"/>
        <w:numPr>
          <w:ilvl w:val="3"/>
          <w:numId w:val="37"/>
        </w:numPr>
        <w:rPr>
          <w:noProof/>
        </w:rPr>
      </w:pPr>
      <w:r>
        <w:rPr>
          <w:noProof/>
        </w:rPr>
        <w:t>Navedite pomembne vire tveganja v regiji, vključno z njihovo verjetnostjo in učinkom, ter medsebojni vpliv in povezanost tveganj z drugimi državami članicami, kot je primerno.</w:t>
      </w:r>
    </w:p>
    <w:p>
      <w:pPr>
        <w:pStyle w:val="Point1letter"/>
        <w:numPr>
          <w:ilvl w:val="3"/>
          <w:numId w:val="37"/>
        </w:numPr>
        <w:rPr>
          <w:noProof/>
        </w:rPr>
      </w:pPr>
      <w:r>
        <w:rPr>
          <w:noProof/>
        </w:rPr>
        <w:t>Opišite merila, po katerih je bilo določeno, ali je sistem izpostavljen visokim/nesprejemljivim tveganjem.</w:t>
      </w:r>
    </w:p>
    <w:p>
      <w:pPr>
        <w:pStyle w:val="Point1letter"/>
        <w:numPr>
          <w:ilvl w:val="3"/>
          <w:numId w:val="37"/>
        </w:numPr>
        <w:rPr>
          <w:noProof/>
        </w:rPr>
      </w:pPr>
      <w:r>
        <w:rPr>
          <w:noProof/>
        </w:rPr>
        <w:t>Sestavite seznam pomembnih scenarijev tveganja v skladu z viri tveganja ter opišite, kako ste jih izbrali.</w:t>
      </w:r>
    </w:p>
    <w:p>
      <w:pPr>
        <w:pStyle w:val="Point1letter"/>
        <w:numPr>
          <w:ilvl w:val="3"/>
          <w:numId w:val="37"/>
        </w:numPr>
        <w:rPr>
          <w:noProof/>
        </w:rPr>
      </w:pPr>
      <w:r>
        <w:rPr>
          <w:noProof/>
        </w:rPr>
        <w:t>Navedite, v kolikšni meri so bili upoštevani scenariji, ki jih je pripravil ENTSO za plin.</w:t>
      </w:r>
    </w:p>
    <w:p>
      <w:pPr>
        <w:pStyle w:val="Heading2"/>
        <w:rPr>
          <w:noProof/>
        </w:rPr>
      </w:pPr>
      <w:r>
        <w:rPr>
          <w:noProof/>
        </w:rPr>
        <w:t>Nacionalna raven (kolikor je pomembno)</w:t>
      </w:r>
    </w:p>
    <w:p>
      <w:pPr>
        <w:pStyle w:val="Point1letter"/>
        <w:numPr>
          <w:ilvl w:val="3"/>
          <w:numId w:val="38"/>
        </w:numPr>
        <w:rPr>
          <w:noProof/>
        </w:rPr>
      </w:pPr>
      <w:r>
        <w:rPr>
          <w:noProof/>
        </w:rPr>
        <w:t>Navedite pomembne vire tveganja za državo članico, vključno z njihovo verjetnostjo in učinkom.</w:t>
      </w:r>
    </w:p>
    <w:p>
      <w:pPr>
        <w:pStyle w:val="Point1letter"/>
        <w:numPr>
          <w:ilvl w:val="3"/>
          <w:numId w:val="38"/>
        </w:numPr>
        <w:rPr>
          <w:noProof/>
        </w:rPr>
      </w:pPr>
      <w:r>
        <w:rPr>
          <w:noProof/>
        </w:rPr>
        <w:t>Opišite merila, po katerih je bilo določeno, ali je sistem izpostavljen visokim/nesprejemljivim tveganjem.</w:t>
      </w:r>
    </w:p>
    <w:p>
      <w:pPr>
        <w:pStyle w:val="Point1letter"/>
        <w:numPr>
          <w:ilvl w:val="3"/>
          <w:numId w:val="38"/>
        </w:numPr>
        <w:rPr>
          <w:noProof/>
        </w:rPr>
      </w:pPr>
      <w:r>
        <w:rPr>
          <w:noProof/>
        </w:rPr>
        <w:t>Sestavite seznam pomembnih scenarijev tveganja v skladu z viri tveganja in njihovo verjetnostjo ter opišite, kako ste jih izbrali.</w:t>
      </w:r>
    </w:p>
    <w:p>
      <w:pPr>
        <w:pStyle w:val="Heading1"/>
        <w:rPr>
          <w:noProof/>
        </w:rPr>
      </w:pPr>
      <w:r>
        <w:rPr>
          <w:noProof/>
        </w:rPr>
        <w:t>Analiza tveganja in ocena</w:t>
      </w:r>
    </w:p>
    <w:p>
      <w:pPr>
        <w:rPr>
          <w:noProof/>
        </w:rPr>
      </w:pPr>
      <w:r>
        <w:rPr>
          <w:noProof/>
        </w:rPr>
        <w:t>Analizirajte sklop pomembnih scenarijev tveganja iz točke 3. Simulacija scenarijev tveganja naj vsebuje tudi obstoječe ukrepe za zanesljivost oskrbe, kot sta med drugim standard N–1 in standard oskrbe. Za vsak scenarij tveganja:</w:t>
      </w:r>
    </w:p>
    <w:p>
      <w:pPr>
        <w:pStyle w:val="Point1letter"/>
        <w:numPr>
          <w:ilvl w:val="3"/>
          <w:numId w:val="39"/>
        </w:numPr>
        <w:rPr>
          <w:noProof/>
        </w:rPr>
      </w:pPr>
      <w:r>
        <w:rPr>
          <w:noProof/>
        </w:rPr>
        <w:t>podrobno opišite scenarij tveganja, vključno z vsemi predpostavkami in morebitnimi metodologijami, ki so podlaga za izračun;</w:t>
      </w:r>
    </w:p>
    <w:p>
      <w:pPr>
        <w:pStyle w:val="Point1letter"/>
        <w:numPr>
          <w:ilvl w:val="3"/>
          <w:numId w:val="39"/>
        </w:numPr>
        <w:rPr>
          <w:noProof/>
        </w:rPr>
      </w:pPr>
      <w:r>
        <w:rPr>
          <w:noProof/>
        </w:rPr>
        <w:t>podrobno opišite rezultate izvedenih simulacij, vključno s količinsko določitvijo vplivov (npr. prostornina nedobavljenega plina, socialno-gospodarski vplivi, vplivi na daljinsko ogrevanje, vplivi na proizvodnjo električne energije.</w:t>
      </w:r>
    </w:p>
    <w:p>
      <w:pPr>
        <w:pStyle w:val="Heading1"/>
        <w:rPr>
          <w:noProof/>
        </w:rPr>
      </w:pPr>
      <w:r>
        <w:rPr>
          <w:noProof/>
        </w:rPr>
        <w:lastRenderedPageBreak/>
        <w:t>Sklepne ugotovitve</w:t>
      </w:r>
    </w:p>
    <w:p>
      <w:pPr>
        <w:rPr>
          <w:noProof/>
        </w:rPr>
      </w:pPr>
      <w:r>
        <w:rPr>
          <w:noProof/>
        </w:rPr>
        <w:t>Opišite glavne rezultate ocene tveganja, navedite tudi, pri katerih scenarijih je potrebno nadaljnje ukrepanje.</w:t>
      </w:r>
    </w:p>
    <w:p>
      <w:pPr>
        <w:spacing w:before="0" w:after="200" w:line="276" w:lineRule="auto"/>
        <w:jc w:val="left"/>
        <w:rPr>
          <w:noProof/>
        </w:rPr>
      </w:pPr>
      <w:r>
        <w:rPr>
          <w:noProof/>
        </w:rPr>
        <w:br w:type="page"/>
      </w:r>
    </w:p>
    <w:p>
      <w:pPr>
        <w:pStyle w:val="Annexetitre"/>
        <w:rPr>
          <w:noProof/>
        </w:rPr>
      </w:pPr>
      <w:r>
        <w:rPr>
          <w:noProof/>
        </w:rPr>
        <w:lastRenderedPageBreak/>
        <w:t>PRILOGA V</w:t>
      </w:r>
    </w:p>
    <w:p>
      <w:pPr>
        <w:pStyle w:val="Annexetitreexpos"/>
        <w:rPr>
          <w:noProof/>
        </w:rPr>
      </w:pPr>
      <w:r>
        <w:rPr>
          <w:noProof/>
        </w:rPr>
        <w:t>Predloge za načrte</w:t>
      </w:r>
    </w:p>
    <w:p>
      <w:pPr>
        <w:rPr>
          <w:noProof/>
        </w:rPr>
      </w:pPr>
      <w:r>
        <w:rPr>
          <w:noProof/>
        </w:rPr>
        <w:t>Predloge se izpolnijo v angleščini.</w:t>
      </w:r>
    </w:p>
    <w:p>
      <w:pPr>
        <w:spacing w:before="0" w:after="200" w:line="276" w:lineRule="auto"/>
        <w:jc w:val="left"/>
        <w:rPr>
          <w:noProof/>
        </w:rPr>
      </w:pPr>
    </w:p>
    <w:p>
      <w:pPr>
        <w:pStyle w:val="Annexetitreexpos"/>
        <w:rPr>
          <w:noProof/>
        </w:rPr>
      </w:pPr>
      <w:r>
        <w:rPr>
          <w:noProof/>
        </w:rPr>
        <w:t>Predloga za preventivni načrt ukrepov</w:t>
      </w:r>
    </w:p>
    <w:p>
      <w:pPr>
        <w:pStyle w:val="ManualHeading1"/>
        <w:rPr>
          <w:rStyle w:val="Strong"/>
          <w:b/>
          <w:bCs w:val="0"/>
          <w:noProof/>
        </w:rPr>
      </w:pPr>
      <w:r>
        <w:rPr>
          <w:rStyle w:val="Strong"/>
          <w:b/>
          <w:noProof/>
        </w:rPr>
        <w:t>Splošne informacije</w:t>
      </w:r>
    </w:p>
    <w:p>
      <w:pPr>
        <w:pStyle w:val="Tiret0"/>
        <w:rPr>
          <w:noProof/>
        </w:rPr>
      </w:pPr>
      <w:r>
        <w:rPr>
          <w:noProof/>
        </w:rPr>
        <w:t>Države članice v regiji</w:t>
      </w:r>
    </w:p>
    <w:p>
      <w:pPr>
        <w:pStyle w:val="Tiret0"/>
        <w:rPr>
          <w:noProof/>
        </w:rPr>
      </w:pPr>
      <w:r>
        <w:rPr>
          <w:noProof/>
        </w:rPr>
        <w:t>Ime pristojnih organov, ki sodelujejo pri pripravi tega načrta</w:t>
      </w:r>
      <w:r>
        <w:rPr>
          <w:rStyle w:val="FootnoteReference"/>
          <w:noProof/>
        </w:rPr>
        <w:footnoteReference w:id="6"/>
      </w:r>
    </w:p>
    <w:p>
      <w:pPr>
        <w:pStyle w:val="Heading1"/>
        <w:numPr>
          <w:ilvl w:val="0"/>
          <w:numId w:val="43"/>
        </w:numPr>
        <w:rPr>
          <w:noProof/>
        </w:rPr>
      </w:pPr>
      <w:r>
        <w:rPr>
          <w:noProof/>
        </w:rPr>
        <w:t>Opis sistema</w:t>
      </w:r>
    </w:p>
    <w:p>
      <w:pPr>
        <w:pStyle w:val="Heading2"/>
        <w:rPr>
          <w:noProof/>
        </w:rPr>
      </w:pPr>
      <w:r>
        <w:rPr>
          <w:noProof/>
        </w:rPr>
        <w:t>Na kratko opišite regionalni plinski sistem, opis naj vsebuje:</w:t>
      </w:r>
    </w:p>
    <w:p>
      <w:pPr>
        <w:pStyle w:val="Point1letter"/>
        <w:numPr>
          <w:ilvl w:val="3"/>
          <w:numId w:val="52"/>
        </w:numPr>
        <w:rPr>
          <w:noProof/>
        </w:rPr>
      </w:pPr>
      <w:r>
        <w:rPr>
          <w:noProof/>
        </w:rPr>
        <w:t>glavne številčne podatke o porabi plina</w:t>
      </w:r>
      <w:r>
        <w:rPr>
          <w:rStyle w:val="FootnoteReference"/>
          <w:noProof/>
        </w:rPr>
        <w:footnoteReference w:id="7"/>
      </w:r>
      <w:r>
        <w:rPr>
          <w:noProof/>
        </w:rPr>
        <w:t>: končno letno porabo plina (bcm) in razčlenitev po vrstah odjemalcev</w:t>
      </w:r>
      <w:r>
        <w:rPr>
          <w:rStyle w:val="FootnoteReference"/>
          <w:noProof/>
        </w:rPr>
        <w:footnoteReference w:id="8"/>
      </w:r>
      <w:r>
        <w:rPr>
          <w:noProof/>
        </w:rPr>
        <w:t>, konično obremenitev (skupno in razčlenitev po kategorijah odjemalcev v mcm/d);</w:t>
      </w:r>
    </w:p>
    <w:p>
      <w:pPr>
        <w:pStyle w:val="Point1letter"/>
        <w:numPr>
          <w:ilvl w:val="3"/>
          <w:numId w:val="19"/>
        </w:numPr>
        <w:rPr>
          <w:noProof/>
        </w:rPr>
      </w:pPr>
      <w:r>
        <w:rPr>
          <w:noProof/>
        </w:rPr>
        <w:t>opis delovanja plinskega sistema v regiji: glavni tokovi (vstopni/izstopni/tranzitni), zmogljivost vstopnih/izstopnih točk v regijo in iz nje ter za vsako državo članico, vključno s stopnjo izkoriščenosti, obrati za UZP (največja dnevna zmogljivost, stopnja izkoriščenosti in režim dostopa) itd. Kolikor je pomembno za države članice v regiji, sistem L-plina;</w:t>
      </w:r>
    </w:p>
    <w:p>
      <w:pPr>
        <w:pStyle w:val="Point1letter"/>
        <w:numPr>
          <w:ilvl w:val="3"/>
          <w:numId w:val="19"/>
        </w:numPr>
        <w:rPr>
          <w:noProof/>
        </w:rPr>
      </w:pPr>
      <w:r>
        <w:rPr>
          <w:noProof/>
        </w:rPr>
        <w:t>razčlenitev izvorov uvoza plina za vsako državo izvora</w:t>
      </w:r>
      <w:r>
        <w:rPr>
          <w:rStyle w:val="FootnoteReference"/>
          <w:noProof/>
        </w:rPr>
        <w:footnoteReference w:id="9"/>
      </w:r>
      <w:r>
        <w:rPr>
          <w:noProof/>
        </w:rPr>
        <w:t>;</w:t>
      </w:r>
    </w:p>
    <w:p>
      <w:pPr>
        <w:pStyle w:val="Point1letter"/>
        <w:rPr>
          <w:noProof/>
        </w:rPr>
      </w:pPr>
      <w:r>
        <w:rPr>
          <w:noProof/>
        </w:rPr>
        <w:t>opis vloge skladišč, ki so pomembna za regijo, vključno s čezmejnim dostopom:</w:t>
      </w:r>
    </w:p>
    <w:p>
      <w:pPr>
        <w:pStyle w:val="Point2number"/>
        <w:rPr>
          <w:noProof/>
        </w:rPr>
      </w:pPr>
      <w:r>
        <w:rPr>
          <w:noProof/>
        </w:rPr>
        <w:t>skladiščna zmogljivost (skupna in razpoložljiv plin) v primerjavi s povpraševanjem med kurilno sezono;</w:t>
      </w:r>
    </w:p>
    <w:p>
      <w:pPr>
        <w:pStyle w:val="Point2number"/>
        <w:rPr>
          <w:noProof/>
        </w:rPr>
      </w:pPr>
      <w:r>
        <w:rPr>
          <w:noProof/>
        </w:rPr>
        <w:t>največja dnevna zmogljivost praznjenja pri različnih ravneh napolnjenosti (idealno pri polnem skladišču in na ravni ob koncu sezone);</w:t>
      </w:r>
    </w:p>
    <w:p>
      <w:pPr>
        <w:pStyle w:val="Point1letter"/>
        <w:rPr>
          <w:noProof/>
        </w:rPr>
      </w:pPr>
      <w:r>
        <w:rPr>
          <w:noProof/>
        </w:rPr>
        <w:t>opis vloge domače proizvodnje v regiji:</w:t>
      </w:r>
    </w:p>
    <w:p>
      <w:pPr>
        <w:pStyle w:val="Point2number"/>
        <w:rPr>
          <w:noProof/>
        </w:rPr>
      </w:pPr>
      <w:r>
        <w:rPr>
          <w:noProof/>
        </w:rPr>
        <w:t>vrednost proizvodnje glede na končno letno porabo plina;</w:t>
      </w:r>
    </w:p>
    <w:p>
      <w:pPr>
        <w:pStyle w:val="Point2number"/>
        <w:rPr>
          <w:noProof/>
        </w:rPr>
      </w:pPr>
      <w:r>
        <w:rPr>
          <w:noProof/>
        </w:rPr>
        <w:t>največjo dnevno proizvodno zmogljivost;</w:t>
      </w:r>
    </w:p>
    <w:p>
      <w:pPr>
        <w:pStyle w:val="Point1letter"/>
        <w:rPr>
          <w:noProof/>
        </w:rPr>
      </w:pPr>
      <w:r>
        <w:rPr>
          <w:noProof/>
        </w:rPr>
        <w:t xml:space="preserve">opis vloge plina v proizvodnji električne energije (npr. pomembnost, vloga kot alternativna možnost za obnovljive vire energije), vključno s plinsko </w:t>
      </w:r>
      <w:r>
        <w:rPr>
          <w:noProof/>
        </w:rPr>
        <w:lastRenderedPageBreak/>
        <w:t>proizvodno zmogljivostjo (skupno (MWe) in kot odstotek skupne proizvodne zmogljivosti) ter soproizvodnjo (skupna (MWe) in kot odstotek celotne proizvodne zmogljivosti).</w:t>
      </w:r>
    </w:p>
    <w:p>
      <w:pPr>
        <w:pStyle w:val="Heading2"/>
        <w:rPr>
          <w:noProof/>
        </w:rPr>
      </w:pPr>
      <w:r>
        <w:rPr>
          <w:noProof/>
        </w:rPr>
        <w:t>Podajte kratek opis plinskega sistema za vsako državo članico, ki naj vsebuje:</w:t>
      </w:r>
    </w:p>
    <w:p>
      <w:pPr>
        <w:pStyle w:val="Point1letter"/>
        <w:numPr>
          <w:ilvl w:val="3"/>
          <w:numId w:val="53"/>
        </w:numPr>
        <w:rPr>
          <w:noProof/>
        </w:rPr>
      </w:pPr>
      <w:r>
        <w:rPr>
          <w:noProof/>
        </w:rPr>
        <w:t>glavne številčne podatke o porabi plina: končno letno porabo plina (bcm) in razčlenitev po vrstah odjemalcev, konično obremenitev (mcm/d);</w:t>
      </w:r>
    </w:p>
    <w:p>
      <w:pPr>
        <w:pStyle w:val="Point1letter"/>
        <w:numPr>
          <w:ilvl w:val="3"/>
          <w:numId w:val="20"/>
        </w:numPr>
        <w:rPr>
          <w:noProof/>
        </w:rPr>
      </w:pPr>
      <w:r>
        <w:rPr>
          <w:noProof/>
        </w:rPr>
        <w:t>opišite delovanje plinskega sistema na nacionalni ravni, vključno z infrastrukturo (kolikor ni že opisana v točki 1.1(b)). Če je primerno, vključite sistem L-plina;</w:t>
      </w:r>
    </w:p>
    <w:p>
      <w:pPr>
        <w:pStyle w:val="Point1letter"/>
        <w:numPr>
          <w:ilvl w:val="3"/>
          <w:numId w:val="20"/>
        </w:numPr>
        <w:rPr>
          <w:noProof/>
        </w:rPr>
      </w:pPr>
      <w:r>
        <w:rPr>
          <w:noProof/>
        </w:rPr>
        <w:t>navedite ključno infrastrukturo, ki je pomembna za zanesljivost oskrbe;</w:t>
      </w:r>
    </w:p>
    <w:p>
      <w:pPr>
        <w:pStyle w:val="Point1letter"/>
        <w:numPr>
          <w:ilvl w:val="3"/>
          <w:numId w:val="20"/>
        </w:numPr>
        <w:rPr>
          <w:noProof/>
        </w:rPr>
      </w:pPr>
      <w:r>
        <w:rPr>
          <w:noProof/>
        </w:rPr>
        <w:t>razčlenitev izvorov uvoza plina na nacionalni ravni za vsako državo izvora;</w:t>
      </w:r>
    </w:p>
    <w:p>
      <w:pPr>
        <w:pStyle w:val="Point1letter"/>
        <w:numPr>
          <w:ilvl w:val="3"/>
          <w:numId w:val="20"/>
        </w:numPr>
        <w:rPr>
          <w:noProof/>
        </w:rPr>
      </w:pPr>
      <w:r>
        <w:rPr>
          <w:noProof/>
        </w:rPr>
        <w:t>opišite vlogo skladiščenja v državi članici, v opisu navedite tudi:</w:t>
      </w:r>
    </w:p>
    <w:p>
      <w:pPr>
        <w:pStyle w:val="Point2number"/>
        <w:numPr>
          <w:ilvl w:val="4"/>
          <w:numId w:val="21"/>
        </w:numPr>
        <w:rPr>
          <w:noProof/>
        </w:rPr>
      </w:pPr>
      <w:r>
        <w:rPr>
          <w:noProof/>
        </w:rPr>
        <w:t>skladiščno zmogljivost (skupno in razpoložljivo) v primerjavi s povpraševanjem med kurilno sezono;</w:t>
      </w:r>
    </w:p>
    <w:p>
      <w:pPr>
        <w:pStyle w:val="Point2number"/>
        <w:numPr>
          <w:ilvl w:val="4"/>
          <w:numId w:val="21"/>
        </w:numPr>
        <w:rPr>
          <w:noProof/>
        </w:rPr>
      </w:pPr>
      <w:r>
        <w:rPr>
          <w:noProof/>
        </w:rPr>
        <w:t>največjo dnevno zmogljivost praznjenja pri različnih ravneh napolnjenosti (idealno pri polnem skladišču in na ravni ob koncu sezone);</w:t>
      </w:r>
    </w:p>
    <w:p>
      <w:pPr>
        <w:pStyle w:val="Point1letter"/>
        <w:numPr>
          <w:ilvl w:val="3"/>
          <w:numId w:val="21"/>
        </w:numPr>
        <w:rPr>
          <w:noProof/>
        </w:rPr>
      </w:pPr>
      <w:r>
        <w:rPr>
          <w:noProof/>
        </w:rPr>
        <w:t>opišite vlogo domače proizvodnje v regiji, v opisu navedite tudi:</w:t>
      </w:r>
    </w:p>
    <w:p>
      <w:pPr>
        <w:pStyle w:val="Point2number"/>
        <w:numPr>
          <w:ilvl w:val="4"/>
          <w:numId w:val="22"/>
        </w:numPr>
        <w:rPr>
          <w:noProof/>
        </w:rPr>
      </w:pPr>
      <w:r>
        <w:rPr>
          <w:noProof/>
        </w:rPr>
        <w:t>vrednost proizvodnje glede na končno letno porabo plina;</w:t>
      </w:r>
    </w:p>
    <w:p>
      <w:pPr>
        <w:pStyle w:val="Point2number"/>
        <w:numPr>
          <w:ilvl w:val="4"/>
          <w:numId w:val="22"/>
        </w:numPr>
        <w:rPr>
          <w:noProof/>
        </w:rPr>
      </w:pPr>
      <w:r>
        <w:rPr>
          <w:noProof/>
        </w:rPr>
        <w:t>največjo dnevno proizvodno zmogljivost;</w:t>
      </w:r>
    </w:p>
    <w:p>
      <w:pPr>
        <w:pStyle w:val="Point1letter"/>
        <w:numPr>
          <w:ilvl w:val="3"/>
          <w:numId w:val="22"/>
        </w:numPr>
        <w:rPr>
          <w:noProof/>
        </w:rPr>
      </w:pPr>
      <w:r>
        <w:rPr>
          <w:noProof/>
        </w:rPr>
        <w:t>opišite vlogo plina v proizvodnji električne energije (npr. pomembnost, vloga kot nadomestna možnost za obnovljive vire energije), vključno s plinsko proizvodno zmogljivostjo (skupno (MWe) in kot odstotek skupne proizvodne zmogljivosti ter soproizvodnjo (skupna (MWe) in kot odstotek celotne proizvodne zmogljivosti).</w:t>
      </w:r>
    </w:p>
    <w:p>
      <w:pPr>
        <w:pStyle w:val="Heading1"/>
        <w:rPr>
          <w:noProof/>
        </w:rPr>
      </w:pPr>
      <w:r>
        <w:rPr>
          <w:noProof/>
        </w:rPr>
        <w:t>Povzetek ocene tveganja</w:t>
      </w:r>
    </w:p>
    <w:p>
      <w:pPr>
        <w:pStyle w:val="Text1"/>
        <w:rPr>
          <w:noProof/>
        </w:rPr>
      </w:pPr>
      <w:r>
        <w:rPr>
          <w:noProof/>
        </w:rPr>
        <w:t>Na kratko opišite rezultate ocene tveganja, ki je bila izvedena v skladu s členom 6, v opisu navedite tudi:</w:t>
      </w:r>
    </w:p>
    <w:p>
      <w:pPr>
        <w:pStyle w:val="Point1letter"/>
        <w:numPr>
          <w:ilvl w:val="3"/>
          <w:numId w:val="23"/>
        </w:numPr>
        <w:rPr>
          <w:noProof/>
        </w:rPr>
      </w:pPr>
      <w:r>
        <w:rPr>
          <w:noProof/>
        </w:rPr>
        <w:t>seznam ocenjenih scenarijev, kratek opis predpostavk, ki je bil uporabljen pri vsakem, ter ugotovljena tveganja/pomanjkljivosti;</w:t>
      </w:r>
    </w:p>
    <w:p>
      <w:pPr>
        <w:pStyle w:val="Point1letter"/>
        <w:numPr>
          <w:ilvl w:val="3"/>
          <w:numId w:val="23"/>
        </w:numPr>
        <w:rPr>
          <w:noProof/>
        </w:rPr>
      </w:pPr>
      <w:r>
        <w:rPr>
          <w:noProof/>
        </w:rPr>
        <w:t>glavne ugotovitve ocene tveganja.</w:t>
      </w:r>
    </w:p>
    <w:p>
      <w:pPr>
        <w:pStyle w:val="Heading1"/>
        <w:rPr>
          <w:noProof/>
        </w:rPr>
      </w:pPr>
      <w:r>
        <w:rPr>
          <w:noProof/>
        </w:rPr>
        <w:t>Infrastrukturni standard (člen 4)</w:t>
      </w:r>
    </w:p>
    <w:p>
      <w:pPr>
        <w:rPr>
          <w:noProof/>
        </w:rPr>
      </w:pPr>
      <w:r>
        <w:rPr>
          <w:noProof/>
        </w:rPr>
        <w:t>Opišite, kako je zagotovljena skladnost z infrastrukturnim standardom, vključno z glavnimi vrednostmi, ki se uporabljajo za formulo N–1, alternativnimi možnostmi za zagotavljanje skladnosti z njo (s sosednjimi državami članicami, ukrepi na strani povpraševanja) in obstoječimi dvosmernimi zmogljivostmi:</w:t>
      </w:r>
    </w:p>
    <w:p>
      <w:pPr>
        <w:pStyle w:val="Heading2"/>
        <w:rPr>
          <w:noProof/>
        </w:rPr>
      </w:pPr>
      <w:r>
        <w:rPr>
          <w:noProof/>
        </w:rPr>
        <w:t>Regionalna raven</w:t>
      </w:r>
    </w:p>
    <w:p>
      <w:pPr>
        <w:pStyle w:val="Text1"/>
        <w:rPr>
          <w:noProof/>
        </w:rPr>
      </w:pPr>
      <w:r>
        <w:rPr>
          <w:noProof/>
        </w:rPr>
        <w:t>Formula N–1:</w:t>
      </w:r>
    </w:p>
    <w:p>
      <w:pPr>
        <w:pStyle w:val="Point1letter"/>
        <w:numPr>
          <w:ilvl w:val="3"/>
          <w:numId w:val="56"/>
        </w:numPr>
        <w:rPr>
          <w:noProof/>
        </w:rPr>
      </w:pPr>
      <w:r>
        <w:rPr>
          <w:noProof/>
        </w:rPr>
        <w:lastRenderedPageBreak/>
        <w:t>navedba največje posamezne plinske infrastrukture skupnega interesa v regiji;</w:t>
      </w:r>
    </w:p>
    <w:p>
      <w:pPr>
        <w:pStyle w:val="Point1letter"/>
        <w:numPr>
          <w:ilvl w:val="3"/>
          <w:numId w:val="24"/>
        </w:numPr>
        <w:rPr>
          <w:noProof/>
        </w:rPr>
      </w:pPr>
      <w:r>
        <w:rPr>
          <w:noProof/>
        </w:rPr>
        <w:t>izračun formule N–1 na regionalni ravni;</w:t>
      </w:r>
    </w:p>
    <w:p>
      <w:pPr>
        <w:pStyle w:val="Point1letter"/>
        <w:numPr>
          <w:ilvl w:val="3"/>
          <w:numId w:val="24"/>
        </w:numPr>
        <w:rPr>
          <w:noProof/>
        </w:rPr>
      </w:pPr>
      <w:r>
        <w:rPr>
          <w:noProof/>
        </w:rPr>
        <w:t>opis vrednosti, ki so bile uporabljene za vse elemente formule, vključno z vmesnimi vrednostmi, ki so bile uporabljene pri izračunu (npr. za EP</w:t>
      </w:r>
      <w:r>
        <w:rPr>
          <w:noProof/>
          <w:vertAlign w:val="subscript"/>
        </w:rPr>
        <w:t>m</w:t>
      </w:r>
      <w:r>
        <w:rPr>
          <w:noProof/>
        </w:rPr>
        <w:t xml:space="preserve"> navedite zmogljivost vseh vstopnih točk, ki so bile upoštevane v okviru tega parametra);</w:t>
      </w:r>
    </w:p>
    <w:p>
      <w:pPr>
        <w:pStyle w:val="Point1letter"/>
        <w:numPr>
          <w:ilvl w:val="3"/>
          <w:numId w:val="24"/>
        </w:numPr>
        <w:rPr>
          <w:noProof/>
        </w:rPr>
      </w:pPr>
      <w:r>
        <w:rPr>
          <w:noProof/>
        </w:rPr>
        <w:t>navedite metodologije in morebitne uporabljene predpostavke za izračun parametrov v formuli (npr. D</w:t>
      </w:r>
      <w:r>
        <w:rPr>
          <w:noProof/>
          <w:vertAlign w:val="subscript"/>
        </w:rPr>
        <w:t>max</w:t>
      </w:r>
      <w:r>
        <w:rPr>
          <w:noProof/>
        </w:rPr>
        <w:t>) (podrobna pojasnila podajte v prilogah).</w:t>
      </w:r>
    </w:p>
    <w:p>
      <w:pPr>
        <w:pStyle w:val="Heading2"/>
        <w:rPr>
          <w:noProof/>
        </w:rPr>
      </w:pPr>
      <w:r>
        <w:rPr>
          <w:noProof/>
        </w:rPr>
        <w:t>Nacionalna raven</w:t>
      </w:r>
    </w:p>
    <w:p>
      <w:pPr>
        <w:pStyle w:val="Point1letter"/>
        <w:numPr>
          <w:ilvl w:val="3"/>
          <w:numId w:val="54"/>
        </w:numPr>
        <w:rPr>
          <w:noProof/>
        </w:rPr>
      </w:pPr>
      <w:r>
        <w:rPr>
          <w:noProof/>
        </w:rPr>
        <w:t>Formula N–1:</w:t>
      </w:r>
    </w:p>
    <w:p>
      <w:pPr>
        <w:pStyle w:val="Point2number"/>
        <w:numPr>
          <w:ilvl w:val="4"/>
          <w:numId w:val="26"/>
        </w:numPr>
        <w:rPr>
          <w:noProof/>
        </w:rPr>
      </w:pPr>
      <w:r>
        <w:rPr>
          <w:noProof/>
        </w:rPr>
        <w:t>navedba največje posamezne infrastrukture;</w:t>
      </w:r>
    </w:p>
    <w:p>
      <w:pPr>
        <w:pStyle w:val="Point2number"/>
        <w:numPr>
          <w:ilvl w:val="4"/>
          <w:numId w:val="26"/>
        </w:numPr>
        <w:rPr>
          <w:noProof/>
        </w:rPr>
      </w:pPr>
      <w:r>
        <w:rPr>
          <w:noProof/>
        </w:rPr>
        <w:t>izračun formule N–1 na nacionalni ravni;</w:t>
      </w:r>
    </w:p>
    <w:p>
      <w:pPr>
        <w:pStyle w:val="Point2number"/>
        <w:numPr>
          <w:ilvl w:val="4"/>
          <w:numId w:val="26"/>
        </w:numPr>
        <w:rPr>
          <w:noProof/>
        </w:rPr>
      </w:pPr>
      <w:r>
        <w:rPr>
          <w:noProof/>
        </w:rPr>
        <w:t>opis vrednosti, ki so bile uporabljene za vse elemente formule, vključno z vmesnimi vrednostmi, ki so bile uporabljene pri izračunu (npr. za EP</w:t>
      </w:r>
      <w:r>
        <w:rPr>
          <w:noProof/>
          <w:vertAlign w:val="subscript"/>
        </w:rPr>
        <w:t>m</w:t>
      </w:r>
      <w:r>
        <w:rPr>
          <w:noProof/>
        </w:rPr>
        <w:t xml:space="preserve"> navedite zmogljivost vseh vstopnih točk, ki so bile upoštevane v okviru tega parametra);</w:t>
      </w:r>
    </w:p>
    <w:p>
      <w:pPr>
        <w:pStyle w:val="Point2number"/>
        <w:numPr>
          <w:ilvl w:val="4"/>
          <w:numId w:val="26"/>
        </w:numPr>
        <w:rPr>
          <w:noProof/>
        </w:rPr>
      </w:pPr>
      <w:r>
        <w:rPr>
          <w:noProof/>
        </w:rPr>
        <w:t>navedite morebitne uporabljene metodologije za izračun parametrov v formuli (npr. Dmax) (podrobna pojasnila podajte v prilogah);</w:t>
      </w:r>
    </w:p>
    <w:p>
      <w:pPr>
        <w:pStyle w:val="Point2number"/>
        <w:numPr>
          <w:ilvl w:val="4"/>
          <w:numId w:val="26"/>
        </w:numPr>
        <w:rPr>
          <w:noProof/>
        </w:rPr>
      </w:pPr>
      <w:r>
        <w:rPr>
          <w:noProof/>
        </w:rPr>
        <w:t>če se je tako odločila država članica, izračun formule N–1 z uporabo ukrepov na strani povpraševanja:</w:t>
      </w:r>
    </w:p>
    <w:p>
      <w:pPr>
        <w:pStyle w:val="Tiret3"/>
        <w:rPr>
          <w:noProof/>
        </w:rPr>
      </w:pPr>
      <w:r>
        <w:rPr>
          <w:noProof/>
        </w:rPr>
        <w:t>izračun formule N–1 v skladu s točko 5 Priloge II,</w:t>
      </w:r>
    </w:p>
    <w:p>
      <w:pPr>
        <w:pStyle w:val="Tiret3"/>
        <w:rPr>
          <w:noProof/>
        </w:rPr>
      </w:pPr>
      <w:r>
        <w:rPr>
          <w:noProof/>
        </w:rPr>
        <w:t>opis vrednosti, ki so bile uporabljene za vse elemente formule, vključno z vmesnimi vrednostmi, ki so bile uporabljene pri izračunu (če se razlikujejo od vrednosti, opisanih v točki 3.2(a)(3)),</w:t>
      </w:r>
    </w:p>
    <w:p>
      <w:pPr>
        <w:pStyle w:val="Tiret3"/>
        <w:rPr>
          <w:noProof/>
        </w:rPr>
      </w:pPr>
      <w:r>
        <w:rPr>
          <w:noProof/>
        </w:rPr>
        <w:t>navedite morebitne uporabljene metodologije za izračun parametrov v formuli (npr. D</w:t>
      </w:r>
      <w:r>
        <w:rPr>
          <w:noProof/>
          <w:vertAlign w:val="subscript"/>
        </w:rPr>
        <w:t>max</w:t>
      </w:r>
      <w:r>
        <w:rPr>
          <w:noProof/>
        </w:rPr>
        <w:t>) (podrobna pojasnila podajte v prilogah);</w:t>
      </w:r>
    </w:p>
    <w:p>
      <w:pPr>
        <w:pStyle w:val="Tiret3"/>
        <w:rPr>
          <w:noProof/>
        </w:rPr>
      </w:pPr>
      <w:r>
        <w:rPr>
          <w:noProof/>
        </w:rPr>
        <w:t>pojasnite tržne ukrepe na strani povpraševanja, ki so bili ali bodo sprejeti za nadomestitev motenj v oskrbi, in njihov pričakovani učinek (D</w:t>
      </w:r>
      <w:r>
        <w:rPr>
          <w:noProof/>
          <w:vertAlign w:val="subscript"/>
        </w:rPr>
        <w:t>eff</w:t>
      </w:r>
      <w:r>
        <w:rPr>
          <w:noProof/>
        </w:rPr>
        <w:t>);</w:t>
      </w:r>
    </w:p>
    <w:p>
      <w:pPr>
        <w:pStyle w:val="Point2number"/>
        <w:numPr>
          <w:ilvl w:val="4"/>
          <w:numId w:val="26"/>
        </w:numPr>
        <w:rPr>
          <w:noProof/>
        </w:rPr>
      </w:pPr>
      <w:r>
        <w:rPr>
          <w:noProof/>
        </w:rPr>
        <w:t>če so se tako dogovorili pristojni organi sosednjih držav članic, skupen izračun standarda N–1:</w:t>
      </w:r>
    </w:p>
    <w:p>
      <w:pPr>
        <w:pStyle w:val="Tiret3"/>
        <w:rPr>
          <w:noProof/>
        </w:rPr>
      </w:pPr>
      <w:r>
        <w:rPr>
          <w:noProof/>
        </w:rPr>
        <w:t>izračun formule N–1 v skladu s točko 5 Priloge II,</w:t>
      </w:r>
    </w:p>
    <w:p>
      <w:pPr>
        <w:pStyle w:val="Tiret3"/>
        <w:rPr>
          <w:noProof/>
        </w:rPr>
      </w:pPr>
      <w:r>
        <w:rPr>
          <w:noProof/>
        </w:rPr>
        <w:t>opis vrednosti, ki so bile uporabljene za vse elemente formule, vključno z vmesnimi vrednostmi, ki so bile uporabljene pri izračunu (če se razlikujejo od vrednosti, opisanih v točki 3.2(a)(3));</w:t>
      </w:r>
    </w:p>
    <w:p>
      <w:pPr>
        <w:pStyle w:val="Tiret3"/>
        <w:rPr>
          <w:noProof/>
        </w:rPr>
      </w:pPr>
      <w:r>
        <w:rPr>
          <w:noProof/>
        </w:rPr>
        <w:t>navedite metodologije in morebitne uporabljene predpostavke za izračun parametrov v formuli (npr. D</w:t>
      </w:r>
      <w:r>
        <w:rPr>
          <w:noProof/>
          <w:vertAlign w:val="subscript"/>
        </w:rPr>
        <w:t>max</w:t>
      </w:r>
      <w:r>
        <w:rPr>
          <w:noProof/>
        </w:rPr>
        <w:t>) (podrobna pojasnila podajte v prilogah);</w:t>
      </w:r>
    </w:p>
    <w:p>
      <w:pPr>
        <w:pStyle w:val="Tiret3"/>
        <w:rPr>
          <w:noProof/>
        </w:rPr>
      </w:pPr>
      <w:r>
        <w:rPr>
          <w:noProof/>
        </w:rPr>
        <w:t>pojasnite dogovorjene ureditve za zagotavljanje skladnosti z obveznostjo N–1;</w:t>
      </w:r>
    </w:p>
    <w:p>
      <w:pPr>
        <w:pStyle w:val="Point1letter"/>
        <w:numPr>
          <w:ilvl w:val="3"/>
          <w:numId w:val="26"/>
        </w:numPr>
        <w:rPr>
          <w:noProof/>
        </w:rPr>
      </w:pPr>
      <w:r>
        <w:rPr>
          <w:noProof/>
        </w:rPr>
        <w:lastRenderedPageBreak/>
        <w:t>dvosmerna zmogljivost:</w:t>
      </w:r>
    </w:p>
    <w:p>
      <w:pPr>
        <w:pStyle w:val="Point2number"/>
        <w:numPr>
          <w:ilvl w:val="4"/>
          <w:numId w:val="27"/>
        </w:numPr>
        <w:rPr>
          <w:noProof/>
        </w:rPr>
      </w:pPr>
      <w:r>
        <w:rPr>
          <w:noProof/>
        </w:rPr>
        <w:t>navedite povezovalne točke, opremljene z dvosmerno zmogljivostjo, in največjo zmogljivost dvosmernih tokov;</w:t>
      </w:r>
    </w:p>
    <w:p>
      <w:pPr>
        <w:pStyle w:val="Point2number"/>
        <w:numPr>
          <w:ilvl w:val="4"/>
          <w:numId w:val="27"/>
        </w:numPr>
        <w:rPr>
          <w:noProof/>
        </w:rPr>
      </w:pPr>
      <w:r>
        <w:rPr>
          <w:noProof/>
        </w:rPr>
        <w:t>navedite ureditve za uporabo zmogljivosti povratnega toka (npr. prekinljiva zmogljivost);</w:t>
      </w:r>
    </w:p>
    <w:p>
      <w:pPr>
        <w:pStyle w:val="Point2number"/>
        <w:numPr>
          <w:ilvl w:val="4"/>
          <w:numId w:val="27"/>
        </w:numPr>
        <w:rPr>
          <w:noProof/>
        </w:rPr>
      </w:pPr>
      <w:r>
        <w:rPr>
          <w:noProof/>
        </w:rPr>
        <w:t>navedite povezovalne točke, za katere je bilo odobreno izvzetje v skladu s členom 4(4), trajanje izvzetja in razloge, zaradi katerih je bilo odobreno.</w:t>
      </w:r>
    </w:p>
    <w:p>
      <w:pPr>
        <w:pStyle w:val="Heading1"/>
        <w:rPr>
          <w:noProof/>
        </w:rPr>
      </w:pPr>
      <w:r>
        <w:rPr>
          <w:noProof/>
        </w:rPr>
        <w:t>Skladnost s standardom oskrbe (člen 5)</w:t>
      </w:r>
    </w:p>
    <w:p>
      <w:pPr>
        <w:rPr>
          <w:noProof/>
        </w:rPr>
      </w:pPr>
      <w:r>
        <w:rPr>
          <w:noProof/>
        </w:rPr>
        <w:t>Tukaj za vsako državo članico opišite ukrepe, ki so bili sprejeti za zagotavljanje skladnosti s standardom oskrbe ter z morebitnim višjim standardom oskrbe ali dodatno obveznostjo, ki je bila naložena zaradi zanesljivosti oskrbe s plinom:</w:t>
      </w:r>
    </w:p>
    <w:p>
      <w:pPr>
        <w:pStyle w:val="Point1letter"/>
        <w:numPr>
          <w:ilvl w:val="3"/>
          <w:numId w:val="28"/>
        </w:numPr>
        <w:rPr>
          <w:noProof/>
        </w:rPr>
      </w:pPr>
      <w:r>
        <w:rPr>
          <w:noProof/>
        </w:rPr>
        <w:t>uporabljena definicija zaščitenih odjemalcev, vključno z zajetimi kategorijami uporabnikov in njihovo letno porabo plina (za vsako kategorijo, neto vrednost in odstotek končne letne nacionalne porabe plina);</w:t>
      </w:r>
    </w:p>
    <w:p>
      <w:pPr>
        <w:pStyle w:val="Point1letter"/>
        <w:numPr>
          <w:ilvl w:val="3"/>
          <w:numId w:val="28"/>
        </w:numPr>
        <w:rPr>
          <w:noProof/>
        </w:rPr>
      </w:pPr>
      <w:r>
        <w:rPr>
          <w:noProof/>
        </w:rPr>
        <w:t>količine plina, potrebne za skladnost s standardom oskrbe, v skladu s scenariji iz prvega pododstavka člena 5(1);</w:t>
      </w:r>
    </w:p>
    <w:p>
      <w:pPr>
        <w:pStyle w:val="Point1letter"/>
        <w:numPr>
          <w:ilvl w:val="3"/>
          <w:numId w:val="28"/>
        </w:numPr>
        <w:rPr>
          <w:noProof/>
        </w:rPr>
      </w:pPr>
      <w:r>
        <w:rPr>
          <w:noProof/>
        </w:rPr>
        <w:t>zmogljivost, potrebna za skladnost s standardom oskrbe, v skladu s scenariji iz prvega pododstavka člena 5(1);</w:t>
      </w:r>
    </w:p>
    <w:p>
      <w:pPr>
        <w:pStyle w:val="Point1letter"/>
        <w:numPr>
          <w:ilvl w:val="3"/>
          <w:numId w:val="28"/>
        </w:numPr>
        <w:rPr>
          <w:noProof/>
        </w:rPr>
      </w:pPr>
      <w:r>
        <w:rPr>
          <w:noProof/>
        </w:rPr>
        <w:t>ukrepi, sprejeti za zagotavljanje skladnosti s standardom oskrbe:</w:t>
      </w:r>
    </w:p>
    <w:p>
      <w:pPr>
        <w:pStyle w:val="Point2number"/>
        <w:numPr>
          <w:ilvl w:val="4"/>
          <w:numId w:val="29"/>
        </w:numPr>
        <w:rPr>
          <w:noProof/>
        </w:rPr>
      </w:pPr>
      <w:r>
        <w:rPr>
          <w:noProof/>
        </w:rPr>
        <w:t>opis ukrepov;</w:t>
      </w:r>
    </w:p>
    <w:p>
      <w:pPr>
        <w:pStyle w:val="Point2number"/>
        <w:numPr>
          <w:ilvl w:val="4"/>
          <w:numId w:val="29"/>
        </w:numPr>
        <w:rPr>
          <w:noProof/>
        </w:rPr>
      </w:pPr>
      <w:r>
        <w:rPr>
          <w:noProof/>
        </w:rPr>
        <w:t>naslovniki;</w:t>
      </w:r>
    </w:p>
    <w:p>
      <w:pPr>
        <w:pStyle w:val="Point2number"/>
        <w:numPr>
          <w:ilvl w:val="4"/>
          <w:numId w:val="29"/>
        </w:numPr>
        <w:rPr>
          <w:noProof/>
        </w:rPr>
      </w:pPr>
      <w:r>
        <w:rPr>
          <w:noProof/>
        </w:rPr>
        <w:t>opišite predhodni sistem spremljanja za skladnost s standardom oskrbe, če je bil uveden;</w:t>
      </w:r>
    </w:p>
    <w:p>
      <w:pPr>
        <w:pStyle w:val="Point2number"/>
        <w:numPr>
          <w:ilvl w:val="4"/>
          <w:numId w:val="29"/>
        </w:numPr>
        <w:rPr>
          <w:noProof/>
        </w:rPr>
      </w:pPr>
      <w:r>
        <w:rPr>
          <w:noProof/>
        </w:rPr>
        <w:t>režim sankcij, če se uporablja;</w:t>
      </w:r>
    </w:p>
    <w:p>
      <w:pPr>
        <w:pStyle w:val="Point2number"/>
        <w:numPr>
          <w:ilvl w:val="4"/>
          <w:numId w:val="29"/>
        </w:numPr>
        <w:rPr>
          <w:noProof/>
        </w:rPr>
      </w:pPr>
      <w:r>
        <w:rPr>
          <w:noProof/>
        </w:rPr>
        <w:t>za vsak ukrep opišite:</w:t>
      </w:r>
    </w:p>
    <w:p>
      <w:pPr>
        <w:pStyle w:val="Tiret3"/>
        <w:rPr>
          <w:noProof/>
        </w:rPr>
      </w:pPr>
      <w:r>
        <w:rPr>
          <w:noProof/>
        </w:rPr>
        <w:t>gospodarski učinek, uspešnost in učinkovitost ukrepa,</w:t>
      </w:r>
    </w:p>
    <w:p>
      <w:pPr>
        <w:pStyle w:val="Tiret3"/>
        <w:rPr>
          <w:noProof/>
        </w:rPr>
      </w:pPr>
      <w:r>
        <w:rPr>
          <w:noProof/>
        </w:rPr>
        <w:t xml:space="preserve">učinek ukrepa na okolje, </w:t>
      </w:r>
    </w:p>
    <w:p>
      <w:pPr>
        <w:pStyle w:val="Tiret3"/>
        <w:rPr>
          <w:noProof/>
        </w:rPr>
      </w:pPr>
      <w:r>
        <w:rPr>
          <w:noProof/>
        </w:rPr>
        <w:t>učinek ukrepa na odjemalce;</w:t>
      </w:r>
    </w:p>
    <w:p>
      <w:pPr>
        <w:pStyle w:val="Point2number"/>
        <w:numPr>
          <w:ilvl w:val="4"/>
          <w:numId w:val="29"/>
        </w:numPr>
        <w:rPr>
          <w:noProof/>
        </w:rPr>
      </w:pPr>
      <w:r>
        <w:rPr>
          <w:noProof/>
        </w:rPr>
        <w:t>če se uporabljajo netržni ukrepi (za vsak ukrep):</w:t>
      </w:r>
    </w:p>
    <w:p>
      <w:pPr>
        <w:pStyle w:val="Tiret3"/>
        <w:rPr>
          <w:noProof/>
        </w:rPr>
      </w:pPr>
      <w:r>
        <w:rPr>
          <w:noProof/>
        </w:rPr>
        <w:t>utemeljite, zakaj je ukrep potreben (npr. zakaj zanesljivosti oskrbe ni mogoče doseči samo s tržnimi ukrepi);</w:t>
      </w:r>
    </w:p>
    <w:p>
      <w:pPr>
        <w:pStyle w:val="Tiret3"/>
        <w:rPr>
          <w:noProof/>
        </w:rPr>
      </w:pPr>
      <w:r>
        <w:rPr>
          <w:noProof/>
        </w:rPr>
        <w:t>utemeljite, zakaj je ukrep sorazmeren (tj. zakaj je netržni ukrep najmanj omejevalno sredstvo za dosego predvidenega učinka);</w:t>
      </w:r>
    </w:p>
    <w:p>
      <w:pPr>
        <w:pStyle w:val="Tiret3"/>
        <w:rPr>
          <w:noProof/>
        </w:rPr>
      </w:pPr>
      <w:r>
        <w:rPr>
          <w:noProof/>
        </w:rPr>
        <w:t>podajte analizo učinka takega ukrepa:</w:t>
      </w:r>
    </w:p>
    <w:p>
      <w:pPr>
        <w:pStyle w:val="Point4letter"/>
        <w:rPr>
          <w:noProof/>
        </w:rPr>
      </w:pPr>
      <w:r>
        <w:rPr>
          <w:noProof/>
        </w:rPr>
        <w:t>na zanesljivost oskrbe druge države članice,</w:t>
      </w:r>
    </w:p>
    <w:p>
      <w:pPr>
        <w:pStyle w:val="Point4letter"/>
        <w:rPr>
          <w:noProof/>
        </w:rPr>
      </w:pPr>
      <w:r>
        <w:rPr>
          <w:noProof/>
        </w:rPr>
        <w:t>na nacionalni trg,</w:t>
      </w:r>
    </w:p>
    <w:p>
      <w:pPr>
        <w:pStyle w:val="Point4letter"/>
        <w:rPr>
          <w:noProof/>
        </w:rPr>
      </w:pPr>
      <w:r>
        <w:rPr>
          <w:noProof/>
        </w:rPr>
        <w:lastRenderedPageBreak/>
        <w:t>na notranji trg;</w:t>
      </w:r>
    </w:p>
    <w:p>
      <w:pPr>
        <w:pStyle w:val="Point2number"/>
        <w:rPr>
          <w:noProof/>
        </w:rPr>
      </w:pPr>
      <w:r>
        <w:rPr>
          <w:noProof/>
        </w:rPr>
        <w:t>če so bili ukrepi uvedeni po [</w:t>
      </w:r>
      <w:r>
        <w:rPr>
          <w:i/>
          <w:noProof/>
        </w:rPr>
        <w:t>OP: Vstavite datum začetka veljavnosti te uredbe</w:t>
      </w:r>
      <w:r>
        <w:rPr>
          <w:noProof/>
        </w:rPr>
        <w:t>], navedite povezavo do javne ocene učinka ukrepov, izvedene v skladu s členom 8(4);</w:t>
      </w:r>
    </w:p>
    <w:p>
      <w:pPr>
        <w:pStyle w:val="Point1letter"/>
        <w:rPr>
          <w:noProof/>
        </w:rPr>
      </w:pPr>
      <w:r>
        <w:rPr>
          <w:noProof/>
        </w:rPr>
        <w:t>če je primerno, opišite morebitni višji standard oskrbe ali dodatno obveznost, ki je bila naložena zaradi zanesljivosti oskrbe s plinom:</w:t>
      </w:r>
    </w:p>
    <w:p>
      <w:pPr>
        <w:pStyle w:val="Point2number"/>
        <w:numPr>
          <w:ilvl w:val="4"/>
          <w:numId w:val="30"/>
        </w:numPr>
        <w:rPr>
          <w:noProof/>
        </w:rPr>
      </w:pPr>
      <w:r>
        <w:rPr>
          <w:noProof/>
        </w:rPr>
        <w:t>opis ukrepov;</w:t>
      </w:r>
    </w:p>
    <w:p>
      <w:pPr>
        <w:pStyle w:val="Point2number"/>
        <w:numPr>
          <w:ilvl w:val="4"/>
          <w:numId w:val="30"/>
        </w:numPr>
        <w:rPr>
          <w:noProof/>
        </w:rPr>
      </w:pPr>
      <w:r>
        <w:rPr>
          <w:noProof/>
        </w:rPr>
        <w:t>utemeljite, zakaj je ukrep potreben (tj. zakaj je treba zvišati standard oskrbe in, če se uporabljajo netržni ukrepi, zakaj zanesljivosti oskrbe ni mogoče doseči samo s tržnimi ukrepi);</w:t>
      </w:r>
    </w:p>
    <w:p>
      <w:pPr>
        <w:pStyle w:val="Point2number"/>
        <w:numPr>
          <w:ilvl w:val="4"/>
          <w:numId w:val="30"/>
        </w:numPr>
        <w:rPr>
          <w:noProof/>
        </w:rPr>
      </w:pPr>
      <w:r>
        <w:rPr>
          <w:noProof/>
        </w:rPr>
        <w:t>utemeljite, zakaj je ukrep sorazmeren (tj. zakaj je zvišanje standarda oskrbe ali dodatna obveznost najmanj omejevalno sredstvo za dosego predvidenega učinka in, če se uporabljajo netržni ukrepi, zakaj je netržni ukrep najmanj omejevalno sredstvo za dosego predvidenega učinka);</w:t>
      </w:r>
    </w:p>
    <w:p>
      <w:pPr>
        <w:pStyle w:val="Point2number"/>
        <w:numPr>
          <w:ilvl w:val="4"/>
          <w:numId w:val="30"/>
        </w:numPr>
        <w:rPr>
          <w:noProof/>
        </w:rPr>
      </w:pPr>
      <w:r>
        <w:rPr>
          <w:noProof/>
        </w:rPr>
        <w:t>naslovniki;</w:t>
      </w:r>
    </w:p>
    <w:p>
      <w:pPr>
        <w:pStyle w:val="Point2number"/>
        <w:numPr>
          <w:ilvl w:val="4"/>
          <w:numId w:val="30"/>
        </w:numPr>
        <w:rPr>
          <w:noProof/>
        </w:rPr>
      </w:pPr>
      <w:r>
        <w:rPr>
          <w:noProof/>
        </w:rPr>
        <w:t>prizadete količine plina in zmogljivosti;</w:t>
      </w:r>
    </w:p>
    <w:p>
      <w:pPr>
        <w:pStyle w:val="Point2number"/>
        <w:numPr>
          <w:ilvl w:val="4"/>
          <w:numId w:val="30"/>
        </w:numPr>
        <w:rPr>
          <w:noProof/>
        </w:rPr>
      </w:pPr>
      <w:r>
        <w:rPr>
          <w:noProof/>
        </w:rPr>
        <w:t>mehanizem za znižanje na običajne vrednosti v duhu solidarnosti in v skladu s členom 12;</w:t>
      </w:r>
    </w:p>
    <w:p>
      <w:pPr>
        <w:pStyle w:val="Point2number"/>
        <w:numPr>
          <w:ilvl w:val="4"/>
          <w:numId w:val="30"/>
        </w:numPr>
        <w:rPr>
          <w:noProof/>
        </w:rPr>
      </w:pPr>
      <w:r>
        <w:rPr>
          <w:noProof/>
        </w:rPr>
        <w:t>navedite, kako je ta ukrep skladen s pogoji iz člena 5(2).</w:t>
      </w:r>
    </w:p>
    <w:p>
      <w:pPr>
        <w:pStyle w:val="Heading1"/>
        <w:rPr>
          <w:noProof/>
        </w:rPr>
      </w:pPr>
      <w:r>
        <w:rPr>
          <w:noProof/>
        </w:rPr>
        <w:t>Preventivni ukrepi</w:t>
      </w:r>
    </w:p>
    <w:p>
      <w:pPr>
        <w:rPr>
          <w:noProof/>
        </w:rPr>
      </w:pPr>
      <w:r>
        <w:rPr>
          <w:noProof/>
        </w:rPr>
        <w:t>Opišite preventivne ukrepe, ki so v veljavi ali ki bodo sprejeti, vključno z ukrepi za L-plin:</w:t>
      </w:r>
    </w:p>
    <w:p>
      <w:pPr>
        <w:pStyle w:val="Point1letter"/>
        <w:numPr>
          <w:ilvl w:val="3"/>
          <w:numId w:val="31"/>
        </w:numPr>
        <w:rPr>
          <w:noProof/>
        </w:rPr>
      </w:pPr>
      <w:r>
        <w:rPr>
          <w:noProof/>
        </w:rPr>
        <w:t>za vsako ugotovljeno tveganje opišite vsak sprejeti preventivni ukrep v skladu z oceno tveganja, vključno z opisom:</w:t>
      </w:r>
    </w:p>
    <w:p>
      <w:pPr>
        <w:pStyle w:val="Point2number"/>
        <w:rPr>
          <w:noProof/>
        </w:rPr>
      </w:pPr>
      <w:r>
        <w:rPr>
          <w:noProof/>
        </w:rPr>
        <w:t>nacionalne ali regionalne razsežnosti ukrepov;</w:t>
      </w:r>
    </w:p>
    <w:p>
      <w:pPr>
        <w:pStyle w:val="Point2number"/>
        <w:rPr>
          <w:noProof/>
        </w:rPr>
      </w:pPr>
      <w:r>
        <w:rPr>
          <w:noProof/>
        </w:rPr>
        <w:t>njihovega gospodarskega učinka, uspešnosti in učinkovitosti;</w:t>
      </w:r>
    </w:p>
    <w:p>
      <w:pPr>
        <w:pStyle w:val="Point2number"/>
        <w:rPr>
          <w:noProof/>
        </w:rPr>
      </w:pPr>
      <w:r>
        <w:rPr>
          <w:noProof/>
        </w:rPr>
        <w:t xml:space="preserve">njihovega učinka na okolje; </w:t>
      </w:r>
    </w:p>
    <w:p>
      <w:pPr>
        <w:pStyle w:val="Point2number"/>
        <w:rPr>
          <w:noProof/>
        </w:rPr>
      </w:pPr>
      <w:r>
        <w:rPr>
          <w:noProof/>
        </w:rPr>
        <w:t xml:space="preserve">njihovega učinka na odjemalce; </w:t>
      </w:r>
    </w:p>
    <w:p>
      <w:pPr>
        <w:pStyle w:val="Text2"/>
        <w:rPr>
          <w:noProof/>
        </w:rPr>
      </w:pPr>
      <w:r>
        <w:rPr>
          <w:noProof/>
        </w:rPr>
        <w:t>kjer je primerno, opišite tudi:</w:t>
      </w:r>
    </w:p>
    <w:p>
      <w:pPr>
        <w:pStyle w:val="Tiret3"/>
        <w:rPr>
          <w:noProof/>
        </w:rPr>
      </w:pPr>
      <w:r>
        <w:rPr>
          <w:noProof/>
        </w:rPr>
        <w:t>ukrepe za okrepitev medsebojnih povezav med sosednjimi državami članicami,</w:t>
      </w:r>
    </w:p>
    <w:p>
      <w:pPr>
        <w:pStyle w:val="Tiret3"/>
        <w:rPr>
          <w:noProof/>
        </w:rPr>
      </w:pPr>
      <w:r>
        <w:rPr>
          <w:noProof/>
        </w:rPr>
        <w:t>ukrepe za razpršenost poti plina in virov oskrbe,</w:t>
      </w:r>
    </w:p>
    <w:p>
      <w:pPr>
        <w:pStyle w:val="Tiret3"/>
        <w:rPr>
          <w:noProof/>
        </w:rPr>
      </w:pPr>
      <w:r>
        <w:rPr>
          <w:noProof/>
        </w:rPr>
        <w:t>ukrepe za zaščito ključne infrastrukture, pomembne za zanesljivost oskrbe v zvezi z nadzorom s strani subjektov v tretji državi (kjer je pomembno, tudi splošne ali sektorske zakone o pregledu naložb, posebne pravice za določene delničarje itd.);</w:t>
      </w:r>
    </w:p>
    <w:p>
      <w:pPr>
        <w:pStyle w:val="Point1letter"/>
        <w:rPr>
          <w:noProof/>
        </w:rPr>
      </w:pPr>
      <w:r>
        <w:rPr>
          <w:noProof/>
        </w:rPr>
        <w:t>opišite druge ukrepe, ki so bili sprejeti iz drugih razlogov (ne zaradi ocene tveganja), vendar pozitivno vplivajo na zanesljivost oskrbe regije/države članice;</w:t>
      </w:r>
    </w:p>
    <w:p>
      <w:pPr>
        <w:pStyle w:val="Point1letter"/>
        <w:rPr>
          <w:noProof/>
        </w:rPr>
      </w:pPr>
      <w:r>
        <w:rPr>
          <w:noProof/>
        </w:rPr>
        <w:lastRenderedPageBreak/>
        <w:t>če se uporabljajo netržni ukrepi (za vsak ukrep):</w:t>
      </w:r>
    </w:p>
    <w:p>
      <w:pPr>
        <w:pStyle w:val="Point2number"/>
        <w:numPr>
          <w:ilvl w:val="4"/>
          <w:numId w:val="32"/>
        </w:numPr>
        <w:rPr>
          <w:noProof/>
        </w:rPr>
      </w:pPr>
      <w:r>
        <w:rPr>
          <w:noProof/>
        </w:rPr>
        <w:t>utemeljite, zakaj je ukrep potreben (npr. zakaj zanesljivosti oskrbe ni mogoče doseči samo s tržnimi ukrepi);</w:t>
      </w:r>
    </w:p>
    <w:p>
      <w:pPr>
        <w:pStyle w:val="Point2number"/>
        <w:numPr>
          <w:ilvl w:val="4"/>
          <w:numId w:val="32"/>
        </w:numPr>
        <w:rPr>
          <w:noProof/>
        </w:rPr>
      </w:pPr>
      <w:r>
        <w:rPr>
          <w:noProof/>
        </w:rPr>
        <w:t>utemeljite, zakaj je ukrep sorazmeren (tj. zakaj je netržni ukrep najmanj omejevalno sredstvo za dosego predvidenega učinka);</w:t>
      </w:r>
    </w:p>
    <w:p>
      <w:pPr>
        <w:pStyle w:val="Point2number"/>
        <w:numPr>
          <w:ilvl w:val="4"/>
          <w:numId w:val="32"/>
        </w:numPr>
        <w:rPr>
          <w:noProof/>
        </w:rPr>
      </w:pPr>
      <w:r>
        <w:rPr>
          <w:noProof/>
        </w:rPr>
        <w:t>podajte analizo učinka takega ukrepa:</w:t>
      </w:r>
    </w:p>
    <w:p>
      <w:pPr>
        <w:pStyle w:val="Tiret3"/>
        <w:rPr>
          <w:noProof/>
        </w:rPr>
      </w:pPr>
      <w:r>
        <w:rPr>
          <w:noProof/>
        </w:rPr>
        <w:t>utemeljite, zakaj je ukrep potreben (npr. zakaj zanesljivosti oskrbe ni mogoče doseči samo s tržnimi ukrepi);</w:t>
      </w:r>
    </w:p>
    <w:p>
      <w:pPr>
        <w:pStyle w:val="Tiret3"/>
        <w:rPr>
          <w:noProof/>
        </w:rPr>
      </w:pPr>
      <w:r>
        <w:rPr>
          <w:noProof/>
        </w:rPr>
        <w:t>utemeljite, zakaj je ukrep sorazmeren (tj. zakaj je netržni ukrep najmanj omejevalno sredstvo za dosego predvidenega učinka);</w:t>
      </w:r>
    </w:p>
    <w:p>
      <w:pPr>
        <w:pStyle w:val="Tiret3"/>
        <w:rPr>
          <w:noProof/>
        </w:rPr>
      </w:pPr>
      <w:r>
        <w:rPr>
          <w:noProof/>
        </w:rPr>
        <w:t>podajte analizo učinka takega ukrepa:</w:t>
      </w:r>
    </w:p>
    <w:p>
      <w:pPr>
        <w:pStyle w:val="Point4letter"/>
        <w:numPr>
          <w:ilvl w:val="8"/>
          <w:numId w:val="33"/>
        </w:numPr>
        <w:rPr>
          <w:noProof/>
        </w:rPr>
      </w:pPr>
      <w:r>
        <w:rPr>
          <w:noProof/>
        </w:rPr>
        <w:t>na zanesljivost oskrbe druge države članice,</w:t>
      </w:r>
    </w:p>
    <w:p>
      <w:pPr>
        <w:pStyle w:val="Point4letter"/>
        <w:numPr>
          <w:ilvl w:val="8"/>
          <w:numId w:val="33"/>
        </w:numPr>
        <w:rPr>
          <w:noProof/>
        </w:rPr>
      </w:pPr>
      <w:r>
        <w:rPr>
          <w:noProof/>
        </w:rPr>
        <w:t>na nacionalni trg,</w:t>
      </w:r>
    </w:p>
    <w:p>
      <w:pPr>
        <w:pStyle w:val="Point4letter"/>
        <w:numPr>
          <w:ilvl w:val="8"/>
          <w:numId w:val="33"/>
        </w:numPr>
        <w:rPr>
          <w:noProof/>
        </w:rPr>
      </w:pPr>
      <w:r>
        <w:rPr>
          <w:noProof/>
        </w:rPr>
        <w:t>na notranji trg;</w:t>
      </w:r>
    </w:p>
    <w:p>
      <w:pPr>
        <w:pStyle w:val="Point1letter"/>
        <w:numPr>
          <w:ilvl w:val="3"/>
          <w:numId w:val="33"/>
        </w:numPr>
        <w:rPr>
          <w:noProof/>
        </w:rPr>
      </w:pPr>
      <w:r>
        <w:rPr>
          <w:noProof/>
        </w:rPr>
        <w:t>pojasnite, v kolikšnem obsegu so bili za dosego zanesljivosti oskrbe preučeni ukrepi za povečanje učinkovitosti, tudi na strani povpraševanja;</w:t>
      </w:r>
    </w:p>
    <w:p>
      <w:pPr>
        <w:pStyle w:val="Point1letter"/>
        <w:numPr>
          <w:ilvl w:val="3"/>
          <w:numId w:val="33"/>
        </w:numPr>
        <w:rPr>
          <w:noProof/>
        </w:rPr>
      </w:pPr>
      <w:r>
        <w:rPr>
          <w:noProof/>
        </w:rPr>
        <w:t>pojasnite, v kolikšnem obsegu so bili za dosego zanesljivosti oskrbe preučeni obnovljivi viri energije.</w:t>
      </w:r>
    </w:p>
    <w:p>
      <w:pPr>
        <w:pStyle w:val="Heading1"/>
        <w:rPr>
          <w:noProof/>
        </w:rPr>
      </w:pPr>
      <w:r>
        <w:rPr>
          <w:noProof/>
        </w:rPr>
        <w:t>Drugi ukrepi in obveznosti (npr. varno obratovanje sistema)</w:t>
      </w:r>
    </w:p>
    <w:p>
      <w:pPr>
        <w:rPr>
          <w:noProof/>
        </w:rPr>
      </w:pPr>
      <w:r>
        <w:rPr>
          <w:noProof/>
        </w:rPr>
        <w:t>Opišite druge ukrepe in obveznosti, naložene podjetjem plinskega gospodarstva in drugim ustreznim organom, ki bi lahko vplivali na zanesljivost oskrbe s plinom, kot so obveznosti glede varnega obratovanja sistema, tudi glede tega, koga bi ta obveznost prizadela, ter količine plina, za katere veljajo. Pojasnite, kdaj natančno in kako bi bili ti ukrepi uporabljeni.</w:t>
      </w:r>
    </w:p>
    <w:p>
      <w:pPr>
        <w:pStyle w:val="Heading1"/>
        <w:rPr>
          <w:noProof/>
        </w:rPr>
      </w:pPr>
      <w:r>
        <w:rPr>
          <w:noProof/>
        </w:rPr>
        <w:t>Infrastrukturni projekti</w:t>
      </w:r>
    </w:p>
    <w:p>
      <w:pPr>
        <w:pStyle w:val="Point1letter"/>
        <w:numPr>
          <w:ilvl w:val="3"/>
          <w:numId w:val="34"/>
        </w:numPr>
        <w:rPr>
          <w:noProof/>
        </w:rPr>
      </w:pPr>
      <w:r>
        <w:rPr>
          <w:noProof/>
        </w:rPr>
        <w:t>Opišite prihodnje infrastrukturne projekte, vključno s projekti skupnega interesa v regiji, vključno s predvidenim rokom za njihovo izvedbo, zmogljivostmi in predvidenim vplivom na zanesljivost oskrbe s plinom v regiji.</w:t>
      </w:r>
    </w:p>
    <w:p>
      <w:pPr>
        <w:pStyle w:val="Point1letter"/>
        <w:numPr>
          <w:ilvl w:val="3"/>
          <w:numId w:val="34"/>
        </w:numPr>
        <w:rPr>
          <w:noProof/>
        </w:rPr>
      </w:pPr>
      <w:r>
        <w:rPr>
          <w:noProof/>
        </w:rPr>
        <w:t>Navedite, kako je pri infrastrukturnih projektih upoštevan desetletni načrt za razvoj omrežja po vsej Uniji, ki ga je izdelal ENTSO za plin v skladu s členom 8(10) Uredbe (ES) št. 715/2009.</w:t>
      </w:r>
    </w:p>
    <w:p>
      <w:pPr>
        <w:pStyle w:val="Heading1"/>
        <w:rPr>
          <w:noProof/>
        </w:rPr>
      </w:pPr>
      <w:r>
        <w:rPr>
          <w:noProof/>
        </w:rPr>
        <w:t>Obveznosti javne službe, povezane z zanesljivostjo oskrbe</w:t>
      </w:r>
    </w:p>
    <w:p>
      <w:pPr>
        <w:rPr>
          <w:noProof/>
        </w:rPr>
      </w:pPr>
      <w:r>
        <w:rPr>
          <w:noProof/>
        </w:rPr>
        <w:t>Navedite obstoječe obveznosti javne službe, povezane z zanesljivostjo oskrbe, in jih na kratko opišite (podrobnejše informacije podajte v prilogah). Jasno razložite, kdo mora izpolnjevati te obveznosti in kako. Če je primerno, opišite, kako in kdaj bi te obveznosti javne službe začele veljati.</w:t>
      </w:r>
    </w:p>
    <w:p>
      <w:pPr>
        <w:pStyle w:val="Heading1"/>
        <w:rPr>
          <w:noProof/>
        </w:rPr>
      </w:pPr>
      <w:r>
        <w:rPr>
          <w:noProof/>
        </w:rPr>
        <w:lastRenderedPageBreak/>
        <w:t>Mehanizmi za sodelovanje</w:t>
      </w:r>
    </w:p>
    <w:p>
      <w:pPr>
        <w:pStyle w:val="Point1letter"/>
        <w:numPr>
          <w:ilvl w:val="3"/>
          <w:numId w:val="35"/>
        </w:numPr>
        <w:rPr>
          <w:noProof/>
        </w:rPr>
      </w:pPr>
      <w:r>
        <w:rPr>
          <w:noProof/>
        </w:rPr>
        <w:t>Opišite mehanizme, vzpostavljene za sodelovanje med državami članicami v regiji, tudi pri pripravi in izvajanju tega preventivnega načrta ukrepov, načrta za izredne razmere in člena 12.</w:t>
      </w:r>
    </w:p>
    <w:p>
      <w:pPr>
        <w:pStyle w:val="Point1letter"/>
        <w:numPr>
          <w:ilvl w:val="3"/>
          <w:numId w:val="35"/>
        </w:numPr>
        <w:rPr>
          <w:noProof/>
        </w:rPr>
      </w:pPr>
      <w:r>
        <w:rPr>
          <w:noProof/>
        </w:rPr>
        <w:t>Opišite mehanizme, vzpostavljene za sodelovanje z drugimi državami članicami zunaj regije pri oblikovanju in sprejetju določb, potrebnih za uporabo člena 12.</w:t>
      </w:r>
    </w:p>
    <w:p>
      <w:pPr>
        <w:pStyle w:val="Heading1"/>
        <w:rPr>
          <w:noProof/>
        </w:rPr>
      </w:pPr>
      <w:r>
        <w:rPr>
          <w:noProof/>
        </w:rPr>
        <w:t>Posvetovanje z deležniki</w:t>
      </w:r>
    </w:p>
    <w:p>
      <w:pPr>
        <w:rPr>
          <w:noProof/>
        </w:rPr>
      </w:pPr>
      <w:r>
        <w:rPr>
          <w:noProof/>
        </w:rPr>
        <w:t>V skladu s členom 7(1) opišite mehanizem opravljenih posvetovanj in njihove rezultate za oblikovanje tega načrta in načrta za izredne razmere, ki so potekala s:</w:t>
      </w:r>
    </w:p>
    <w:p>
      <w:pPr>
        <w:pStyle w:val="Point1letter"/>
        <w:numPr>
          <w:ilvl w:val="3"/>
          <w:numId w:val="36"/>
        </w:numPr>
        <w:rPr>
          <w:noProof/>
        </w:rPr>
      </w:pPr>
      <w:r>
        <w:rPr>
          <w:noProof/>
        </w:rPr>
        <w:t>podjetji plinskega gospodarstva;</w:t>
      </w:r>
    </w:p>
    <w:p>
      <w:pPr>
        <w:pStyle w:val="Point1letter"/>
        <w:numPr>
          <w:ilvl w:val="3"/>
          <w:numId w:val="36"/>
        </w:numPr>
        <w:rPr>
          <w:noProof/>
        </w:rPr>
      </w:pPr>
      <w:r>
        <w:rPr>
          <w:noProof/>
        </w:rPr>
        <w:t>pomembnimi organizacijami, ki zastopajo interese gospodinjstev;</w:t>
      </w:r>
    </w:p>
    <w:p>
      <w:pPr>
        <w:pStyle w:val="Point1letter"/>
        <w:numPr>
          <w:ilvl w:val="3"/>
          <w:numId w:val="36"/>
        </w:numPr>
        <w:rPr>
          <w:noProof/>
        </w:rPr>
      </w:pPr>
      <w:r>
        <w:rPr>
          <w:noProof/>
        </w:rPr>
        <w:t>pomembnimi organizacijami, ki zastopajo interese industrijskih odjemalcev plina, vključno s proizvajalci električne energije;</w:t>
      </w:r>
    </w:p>
    <w:p>
      <w:pPr>
        <w:pStyle w:val="Point1letter"/>
        <w:numPr>
          <w:ilvl w:val="3"/>
          <w:numId w:val="36"/>
        </w:numPr>
        <w:rPr>
          <w:noProof/>
        </w:rPr>
      </w:pPr>
      <w:r>
        <w:rPr>
          <w:noProof/>
        </w:rPr>
        <w:t>nacionalnim regulativnim organom.</w:t>
      </w:r>
    </w:p>
    <w:p>
      <w:pPr>
        <w:pStyle w:val="Heading1"/>
        <w:rPr>
          <w:noProof/>
        </w:rPr>
      </w:pPr>
      <w:r>
        <w:rPr>
          <w:noProof/>
        </w:rPr>
        <w:t>Nacionalne posebnosti</w:t>
      </w:r>
    </w:p>
    <w:p>
      <w:pPr>
        <w:rPr>
          <w:noProof/>
        </w:rPr>
      </w:pPr>
      <w:r>
        <w:rPr>
          <w:noProof/>
        </w:rPr>
        <w:t xml:space="preserve">Navedite nacionalne okoliščine in ukrepe, pomembne za zanesljivost oskrbe, ki niso bili zajeti v prejšnjih oddelkih tega načrta, vključno z oskrbo z L-plinom, če L-plin ni pomemben na regionalni ravni. </w:t>
      </w:r>
    </w:p>
    <w:p>
      <w:pPr>
        <w:pStyle w:val="Text1"/>
        <w:rPr>
          <w:noProof/>
        </w:rPr>
      </w:pPr>
    </w:p>
    <w:p>
      <w:pPr>
        <w:spacing w:before="0" w:after="200" w:line="276" w:lineRule="auto"/>
        <w:jc w:val="left"/>
        <w:rPr>
          <w:noProof/>
        </w:rPr>
      </w:pPr>
      <w:r>
        <w:rPr>
          <w:noProof/>
        </w:rPr>
        <w:br w:type="page"/>
      </w:r>
    </w:p>
    <w:p>
      <w:pPr>
        <w:rPr>
          <w:noProof/>
        </w:rPr>
      </w:pPr>
    </w:p>
    <w:p>
      <w:pPr>
        <w:pStyle w:val="Annexetitreexpos"/>
        <w:rPr>
          <w:noProof/>
        </w:rPr>
      </w:pPr>
      <w:r>
        <w:rPr>
          <w:noProof/>
        </w:rPr>
        <w:t>Predloga za načrt za izredne razmere</w:t>
      </w:r>
    </w:p>
    <w:p>
      <w:pPr>
        <w:pStyle w:val="ManualHeading1"/>
        <w:rPr>
          <w:rStyle w:val="Strong"/>
          <w:b/>
          <w:bCs w:val="0"/>
          <w:noProof/>
        </w:rPr>
      </w:pPr>
      <w:r>
        <w:rPr>
          <w:rStyle w:val="Strong"/>
          <w:b/>
          <w:noProof/>
        </w:rPr>
        <w:t>Splošne informacije</w:t>
      </w:r>
    </w:p>
    <w:p>
      <w:pPr>
        <w:pStyle w:val="Tiret0"/>
        <w:rPr>
          <w:noProof/>
        </w:rPr>
      </w:pPr>
      <w:r>
        <w:rPr>
          <w:noProof/>
        </w:rPr>
        <w:t>Države članice v regiji</w:t>
      </w:r>
    </w:p>
    <w:p>
      <w:pPr>
        <w:pStyle w:val="Tiret0"/>
        <w:rPr>
          <w:noProof/>
        </w:rPr>
      </w:pPr>
      <w:r>
        <w:rPr>
          <w:noProof/>
        </w:rPr>
        <w:t>Ime pristojnih organov, ki sodelujejo pri pripravi tega načrta</w:t>
      </w:r>
      <w:r>
        <w:rPr>
          <w:rStyle w:val="FootnoteReference"/>
          <w:noProof/>
        </w:rPr>
        <w:footnoteReference w:id="10"/>
      </w:r>
    </w:p>
    <w:p>
      <w:pPr>
        <w:pStyle w:val="Heading1"/>
        <w:numPr>
          <w:ilvl w:val="0"/>
          <w:numId w:val="44"/>
        </w:numPr>
        <w:rPr>
          <w:noProof/>
        </w:rPr>
      </w:pPr>
      <w:r>
        <w:rPr>
          <w:noProof/>
        </w:rPr>
        <w:t>Opredelitev stopnje krize</w:t>
      </w:r>
    </w:p>
    <w:p>
      <w:pPr>
        <w:pStyle w:val="Point1letter"/>
        <w:numPr>
          <w:ilvl w:val="3"/>
          <w:numId w:val="8"/>
        </w:numPr>
        <w:rPr>
          <w:noProof/>
        </w:rPr>
      </w:pPr>
      <w:r>
        <w:rPr>
          <w:noProof/>
        </w:rPr>
        <w:t>Za vsako državo članico navedite organ, ki je pristojen za razglasitev vsake stopnje krize, in za vsak primer posebej postopke, po katerih se je treba pri takih razglasitvah ravnati.</w:t>
      </w:r>
    </w:p>
    <w:p>
      <w:pPr>
        <w:pStyle w:val="Point1letter"/>
        <w:numPr>
          <w:ilvl w:val="3"/>
          <w:numId w:val="8"/>
        </w:numPr>
        <w:rPr>
          <w:noProof/>
        </w:rPr>
      </w:pPr>
      <w:r>
        <w:rPr>
          <w:noProof/>
        </w:rPr>
        <w:t>Navedite tudi kazalnike ali parametre, ob upoštevanju katerih se ugotovi, ali bi dogodek lahko povzročil znatno poslabšanje razmer v zvezi z oskrbo, in se sprejme odločitev o razglasitvi določene stopnje krize.</w:t>
      </w:r>
    </w:p>
    <w:p>
      <w:pPr>
        <w:pStyle w:val="Heading1"/>
        <w:rPr>
          <w:noProof/>
        </w:rPr>
      </w:pPr>
      <w:r>
        <w:rPr>
          <w:noProof/>
        </w:rPr>
        <w:t>Ukrepi, ki se sprejmejo za vsako stopnjo krize</w:t>
      </w:r>
      <w:r>
        <w:rPr>
          <w:rStyle w:val="FootnoteReference"/>
          <w:noProof/>
        </w:rPr>
        <w:footnoteReference w:id="11"/>
      </w:r>
    </w:p>
    <w:p>
      <w:pPr>
        <w:pStyle w:val="Heading2"/>
        <w:rPr>
          <w:noProof/>
        </w:rPr>
      </w:pPr>
      <w:r>
        <w:rPr>
          <w:noProof/>
        </w:rPr>
        <w:t>Zgodnje opozarjanje</w:t>
      </w:r>
    </w:p>
    <w:p>
      <w:pPr>
        <w:pStyle w:val="Point1letter"/>
        <w:numPr>
          <w:ilvl w:val="3"/>
          <w:numId w:val="9"/>
        </w:numPr>
        <w:rPr>
          <w:noProof/>
        </w:rPr>
      </w:pPr>
      <w:r>
        <w:rPr>
          <w:noProof/>
        </w:rPr>
        <w:t>Opišite ukrepe, ki se izvedejo na tej stopnji, npr. tako, da:</w:t>
      </w:r>
    </w:p>
    <w:p>
      <w:pPr>
        <w:pStyle w:val="Point2number"/>
        <w:numPr>
          <w:ilvl w:val="4"/>
          <w:numId w:val="19"/>
        </w:numPr>
        <w:rPr>
          <w:noProof/>
        </w:rPr>
      </w:pPr>
      <w:r>
        <w:rPr>
          <w:noProof/>
        </w:rPr>
        <w:t>na kratko opišete ukrepe in glavne akterje, ki sodelujejo pri njih;</w:t>
      </w:r>
    </w:p>
    <w:p>
      <w:pPr>
        <w:pStyle w:val="Point2number"/>
        <w:numPr>
          <w:ilvl w:val="4"/>
          <w:numId w:val="19"/>
        </w:numPr>
        <w:rPr>
          <w:noProof/>
        </w:rPr>
      </w:pPr>
      <w:r>
        <w:rPr>
          <w:noProof/>
        </w:rPr>
        <w:t>če je primerno, opišete postopek za ravnanje;</w:t>
      </w:r>
    </w:p>
    <w:p>
      <w:pPr>
        <w:pStyle w:val="Point2number"/>
        <w:numPr>
          <w:ilvl w:val="4"/>
          <w:numId w:val="19"/>
        </w:numPr>
        <w:rPr>
          <w:noProof/>
        </w:rPr>
      </w:pPr>
      <w:r>
        <w:rPr>
          <w:noProof/>
        </w:rPr>
        <w:t>navedete, koliko naj bi ukrep prispeval k obvladovanju vplivov dogodka ali k vnaprejšnji pripravi nanj.</w:t>
      </w:r>
    </w:p>
    <w:p>
      <w:pPr>
        <w:pStyle w:val="Point2number"/>
        <w:numPr>
          <w:ilvl w:val="4"/>
          <w:numId w:val="19"/>
        </w:numPr>
        <w:rPr>
          <w:noProof/>
        </w:rPr>
      </w:pPr>
      <w:r>
        <w:rPr>
          <w:noProof/>
        </w:rPr>
        <w:t>opišete pretoke informacij med udeleženimi akterji.</w:t>
      </w:r>
    </w:p>
    <w:p>
      <w:pPr>
        <w:pStyle w:val="Heading2"/>
        <w:rPr>
          <w:noProof/>
        </w:rPr>
      </w:pPr>
      <w:r>
        <w:rPr>
          <w:noProof/>
        </w:rPr>
        <w:t>Stopnja pripravljenosti</w:t>
      </w:r>
    </w:p>
    <w:p>
      <w:pPr>
        <w:pStyle w:val="Point1letter"/>
        <w:numPr>
          <w:ilvl w:val="3"/>
          <w:numId w:val="10"/>
        </w:numPr>
        <w:rPr>
          <w:noProof/>
        </w:rPr>
      </w:pPr>
      <w:r>
        <w:rPr>
          <w:noProof/>
        </w:rPr>
        <w:t>Opišite ukrepe, ki se izvedejo na tej stopnji, npr. tako, da:</w:t>
      </w:r>
    </w:p>
    <w:p>
      <w:pPr>
        <w:pStyle w:val="Point2number"/>
        <w:numPr>
          <w:ilvl w:val="4"/>
          <w:numId w:val="19"/>
        </w:numPr>
        <w:rPr>
          <w:noProof/>
        </w:rPr>
      </w:pPr>
      <w:r>
        <w:rPr>
          <w:noProof/>
        </w:rPr>
        <w:t>podate kratek opis ukrepov in glavnih akterjev, ki sodelujejo pri njih;</w:t>
      </w:r>
    </w:p>
    <w:p>
      <w:pPr>
        <w:pStyle w:val="Point2number"/>
        <w:numPr>
          <w:ilvl w:val="4"/>
          <w:numId w:val="19"/>
        </w:numPr>
        <w:rPr>
          <w:noProof/>
        </w:rPr>
      </w:pPr>
      <w:r>
        <w:rPr>
          <w:noProof/>
        </w:rPr>
        <w:t>če je primerno, opišete postopek za ravnanje;</w:t>
      </w:r>
    </w:p>
    <w:p>
      <w:pPr>
        <w:pStyle w:val="Point2number"/>
        <w:numPr>
          <w:ilvl w:val="4"/>
          <w:numId w:val="19"/>
        </w:numPr>
        <w:rPr>
          <w:noProof/>
        </w:rPr>
      </w:pPr>
      <w:r>
        <w:rPr>
          <w:noProof/>
        </w:rPr>
        <w:t>navedete, koliko naj bi ukrep prispeval k obvladovanju položaja na stopnji pripravljenosti;</w:t>
      </w:r>
    </w:p>
    <w:p>
      <w:pPr>
        <w:pStyle w:val="Point2number"/>
        <w:numPr>
          <w:ilvl w:val="4"/>
          <w:numId w:val="19"/>
        </w:numPr>
        <w:rPr>
          <w:noProof/>
        </w:rPr>
      </w:pPr>
      <w:r>
        <w:rPr>
          <w:noProof/>
        </w:rPr>
        <w:t>opišete pretoke informacij med udeleženimi akterji.</w:t>
      </w:r>
    </w:p>
    <w:p>
      <w:pPr>
        <w:pStyle w:val="Point1letter"/>
        <w:numPr>
          <w:ilvl w:val="3"/>
          <w:numId w:val="19"/>
        </w:numPr>
        <w:rPr>
          <w:noProof/>
        </w:rPr>
      </w:pPr>
      <w:r>
        <w:rPr>
          <w:noProof/>
        </w:rPr>
        <w:t>Opišite obveznosti poročanja za podjetja plinskega gospodarstva na stopnji pripravljenosti.</w:t>
      </w:r>
    </w:p>
    <w:p>
      <w:pPr>
        <w:pStyle w:val="Heading2"/>
        <w:rPr>
          <w:noProof/>
        </w:rPr>
      </w:pPr>
      <w:r>
        <w:rPr>
          <w:noProof/>
        </w:rPr>
        <w:t>Stopnja izrednih razmer</w:t>
      </w:r>
    </w:p>
    <w:p>
      <w:pPr>
        <w:pStyle w:val="Point1letter"/>
        <w:numPr>
          <w:ilvl w:val="3"/>
          <w:numId w:val="11"/>
        </w:numPr>
        <w:rPr>
          <w:noProof/>
        </w:rPr>
      </w:pPr>
      <w:r>
        <w:rPr>
          <w:noProof/>
        </w:rPr>
        <w:t xml:space="preserve">Sestavite seznam predhodno določenih ukrepov na strani ponudbe in povpraševanja za zagotovitev plina v primeru izrednih razmer, vključno s </w:t>
      </w:r>
      <w:r>
        <w:rPr>
          <w:noProof/>
        </w:rPr>
        <w:lastRenderedPageBreak/>
        <w:t>trgovskimi sporazumi med strankami, udeleženimi v takih ukrepih, in po potrebi mehanizme kompenzacij za podjetja plinskega gospodarstva.</w:t>
      </w:r>
    </w:p>
    <w:p>
      <w:pPr>
        <w:pStyle w:val="Point1letter"/>
        <w:numPr>
          <w:ilvl w:val="3"/>
          <w:numId w:val="11"/>
        </w:numPr>
        <w:rPr>
          <w:noProof/>
        </w:rPr>
      </w:pPr>
      <w:r>
        <w:rPr>
          <w:noProof/>
        </w:rPr>
        <w:t>Opišite tržne ukrepe, ki se izvedejo na tej stopnji, npr. tako, da za vsak ukrep:</w:t>
      </w:r>
    </w:p>
    <w:p>
      <w:pPr>
        <w:pStyle w:val="Point2number"/>
        <w:numPr>
          <w:ilvl w:val="4"/>
          <w:numId w:val="19"/>
        </w:numPr>
        <w:rPr>
          <w:noProof/>
        </w:rPr>
      </w:pPr>
      <w:r>
        <w:rPr>
          <w:noProof/>
        </w:rPr>
        <w:t>na kratko opišete ukrepe in glavne akterje, ki sodelujejo pri njih;</w:t>
      </w:r>
    </w:p>
    <w:p>
      <w:pPr>
        <w:pStyle w:val="Point2number"/>
        <w:numPr>
          <w:ilvl w:val="4"/>
          <w:numId w:val="19"/>
        </w:numPr>
        <w:rPr>
          <w:noProof/>
        </w:rPr>
      </w:pPr>
      <w:r>
        <w:rPr>
          <w:noProof/>
        </w:rPr>
        <w:t>opišete postopek za ravnanje;</w:t>
      </w:r>
    </w:p>
    <w:p>
      <w:pPr>
        <w:pStyle w:val="Point2number"/>
        <w:numPr>
          <w:ilvl w:val="4"/>
          <w:numId w:val="19"/>
        </w:numPr>
        <w:rPr>
          <w:noProof/>
        </w:rPr>
      </w:pPr>
      <w:r>
        <w:rPr>
          <w:noProof/>
        </w:rPr>
        <w:t>navedete, koliko naj bi ukrep prispeval k ublažitvi položaja na stopnji pripravljenosti;</w:t>
      </w:r>
    </w:p>
    <w:p>
      <w:pPr>
        <w:pStyle w:val="Point2number"/>
        <w:numPr>
          <w:ilvl w:val="4"/>
          <w:numId w:val="19"/>
        </w:numPr>
        <w:rPr>
          <w:noProof/>
        </w:rPr>
      </w:pPr>
      <w:r>
        <w:rPr>
          <w:noProof/>
        </w:rPr>
        <w:t>opišete pretoke informacij med udeleženimi akterji.</w:t>
      </w:r>
    </w:p>
    <w:p>
      <w:pPr>
        <w:pStyle w:val="Point1letter"/>
        <w:numPr>
          <w:ilvl w:val="3"/>
          <w:numId w:val="19"/>
        </w:numPr>
        <w:rPr>
          <w:noProof/>
        </w:rPr>
      </w:pPr>
      <w:r>
        <w:rPr>
          <w:noProof/>
        </w:rPr>
        <w:t>Opišite netržne ukrepe, ki so načrtovani ali ki se izvedejo na stopnji pripravljenosti, tako, da za vsak ukrep:</w:t>
      </w:r>
    </w:p>
    <w:p>
      <w:pPr>
        <w:pStyle w:val="Point2number"/>
        <w:numPr>
          <w:ilvl w:val="4"/>
          <w:numId w:val="19"/>
        </w:numPr>
        <w:rPr>
          <w:noProof/>
        </w:rPr>
      </w:pPr>
      <w:r>
        <w:rPr>
          <w:noProof/>
        </w:rPr>
        <w:t>na kratko opišete ukrepe in glavne akterje, ki sodelujejo pri njih;</w:t>
      </w:r>
    </w:p>
    <w:p>
      <w:pPr>
        <w:pStyle w:val="Point2number"/>
        <w:numPr>
          <w:ilvl w:val="4"/>
          <w:numId w:val="19"/>
        </w:numPr>
        <w:rPr>
          <w:noProof/>
        </w:rPr>
      </w:pPr>
      <w:r>
        <w:rPr>
          <w:noProof/>
        </w:rPr>
        <w:t>podate oceno potrebnosti takega ukrepa za obvladovanje krize, vključno s stopnjo uporabe tega ukrepa;</w:t>
      </w:r>
    </w:p>
    <w:p>
      <w:pPr>
        <w:pStyle w:val="Point2number"/>
        <w:numPr>
          <w:ilvl w:val="4"/>
          <w:numId w:val="19"/>
        </w:numPr>
        <w:rPr>
          <w:noProof/>
        </w:rPr>
      </w:pPr>
      <w:r>
        <w:rPr>
          <w:noProof/>
        </w:rPr>
        <w:t>podrobno opišete postopke za izvedbo ukrepa (npr., kaj bi sprožilo izvajanje tega ukrepa, kdo bi sprejel odločitev);</w:t>
      </w:r>
    </w:p>
    <w:p>
      <w:pPr>
        <w:pStyle w:val="Point2number"/>
        <w:numPr>
          <w:ilvl w:val="4"/>
          <w:numId w:val="19"/>
        </w:numPr>
        <w:rPr>
          <w:noProof/>
        </w:rPr>
      </w:pPr>
      <w:r>
        <w:rPr>
          <w:noProof/>
        </w:rPr>
        <w:t>navedete, koliko naj bi ukrep prispeval k ublažitvi položaja na stopnji pripravljenosti kot dopolnilo tržnim ukrepom;</w:t>
      </w:r>
    </w:p>
    <w:p>
      <w:pPr>
        <w:pStyle w:val="Point2number"/>
        <w:numPr>
          <w:ilvl w:val="4"/>
          <w:numId w:val="19"/>
        </w:numPr>
        <w:rPr>
          <w:noProof/>
        </w:rPr>
      </w:pPr>
      <w:r>
        <w:rPr>
          <w:noProof/>
        </w:rPr>
        <w:t>ocenite druge učinke ukrepa;</w:t>
      </w:r>
    </w:p>
    <w:p>
      <w:pPr>
        <w:pStyle w:val="Point2number"/>
        <w:numPr>
          <w:ilvl w:val="4"/>
          <w:numId w:val="19"/>
        </w:numPr>
        <w:rPr>
          <w:noProof/>
        </w:rPr>
      </w:pPr>
      <w:r>
        <w:rPr>
          <w:noProof/>
        </w:rPr>
        <w:t xml:space="preserve">utemeljite skladnost ukrepa s pogoji iz člena 10(4); </w:t>
      </w:r>
    </w:p>
    <w:p>
      <w:pPr>
        <w:pStyle w:val="Point2number"/>
        <w:numPr>
          <w:ilvl w:val="4"/>
          <w:numId w:val="19"/>
        </w:numPr>
        <w:rPr>
          <w:noProof/>
        </w:rPr>
      </w:pPr>
      <w:r>
        <w:rPr>
          <w:noProof/>
        </w:rPr>
        <w:t>opišete pretoke informacij med udeleženimi akterji;</w:t>
      </w:r>
    </w:p>
    <w:p>
      <w:pPr>
        <w:pStyle w:val="Point1letter"/>
        <w:numPr>
          <w:ilvl w:val="3"/>
          <w:numId w:val="19"/>
        </w:numPr>
        <w:rPr>
          <w:noProof/>
        </w:rPr>
      </w:pPr>
      <w:r>
        <w:rPr>
          <w:noProof/>
        </w:rPr>
        <w:t>Opišite obveznosti poročanja za podjetja plinskega gospodarstva.</w:t>
      </w:r>
    </w:p>
    <w:p>
      <w:pPr>
        <w:pStyle w:val="Heading1"/>
        <w:rPr>
          <w:noProof/>
        </w:rPr>
      </w:pPr>
      <w:r>
        <w:rPr>
          <w:noProof/>
        </w:rPr>
        <w:t>Posebni ukrepi za električno energijo in daljinsko ogrevanje</w:t>
      </w:r>
    </w:p>
    <w:p>
      <w:pPr>
        <w:pStyle w:val="Point1letter"/>
        <w:numPr>
          <w:ilvl w:val="3"/>
          <w:numId w:val="12"/>
        </w:numPr>
        <w:rPr>
          <w:noProof/>
        </w:rPr>
      </w:pPr>
      <w:r>
        <w:rPr>
          <w:noProof/>
        </w:rPr>
        <w:t>Daljinsko ogrevanje:</w:t>
      </w:r>
    </w:p>
    <w:p>
      <w:pPr>
        <w:pStyle w:val="Point2number"/>
        <w:numPr>
          <w:ilvl w:val="4"/>
          <w:numId w:val="19"/>
        </w:numPr>
        <w:rPr>
          <w:noProof/>
        </w:rPr>
      </w:pPr>
      <w:r>
        <w:rPr>
          <w:noProof/>
        </w:rPr>
        <w:t>na kratko navedite verjetni učinek motenj v oskrbi v sektorju daljinskega ogrevanja;</w:t>
      </w:r>
    </w:p>
    <w:p>
      <w:pPr>
        <w:pStyle w:val="Point2number"/>
        <w:numPr>
          <w:ilvl w:val="4"/>
          <w:numId w:val="19"/>
        </w:numPr>
        <w:rPr>
          <w:noProof/>
        </w:rPr>
      </w:pPr>
      <w:r>
        <w:rPr>
          <w:noProof/>
        </w:rPr>
        <w:t>navedite ukrepe in dejavnosti za ublažitev potencialnega vpliva motenj v oskrbi s plinom na daljinsko ogrevanje. V nasprotnem primeru navedite, zakaj sprejetje določenih ukrepov ni primerno.</w:t>
      </w:r>
    </w:p>
    <w:p>
      <w:pPr>
        <w:pStyle w:val="Point1letter"/>
        <w:numPr>
          <w:ilvl w:val="3"/>
          <w:numId w:val="19"/>
        </w:numPr>
        <w:rPr>
          <w:noProof/>
        </w:rPr>
      </w:pPr>
      <w:r>
        <w:rPr>
          <w:noProof/>
        </w:rPr>
        <w:t>Oskrba z električno energijo, pridobljeno iz plina:</w:t>
      </w:r>
    </w:p>
    <w:p>
      <w:pPr>
        <w:pStyle w:val="Point2number"/>
        <w:numPr>
          <w:ilvl w:val="4"/>
          <w:numId w:val="13"/>
        </w:numPr>
        <w:rPr>
          <w:noProof/>
        </w:rPr>
      </w:pPr>
      <w:r>
        <w:rPr>
          <w:noProof/>
        </w:rPr>
        <w:t>na kratko navedite verjetni vpliv motenj v oskrbi v sektorju električne energije;</w:t>
      </w:r>
    </w:p>
    <w:p>
      <w:pPr>
        <w:pStyle w:val="Point2number"/>
        <w:numPr>
          <w:ilvl w:val="4"/>
          <w:numId w:val="13"/>
        </w:numPr>
        <w:rPr>
          <w:noProof/>
        </w:rPr>
      </w:pPr>
      <w:r>
        <w:rPr>
          <w:noProof/>
        </w:rPr>
        <w:t>navedite ukrepe in dejavnosti za ublažitev potencialnega vpliva motenj v oskrbi s plinom na sektor električne energije; V nasprotnem primeru navedite, zakaj sprejetje določenih ukrepov ni primerno;</w:t>
      </w:r>
    </w:p>
    <w:p>
      <w:pPr>
        <w:pStyle w:val="Point2number"/>
        <w:numPr>
          <w:ilvl w:val="4"/>
          <w:numId w:val="13"/>
        </w:numPr>
        <w:rPr>
          <w:noProof/>
        </w:rPr>
      </w:pPr>
      <w:r>
        <w:rPr>
          <w:noProof/>
        </w:rPr>
        <w:t>Navedite mehanizme/obstoječe določbe za zagotovitev primernega usklajevanja, vključno z izmenjavo informacij, med glavnimi akterji v sektorjih plina in električne energije, predvsem sistemskimi operaterji prenosnih omrežij na različnih stopnjah krize.</w:t>
      </w:r>
    </w:p>
    <w:p>
      <w:pPr>
        <w:pStyle w:val="Heading1"/>
        <w:rPr>
          <w:noProof/>
        </w:rPr>
      </w:pPr>
      <w:r>
        <w:rPr>
          <w:noProof/>
        </w:rPr>
        <w:lastRenderedPageBreak/>
        <w:t>Krizni upravitelj ali skupina</w:t>
      </w:r>
    </w:p>
    <w:p>
      <w:pPr>
        <w:pStyle w:val="Text1"/>
        <w:ind w:left="0"/>
        <w:rPr>
          <w:noProof/>
        </w:rPr>
      </w:pPr>
      <w:r>
        <w:rPr>
          <w:noProof/>
        </w:rPr>
        <w:t>Navedite, kdo je krizni upravitelj ali skupina, in opredelite njune naloge.</w:t>
      </w:r>
    </w:p>
    <w:p>
      <w:pPr>
        <w:pStyle w:val="Heading1"/>
        <w:rPr>
          <w:noProof/>
        </w:rPr>
      </w:pPr>
      <w:r>
        <w:rPr>
          <w:noProof/>
        </w:rPr>
        <w:t>Vloge in odgovornosti različnih akterjev</w:t>
      </w:r>
    </w:p>
    <w:p>
      <w:pPr>
        <w:pStyle w:val="Point1letter"/>
        <w:numPr>
          <w:ilvl w:val="3"/>
          <w:numId w:val="14"/>
        </w:numPr>
        <w:rPr>
          <w:noProof/>
        </w:rPr>
      </w:pPr>
      <w:r>
        <w:rPr>
          <w:noProof/>
        </w:rPr>
        <w:t>Za vsako stopnjo krize opredelite vloge in odgovornosti, vključno s sodelovanjem s pristojnimi organi in po potrebi z nacionalnim regulativnim organom:</w:t>
      </w:r>
    </w:p>
    <w:p>
      <w:pPr>
        <w:pStyle w:val="Point2number"/>
        <w:numPr>
          <w:ilvl w:val="4"/>
          <w:numId w:val="15"/>
        </w:numPr>
        <w:rPr>
          <w:noProof/>
        </w:rPr>
      </w:pPr>
      <w:r>
        <w:rPr>
          <w:noProof/>
        </w:rPr>
        <w:t>podjetij plinskega gospodarstva;</w:t>
      </w:r>
    </w:p>
    <w:p>
      <w:pPr>
        <w:pStyle w:val="Point2number"/>
        <w:numPr>
          <w:ilvl w:val="4"/>
          <w:numId w:val="15"/>
        </w:numPr>
        <w:rPr>
          <w:noProof/>
        </w:rPr>
      </w:pPr>
      <w:r>
        <w:rPr>
          <w:noProof/>
        </w:rPr>
        <w:t>industrijskih odjemalcev;</w:t>
      </w:r>
    </w:p>
    <w:p>
      <w:pPr>
        <w:pStyle w:val="Point2number"/>
        <w:numPr>
          <w:ilvl w:val="4"/>
          <w:numId w:val="15"/>
        </w:numPr>
        <w:rPr>
          <w:noProof/>
        </w:rPr>
      </w:pPr>
      <w:r>
        <w:rPr>
          <w:noProof/>
        </w:rPr>
        <w:t>ustreznih proizvajalcev električne energije.</w:t>
      </w:r>
    </w:p>
    <w:p>
      <w:pPr>
        <w:pStyle w:val="Point1letter"/>
        <w:numPr>
          <w:ilvl w:val="3"/>
          <w:numId w:val="15"/>
        </w:numPr>
        <w:rPr>
          <w:noProof/>
        </w:rPr>
      </w:pPr>
      <w:r>
        <w:rPr>
          <w:noProof/>
        </w:rPr>
        <w:t>Za vsako stopnjo krize opredelite vloge in odgovornosti pristojnih organov in organov, na katere so bile prenesene naloge.</w:t>
      </w:r>
    </w:p>
    <w:p>
      <w:pPr>
        <w:pStyle w:val="Heading1"/>
        <w:rPr>
          <w:noProof/>
        </w:rPr>
      </w:pPr>
      <w:r>
        <w:rPr>
          <w:noProof/>
        </w:rPr>
        <w:t>Mehanizmi sodelovanja</w:t>
      </w:r>
    </w:p>
    <w:p>
      <w:pPr>
        <w:pStyle w:val="Point1letter"/>
        <w:numPr>
          <w:ilvl w:val="3"/>
          <w:numId w:val="17"/>
        </w:numPr>
        <w:rPr>
          <w:noProof/>
        </w:rPr>
      </w:pPr>
      <w:r>
        <w:rPr>
          <w:noProof/>
        </w:rPr>
        <w:t>Opišite mehanizme, vzpostavljene za sodelovanje znotraj regije in zagotavljanje ustreznega usklajevanja za vsako stopnjo krize. Opišite postopke sprejemanja odločitev za primeren odziv na regionalni ravni za vsako stopnjo krize, če obstajajo in še niso bili opisani v točki 2.</w:t>
      </w:r>
    </w:p>
    <w:p>
      <w:pPr>
        <w:pStyle w:val="Point1letter"/>
        <w:numPr>
          <w:ilvl w:val="3"/>
          <w:numId w:val="17"/>
        </w:numPr>
        <w:rPr>
          <w:noProof/>
        </w:rPr>
      </w:pPr>
      <w:r>
        <w:rPr>
          <w:noProof/>
        </w:rPr>
        <w:t>Opišite vzpostavljene mehanizme za sodelovanje z drugimi državami članicami zunaj regije in usklajevanje dejavnosti za vsako stopnjo krize.</w:t>
      </w:r>
    </w:p>
    <w:p>
      <w:pPr>
        <w:pStyle w:val="Heading1"/>
        <w:rPr>
          <w:noProof/>
        </w:rPr>
      </w:pPr>
      <w:r>
        <w:rPr>
          <w:noProof/>
        </w:rPr>
        <w:t>Solidarnost med državami članicami</w:t>
      </w:r>
    </w:p>
    <w:p>
      <w:pPr>
        <w:pStyle w:val="Point1letter"/>
        <w:numPr>
          <w:ilvl w:val="3"/>
          <w:numId w:val="16"/>
        </w:numPr>
        <w:rPr>
          <w:noProof/>
        </w:rPr>
      </w:pPr>
      <w:r>
        <w:rPr>
          <w:noProof/>
        </w:rPr>
        <w:t xml:space="preserve">Opišite dogovorjene ureditve med državami članicami znotraj regije, s katerimi se zagotavlja uporaba načela solidarnosti iz člena 12. </w:t>
      </w:r>
    </w:p>
    <w:p>
      <w:pPr>
        <w:pStyle w:val="Point1letter"/>
        <w:numPr>
          <w:ilvl w:val="3"/>
          <w:numId w:val="16"/>
        </w:numPr>
        <w:rPr>
          <w:noProof/>
        </w:rPr>
      </w:pPr>
      <w:r>
        <w:rPr>
          <w:noProof/>
        </w:rPr>
        <w:t xml:space="preserve">Opišite dogovorjene ureditve med državami članicami znotraj regije in državami članicami iz drugih regij, s katerimi se zagotavlja uporaba načela solidarnosti iz člena 12. </w:t>
      </w:r>
    </w:p>
    <w:p>
      <w:pPr>
        <w:pStyle w:val="Heading1"/>
        <w:rPr>
          <w:noProof/>
        </w:rPr>
      </w:pPr>
      <w:r>
        <w:rPr>
          <w:noProof/>
        </w:rPr>
        <w:t>Ukrepi v zvezi z neupravičeno porabo s strani nezaščitenih odjemalcev</w:t>
      </w:r>
    </w:p>
    <w:p>
      <w:pPr>
        <w:pStyle w:val="Text1"/>
        <w:ind w:left="0"/>
        <w:rPr>
          <w:noProof/>
        </w:rPr>
      </w:pPr>
      <w:r>
        <w:rPr>
          <w:noProof/>
        </w:rPr>
        <w:t>Opišite ukrepe, s katerimi je preprečeno, da bi nezaščiteni odjemalci v izrednih razmerah porabljali plin, namenjen zaščitenim odjemalcem. Navedite značaj ukrepa (upravni, tehnični), glavne akterje in postopke, ki jih je treba upoštevati.</w:t>
      </w:r>
    </w:p>
    <w:p>
      <w:pPr>
        <w:pStyle w:val="Heading1"/>
        <w:rPr>
          <w:noProof/>
        </w:rPr>
      </w:pPr>
      <w:r>
        <w:rPr>
          <w:noProof/>
        </w:rPr>
        <w:t>Testi odziva na izredne razmere</w:t>
      </w:r>
    </w:p>
    <w:p>
      <w:pPr>
        <w:pStyle w:val="Point1letter"/>
        <w:numPr>
          <w:ilvl w:val="3"/>
          <w:numId w:val="18"/>
        </w:numPr>
        <w:rPr>
          <w:noProof/>
        </w:rPr>
      </w:pPr>
      <w:r>
        <w:rPr>
          <w:noProof/>
        </w:rPr>
        <w:t>Navedite časovni razpored simulacij odziva na izredne razmere v realnem času.</w:t>
      </w:r>
    </w:p>
    <w:p>
      <w:pPr>
        <w:pStyle w:val="Point1letter"/>
        <w:numPr>
          <w:ilvl w:val="3"/>
          <w:numId w:val="18"/>
        </w:numPr>
        <w:rPr>
          <w:noProof/>
        </w:rPr>
      </w:pPr>
      <w:r>
        <w:rPr>
          <w:noProof/>
        </w:rPr>
        <w:t>Navedite sodelujoče akterje, postopke in konkretne scenarije z visokim in srednjim učinkom, za katere se izvede simulacija.</w:t>
      </w:r>
    </w:p>
    <w:p>
      <w:pPr>
        <w:pStyle w:val="Text1"/>
        <w:ind w:left="0"/>
        <w:rPr>
          <w:noProof/>
        </w:rPr>
      </w:pPr>
      <w:r>
        <w:rPr>
          <w:noProof/>
        </w:rPr>
        <w:t>Pri posodobitvah načrta za izredne razmere: na kratko opišite teste, izvedene po predstavitvi zadnjega načrta za izredne razmere, in glavne rezultate. Navedite, kateri ukrepi so bili sprejeti zaradi rezultatov teh testov.</w:t>
      </w:r>
    </w:p>
    <w:p>
      <w:pPr>
        <w:spacing w:before="0" w:after="200" w:line="276" w:lineRule="auto"/>
        <w:jc w:val="left"/>
        <w:rPr>
          <w:noProof/>
        </w:rPr>
      </w:pPr>
      <w:r>
        <w:rPr>
          <w:noProof/>
        </w:rPr>
        <w:lastRenderedPageBreak/>
        <w:br w:type="page"/>
      </w:r>
    </w:p>
    <w:p>
      <w:pPr>
        <w:pStyle w:val="Annexetitre"/>
        <w:rPr>
          <w:noProof/>
        </w:rPr>
      </w:pPr>
      <w:r>
        <w:rPr>
          <w:noProof/>
        </w:rPr>
        <w:lastRenderedPageBreak/>
        <w:t>PRILOGA VI</w:t>
      </w:r>
    </w:p>
    <w:p>
      <w:pPr>
        <w:pStyle w:val="Annexetitreexpos"/>
        <w:rPr>
          <w:noProof/>
        </w:rPr>
      </w:pPr>
      <w:r>
        <w:rPr>
          <w:noProof/>
        </w:rPr>
        <w:t>Medsebojni strokovni pregled preventivnih načrtov ukrepov in načrtov za izredne razmere</w:t>
      </w:r>
    </w:p>
    <w:p>
      <w:pPr>
        <w:pStyle w:val="NumPar1"/>
        <w:numPr>
          <w:ilvl w:val="0"/>
          <w:numId w:val="6"/>
        </w:numPr>
        <w:rPr>
          <w:noProof/>
        </w:rPr>
      </w:pPr>
      <w:r>
        <w:rPr>
          <w:noProof/>
        </w:rPr>
        <w:t>Za vsak priglašeni preventivni načrt ukrepov se izvede medsebojni strokovni pregled, ki ga opravi skupina za medsebojni strokovni pregled.</w:t>
      </w:r>
    </w:p>
    <w:p>
      <w:pPr>
        <w:pStyle w:val="NumPar1"/>
        <w:rPr>
          <w:noProof/>
        </w:rPr>
      </w:pPr>
      <w:r>
        <w:rPr>
          <w:noProof/>
        </w:rPr>
        <w:t>Za vsako regijo se ustanovi po ena skupina za medsebojni strokovni pregled. Vsaka skupina za medsebojni strokovni pregled je sestavljena iz po enega predstavnika največ 5 pristojnih organov in ENTSO za plin ter predstavnika Komisije kot opazovalca. Predstavnike pristojnih organov in ENTSO za plin v skupinah za medsebojni strokovni pregled izbere Komisija, pri čemer upošteva geografsko ravnotežje in vključi vsaj en pristojni organ iz sosednje države članice. Člani skupine za medsebojni strokovni pregled niso člani nobenega pristojnega organa ali drugih organov ali združenj, ki so sodelovala pri pripravi načrtov, za katere se izvaja medsebojni strokovni pregled.</w:t>
      </w:r>
    </w:p>
    <w:p>
      <w:pPr>
        <w:pStyle w:val="NumPar1"/>
        <w:rPr>
          <w:rFonts w:eastAsia="Times New Roman"/>
          <w:noProof/>
          <w:color w:val="000000"/>
          <w:szCs w:val="24"/>
        </w:rPr>
      </w:pPr>
      <w:r>
        <w:rPr>
          <w:noProof/>
          <w:color w:val="000000"/>
        </w:rPr>
        <w:t>Komisija o priglasitvi načrtov obvesti skupino za medsebojni strokovni pregled. Skupina za medsebojni strokovni pregled v dveh mesecih od datuma obvestila v dveh mesecih pripravi poročilo in ga predloži Komisiji. Pred predložitvijo poročila skupina za medsebojni strokovni pregled najmanj enkrat razpravlja o preventivnem načrtu ukrepov in načrtu za izredne razmere s pristojnimi organi, ki so ju pripravili. Komisija poročilo objavi.</w:t>
      </w:r>
    </w:p>
    <w:p>
      <w:pPr>
        <w:pStyle w:val="NumPar1"/>
        <w:rPr>
          <w:noProof/>
        </w:rPr>
      </w:pPr>
      <w:r>
        <w:rPr>
          <w:noProof/>
        </w:rPr>
        <w:t>Koordinacijska skupina za plin ob upoštevanju poročila o medsebojnem strokovnem pregledu razpravlja o preventivnih načrtih ukrepov in načrtih za krizne razmere, da bi zagotovila skladnost med različnimi regijami in Unijo kot celoto.</w:t>
      </w:r>
    </w:p>
    <w:p>
      <w:pPr>
        <w:pStyle w:val="Annexetitre"/>
        <w:rPr>
          <w:noProof/>
        </w:rPr>
      </w:pPr>
      <w:r>
        <w:rPr>
          <w:noProof/>
        </w:rPr>
        <w:br w:type="page"/>
      </w:r>
      <w:r>
        <w:rPr>
          <w:noProof/>
        </w:rPr>
        <w:lastRenderedPageBreak/>
        <w:t>PRILOGA VII</w:t>
      </w:r>
    </w:p>
    <w:p>
      <w:pPr>
        <w:pStyle w:val="Annexetitreexpos"/>
        <w:rPr>
          <w:noProof/>
        </w:rPr>
      </w:pPr>
      <w:r>
        <w:rPr>
          <w:noProof/>
        </w:rPr>
        <w:t>Seznam netržnih ukrepov za zanesljivost oskrbe s plinom</w:t>
      </w:r>
    </w:p>
    <w:p>
      <w:pPr>
        <w:pStyle w:val="Text1"/>
        <w:rPr>
          <w:noProof/>
        </w:rPr>
      </w:pPr>
    </w:p>
    <w:p>
      <w:pPr>
        <w:spacing w:after="0"/>
        <w:rPr>
          <w:rFonts w:eastAsia="Times New Roman"/>
          <w:noProof/>
          <w:color w:val="000000"/>
          <w:szCs w:val="24"/>
        </w:rPr>
      </w:pPr>
      <w:r>
        <w:rPr>
          <w:noProof/>
          <w:color w:val="000000"/>
        </w:rPr>
        <w:t>Pri razvoju akcijskega preventivnega načrta ukrepov in načrta za izredne razmere pristojni organ preuči prispevek naslednjega okvirnega in nepopolnega seznama ukrepov samo v primeru izrednih razmer:</w:t>
      </w:r>
    </w:p>
    <w:p>
      <w:pPr>
        <w:pStyle w:val="Text1"/>
        <w:ind w:left="0"/>
        <w:rPr>
          <w:noProof/>
        </w:rPr>
      </w:pPr>
      <w:r>
        <w:rPr>
          <w:noProof/>
        </w:rPr>
        <w:t>Ukrepi na strani ponudbe:</w:t>
      </w:r>
    </w:p>
    <w:p>
      <w:pPr>
        <w:pStyle w:val="Tiret1"/>
        <w:numPr>
          <w:ilvl w:val="0"/>
          <w:numId w:val="55"/>
        </w:numPr>
        <w:rPr>
          <w:noProof/>
        </w:rPr>
      </w:pPr>
      <w:r>
        <w:rPr>
          <w:noProof/>
          <w:color w:val="000000"/>
        </w:rPr>
        <w:t>uporaba strateških zalog plina,</w:t>
      </w:r>
    </w:p>
    <w:p>
      <w:pPr>
        <w:pStyle w:val="Tiret1"/>
        <w:rPr>
          <w:noProof/>
        </w:rPr>
      </w:pPr>
      <w:r>
        <w:rPr>
          <w:noProof/>
        </w:rPr>
        <w:t>predpisana uporaba zalog alternativnih goriv (npr. v skladu z Direktivo Sveta 2009/119/ES</w:t>
      </w:r>
      <w:r>
        <w:rPr>
          <w:rStyle w:val="FootnoteReference"/>
          <w:noProof/>
        </w:rPr>
        <w:footnoteReference w:id="12"/>
      </w:r>
      <w:r>
        <w:rPr>
          <w:noProof/>
        </w:rPr>
        <w:t>),</w:t>
      </w:r>
    </w:p>
    <w:p>
      <w:pPr>
        <w:pStyle w:val="Tiret1"/>
        <w:rPr>
          <w:noProof/>
        </w:rPr>
      </w:pPr>
      <w:r>
        <w:rPr>
          <w:noProof/>
          <w:color w:val="000000"/>
        </w:rPr>
        <w:t>predpisana uporaba električne energije, pridobljene iz virov, ki niso plinski,</w:t>
      </w:r>
    </w:p>
    <w:p>
      <w:pPr>
        <w:pStyle w:val="Tiret1"/>
        <w:rPr>
          <w:noProof/>
        </w:rPr>
      </w:pPr>
      <w:r>
        <w:rPr>
          <w:noProof/>
          <w:color w:val="000000"/>
        </w:rPr>
        <w:t>predpisano povečanje proizvodnje plina,</w:t>
      </w:r>
    </w:p>
    <w:p>
      <w:pPr>
        <w:pStyle w:val="Tiret1"/>
        <w:rPr>
          <w:noProof/>
        </w:rPr>
      </w:pPr>
      <w:r>
        <w:rPr>
          <w:noProof/>
          <w:color w:val="000000"/>
        </w:rPr>
        <w:t>predpisano praznjenje skladišča.</w:t>
      </w:r>
    </w:p>
    <w:p>
      <w:pPr>
        <w:rPr>
          <w:noProof/>
        </w:rPr>
      </w:pPr>
      <w:r>
        <w:rPr>
          <w:noProof/>
        </w:rPr>
        <w:t>Ukrepi na strani povpraševanja:</w:t>
      </w:r>
    </w:p>
    <w:p>
      <w:pPr>
        <w:pStyle w:val="Tiret1"/>
        <w:rPr>
          <w:noProof/>
        </w:rPr>
      </w:pPr>
      <w:r>
        <w:rPr>
          <w:noProof/>
          <w:color w:val="000000"/>
        </w:rPr>
        <w:t>različne stopnje za obvezno zmanjšanje povpraševanja, vključno s:</w:t>
      </w:r>
    </w:p>
    <w:p>
      <w:pPr>
        <w:pStyle w:val="Tiret2"/>
        <w:numPr>
          <w:ilvl w:val="0"/>
          <w:numId w:val="41"/>
        </w:numPr>
        <w:rPr>
          <w:noProof/>
        </w:rPr>
      </w:pPr>
      <w:r>
        <w:rPr>
          <w:noProof/>
          <w:color w:val="000000"/>
        </w:rPr>
        <w:t>predpisano menjavo goriva,</w:t>
      </w:r>
    </w:p>
    <w:p>
      <w:pPr>
        <w:pStyle w:val="Tiret2"/>
        <w:rPr>
          <w:noProof/>
        </w:rPr>
      </w:pPr>
      <w:r>
        <w:rPr>
          <w:noProof/>
          <w:color w:val="000000"/>
        </w:rPr>
        <w:t>predpisano uporabo prekinljivih pogodb, kadar se ne uporabljajo v celoti v okviru tržnih ukrepov,</w:t>
      </w:r>
    </w:p>
    <w:p>
      <w:pPr>
        <w:pStyle w:val="Tiret2"/>
        <w:rPr>
          <w:rFonts w:eastAsia="Times New Roman"/>
          <w:noProof/>
          <w:color w:val="000000"/>
          <w:szCs w:val="24"/>
        </w:rPr>
      </w:pPr>
      <w:r>
        <w:rPr>
          <w:noProof/>
          <w:color w:val="000000"/>
        </w:rPr>
        <w:t>predpisanim zmanjšanjem stalne obremenitve.</w:t>
      </w:r>
    </w:p>
    <w:p>
      <w:pPr>
        <w:rPr>
          <w:noProof/>
        </w:rPr>
      </w:pPr>
      <w:r>
        <w:rPr>
          <w:noProof/>
        </w:rPr>
        <w:br w:type="page"/>
      </w:r>
    </w:p>
    <w:p>
      <w:pPr>
        <w:pStyle w:val="Annexetitre"/>
        <w:rPr>
          <w:noProof/>
        </w:rPr>
      </w:pPr>
      <w:r>
        <w:rPr>
          <w:noProof/>
        </w:rPr>
        <w:lastRenderedPageBreak/>
        <w:t>PRILOGA VIII</w:t>
      </w:r>
    </w:p>
    <w:p>
      <w:pPr>
        <w:pStyle w:val="Annexetitreexpos"/>
        <w:rPr>
          <w:noProof/>
        </w:rPr>
      </w:pPr>
      <w:r>
        <w:rPr>
          <w:noProof/>
        </w:rPr>
        <w:t>Korelacijska tabela</w:t>
      </w:r>
    </w:p>
    <w:tbl>
      <w:tblPr>
        <w:tblStyle w:val="TableGrid"/>
        <w:tblW w:w="0" w:type="auto"/>
        <w:tblInd w:w="850" w:type="dxa"/>
        <w:tblLook w:val="04A0" w:firstRow="1" w:lastRow="0" w:firstColumn="1" w:lastColumn="0" w:noHBand="0" w:noVBand="1"/>
      </w:tblPr>
      <w:tblGrid>
        <w:gridCol w:w="4248"/>
        <w:gridCol w:w="4191"/>
      </w:tblGrid>
      <w:tr>
        <w:tc>
          <w:tcPr>
            <w:tcW w:w="4644" w:type="dxa"/>
          </w:tcPr>
          <w:p>
            <w:pPr>
              <w:pStyle w:val="Titreobjet"/>
              <w:rPr>
                <w:noProof/>
              </w:rPr>
            </w:pPr>
            <w:r>
              <w:rPr>
                <w:noProof/>
              </w:rPr>
              <w:t xml:space="preserve">Uredba (EU) št. 994/2010 </w:t>
            </w:r>
          </w:p>
        </w:tc>
        <w:tc>
          <w:tcPr>
            <w:tcW w:w="4645" w:type="dxa"/>
          </w:tcPr>
          <w:p>
            <w:pPr>
              <w:pStyle w:val="Titreobjet"/>
              <w:rPr>
                <w:noProof/>
              </w:rPr>
            </w:pPr>
            <w:r>
              <w:rPr>
                <w:noProof/>
              </w:rPr>
              <w:t>Ta uredba</w:t>
            </w:r>
          </w:p>
        </w:tc>
      </w:tr>
      <w:tr>
        <w:tc>
          <w:tcPr>
            <w:tcW w:w="4644" w:type="dxa"/>
          </w:tcPr>
          <w:p>
            <w:pPr>
              <w:pStyle w:val="Text1"/>
              <w:ind w:left="0"/>
              <w:rPr>
                <w:noProof/>
              </w:rPr>
            </w:pPr>
            <w:r>
              <w:rPr>
                <w:noProof/>
              </w:rPr>
              <w:t>člen 1</w:t>
            </w:r>
          </w:p>
        </w:tc>
        <w:tc>
          <w:tcPr>
            <w:tcW w:w="4645" w:type="dxa"/>
          </w:tcPr>
          <w:p>
            <w:pPr>
              <w:pStyle w:val="Text1"/>
              <w:ind w:left="0"/>
              <w:rPr>
                <w:noProof/>
              </w:rPr>
            </w:pPr>
            <w:r>
              <w:rPr>
                <w:noProof/>
              </w:rPr>
              <w:t>člen 1</w:t>
            </w:r>
          </w:p>
        </w:tc>
      </w:tr>
      <w:tr>
        <w:tc>
          <w:tcPr>
            <w:tcW w:w="4644" w:type="dxa"/>
          </w:tcPr>
          <w:p>
            <w:pPr>
              <w:pStyle w:val="Text1"/>
              <w:ind w:left="0"/>
              <w:rPr>
                <w:noProof/>
              </w:rPr>
            </w:pPr>
            <w:r>
              <w:rPr>
                <w:noProof/>
              </w:rPr>
              <w:t>člen 2</w:t>
            </w:r>
          </w:p>
        </w:tc>
        <w:tc>
          <w:tcPr>
            <w:tcW w:w="4645" w:type="dxa"/>
          </w:tcPr>
          <w:p>
            <w:pPr>
              <w:pStyle w:val="Text1"/>
              <w:ind w:left="0"/>
              <w:rPr>
                <w:noProof/>
              </w:rPr>
            </w:pPr>
            <w:r>
              <w:rPr>
                <w:noProof/>
              </w:rPr>
              <w:t>člen 2</w:t>
            </w:r>
          </w:p>
        </w:tc>
      </w:tr>
      <w:tr>
        <w:tc>
          <w:tcPr>
            <w:tcW w:w="4644" w:type="dxa"/>
          </w:tcPr>
          <w:p>
            <w:pPr>
              <w:pStyle w:val="Text1"/>
              <w:ind w:left="0"/>
              <w:rPr>
                <w:noProof/>
              </w:rPr>
            </w:pPr>
            <w:r>
              <w:rPr>
                <w:noProof/>
              </w:rPr>
              <w:t>člen 3</w:t>
            </w:r>
          </w:p>
        </w:tc>
        <w:tc>
          <w:tcPr>
            <w:tcW w:w="4645" w:type="dxa"/>
          </w:tcPr>
          <w:p>
            <w:pPr>
              <w:pStyle w:val="Text1"/>
              <w:ind w:left="0"/>
              <w:rPr>
                <w:noProof/>
              </w:rPr>
            </w:pPr>
            <w:r>
              <w:rPr>
                <w:noProof/>
              </w:rPr>
              <w:t>člen 3</w:t>
            </w:r>
          </w:p>
        </w:tc>
      </w:tr>
      <w:tr>
        <w:tc>
          <w:tcPr>
            <w:tcW w:w="4644" w:type="dxa"/>
          </w:tcPr>
          <w:p>
            <w:pPr>
              <w:pStyle w:val="Text1"/>
              <w:ind w:left="0"/>
              <w:rPr>
                <w:noProof/>
              </w:rPr>
            </w:pPr>
            <w:r>
              <w:rPr>
                <w:noProof/>
              </w:rPr>
              <w:t>člen 6</w:t>
            </w:r>
          </w:p>
        </w:tc>
        <w:tc>
          <w:tcPr>
            <w:tcW w:w="4645" w:type="dxa"/>
          </w:tcPr>
          <w:p>
            <w:pPr>
              <w:pStyle w:val="Text1"/>
              <w:ind w:left="0"/>
              <w:rPr>
                <w:noProof/>
              </w:rPr>
            </w:pPr>
            <w:r>
              <w:rPr>
                <w:noProof/>
              </w:rPr>
              <w:t>člen 4</w:t>
            </w:r>
          </w:p>
        </w:tc>
      </w:tr>
      <w:tr>
        <w:tc>
          <w:tcPr>
            <w:tcW w:w="4644" w:type="dxa"/>
          </w:tcPr>
          <w:p>
            <w:pPr>
              <w:pStyle w:val="Text1"/>
              <w:ind w:left="0"/>
              <w:rPr>
                <w:noProof/>
              </w:rPr>
            </w:pPr>
            <w:r>
              <w:rPr>
                <w:noProof/>
              </w:rPr>
              <w:t>člen 8</w:t>
            </w:r>
          </w:p>
        </w:tc>
        <w:tc>
          <w:tcPr>
            <w:tcW w:w="4645" w:type="dxa"/>
          </w:tcPr>
          <w:p>
            <w:pPr>
              <w:pStyle w:val="Text1"/>
              <w:ind w:left="0"/>
              <w:rPr>
                <w:noProof/>
              </w:rPr>
            </w:pPr>
            <w:r>
              <w:rPr>
                <w:noProof/>
              </w:rPr>
              <w:t>člen 5</w:t>
            </w:r>
          </w:p>
        </w:tc>
      </w:tr>
      <w:tr>
        <w:tc>
          <w:tcPr>
            <w:tcW w:w="4644" w:type="dxa"/>
          </w:tcPr>
          <w:p>
            <w:pPr>
              <w:pStyle w:val="Text1"/>
              <w:ind w:left="0"/>
              <w:rPr>
                <w:noProof/>
              </w:rPr>
            </w:pPr>
            <w:r>
              <w:rPr>
                <w:noProof/>
              </w:rPr>
              <w:t>člen 9</w:t>
            </w:r>
          </w:p>
        </w:tc>
        <w:tc>
          <w:tcPr>
            <w:tcW w:w="4645" w:type="dxa"/>
          </w:tcPr>
          <w:p>
            <w:pPr>
              <w:pStyle w:val="Text1"/>
              <w:ind w:left="0"/>
              <w:rPr>
                <w:noProof/>
              </w:rPr>
            </w:pPr>
            <w:r>
              <w:rPr>
                <w:noProof/>
              </w:rPr>
              <w:t>člen 6</w:t>
            </w:r>
          </w:p>
        </w:tc>
      </w:tr>
      <w:tr>
        <w:tc>
          <w:tcPr>
            <w:tcW w:w="4644" w:type="dxa"/>
          </w:tcPr>
          <w:p>
            <w:pPr>
              <w:pStyle w:val="Text1"/>
              <w:ind w:left="0"/>
              <w:rPr>
                <w:noProof/>
              </w:rPr>
            </w:pPr>
            <w:r>
              <w:rPr>
                <w:noProof/>
              </w:rPr>
              <w:t>člen 4</w:t>
            </w:r>
          </w:p>
        </w:tc>
        <w:tc>
          <w:tcPr>
            <w:tcW w:w="4645" w:type="dxa"/>
          </w:tcPr>
          <w:p>
            <w:pPr>
              <w:pStyle w:val="Text1"/>
              <w:ind w:left="0"/>
              <w:rPr>
                <w:noProof/>
              </w:rPr>
            </w:pPr>
            <w:r>
              <w:rPr>
                <w:noProof/>
              </w:rPr>
              <w:t>člen 7</w:t>
            </w:r>
          </w:p>
        </w:tc>
      </w:tr>
      <w:tr>
        <w:tc>
          <w:tcPr>
            <w:tcW w:w="4644" w:type="dxa"/>
          </w:tcPr>
          <w:p>
            <w:pPr>
              <w:pStyle w:val="Text1"/>
              <w:ind w:left="0"/>
              <w:rPr>
                <w:noProof/>
              </w:rPr>
            </w:pPr>
            <w:r>
              <w:rPr>
                <w:noProof/>
              </w:rPr>
              <w:t>člen 5</w:t>
            </w:r>
          </w:p>
        </w:tc>
        <w:tc>
          <w:tcPr>
            <w:tcW w:w="4645" w:type="dxa"/>
          </w:tcPr>
          <w:p>
            <w:pPr>
              <w:pStyle w:val="Text1"/>
              <w:ind w:left="0"/>
              <w:rPr>
                <w:noProof/>
              </w:rPr>
            </w:pPr>
            <w:r>
              <w:rPr>
                <w:noProof/>
              </w:rPr>
              <w:t>člen 8</w:t>
            </w:r>
          </w:p>
        </w:tc>
      </w:tr>
      <w:tr>
        <w:tc>
          <w:tcPr>
            <w:tcW w:w="4644" w:type="dxa"/>
          </w:tcPr>
          <w:p>
            <w:pPr>
              <w:pStyle w:val="Text1"/>
              <w:ind w:left="0"/>
              <w:rPr>
                <w:noProof/>
              </w:rPr>
            </w:pPr>
            <w:r>
              <w:rPr>
                <w:noProof/>
              </w:rPr>
              <w:t>člen 10</w:t>
            </w:r>
          </w:p>
        </w:tc>
        <w:tc>
          <w:tcPr>
            <w:tcW w:w="4645" w:type="dxa"/>
          </w:tcPr>
          <w:p>
            <w:pPr>
              <w:pStyle w:val="Text1"/>
              <w:ind w:left="0"/>
              <w:rPr>
                <w:noProof/>
              </w:rPr>
            </w:pPr>
            <w:r>
              <w:rPr>
                <w:noProof/>
              </w:rPr>
              <w:t>člen 9</w:t>
            </w:r>
          </w:p>
        </w:tc>
      </w:tr>
      <w:tr>
        <w:tc>
          <w:tcPr>
            <w:tcW w:w="4644" w:type="dxa"/>
          </w:tcPr>
          <w:p>
            <w:pPr>
              <w:pStyle w:val="Text1"/>
              <w:ind w:left="0"/>
              <w:rPr>
                <w:noProof/>
              </w:rPr>
            </w:pPr>
            <w:r>
              <w:rPr>
                <w:noProof/>
              </w:rPr>
              <w:t>člen 10</w:t>
            </w:r>
          </w:p>
        </w:tc>
        <w:tc>
          <w:tcPr>
            <w:tcW w:w="4645" w:type="dxa"/>
          </w:tcPr>
          <w:p>
            <w:pPr>
              <w:pStyle w:val="Text1"/>
              <w:ind w:left="0"/>
              <w:rPr>
                <w:noProof/>
              </w:rPr>
            </w:pPr>
            <w:r>
              <w:rPr>
                <w:noProof/>
              </w:rPr>
              <w:t>člen 10</w:t>
            </w:r>
          </w:p>
        </w:tc>
      </w:tr>
      <w:tr>
        <w:tc>
          <w:tcPr>
            <w:tcW w:w="4644" w:type="dxa"/>
          </w:tcPr>
          <w:p>
            <w:pPr>
              <w:pStyle w:val="Text1"/>
              <w:ind w:left="0"/>
              <w:rPr>
                <w:noProof/>
              </w:rPr>
            </w:pPr>
            <w:r>
              <w:rPr>
                <w:noProof/>
              </w:rPr>
              <w:t>člen 11</w:t>
            </w:r>
          </w:p>
        </w:tc>
        <w:tc>
          <w:tcPr>
            <w:tcW w:w="4645" w:type="dxa"/>
          </w:tcPr>
          <w:p>
            <w:pPr>
              <w:pStyle w:val="Text1"/>
              <w:ind w:left="0"/>
              <w:rPr>
                <w:noProof/>
              </w:rPr>
            </w:pPr>
            <w:r>
              <w:rPr>
                <w:noProof/>
              </w:rPr>
              <w:t>člen 11</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člen 12</w:t>
            </w:r>
          </w:p>
        </w:tc>
      </w:tr>
      <w:tr>
        <w:tc>
          <w:tcPr>
            <w:tcW w:w="4644" w:type="dxa"/>
          </w:tcPr>
          <w:p>
            <w:pPr>
              <w:pStyle w:val="Text1"/>
              <w:ind w:left="0"/>
              <w:rPr>
                <w:noProof/>
              </w:rPr>
            </w:pPr>
            <w:r>
              <w:rPr>
                <w:noProof/>
              </w:rPr>
              <w:t>člen 13</w:t>
            </w:r>
          </w:p>
        </w:tc>
        <w:tc>
          <w:tcPr>
            <w:tcW w:w="4645" w:type="dxa"/>
          </w:tcPr>
          <w:p>
            <w:pPr>
              <w:pStyle w:val="Text1"/>
              <w:ind w:left="0"/>
              <w:rPr>
                <w:noProof/>
              </w:rPr>
            </w:pPr>
            <w:r>
              <w:rPr>
                <w:noProof/>
              </w:rPr>
              <w:t>člen 13</w:t>
            </w:r>
          </w:p>
        </w:tc>
      </w:tr>
      <w:tr>
        <w:tc>
          <w:tcPr>
            <w:tcW w:w="4644" w:type="dxa"/>
          </w:tcPr>
          <w:p>
            <w:pPr>
              <w:pStyle w:val="Text1"/>
              <w:ind w:left="0"/>
              <w:rPr>
                <w:noProof/>
              </w:rPr>
            </w:pPr>
            <w:r>
              <w:rPr>
                <w:noProof/>
              </w:rPr>
              <w:t>člen 12</w:t>
            </w:r>
          </w:p>
        </w:tc>
        <w:tc>
          <w:tcPr>
            <w:tcW w:w="4645" w:type="dxa"/>
          </w:tcPr>
          <w:p>
            <w:pPr>
              <w:pStyle w:val="Text1"/>
              <w:ind w:left="0"/>
              <w:rPr>
                <w:noProof/>
              </w:rPr>
            </w:pPr>
            <w:r>
              <w:rPr>
                <w:noProof/>
              </w:rPr>
              <w:t>člen 14</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člen 15</w:t>
            </w:r>
          </w:p>
        </w:tc>
      </w:tr>
      <w:tr>
        <w:tc>
          <w:tcPr>
            <w:tcW w:w="4644" w:type="dxa"/>
          </w:tcPr>
          <w:p>
            <w:pPr>
              <w:pStyle w:val="Text1"/>
              <w:ind w:left="0"/>
              <w:rPr>
                <w:noProof/>
              </w:rPr>
            </w:pPr>
            <w:r>
              <w:rPr>
                <w:noProof/>
              </w:rPr>
              <w:t>člen 14</w:t>
            </w:r>
          </w:p>
        </w:tc>
        <w:tc>
          <w:tcPr>
            <w:tcW w:w="4645" w:type="dxa"/>
          </w:tcPr>
          <w:p>
            <w:pPr>
              <w:pStyle w:val="Text1"/>
              <w:ind w:left="0"/>
              <w:rPr>
                <w:noProof/>
              </w:rPr>
            </w:pPr>
            <w:r>
              <w:rPr>
                <w:noProof/>
              </w:rPr>
              <w:t>člen 16</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člen 17</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člen 18</w:t>
            </w:r>
          </w:p>
        </w:tc>
      </w:tr>
      <w:tr>
        <w:tc>
          <w:tcPr>
            <w:tcW w:w="4644" w:type="dxa"/>
          </w:tcPr>
          <w:p>
            <w:pPr>
              <w:pStyle w:val="Text1"/>
              <w:ind w:left="0"/>
              <w:rPr>
                <w:noProof/>
              </w:rPr>
            </w:pPr>
            <w:r>
              <w:rPr>
                <w:noProof/>
              </w:rPr>
              <w:t>člen 16</w:t>
            </w:r>
          </w:p>
        </w:tc>
        <w:tc>
          <w:tcPr>
            <w:tcW w:w="4645" w:type="dxa"/>
          </w:tcPr>
          <w:p>
            <w:pPr>
              <w:pStyle w:val="Text1"/>
              <w:ind w:left="0"/>
              <w:rPr>
                <w:noProof/>
              </w:rPr>
            </w:pPr>
            <w:r>
              <w:rPr>
                <w:noProof/>
              </w:rPr>
              <w:t>člen 19</w:t>
            </w:r>
          </w:p>
        </w:tc>
      </w:tr>
      <w:tr>
        <w:tc>
          <w:tcPr>
            <w:tcW w:w="4644" w:type="dxa"/>
          </w:tcPr>
          <w:p>
            <w:pPr>
              <w:pStyle w:val="Text1"/>
              <w:ind w:left="0"/>
              <w:rPr>
                <w:noProof/>
              </w:rPr>
            </w:pPr>
            <w:r>
              <w:rPr>
                <w:noProof/>
              </w:rPr>
              <w:t>člen 15</w:t>
            </w:r>
          </w:p>
        </w:tc>
        <w:tc>
          <w:tcPr>
            <w:tcW w:w="4645" w:type="dxa"/>
          </w:tcPr>
          <w:p>
            <w:pPr>
              <w:pStyle w:val="Text1"/>
              <w:ind w:left="0"/>
              <w:rPr>
                <w:noProof/>
              </w:rPr>
            </w:pPr>
            <w:r>
              <w:rPr>
                <w:noProof/>
              </w:rPr>
              <w:t>člen 20</w:t>
            </w:r>
          </w:p>
        </w:tc>
      </w:tr>
      <w:tr>
        <w:tc>
          <w:tcPr>
            <w:tcW w:w="4644" w:type="dxa"/>
          </w:tcPr>
          <w:p>
            <w:pPr>
              <w:pStyle w:val="Text1"/>
              <w:ind w:left="0"/>
              <w:rPr>
                <w:noProof/>
              </w:rPr>
            </w:pPr>
            <w:r>
              <w:rPr>
                <w:noProof/>
              </w:rPr>
              <w:t>člen 17</w:t>
            </w:r>
          </w:p>
        </w:tc>
        <w:tc>
          <w:tcPr>
            <w:tcW w:w="4645" w:type="dxa"/>
          </w:tcPr>
          <w:p>
            <w:pPr>
              <w:pStyle w:val="Text1"/>
              <w:ind w:left="0"/>
              <w:rPr>
                <w:noProof/>
              </w:rPr>
            </w:pPr>
            <w:r>
              <w:rPr>
                <w:noProof/>
              </w:rPr>
              <w:t>člen 21</w:t>
            </w:r>
          </w:p>
        </w:tc>
      </w:tr>
      <w:tr>
        <w:tc>
          <w:tcPr>
            <w:tcW w:w="4644" w:type="dxa"/>
          </w:tcPr>
          <w:p>
            <w:pPr>
              <w:pStyle w:val="Text1"/>
              <w:ind w:left="0"/>
              <w:rPr>
                <w:noProof/>
              </w:rPr>
            </w:pPr>
            <w:r>
              <w:rPr>
                <w:noProof/>
              </w:rPr>
              <w:t>Priloga I</w:t>
            </w:r>
          </w:p>
        </w:tc>
        <w:tc>
          <w:tcPr>
            <w:tcW w:w="4645" w:type="dxa"/>
          </w:tcPr>
          <w:p>
            <w:pPr>
              <w:pStyle w:val="Text1"/>
              <w:ind w:left="0"/>
              <w:rPr>
                <w:noProof/>
              </w:rPr>
            </w:pPr>
            <w:r>
              <w:rPr>
                <w:noProof/>
              </w:rPr>
              <w:t>Priloga II</w:t>
            </w:r>
          </w:p>
        </w:tc>
      </w:tr>
      <w:tr>
        <w:tc>
          <w:tcPr>
            <w:tcW w:w="4644" w:type="dxa"/>
          </w:tcPr>
          <w:p>
            <w:pPr>
              <w:pStyle w:val="Text1"/>
              <w:ind w:left="0"/>
              <w:rPr>
                <w:noProof/>
              </w:rPr>
            </w:pPr>
            <w:r>
              <w:rPr>
                <w:noProof/>
              </w:rPr>
              <w:lastRenderedPageBreak/>
              <w:t>člen 7</w:t>
            </w:r>
          </w:p>
        </w:tc>
        <w:tc>
          <w:tcPr>
            <w:tcW w:w="4645" w:type="dxa"/>
          </w:tcPr>
          <w:p>
            <w:pPr>
              <w:pStyle w:val="Text1"/>
              <w:ind w:left="0"/>
              <w:rPr>
                <w:noProof/>
              </w:rPr>
            </w:pPr>
            <w:r>
              <w:rPr>
                <w:noProof/>
              </w:rPr>
              <w:t>Priloga III</w:t>
            </w:r>
          </w:p>
        </w:tc>
      </w:tr>
      <w:tr>
        <w:tc>
          <w:tcPr>
            <w:tcW w:w="4644" w:type="dxa"/>
          </w:tcPr>
          <w:p>
            <w:pPr>
              <w:pStyle w:val="Text1"/>
              <w:ind w:left="0"/>
              <w:rPr>
                <w:noProof/>
              </w:rPr>
            </w:pPr>
            <w:r>
              <w:rPr>
                <w:noProof/>
              </w:rPr>
              <w:t>Priloga IV</w:t>
            </w:r>
          </w:p>
        </w:tc>
        <w:tc>
          <w:tcPr>
            <w:tcW w:w="4645" w:type="dxa"/>
          </w:tcPr>
          <w:p>
            <w:pPr>
              <w:pStyle w:val="Text1"/>
              <w:ind w:left="0"/>
              <w:rPr>
                <w:noProof/>
              </w:rPr>
            </w:pPr>
            <w:r>
              <w:rPr>
                <w:noProof/>
              </w:rPr>
              <w:t>Priloga I</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Priloga IV</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Priloga V</w:t>
            </w:r>
          </w:p>
        </w:tc>
      </w:tr>
      <w:tr>
        <w:tc>
          <w:tcPr>
            <w:tcW w:w="4644" w:type="dxa"/>
          </w:tcPr>
          <w:p>
            <w:pPr>
              <w:pStyle w:val="Text1"/>
              <w:ind w:left="0"/>
              <w:rPr>
                <w:noProof/>
              </w:rPr>
            </w:pPr>
            <w:r>
              <w:rPr>
                <w:noProof/>
              </w:rPr>
              <w:t>Priloga II</w:t>
            </w:r>
          </w:p>
        </w:tc>
        <w:tc>
          <w:tcPr>
            <w:tcW w:w="4645" w:type="dxa"/>
          </w:tcPr>
          <w:p>
            <w:pPr>
              <w:pStyle w:val="Text1"/>
              <w:ind w:left="0"/>
              <w:rPr>
                <w:noProof/>
              </w:rPr>
            </w:pPr>
            <w:r>
              <w:rPr>
                <w:noProof/>
              </w:rPr>
              <w:t>–</w:t>
            </w:r>
          </w:p>
        </w:tc>
      </w:tr>
      <w:tr>
        <w:tc>
          <w:tcPr>
            <w:tcW w:w="4644" w:type="dxa"/>
          </w:tcPr>
          <w:p>
            <w:pPr>
              <w:pStyle w:val="Text1"/>
              <w:ind w:left="0"/>
              <w:rPr>
                <w:noProof/>
              </w:rPr>
            </w:pPr>
            <w:r>
              <w:rPr>
                <w:noProof/>
              </w:rPr>
              <w:t>Priloga III</w:t>
            </w:r>
          </w:p>
        </w:tc>
        <w:tc>
          <w:tcPr>
            <w:tcW w:w="4645" w:type="dxa"/>
          </w:tcPr>
          <w:p>
            <w:pPr>
              <w:pStyle w:val="Text1"/>
              <w:ind w:left="0"/>
              <w:rPr>
                <w:noProof/>
              </w:rPr>
            </w:pPr>
            <w:r>
              <w:rPr>
                <w:noProof/>
              </w:rPr>
              <w:t>Priloga VII</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Priloga VI</w:t>
            </w:r>
          </w:p>
        </w:tc>
      </w:tr>
      <w:tr>
        <w:tc>
          <w:tcPr>
            <w:tcW w:w="4644" w:type="dxa"/>
          </w:tcPr>
          <w:p>
            <w:pPr>
              <w:pStyle w:val="Text1"/>
              <w:ind w:left="0"/>
              <w:rPr>
                <w:noProof/>
              </w:rPr>
            </w:pPr>
            <w:r>
              <w:rPr>
                <w:noProof/>
              </w:rPr>
              <w:t>–</w:t>
            </w:r>
          </w:p>
        </w:tc>
        <w:tc>
          <w:tcPr>
            <w:tcW w:w="4645" w:type="dxa"/>
          </w:tcPr>
          <w:p>
            <w:pPr>
              <w:pStyle w:val="Text1"/>
              <w:ind w:left="0"/>
              <w:rPr>
                <w:noProof/>
              </w:rPr>
            </w:pPr>
            <w:r>
              <w:rPr>
                <w:noProof/>
              </w:rPr>
              <w:t>Priloga VIII</w:t>
            </w:r>
          </w:p>
        </w:tc>
      </w:tr>
    </w:tbl>
    <w:p>
      <w:pPr>
        <w:pStyle w:val="Text1"/>
        <w:rPr>
          <w:noProof/>
        </w:rPr>
      </w:pPr>
    </w:p>
    <w:p>
      <w:pPr>
        <w:rPr>
          <w:noProof/>
        </w:rPr>
      </w:pPr>
    </w:p>
    <w:sectPr>
      <w:footerReference w:type="default" r:id="rId21"/>
      <w:footerReference w:type="first" r:id="rId2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Uredba (EU) št. 347/2013 Evropskega parlamenta in Sveta z dne 17. aprila 2013 o smernicah za vseevropsko energetsko infrastrukturo in razveljavitvi Odločbe št. 1364/2006/ES in spremembi uredb (ES) št. 713/2009, (ES) št. 714/2009 in (ES) št. 715/2009 (UL L 115, 25.4.2013, str. 39).</w:t>
      </w:r>
    </w:p>
  </w:footnote>
  <w:footnote w:id="2">
    <w:p>
      <w:pPr>
        <w:pStyle w:val="FootnoteText"/>
      </w:pPr>
      <w:r>
        <w:rPr>
          <w:rStyle w:val="FootnoteReference"/>
        </w:rPr>
        <w:footnoteRef/>
      </w:r>
      <w:r>
        <w:tab/>
      </w:r>
      <w:r>
        <w:rPr>
          <w:sz w:val="18"/>
        </w:rPr>
        <w:t>Če je kakšen pristojni organ to nalogo prenesel na drug organ, navedite imena organov, ki v njegovem imenu sodelujejo pri pripravi te ocene tveganja.</w:t>
      </w:r>
    </w:p>
  </w:footnote>
  <w:footnote w:id="3">
    <w:p>
      <w:pPr>
        <w:pStyle w:val="FootnoteText"/>
      </w:pPr>
      <w:r>
        <w:rPr>
          <w:rStyle w:val="FootnoteReference"/>
        </w:rPr>
        <w:footnoteRef/>
      </w:r>
      <w:r>
        <w:tab/>
      </w:r>
      <w:r>
        <w:rPr>
          <w:sz w:val="18"/>
        </w:rPr>
        <w:t xml:space="preserve">Če gre za prvo oceno, naj bodo zajeti podatki za zadnji dve leti. </w:t>
      </w:r>
      <w:r>
        <w:t>Če gre za posodobitev, naj bodo zajeti podatki za zadnja štiri leta.</w:t>
      </w:r>
    </w:p>
  </w:footnote>
  <w:footnote w:id="4">
    <w:p>
      <w:pPr>
        <w:pStyle w:val="FootnoteText"/>
      </w:pPr>
      <w:r>
        <w:rPr>
          <w:rStyle w:val="FootnoteReference"/>
        </w:rPr>
        <w:footnoteRef/>
      </w:r>
      <w:r>
        <w:tab/>
      </w:r>
      <w:r>
        <w:rPr>
          <w:sz w:val="18"/>
        </w:rPr>
        <w:t>Vključno z industrijskimi odjemalci, proizvodnjo električne energije, daljinskim ogrevanjem, gospodinjstvi, storitvami in drugimi (navedite vrsto odjemalcev, ki je zajeta).</w:t>
      </w:r>
      <w:r>
        <w:t xml:space="preserve"> </w:t>
      </w:r>
      <w:r>
        <w:rPr>
          <w:sz w:val="18"/>
        </w:rPr>
        <w:t>Navedite tudi obseg porabe zaščitenih odjemalcev.</w:t>
      </w:r>
    </w:p>
  </w:footnote>
  <w:footnote w:id="5">
    <w:p>
      <w:pPr>
        <w:pStyle w:val="FootnoteText"/>
      </w:pPr>
      <w:r>
        <w:rPr>
          <w:rStyle w:val="FootnoteReference"/>
        </w:rPr>
        <w:footnoteRef/>
      </w:r>
      <w:r>
        <w:tab/>
      </w:r>
      <w:r>
        <w:rPr>
          <w:sz w:val="18"/>
        </w:rPr>
        <w:t>Opis metodologije, ki je bila uporabljena.</w:t>
      </w:r>
    </w:p>
  </w:footnote>
  <w:footnote w:id="6">
    <w:p>
      <w:pPr>
        <w:pStyle w:val="FootnoteText"/>
      </w:pPr>
      <w:r>
        <w:rPr>
          <w:rStyle w:val="FootnoteReference"/>
        </w:rPr>
        <w:footnoteRef/>
      </w:r>
      <w:r>
        <w:tab/>
      </w:r>
      <w:r>
        <w:rPr>
          <w:sz w:val="18"/>
        </w:rPr>
        <w:t>Če je kakšen pristojni organ to nalogo prenesel na drug organ, navedite imena organov, ki v njegovem imenu sodelujejo pri pripravi tega načrta.</w:t>
      </w:r>
    </w:p>
  </w:footnote>
  <w:footnote w:id="7">
    <w:p>
      <w:pPr>
        <w:pStyle w:val="FootnoteText"/>
      </w:pPr>
      <w:r>
        <w:rPr>
          <w:rStyle w:val="FootnoteReference"/>
        </w:rPr>
        <w:footnoteRef/>
      </w:r>
      <w:r>
        <w:tab/>
      </w:r>
      <w:r>
        <w:rPr>
          <w:sz w:val="18"/>
        </w:rPr>
        <w:t>Če gre za prvi načrt, naj bodo zajeti podatki za zadnji dve leti. Če gre za posodobitev, naj bodo zajeti podatki za zadnja štiri leta</w:t>
      </w:r>
      <w:r>
        <w:t>.</w:t>
      </w:r>
    </w:p>
  </w:footnote>
  <w:footnote w:id="8">
    <w:p>
      <w:pPr>
        <w:pStyle w:val="FootnoteText"/>
      </w:pPr>
      <w:r>
        <w:rPr>
          <w:rStyle w:val="FootnoteReference"/>
        </w:rPr>
        <w:footnoteRef/>
      </w:r>
      <w:r>
        <w:tab/>
      </w:r>
      <w:r>
        <w:rPr>
          <w:sz w:val="18"/>
        </w:rPr>
        <w:t>Vključno z industrijskimi odjemalci, proizvodnjo električne energije, daljinskim ogrevanjem, gospodinjstvi, storitvami in drugimi (navedite vrsto odjemalcev, ki je zajeta).</w:t>
      </w:r>
      <w:r>
        <w:t xml:space="preserve"> </w:t>
      </w:r>
    </w:p>
  </w:footnote>
  <w:footnote w:id="9">
    <w:p>
      <w:pPr>
        <w:pStyle w:val="FootnoteText"/>
      </w:pPr>
      <w:r>
        <w:rPr>
          <w:rStyle w:val="FootnoteReference"/>
        </w:rPr>
        <w:footnoteRef/>
      </w:r>
      <w:r>
        <w:tab/>
      </w:r>
      <w:r>
        <w:rPr>
          <w:sz w:val="18"/>
        </w:rPr>
        <w:t>Opis metodologije, ki je bila uporabljena.</w:t>
      </w:r>
    </w:p>
  </w:footnote>
  <w:footnote w:id="10">
    <w:p>
      <w:pPr>
        <w:pStyle w:val="FootnoteText"/>
      </w:pPr>
      <w:r>
        <w:rPr>
          <w:rStyle w:val="FootnoteReference"/>
        </w:rPr>
        <w:footnoteRef/>
      </w:r>
      <w:r>
        <w:tab/>
      </w:r>
      <w:r>
        <w:rPr>
          <w:sz w:val="18"/>
        </w:rPr>
        <w:t>Če je kakšen pristojni organ to nalogo prenesel na drug organ, navedite imena organov, ki v njegovem imenu sodelujejo pri pripravi tega načrta.</w:t>
      </w:r>
    </w:p>
  </w:footnote>
  <w:footnote w:id="11">
    <w:p>
      <w:pPr>
        <w:pStyle w:val="FootnoteText"/>
      </w:pPr>
      <w:r>
        <w:rPr>
          <w:rStyle w:val="FootnoteReference"/>
        </w:rPr>
        <w:footnoteRef/>
      </w:r>
      <w:r>
        <w:tab/>
      </w:r>
      <w:r>
        <w:rPr>
          <w:sz w:val="18"/>
        </w:rPr>
        <w:t>Navedite regionalne in nacionalne ukrepe.</w:t>
      </w:r>
    </w:p>
  </w:footnote>
  <w:footnote w:id="12">
    <w:p>
      <w:pPr>
        <w:pStyle w:val="FootnoteText"/>
      </w:pPr>
      <w:r>
        <w:rPr>
          <w:rStyle w:val="FootnoteReference"/>
        </w:rPr>
        <w:footnoteRef/>
      </w:r>
      <w:r>
        <w:tab/>
        <w:t>Direktiva Sveta 2009/119/ES z dne 14. septembra 2009 o obveznosti držav članic glede vzdrževanja minimalnih zalog surove nafte in/ali naftnih derivatov (UL L 265, 9.10.2009, str.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A075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AF4D7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5E2980"/>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A660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1569A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5340A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C45220"/>
    <w:lvl w:ilvl="0">
      <w:start w:val="1"/>
      <w:numFmt w:val="decimal"/>
      <w:pStyle w:val="ListNumber"/>
      <w:lvlText w:val="%1."/>
      <w:lvlJc w:val="left"/>
      <w:pPr>
        <w:tabs>
          <w:tab w:val="num" w:pos="360"/>
        </w:tabs>
        <w:ind w:left="360" w:hanging="360"/>
      </w:pPr>
    </w:lvl>
  </w:abstractNum>
  <w:abstractNum w:abstractNumId="7">
    <w:nsid w:val="FFFFFF89"/>
    <w:multiLevelType w:val="singleLevel"/>
    <w:tmpl w:val="6D70D3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num>
  <w:num w:numId="42">
    <w:abstractNumId w:val="11"/>
    <w:lvlOverride w:ilvl="0">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5"/>
  </w:num>
  <w:num w:numId="47">
    <w:abstractNumId w:val="4"/>
  </w:num>
  <w:num w:numId="48">
    <w:abstractNumId w:val="3"/>
  </w:num>
  <w:num w:numId="49">
    <w:abstractNumId w:val="6"/>
  </w:num>
  <w:num w:numId="50">
    <w:abstractNumId w:val="2"/>
  </w:num>
  <w:num w:numId="51">
    <w:abstractNumId w:val="18"/>
    <w:lvlOverride w:ilvl="0">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num>
  <w:num w:numId="58">
    <w:abstractNumId w:val="12"/>
  </w:num>
  <w:num w:numId="59">
    <w:abstractNumId w:val="20"/>
  </w:num>
  <w:num w:numId="60">
    <w:abstractNumId w:val="11"/>
  </w:num>
  <w:num w:numId="61">
    <w:abstractNumId w:val="13"/>
  </w:num>
  <w:num w:numId="62">
    <w:abstractNumId w:val="9"/>
  </w:num>
  <w:num w:numId="63">
    <w:abstractNumId w:val="19"/>
  </w:num>
  <w:num w:numId="64">
    <w:abstractNumId w:val="8"/>
  </w:num>
  <w:num w:numId="65">
    <w:abstractNumId w:val="14"/>
  </w:num>
  <w:num w:numId="66">
    <w:abstractNumId w:val="16"/>
  </w:num>
  <w:num w:numId="67">
    <w:abstractNumId w:val="17"/>
  </w:num>
  <w:num w:numId="68">
    <w:abstractNumId w:val="10"/>
  </w:num>
  <w:num w:numId="69">
    <w:abstractNumId w:val="15"/>
  </w:num>
  <w:num w:numId="70">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5"/>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01 12:14:0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ACCOMPAGNANT.CP" w:val="k"/>
    <w:docVar w:name="LW_ANNEX_NBR_FIRST" w:val="1"/>
    <w:docVar w:name="LW_ANNEX_NBR_LAST" w:val="8"/>
    <w:docVar w:name="LW_CONFIDENCE" w:val=" "/>
    <w:docVar w:name="LW_CONST_RESTREINT_UE" w:val="RESTREINT UE"/>
    <w:docVar w:name="LW_CORRIGENDUM" w:val="&lt;UNUSED&gt;"/>
    <w:docVar w:name="LW_COVERPAGE_GUID" w:val="62D6C8A6FBBF468BBC6841787FA3BE42"/>
    <w:docVar w:name="LW_CROSSREFERENCE" w:val="{SWD(2016) 25 final}_x000b_{SWD(2016) 26 final}"/>
    <w:docVar w:name="LW_DocType" w:val="ANNEX"/>
    <w:docVar w:name="LW_EMISSION" w:val="16.2.2016"/>
    <w:docVar w:name="LW_EMISSION_ISODATE" w:val="2016-02-16"/>
    <w:docVar w:name="LW_EMISSION_LOCATION" w:val="BRX"/>
    <w:docVar w:name="LW_EMISSION_PREFIX" w:val="Bruselj, "/>
    <w:docVar w:name="LW_EMISSION_SUFFIX" w:val=" "/>
    <w:docVar w:name="LW_ID_DOCSTRUCTURE" w:val="COM/ANNEX"/>
    <w:docVar w:name="LW_ID_DOCTYPE" w:val="SG-017"/>
    <w:docVar w:name="LW_LANGUE" w:val="SL"/>
    <w:docVar w:name="LW_MARKING" w:val="&lt;UNUSED&gt;"/>
    <w:docVar w:name="LW_NOM.INST" w:val="EVROPSKA KOMISIJA"/>
    <w:docVar w:name="LW_NOM.INST_JOINTDOC" w:val="&lt;EMPTY&gt;"/>
    <w:docVar w:name="LW_OBJETACTEPRINCIPAL.CP" w:val="o ukrepih za zagotavljanje zanesljivosti oskrbe s plinom in o razveljavitvi Uredbe (EU) \u353?t. 994/2010"/>
    <w:docVar w:name="LW_PART_NBR" w:val="&lt;UNUSED&gt;"/>
    <w:docVar w:name="LW_PART_NBR_TOTAL" w:val="&lt;UNUSED&gt;"/>
    <w:docVar w:name="LW_REF.INST.NEW" w:val="COM"/>
    <w:docVar w:name="LW_REF.INST.NEW_ADOPTED" w:val="final"/>
    <w:docVar w:name="LW_REF.INST.NEW_TEXT" w:val="(2016) 52"/>
    <w:docVar w:name="LW_REF.INTERNE" w:val="&lt;UNUSED&gt;"/>
    <w:docVar w:name="LW_SUPERTITRE" w:val="&lt;UNUSED&gt;"/>
    <w:docVar w:name="LW_TITRE.OBJ.CP" w:val="&lt;UNUSED&gt;"/>
    <w:docVar w:name="LW_TYPE.DOC.CP" w:val="PRILOGE"/>
    <w:docVar w:name="LW_TYPEACTEPRINCIPAL.CP" w:val="PREDLOGU UREDBE EVROPSKEGA PARLAMENTA IN SVETA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l-SI"/>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5"/>
      </w:numPr>
      <w:contextualSpacing/>
    </w:pPr>
  </w:style>
  <w:style w:type="paragraph" w:styleId="ListBullet2">
    <w:name w:val="List Bullet 2"/>
    <w:basedOn w:val="Normal"/>
    <w:uiPriority w:val="99"/>
    <w:semiHidden/>
    <w:unhideWhenUsed/>
    <w:pPr>
      <w:numPr>
        <w:numId w:val="46"/>
      </w:numPr>
      <w:contextualSpacing/>
    </w:pPr>
  </w:style>
  <w:style w:type="paragraph" w:styleId="ListBullet3">
    <w:name w:val="List Bullet 3"/>
    <w:basedOn w:val="Normal"/>
    <w:uiPriority w:val="99"/>
    <w:semiHidden/>
    <w:unhideWhenUsed/>
    <w:pPr>
      <w:numPr>
        <w:numId w:val="47"/>
      </w:numPr>
      <w:contextualSpacing/>
    </w:pPr>
  </w:style>
  <w:style w:type="paragraph" w:styleId="ListBullet4">
    <w:name w:val="List Bullet 4"/>
    <w:basedOn w:val="Normal"/>
    <w:uiPriority w:val="99"/>
    <w:semiHidden/>
    <w:unhideWhenUsed/>
    <w:pPr>
      <w:numPr>
        <w:numId w:val="48"/>
      </w:numPr>
      <w:contextualSpacing/>
    </w:pPr>
  </w:style>
  <w:style w:type="paragraph" w:styleId="ListNumber">
    <w:name w:val="List Number"/>
    <w:basedOn w:val="Normal"/>
    <w:uiPriority w:val="99"/>
    <w:semiHidden/>
    <w:unhideWhenUsed/>
    <w:pPr>
      <w:numPr>
        <w:numId w:val="49"/>
      </w:numPr>
      <w:contextualSpacing/>
    </w:pPr>
  </w:style>
  <w:style w:type="paragraph" w:styleId="ListNumber2">
    <w:name w:val="List Number 2"/>
    <w:basedOn w:val="Normal"/>
    <w:uiPriority w:val="99"/>
    <w:semiHidden/>
    <w:unhideWhenUsed/>
    <w:pPr>
      <w:numPr>
        <w:numId w:val="5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7"/>
      </w:numPr>
    </w:pPr>
  </w:style>
  <w:style w:type="paragraph" w:customStyle="1" w:styleId="Tiret1">
    <w:name w:val="Tiret 1"/>
    <w:basedOn w:val="Point1"/>
    <w:pPr>
      <w:numPr>
        <w:numId w:val="58"/>
      </w:numPr>
    </w:pPr>
  </w:style>
  <w:style w:type="paragraph" w:customStyle="1" w:styleId="Tiret2">
    <w:name w:val="Tiret 2"/>
    <w:basedOn w:val="Point2"/>
    <w:pPr>
      <w:numPr>
        <w:numId w:val="59"/>
      </w:numPr>
    </w:pPr>
  </w:style>
  <w:style w:type="paragraph" w:customStyle="1" w:styleId="Tiret3">
    <w:name w:val="Tiret 3"/>
    <w:basedOn w:val="Point3"/>
    <w:pPr>
      <w:numPr>
        <w:numId w:val="60"/>
      </w:numPr>
    </w:pPr>
  </w:style>
  <w:style w:type="paragraph" w:customStyle="1" w:styleId="Tiret4">
    <w:name w:val="Tiret 4"/>
    <w:basedOn w:val="Point4"/>
    <w:pPr>
      <w:numPr>
        <w:numId w:val="6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2"/>
      </w:numPr>
    </w:pPr>
  </w:style>
  <w:style w:type="paragraph" w:customStyle="1" w:styleId="NumPar2">
    <w:name w:val="NumPar 2"/>
    <w:basedOn w:val="Normal"/>
    <w:next w:val="Text1"/>
    <w:pPr>
      <w:numPr>
        <w:ilvl w:val="1"/>
        <w:numId w:val="62"/>
      </w:numPr>
    </w:pPr>
  </w:style>
  <w:style w:type="paragraph" w:customStyle="1" w:styleId="NumPar3">
    <w:name w:val="NumPar 3"/>
    <w:basedOn w:val="Normal"/>
    <w:next w:val="Text1"/>
    <w:pPr>
      <w:numPr>
        <w:ilvl w:val="2"/>
        <w:numId w:val="62"/>
      </w:numPr>
    </w:pPr>
  </w:style>
  <w:style w:type="paragraph" w:customStyle="1" w:styleId="NumPar4">
    <w:name w:val="NumPar 4"/>
    <w:basedOn w:val="Normal"/>
    <w:next w:val="Text1"/>
    <w:pPr>
      <w:numPr>
        <w:ilvl w:val="3"/>
        <w:numId w:val="6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4"/>
      </w:numPr>
    </w:pPr>
  </w:style>
  <w:style w:type="paragraph" w:customStyle="1" w:styleId="Point1number">
    <w:name w:val="Point 1 (number)"/>
    <w:basedOn w:val="Normal"/>
    <w:pPr>
      <w:numPr>
        <w:ilvl w:val="2"/>
        <w:numId w:val="64"/>
      </w:numPr>
    </w:pPr>
  </w:style>
  <w:style w:type="paragraph" w:customStyle="1" w:styleId="Point2number">
    <w:name w:val="Point 2 (number)"/>
    <w:basedOn w:val="Normal"/>
    <w:pPr>
      <w:numPr>
        <w:ilvl w:val="4"/>
        <w:numId w:val="64"/>
      </w:numPr>
    </w:pPr>
  </w:style>
  <w:style w:type="paragraph" w:customStyle="1" w:styleId="Point3number">
    <w:name w:val="Point 3 (number)"/>
    <w:basedOn w:val="Normal"/>
    <w:pPr>
      <w:numPr>
        <w:ilvl w:val="6"/>
        <w:numId w:val="64"/>
      </w:numPr>
    </w:pPr>
  </w:style>
  <w:style w:type="paragraph" w:customStyle="1" w:styleId="Point0letter">
    <w:name w:val="Point 0 (letter)"/>
    <w:basedOn w:val="Normal"/>
    <w:pPr>
      <w:numPr>
        <w:ilvl w:val="1"/>
        <w:numId w:val="64"/>
      </w:numPr>
    </w:pPr>
  </w:style>
  <w:style w:type="paragraph" w:customStyle="1" w:styleId="Point1letter">
    <w:name w:val="Point 1 (letter)"/>
    <w:basedOn w:val="Normal"/>
    <w:pPr>
      <w:numPr>
        <w:ilvl w:val="3"/>
        <w:numId w:val="64"/>
      </w:numPr>
    </w:pPr>
  </w:style>
  <w:style w:type="paragraph" w:customStyle="1" w:styleId="Point2letter">
    <w:name w:val="Point 2 (letter)"/>
    <w:basedOn w:val="Normal"/>
    <w:pPr>
      <w:numPr>
        <w:ilvl w:val="5"/>
        <w:numId w:val="64"/>
      </w:numPr>
    </w:pPr>
  </w:style>
  <w:style w:type="paragraph" w:customStyle="1" w:styleId="Point3letter">
    <w:name w:val="Point 3 (letter)"/>
    <w:basedOn w:val="Normal"/>
    <w:pPr>
      <w:numPr>
        <w:ilvl w:val="7"/>
        <w:numId w:val="64"/>
      </w:numPr>
    </w:pPr>
  </w:style>
  <w:style w:type="paragraph" w:customStyle="1" w:styleId="Point4letter">
    <w:name w:val="Point 4 (letter)"/>
    <w:basedOn w:val="Normal"/>
    <w:pPr>
      <w:numPr>
        <w:ilvl w:val="8"/>
        <w:numId w:val="64"/>
      </w:numPr>
    </w:pPr>
  </w:style>
  <w:style w:type="paragraph" w:customStyle="1" w:styleId="Bullet0">
    <w:name w:val="Bullet 0"/>
    <w:basedOn w:val="Normal"/>
    <w:pPr>
      <w:numPr>
        <w:numId w:val="65"/>
      </w:numPr>
    </w:pPr>
  </w:style>
  <w:style w:type="paragraph" w:customStyle="1" w:styleId="Bullet1">
    <w:name w:val="Bullet 1"/>
    <w:basedOn w:val="Normal"/>
    <w:pPr>
      <w:numPr>
        <w:numId w:val="66"/>
      </w:numPr>
    </w:pPr>
  </w:style>
  <w:style w:type="paragraph" w:customStyle="1" w:styleId="Bullet2">
    <w:name w:val="Bullet 2"/>
    <w:basedOn w:val="Normal"/>
    <w:pPr>
      <w:numPr>
        <w:numId w:val="67"/>
      </w:numPr>
    </w:pPr>
  </w:style>
  <w:style w:type="paragraph" w:customStyle="1" w:styleId="Bullet3">
    <w:name w:val="Bullet 3"/>
    <w:basedOn w:val="Normal"/>
    <w:pPr>
      <w:numPr>
        <w:numId w:val="68"/>
      </w:numPr>
    </w:pPr>
  </w:style>
  <w:style w:type="paragraph" w:customStyle="1" w:styleId="Bullet4">
    <w:name w:val="Bullet 4"/>
    <w:basedOn w:val="Normal"/>
    <w:pPr>
      <w:numPr>
        <w:numId w:val="6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l-SI"/>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5"/>
      </w:numPr>
      <w:contextualSpacing/>
    </w:pPr>
  </w:style>
  <w:style w:type="paragraph" w:styleId="ListBullet2">
    <w:name w:val="List Bullet 2"/>
    <w:basedOn w:val="Normal"/>
    <w:uiPriority w:val="99"/>
    <w:semiHidden/>
    <w:unhideWhenUsed/>
    <w:pPr>
      <w:numPr>
        <w:numId w:val="46"/>
      </w:numPr>
      <w:contextualSpacing/>
    </w:pPr>
  </w:style>
  <w:style w:type="paragraph" w:styleId="ListBullet3">
    <w:name w:val="List Bullet 3"/>
    <w:basedOn w:val="Normal"/>
    <w:uiPriority w:val="99"/>
    <w:semiHidden/>
    <w:unhideWhenUsed/>
    <w:pPr>
      <w:numPr>
        <w:numId w:val="47"/>
      </w:numPr>
      <w:contextualSpacing/>
    </w:pPr>
  </w:style>
  <w:style w:type="paragraph" w:styleId="ListBullet4">
    <w:name w:val="List Bullet 4"/>
    <w:basedOn w:val="Normal"/>
    <w:uiPriority w:val="99"/>
    <w:semiHidden/>
    <w:unhideWhenUsed/>
    <w:pPr>
      <w:numPr>
        <w:numId w:val="48"/>
      </w:numPr>
      <w:contextualSpacing/>
    </w:pPr>
  </w:style>
  <w:style w:type="paragraph" w:styleId="ListNumber">
    <w:name w:val="List Number"/>
    <w:basedOn w:val="Normal"/>
    <w:uiPriority w:val="99"/>
    <w:semiHidden/>
    <w:unhideWhenUsed/>
    <w:pPr>
      <w:numPr>
        <w:numId w:val="49"/>
      </w:numPr>
      <w:contextualSpacing/>
    </w:pPr>
  </w:style>
  <w:style w:type="paragraph" w:styleId="ListNumber2">
    <w:name w:val="List Number 2"/>
    <w:basedOn w:val="Normal"/>
    <w:uiPriority w:val="99"/>
    <w:semiHidden/>
    <w:unhideWhenUsed/>
    <w:pPr>
      <w:numPr>
        <w:numId w:val="5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7"/>
      </w:numPr>
    </w:pPr>
  </w:style>
  <w:style w:type="paragraph" w:customStyle="1" w:styleId="Tiret1">
    <w:name w:val="Tiret 1"/>
    <w:basedOn w:val="Point1"/>
    <w:pPr>
      <w:numPr>
        <w:numId w:val="58"/>
      </w:numPr>
    </w:pPr>
  </w:style>
  <w:style w:type="paragraph" w:customStyle="1" w:styleId="Tiret2">
    <w:name w:val="Tiret 2"/>
    <w:basedOn w:val="Point2"/>
    <w:pPr>
      <w:numPr>
        <w:numId w:val="59"/>
      </w:numPr>
    </w:pPr>
  </w:style>
  <w:style w:type="paragraph" w:customStyle="1" w:styleId="Tiret3">
    <w:name w:val="Tiret 3"/>
    <w:basedOn w:val="Point3"/>
    <w:pPr>
      <w:numPr>
        <w:numId w:val="60"/>
      </w:numPr>
    </w:pPr>
  </w:style>
  <w:style w:type="paragraph" w:customStyle="1" w:styleId="Tiret4">
    <w:name w:val="Tiret 4"/>
    <w:basedOn w:val="Point4"/>
    <w:pPr>
      <w:numPr>
        <w:numId w:val="6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2"/>
      </w:numPr>
    </w:pPr>
  </w:style>
  <w:style w:type="paragraph" w:customStyle="1" w:styleId="NumPar2">
    <w:name w:val="NumPar 2"/>
    <w:basedOn w:val="Normal"/>
    <w:next w:val="Text1"/>
    <w:pPr>
      <w:numPr>
        <w:ilvl w:val="1"/>
        <w:numId w:val="62"/>
      </w:numPr>
    </w:pPr>
  </w:style>
  <w:style w:type="paragraph" w:customStyle="1" w:styleId="NumPar3">
    <w:name w:val="NumPar 3"/>
    <w:basedOn w:val="Normal"/>
    <w:next w:val="Text1"/>
    <w:pPr>
      <w:numPr>
        <w:ilvl w:val="2"/>
        <w:numId w:val="62"/>
      </w:numPr>
    </w:pPr>
  </w:style>
  <w:style w:type="paragraph" w:customStyle="1" w:styleId="NumPar4">
    <w:name w:val="NumPar 4"/>
    <w:basedOn w:val="Normal"/>
    <w:next w:val="Text1"/>
    <w:pPr>
      <w:numPr>
        <w:ilvl w:val="3"/>
        <w:numId w:val="6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4"/>
      </w:numPr>
    </w:pPr>
  </w:style>
  <w:style w:type="paragraph" w:customStyle="1" w:styleId="Point1number">
    <w:name w:val="Point 1 (number)"/>
    <w:basedOn w:val="Normal"/>
    <w:pPr>
      <w:numPr>
        <w:ilvl w:val="2"/>
        <w:numId w:val="64"/>
      </w:numPr>
    </w:pPr>
  </w:style>
  <w:style w:type="paragraph" w:customStyle="1" w:styleId="Point2number">
    <w:name w:val="Point 2 (number)"/>
    <w:basedOn w:val="Normal"/>
    <w:pPr>
      <w:numPr>
        <w:ilvl w:val="4"/>
        <w:numId w:val="64"/>
      </w:numPr>
    </w:pPr>
  </w:style>
  <w:style w:type="paragraph" w:customStyle="1" w:styleId="Point3number">
    <w:name w:val="Point 3 (number)"/>
    <w:basedOn w:val="Normal"/>
    <w:pPr>
      <w:numPr>
        <w:ilvl w:val="6"/>
        <w:numId w:val="64"/>
      </w:numPr>
    </w:pPr>
  </w:style>
  <w:style w:type="paragraph" w:customStyle="1" w:styleId="Point0letter">
    <w:name w:val="Point 0 (letter)"/>
    <w:basedOn w:val="Normal"/>
    <w:pPr>
      <w:numPr>
        <w:ilvl w:val="1"/>
        <w:numId w:val="64"/>
      </w:numPr>
    </w:pPr>
  </w:style>
  <w:style w:type="paragraph" w:customStyle="1" w:styleId="Point1letter">
    <w:name w:val="Point 1 (letter)"/>
    <w:basedOn w:val="Normal"/>
    <w:pPr>
      <w:numPr>
        <w:ilvl w:val="3"/>
        <w:numId w:val="64"/>
      </w:numPr>
    </w:pPr>
  </w:style>
  <w:style w:type="paragraph" w:customStyle="1" w:styleId="Point2letter">
    <w:name w:val="Point 2 (letter)"/>
    <w:basedOn w:val="Normal"/>
    <w:pPr>
      <w:numPr>
        <w:ilvl w:val="5"/>
        <w:numId w:val="64"/>
      </w:numPr>
    </w:pPr>
  </w:style>
  <w:style w:type="paragraph" w:customStyle="1" w:styleId="Point3letter">
    <w:name w:val="Point 3 (letter)"/>
    <w:basedOn w:val="Normal"/>
    <w:pPr>
      <w:numPr>
        <w:ilvl w:val="7"/>
        <w:numId w:val="64"/>
      </w:numPr>
    </w:pPr>
  </w:style>
  <w:style w:type="paragraph" w:customStyle="1" w:styleId="Point4letter">
    <w:name w:val="Point 4 (letter)"/>
    <w:basedOn w:val="Normal"/>
    <w:pPr>
      <w:numPr>
        <w:ilvl w:val="8"/>
        <w:numId w:val="64"/>
      </w:numPr>
    </w:pPr>
  </w:style>
  <w:style w:type="paragraph" w:customStyle="1" w:styleId="Bullet0">
    <w:name w:val="Bullet 0"/>
    <w:basedOn w:val="Normal"/>
    <w:pPr>
      <w:numPr>
        <w:numId w:val="65"/>
      </w:numPr>
    </w:pPr>
  </w:style>
  <w:style w:type="paragraph" w:customStyle="1" w:styleId="Bullet1">
    <w:name w:val="Bullet 1"/>
    <w:basedOn w:val="Normal"/>
    <w:pPr>
      <w:numPr>
        <w:numId w:val="66"/>
      </w:numPr>
    </w:pPr>
  </w:style>
  <w:style w:type="paragraph" w:customStyle="1" w:styleId="Bullet2">
    <w:name w:val="Bullet 2"/>
    <w:basedOn w:val="Normal"/>
    <w:pPr>
      <w:numPr>
        <w:numId w:val="67"/>
      </w:numPr>
    </w:pPr>
  </w:style>
  <w:style w:type="paragraph" w:customStyle="1" w:styleId="Bullet3">
    <w:name w:val="Bullet 3"/>
    <w:basedOn w:val="Normal"/>
    <w:pPr>
      <w:numPr>
        <w:numId w:val="68"/>
      </w:numPr>
    </w:pPr>
  </w:style>
  <w:style w:type="paragraph" w:customStyle="1" w:styleId="Bullet4">
    <w:name w:val="Bullet 4"/>
    <w:basedOn w:val="Normal"/>
    <w:pPr>
      <w:numPr>
        <w:numId w:val="6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a018d6ae-ddcf-438c-bd21-e0b9c228096a">Not Started</EC_Collab_Status>
    <_Status xmlns="http://schemas.microsoft.com/sharepoint/v3/fields">Not Started</_Status>
    <EC_Collab_DocumentLanguage xmlns="a018d6ae-ddcf-438c-bd21-e0b9c228096a">EN</EC_Collab_DocumentLanguage>
    <EC_Collab_Reference xmlns="a018d6ae-ddcf-438c-bd21-e0b9c22809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397F7A0CF083C46ADA7E34B944A1AEA" ma:contentTypeVersion="0" ma:contentTypeDescription="Create a new document in this library." ma:contentTypeScope="" ma:versionID="030f61ddc8348b4f7f6703aa3819a44d">
  <xsd:schema xmlns:xsd="http://www.w3.org/2001/XMLSchema" xmlns:xs="http://www.w3.org/2001/XMLSchema" xmlns:p="http://schemas.microsoft.com/office/2006/metadata/properties" xmlns:ns2="http://schemas.microsoft.com/sharepoint/v3/fields" xmlns:ns3="a018d6ae-ddcf-438c-bd21-e0b9c228096a" targetNamespace="http://schemas.microsoft.com/office/2006/metadata/properties" ma:root="true" ma:fieldsID="d6bf7a186a7f99a83d8a857a023789dd" ns2:_="" ns3:_="">
    <xsd:import namespace="http://schemas.microsoft.com/sharepoint/v3/fields"/>
    <xsd:import namespace="a018d6ae-ddcf-438c-bd21-e0b9c228096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018d6ae-ddcf-438c-bd21-e0b9c228096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CDAA-8FDE-4F3C-988D-44B23235EB76}">
  <ds:schemaRefs>
    <ds:schemaRef ds:uri="http://schemas.microsoft.com/sharepoint/v3/field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a018d6ae-ddcf-438c-bd21-e0b9c228096a"/>
  </ds:schemaRefs>
</ds:datastoreItem>
</file>

<file path=customXml/itemProps2.xml><?xml version="1.0" encoding="utf-8"?>
<ds:datastoreItem xmlns:ds="http://schemas.openxmlformats.org/officeDocument/2006/customXml" ds:itemID="{116C4C7F-E600-4E47-A34A-C59DD0BB3724}">
  <ds:schemaRefs>
    <ds:schemaRef ds:uri="http://schemas.microsoft.com/sharepoint/v3/contenttype/forms"/>
  </ds:schemaRefs>
</ds:datastoreItem>
</file>

<file path=customXml/itemProps3.xml><?xml version="1.0" encoding="utf-8"?>
<ds:datastoreItem xmlns:ds="http://schemas.openxmlformats.org/officeDocument/2006/customXml" ds:itemID="{202EB16E-1EB4-4A1A-98FC-9AFE6C0FF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018d6ae-ddcf-438c-bd21-e0b9c2280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68527-B21F-4A98-9474-8AB84B91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27</Pages>
  <Words>5802</Words>
  <Characters>34933</Characters>
  <Application>Microsoft Office Word</Application>
  <DocSecurity>0</DocSecurity>
  <Lines>793</Lines>
  <Paragraphs>515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VIKSNE Olgerts (ENER)</dc:creator>
  <cp:lastModifiedBy>DIGIT/A3</cp:lastModifiedBy>
  <cp:revision>8</cp:revision>
  <cp:lastPrinted>2016-02-04T17:07:00Z</cp:lastPrinted>
  <dcterms:created xsi:type="dcterms:W3CDTF">2016-02-22T12:34:00Z</dcterms:created>
  <dcterms:modified xsi:type="dcterms:W3CDTF">2016-03-01T11:14:00Z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8</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0x010100258AA79CEB83498886A3A0868112325000D397F7A0CF083C46ADA7E34B944A1AEA</vt:lpwstr>
  </property>
  <property fmtid="{D5CDD505-2E9C-101B-9397-08002B2CF9AE}" pid="13" name="DQCStatus">
    <vt:lpwstr>Green (DQC version 03)</vt:lpwstr>
  </property>
</Properties>
</file>