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65FBE6D708534FCAA5B35E157BDCAE3D" style="width:450.4pt;height:423.6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ANEXE</w:t>
      </w:r>
    </w:p>
    <w:p>
      <w:pPr>
        <w:pStyle w:val="Accompagnant"/>
        <w:rPr>
          <w:noProof/>
        </w:rPr>
      </w:pPr>
      <w:r>
        <w:rPr>
          <w:noProof/>
        </w:rPr>
        <w:t>la</w:t>
      </w:r>
    </w:p>
    <w:p>
      <w:pPr>
        <w:pStyle w:val="Typeacteprincipal"/>
        <w:rPr>
          <w:noProof/>
        </w:rPr>
      </w:pPr>
      <w:r>
        <w:rPr>
          <w:noProof/>
        </w:rPr>
        <w:t xml:space="preserve">PROPUNEREA DE REGULAMENT AL PARLAMENTULUI EUROPEAN ȘI AL CONSILIULUI </w:t>
      </w:r>
    </w:p>
    <w:p>
      <w:pPr>
        <w:pStyle w:val="Objetacteprincipal"/>
        <w:rPr>
          <w:noProof/>
        </w:rPr>
      </w:pPr>
      <w:r>
        <w:rPr>
          <w:noProof/>
        </w:rPr>
        <w:t>privind măsurile de garantare a securității aprovizionării cu gaze naturale și de abrogare a Regulamentului (UE) nr. 994/2010</w:t>
      </w:r>
    </w:p>
    <w:p>
      <w:pPr>
        <w:pStyle w:val="Annexetitre"/>
        <w:rPr>
          <w:noProof/>
        </w:rPr>
      </w:pPr>
      <w:r>
        <w:rPr>
          <w:noProof/>
        </w:rPr>
        <w:t>ANEXA I</w:t>
      </w:r>
    </w:p>
    <w:p>
      <w:pPr>
        <w:pStyle w:val="Annexetitreexpos"/>
        <w:rPr>
          <w:noProof/>
        </w:rPr>
      </w:pPr>
      <w:r>
        <w:rPr>
          <w:noProof/>
        </w:rPr>
        <w:t>Cooperarea regională</w:t>
      </w:r>
    </w:p>
    <w:p>
      <w:pPr>
        <w:rPr>
          <w:rFonts w:eastAsia="Times New Roman"/>
          <w:noProof/>
          <w:color w:val="000000"/>
          <w:szCs w:val="24"/>
        </w:rPr>
      </w:pPr>
      <w:r>
        <w:rPr>
          <w:noProof/>
          <w:color w:val="000000"/>
        </w:rPr>
        <w:t>Regiunile menționate la articolul 3 alineatul (7) sunt următoarele:</w:t>
      </w:r>
    </w:p>
    <w:p>
      <w:pPr>
        <w:pStyle w:val="Tiret0"/>
        <w:numPr>
          <w:ilvl w:val="0"/>
          <w:numId w:val="51"/>
        </w:numPr>
        <w:rPr>
          <w:noProof/>
        </w:rPr>
      </w:pPr>
      <w:r>
        <w:rPr>
          <w:noProof/>
          <w:color w:val="000000"/>
        </w:rPr>
        <w:t>Nord-vest: Regatul Unit și Irlanda;</w:t>
      </w:r>
    </w:p>
    <w:p>
      <w:pPr>
        <w:pStyle w:val="Tiret0"/>
        <w:rPr>
          <w:noProof/>
        </w:rPr>
      </w:pPr>
      <w:r>
        <w:rPr>
          <w:noProof/>
          <w:color w:val="000000"/>
        </w:rPr>
        <w:t xml:space="preserve">Nordul și sudul Europei Occidentale: Belgia, Franța, Luxemburg, Spania, Țările de Jos și Portugalia; </w:t>
      </w:r>
    </w:p>
    <w:p>
      <w:pPr>
        <w:pStyle w:val="Tiret0"/>
        <w:rPr>
          <w:noProof/>
        </w:rPr>
      </w:pPr>
      <w:r>
        <w:rPr>
          <w:noProof/>
          <w:color w:val="000000"/>
        </w:rPr>
        <w:t>Coridorul sudic al gazelor: Bulgaria, Grecia și România;</w:t>
      </w:r>
    </w:p>
    <w:p>
      <w:pPr>
        <w:pStyle w:val="Tiret0"/>
        <w:rPr>
          <w:noProof/>
        </w:rPr>
      </w:pPr>
      <w:r>
        <w:rPr>
          <w:noProof/>
        </w:rPr>
        <w:t>Centru-est: Republica Cehă, Germania, Polonia și Slovacia;</w:t>
      </w:r>
    </w:p>
    <w:p>
      <w:pPr>
        <w:pStyle w:val="Tiret0"/>
        <w:rPr>
          <w:noProof/>
        </w:rPr>
      </w:pPr>
      <w:r>
        <w:rPr>
          <w:noProof/>
          <w:color w:val="000000"/>
        </w:rPr>
        <w:t xml:space="preserve">Sud-est: Austria, Croația, Ungaria, Italia și Slovenia; </w:t>
      </w:r>
    </w:p>
    <w:p>
      <w:pPr>
        <w:pStyle w:val="Tiret0"/>
        <w:rPr>
          <w:noProof/>
        </w:rPr>
      </w:pPr>
      <w:r>
        <w:rPr>
          <w:noProof/>
          <w:color w:val="000000"/>
        </w:rPr>
        <w:t>Piața energiei din zona baltică I (BEMIP I): Estonia, Finlanda, Letonia și Lituania;</w:t>
      </w:r>
    </w:p>
    <w:p>
      <w:pPr>
        <w:pStyle w:val="Tiret0"/>
        <w:rPr>
          <w:noProof/>
        </w:rPr>
      </w:pPr>
      <w:r>
        <w:rPr>
          <w:noProof/>
          <w:color w:val="000000"/>
        </w:rPr>
        <w:t>Piața energiei din zona baltică II (BEMIP II): Danemarca și Suedia;</w:t>
      </w:r>
    </w:p>
    <w:p>
      <w:pPr>
        <w:pStyle w:val="Tiret0"/>
        <w:rPr>
          <w:noProof/>
        </w:rPr>
      </w:pPr>
      <w:r>
        <w:rPr>
          <w:noProof/>
          <w:color w:val="000000"/>
        </w:rPr>
        <w:t xml:space="preserve">Cipru; </w:t>
      </w:r>
    </w:p>
    <w:p>
      <w:pPr>
        <w:pStyle w:val="Tiret0"/>
        <w:rPr>
          <w:rFonts w:eastAsia="Times New Roman"/>
          <w:noProof/>
          <w:color w:val="000000"/>
          <w:szCs w:val="24"/>
        </w:rPr>
      </w:pPr>
      <w:r>
        <w:rPr>
          <w:noProof/>
          <w:color w:val="000000"/>
        </w:rPr>
        <w:t>Malta, atât timp cât rețeaua sa nu este conectată la rețeaua altui stat membru. În cazul în care rețeaua Maltei este interconectată cu rețeaua altui stat membru, Malta este considerată ca făcând parte din regiunea statului membru respectiv.</w:t>
      </w:r>
    </w:p>
    <w:p>
      <w:pPr>
        <w:spacing w:before="0" w:after="200" w:line="276" w:lineRule="auto"/>
        <w:jc w:val="left"/>
        <w:rPr>
          <w:rFonts w:eastAsia="Times New Roman"/>
          <w:noProof/>
          <w:color w:val="000000"/>
          <w:szCs w:val="24"/>
        </w:rPr>
      </w:pPr>
      <w:r>
        <w:rPr>
          <w:noProof/>
        </w:rPr>
        <w:br w:type="page"/>
      </w:r>
    </w:p>
    <w:p>
      <w:pPr>
        <w:pStyle w:val="Annexetitre"/>
        <w:rPr>
          <w:noProof/>
        </w:rPr>
      </w:pPr>
      <w:r>
        <w:rPr>
          <w:noProof/>
        </w:rPr>
        <w:lastRenderedPageBreak/>
        <w:t>ANEXA II</w:t>
      </w:r>
    </w:p>
    <w:p>
      <w:pPr>
        <w:pStyle w:val="Annexetitreexpos"/>
        <w:rPr>
          <w:noProof/>
        </w:rPr>
      </w:pPr>
      <w:r>
        <w:rPr>
          <w:noProof/>
        </w:rPr>
        <w:t>Calcularea formulei N-1</w:t>
      </w:r>
    </w:p>
    <w:p>
      <w:pPr>
        <w:pStyle w:val="Heading1"/>
        <w:numPr>
          <w:ilvl w:val="0"/>
          <w:numId w:val="40"/>
        </w:numPr>
        <w:rPr>
          <w:noProof/>
        </w:rPr>
      </w:pPr>
      <w:r>
        <w:rPr>
          <w:noProof/>
        </w:rPr>
        <w:t>Definiția formulei N-1</w:t>
      </w:r>
    </w:p>
    <w:p>
      <w:pPr>
        <w:rPr>
          <w:noProof/>
        </w:rPr>
      </w:pPr>
      <w:r>
        <w:rPr>
          <w:noProof/>
        </w:rPr>
        <w:t>Formula N-1 descrie capacitatea tehnică, astfel cum este definită la articolul 2 alineatul (1) punctul 18 din Regulamentul (CE) nr. 715/2009, a infrastructurilor de gaze de a satisface cererea totală de gaze a zonei luate în calcul în cazul perturbării infrastructurii unice principale de gaze pe parcursul unei zile cu cerere excepțional de mare, constatată statistic o dată la 20 de ani.</w:t>
      </w:r>
      <w:r>
        <w:rPr>
          <w:i/>
          <w:noProof/>
          <w:highlight w:val="yellow"/>
        </w:rPr>
        <w:t xml:space="preserve"> </w:t>
      </w:r>
    </w:p>
    <w:p>
      <w:pPr>
        <w:rPr>
          <w:rFonts w:eastAsia="Times New Roman"/>
          <w:noProof/>
          <w:color w:val="000000"/>
          <w:szCs w:val="24"/>
        </w:rPr>
      </w:pPr>
      <w:r>
        <w:rPr>
          <w:noProof/>
          <w:color w:val="000000"/>
        </w:rPr>
        <w:t>Infrastructura de gaze include rețeaua de transport al gazelor, inclusiv interconectările, precum și instalațiile de producție, instalațiile GNL și de stocare conectate la zona luată în calcul.</w:t>
      </w:r>
    </w:p>
    <w:p>
      <w:pPr>
        <w:rPr>
          <w:noProof/>
        </w:rPr>
      </w:pPr>
      <w:r>
        <w:rPr>
          <w:noProof/>
        </w:rPr>
        <w:t>Capacitatea tehnică a tuturor celorlalte infrastructuri de gaze disponibile în cazul afectării infrastructurii unice principale de gaze trebuie să fie cel puțin egală cu suma cererii zilnice totale de gaze pentru zona luată în calcul, pe parcursul unei zile cu cerere de gaze excepțional de mare, constatată statistic o dată la 20 de ani.</w:t>
      </w:r>
    </w:p>
    <w:p>
      <w:pPr>
        <w:rPr>
          <w:noProof/>
        </w:rPr>
      </w:pPr>
      <w:r>
        <w:rPr>
          <w:noProof/>
        </w:rPr>
        <w:t>Rezultatul formulei N-1, astfel cum este calculat mai jos, trebuie să fie cel puțin egal cu 100 %.</w:t>
      </w:r>
    </w:p>
    <w:p>
      <w:pPr>
        <w:pStyle w:val="Heading1"/>
        <w:rPr>
          <w:noProof/>
        </w:rPr>
      </w:pPr>
      <w:r>
        <w:rPr>
          <w:noProof/>
        </w:rPr>
        <w:t>Metoda de calcul a formulei N-1</w:t>
      </w:r>
    </w:p>
    <w:p>
      <w:pPr>
        <w:pStyle w:val="Text1"/>
        <w:rPr>
          <w:rFonts w:eastAsia="Times New Roman"/>
          <w:noProof/>
          <w:color w:val="000000"/>
          <w:szCs w:val="24"/>
        </w:rPr>
      </w:pPr>
      <w:r>
        <w:rPr>
          <w:rFonts w:eastAsia="Times New Roman"/>
          <w:noProof/>
          <w:color w:val="000000"/>
          <w:szCs w:val="24"/>
          <w:lang w:val="en-US" w:eastAsia="en-US" w:bidi="ar-SA"/>
        </w:rPr>
        <w:drawing>
          <wp:inline distT="0" distB="0" distL="0" distR="0">
            <wp:extent cx="3238500" cy="419100"/>
            <wp:effectExtent l="0" t="0" r="0" b="0"/>
            <wp:docPr id="2" name="Picture 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ul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8500" cy="419100"/>
                    </a:xfrm>
                    <a:prstGeom prst="rect">
                      <a:avLst/>
                    </a:prstGeom>
                    <a:noFill/>
                    <a:ln>
                      <a:noFill/>
                    </a:ln>
                  </pic:spPr>
                </pic:pic>
              </a:graphicData>
            </a:graphic>
          </wp:inline>
        </w:drawing>
      </w:r>
      <w:r>
        <w:rPr>
          <w:noProof/>
        </w:rPr>
        <w:t xml:space="preserve">, N – 1 </w:t>
      </w:r>
      <w:r>
        <w:rPr>
          <w:noProof/>
          <w:color w:val="000000"/>
        </w:rPr>
        <w:t>≥ 100 %</w:t>
      </w:r>
    </w:p>
    <w:p>
      <w:pPr>
        <w:rPr>
          <w:noProof/>
        </w:rPr>
      </w:pPr>
      <w:r>
        <w:rPr>
          <w:noProof/>
        </w:rPr>
        <w:t>Parametrii utilizați pentru calcul trebuie să fie descriși și justificați în mod clar.</w:t>
      </w:r>
    </w:p>
    <w:p>
      <w:pPr>
        <w:rPr>
          <w:noProof/>
        </w:rPr>
      </w:pPr>
      <w:r>
        <w:rPr>
          <w:noProof/>
        </w:rPr>
        <w:t>Pentru calcularea EPm, trebuie furnizată o listă detaliată a punctelor de intrare și a capacităților individuale ale acestora.</w:t>
      </w:r>
    </w:p>
    <w:p>
      <w:pPr>
        <w:pStyle w:val="Heading1"/>
        <w:rPr>
          <w:noProof/>
        </w:rPr>
      </w:pPr>
      <w:r>
        <w:rPr>
          <w:noProof/>
        </w:rPr>
        <w:t>Definiții ale parametrilor formulei N-1</w:t>
      </w:r>
    </w:p>
    <w:p>
      <w:pPr>
        <w:spacing w:after="0"/>
        <w:rPr>
          <w:rFonts w:eastAsia="Times New Roman"/>
          <w:noProof/>
          <w:color w:val="000000"/>
          <w:szCs w:val="24"/>
        </w:rPr>
      </w:pPr>
      <w:r>
        <w:rPr>
          <w:noProof/>
          <w:color w:val="000000"/>
        </w:rPr>
        <w:t>„Zonă luată în calcul” înseamnă regiunea geografică pentru care se calculează formula N-1, astfel cum este stabilită de autoritatea competentă.</w:t>
      </w:r>
    </w:p>
    <w:p>
      <w:pPr>
        <w:spacing w:before="240"/>
        <w:rPr>
          <w:rFonts w:eastAsia="Times New Roman"/>
          <w:b/>
          <w:bCs/>
          <w:noProof/>
          <w:color w:val="000000"/>
          <w:szCs w:val="24"/>
        </w:rPr>
      </w:pPr>
      <w:r>
        <w:rPr>
          <w:b/>
          <w:i/>
          <w:noProof/>
          <w:color w:val="000000"/>
        </w:rPr>
        <w:t>Definiție privind cererea</w:t>
      </w:r>
      <w:r>
        <w:rPr>
          <w:b/>
          <w:noProof/>
          <w:color w:val="000000"/>
        </w:rPr>
        <w:t xml:space="preserve"> </w:t>
      </w:r>
    </w:p>
    <w:p>
      <w:pPr>
        <w:rPr>
          <w:noProof/>
        </w:rPr>
      </w:pPr>
      <w:r>
        <w:rPr>
          <w:noProof/>
        </w:rPr>
        <w:t>„D</w:t>
      </w:r>
      <w:r>
        <w:rPr>
          <w:noProof/>
          <w:sz w:val="17"/>
          <w:vertAlign w:val="subscript"/>
        </w:rPr>
        <w:t>max</w:t>
      </w:r>
      <w:r>
        <w:rPr>
          <w:noProof/>
        </w:rPr>
        <w:t>” înseamnă cererea zilnică totală de gaze (în milioane de m</w:t>
      </w:r>
      <w:r>
        <w:rPr>
          <w:noProof/>
          <w:vertAlign w:val="superscript"/>
        </w:rPr>
        <w:t>3</w:t>
      </w:r>
      <w:r>
        <w:rPr>
          <w:noProof/>
        </w:rPr>
        <w:t xml:space="preserve"> pe zi) din zona luată în calcul pe parcursul unei zile cu cerere excepțional de mare, constatată statistic o dată la 20 de ani.</w:t>
      </w:r>
    </w:p>
    <w:p>
      <w:pPr>
        <w:rPr>
          <w:b/>
          <w:bCs/>
          <w:noProof/>
        </w:rPr>
      </w:pPr>
      <w:r>
        <w:rPr>
          <w:b/>
          <w:i/>
          <w:noProof/>
        </w:rPr>
        <w:t>Definiții privind oferta</w:t>
      </w:r>
      <w:r>
        <w:rPr>
          <w:b/>
          <w:noProof/>
        </w:rPr>
        <w:t xml:space="preserve"> </w:t>
      </w:r>
    </w:p>
    <w:p>
      <w:pPr>
        <w:rPr>
          <w:noProof/>
        </w:rPr>
      </w:pPr>
      <w:r>
        <w:rPr>
          <w:noProof/>
        </w:rPr>
        <w:t>„EP</w:t>
      </w:r>
      <w:r>
        <w:rPr>
          <w:noProof/>
          <w:sz w:val="17"/>
          <w:vertAlign w:val="subscript"/>
        </w:rPr>
        <w:t>m</w:t>
      </w:r>
      <w:r>
        <w:rPr>
          <w:noProof/>
        </w:rPr>
        <w:t>”: capacitatea tehnică a punctelor de intrare (în milioane de m</w:t>
      </w:r>
      <w:r>
        <w:rPr>
          <w:noProof/>
          <w:vertAlign w:val="superscript"/>
        </w:rPr>
        <w:t>3</w:t>
      </w:r>
      <w:r>
        <w:rPr>
          <w:noProof/>
        </w:rPr>
        <w:t xml:space="preserve"> pe zi), altele decât cele aferente instalațiilor de producție, instalațiilor GNL și de stocare, simbolizate prin P</w:t>
      </w:r>
      <w:r>
        <w:rPr>
          <w:noProof/>
          <w:sz w:val="17"/>
          <w:vertAlign w:val="subscript"/>
        </w:rPr>
        <w:t>m</w:t>
      </w:r>
      <w:r>
        <w:rPr>
          <w:noProof/>
        </w:rPr>
        <w:t>, LNG</w:t>
      </w:r>
      <w:r>
        <w:rPr>
          <w:noProof/>
          <w:sz w:val="17"/>
          <w:vertAlign w:val="subscript"/>
        </w:rPr>
        <w:t>m</w:t>
      </w:r>
      <w:r>
        <w:rPr>
          <w:noProof/>
        </w:rPr>
        <w:t xml:space="preserve"> și S</w:t>
      </w:r>
      <w:r>
        <w:rPr>
          <w:noProof/>
          <w:sz w:val="17"/>
          <w:vertAlign w:val="subscript"/>
        </w:rPr>
        <w:t>m</w:t>
      </w:r>
      <w:r>
        <w:rPr>
          <w:noProof/>
        </w:rPr>
        <w:t>, înseamnă suma capacităților tehnice ale tuturor punctelor de intrare de la frontieră capabile să aprovizioneze cu gaz zona luată în calcul.</w:t>
      </w:r>
    </w:p>
    <w:p>
      <w:pPr>
        <w:rPr>
          <w:noProof/>
        </w:rPr>
      </w:pPr>
      <w:r>
        <w:rPr>
          <w:noProof/>
        </w:rPr>
        <w:t>„P</w:t>
      </w:r>
      <w:r>
        <w:rPr>
          <w:noProof/>
          <w:sz w:val="17"/>
          <w:vertAlign w:val="subscript"/>
        </w:rPr>
        <w:t>m</w:t>
      </w:r>
      <w:r>
        <w:rPr>
          <w:noProof/>
        </w:rPr>
        <w:t>”: capacitatea tehnică maximă de producție (în milioane de m</w:t>
      </w:r>
      <w:r>
        <w:rPr>
          <w:noProof/>
          <w:vertAlign w:val="superscript"/>
        </w:rPr>
        <w:t>3</w:t>
      </w:r>
      <w:r>
        <w:rPr>
          <w:noProof/>
        </w:rPr>
        <w:t xml:space="preserve"> pe zi) înseamnă suma capacităților tehnice zilnice maxime de producție ale tuturor instalațiilor de producție a gazelor, care pot fi furnizate la punctele de intrare din zona luată în calcul.</w:t>
      </w:r>
    </w:p>
    <w:p>
      <w:pPr>
        <w:rPr>
          <w:rFonts w:eastAsia="Times New Roman"/>
          <w:noProof/>
          <w:color w:val="000000"/>
          <w:szCs w:val="24"/>
        </w:rPr>
      </w:pPr>
      <w:r>
        <w:rPr>
          <w:noProof/>
          <w:color w:val="000000"/>
        </w:rPr>
        <w:lastRenderedPageBreak/>
        <w:t>„S</w:t>
      </w:r>
      <w:r>
        <w:rPr>
          <w:noProof/>
          <w:color w:val="000000"/>
          <w:sz w:val="17"/>
          <w:vertAlign w:val="subscript"/>
        </w:rPr>
        <w:t>m</w:t>
      </w:r>
      <w:r>
        <w:rPr>
          <w:noProof/>
          <w:color w:val="000000"/>
        </w:rPr>
        <w:t>”: capacitatea tehnică maximă de extracție (în milioane de m</w:t>
      </w:r>
      <w:r>
        <w:rPr>
          <w:noProof/>
          <w:color w:val="000000"/>
          <w:vertAlign w:val="superscript"/>
        </w:rPr>
        <w:t>3</w:t>
      </w:r>
      <w:r>
        <w:rPr>
          <w:noProof/>
          <w:color w:val="000000"/>
        </w:rPr>
        <w:t xml:space="preserve"> pe zi) înseamnă suma capacităților tehnice zilnice maxime de extracție din toate instalațiile de stocare, care pot fi furnizate la punctele de intrare din zona luată în calcul, ținând seama de caracteristicile fizice ale fiecăreia.</w:t>
      </w:r>
    </w:p>
    <w:p>
      <w:pPr>
        <w:rPr>
          <w:rFonts w:eastAsia="Times New Roman"/>
          <w:noProof/>
          <w:color w:val="000000"/>
          <w:szCs w:val="24"/>
        </w:rPr>
      </w:pPr>
      <w:r>
        <w:rPr>
          <w:noProof/>
          <w:color w:val="000000"/>
        </w:rPr>
        <w:t>„LNG</w:t>
      </w:r>
      <w:r>
        <w:rPr>
          <w:noProof/>
          <w:color w:val="000000"/>
          <w:sz w:val="17"/>
          <w:vertAlign w:val="subscript"/>
        </w:rPr>
        <w:t>m</w:t>
      </w:r>
      <w:r>
        <w:rPr>
          <w:noProof/>
          <w:color w:val="000000"/>
        </w:rPr>
        <w:t>”: capacitatea tehnică maximă a instalațiilor GNL (în milioane de m</w:t>
      </w:r>
      <w:r>
        <w:rPr>
          <w:noProof/>
          <w:color w:val="000000"/>
          <w:vertAlign w:val="superscript"/>
        </w:rPr>
        <w:t>3</w:t>
      </w:r>
      <w:r>
        <w:rPr>
          <w:noProof/>
          <w:color w:val="000000"/>
        </w:rPr>
        <w:t xml:space="preserve"> pe zi) înseamnă suma capacităților tehnice zilnice maxime de extracție din toate instalațiile GNL din zona luată în calcul, luând în considerare elemente critice precum descărcarea, serviciile auxiliare, depozitarea temporară și regazeificarea GNL, precum și capacitatea tehnică de extracție.</w:t>
      </w:r>
    </w:p>
    <w:p>
      <w:pPr>
        <w:rPr>
          <w:rFonts w:eastAsia="Times New Roman"/>
          <w:noProof/>
          <w:color w:val="000000"/>
          <w:szCs w:val="24"/>
        </w:rPr>
      </w:pPr>
      <w:r>
        <w:rPr>
          <w:noProof/>
          <w:color w:val="000000"/>
        </w:rPr>
        <w:t>„I</w:t>
      </w:r>
      <w:r>
        <w:rPr>
          <w:noProof/>
          <w:color w:val="000000"/>
          <w:sz w:val="17"/>
          <w:vertAlign w:val="subscript"/>
        </w:rPr>
        <w:t>m</w:t>
      </w:r>
      <w:r>
        <w:rPr>
          <w:noProof/>
          <w:color w:val="000000"/>
        </w:rPr>
        <w:t>” înseamnă capacitatea tehnică a infrastructurii unice principale de gaze (în milioane de m</w:t>
      </w:r>
      <w:r>
        <w:rPr>
          <w:noProof/>
          <w:color w:val="000000"/>
          <w:vertAlign w:val="superscript"/>
        </w:rPr>
        <w:t>3</w:t>
      </w:r>
      <w:r>
        <w:rPr>
          <w:noProof/>
          <w:color w:val="000000"/>
        </w:rPr>
        <w:t xml:space="preserve"> pe zi), cu cea mai mare capacitate de aprovizionare a zonei luate în calcul. În cazul în care mai multe infrastructuri de gaze sunt conectate la aceeași infrastructură de gaze din amonte sau din aval și nu pot fi operate separat, acestea sunt considerate o singură infrastructură de gaze.</w:t>
      </w:r>
    </w:p>
    <w:p>
      <w:pPr>
        <w:pStyle w:val="Heading1"/>
        <w:rPr>
          <w:noProof/>
        </w:rPr>
      </w:pPr>
      <w:r>
        <w:rPr>
          <w:noProof/>
        </w:rPr>
        <w:t xml:space="preserve">Calcularea formulei N-1 prin luarea în considerare a măsurilor legate de cerere </w:t>
      </w:r>
    </w:p>
    <w:p>
      <w:pPr>
        <w:rPr>
          <w:rFonts w:eastAsia="Times New Roman"/>
          <w:noProof/>
          <w:color w:val="000000"/>
          <w:szCs w:val="24"/>
        </w:rPr>
      </w:pPr>
      <w:r>
        <w:rPr>
          <w:rFonts w:eastAsia="Times New Roman"/>
          <w:noProof/>
          <w:color w:val="000000"/>
          <w:szCs w:val="24"/>
          <w:lang w:val="en-US" w:eastAsia="en-US" w:bidi="ar-SA"/>
        </w:rPr>
        <w:drawing>
          <wp:inline distT="0" distB="0" distL="0" distR="0">
            <wp:extent cx="3238500" cy="419100"/>
            <wp:effectExtent l="0" t="0" r="0" b="0"/>
            <wp:docPr id="1" name="Picture 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ul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0" cy="419100"/>
                    </a:xfrm>
                    <a:prstGeom prst="rect">
                      <a:avLst/>
                    </a:prstGeom>
                    <a:noFill/>
                    <a:ln>
                      <a:noFill/>
                    </a:ln>
                  </pic:spPr>
                </pic:pic>
              </a:graphicData>
            </a:graphic>
          </wp:inline>
        </w:drawing>
      </w:r>
      <w:r>
        <w:rPr>
          <w:noProof/>
        </w:rPr>
        <w:t xml:space="preserve">, N – 1 </w:t>
      </w:r>
      <w:r>
        <w:rPr>
          <w:noProof/>
          <w:color w:val="000000"/>
        </w:rPr>
        <w:t>≥ 100 %</w:t>
      </w:r>
    </w:p>
    <w:p>
      <w:pPr>
        <w:rPr>
          <w:rFonts w:eastAsia="Times New Roman"/>
          <w:b/>
          <w:bCs/>
          <w:i/>
          <w:iCs/>
          <w:noProof/>
          <w:color w:val="000000"/>
          <w:szCs w:val="24"/>
        </w:rPr>
      </w:pPr>
      <w:r>
        <w:rPr>
          <w:b/>
          <w:i/>
          <w:noProof/>
          <w:color w:val="000000"/>
        </w:rPr>
        <w:t>Definiție privind cererea</w:t>
      </w:r>
    </w:p>
    <w:p>
      <w:pPr>
        <w:spacing w:after="0"/>
        <w:rPr>
          <w:rFonts w:eastAsia="Times New Roman"/>
          <w:noProof/>
          <w:color w:val="000000"/>
          <w:szCs w:val="24"/>
        </w:rPr>
      </w:pPr>
      <w:r>
        <w:rPr>
          <w:noProof/>
          <w:color w:val="000000"/>
        </w:rPr>
        <w:t>„D</w:t>
      </w:r>
      <w:r>
        <w:rPr>
          <w:noProof/>
          <w:color w:val="000000"/>
          <w:sz w:val="17"/>
          <w:vertAlign w:val="subscript"/>
        </w:rPr>
        <w:t>eff</w:t>
      </w:r>
      <w:r>
        <w:rPr>
          <w:noProof/>
          <w:color w:val="000000"/>
        </w:rPr>
        <w:t>” înseamnă partea (în milioane de m</w:t>
      </w:r>
      <w:r>
        <w:rPr>
          <w:noProof/>
          <w:color w:val="000000"/>
          <w:vertAlign w:val="superscript"/>
        </w:rPr>
        <w:t>3</w:t>
      </w:r>
      <w:r>
        <w:rPr>
          <w:noProof/>
          <w:color w:val="000000"/>
        </w:rPr>
        <w:t xml:space="preserve"> pe zi) din D</w:t>
      </w:r>
      <w:r>
        <w:rPr>
          <w:noProof/>
          <w:color w:val="000000"/>
          <w:sz w:val="17"/>
          <w:vertAlign w:val="subscript"/>
        </w:rPr>
        <w:t>max</w:t>
      </w:r>
      <w:r>
        <w:rPr>
          <w:noProof/>
          <w:color w:val="000000"/>
        </w:rPr>
        <w:t xml:space="preserve"> care, în cazul unei întreruperi a aprovizionării, poate fi acoperită într-o măsură suficientă și în timp util prin măsuri de piață legate de cerere, în conformitate cu articolul 8 alineatul (1) litera (c) și cu articolul 4 alineatul (2).</w:t>
      </w:r>
    </w:p>
    <w:p>
      <w:pPr>
        <w:pStyle w:val="Heading1"/>
        <w:rPr>
          <w:rFonts w:eastAsia="Times New Roman"/>
          <w:noProof/>
        </w:rPr>
      </w:pPr>
      <w:r>
        <w:rPr>
          <w:noProof/>
        </w:rPr>
        <w:t>Calcularea formulei N-1 la nivel regional</w:t>
      </w:r>
    </w:p>
    <w:p>
      <w:pPr>
        <w:spacing w:after="0"/>
        <w:rPr>
          <w:rFonts w:eastAsia="Times New Roman"/>
          <w:noProof/>
          <w:color w:val="000000"/>
          <w:szCs w:val="24"/>
        </w:rPr>
      </w:pPr>
      <w:r>
        <w:rPr>
          <w:noProof/>
          <w:color w:val="000000"/>
        </w:rPr>
        <w:t>Zona luată în calcul menționată la punctul 3 se extinde la nivelul regional corespunzător. Se aplică regiunile enumerate în anexa I. Atunci când se calculează formula N-1 la nivel regional, se folosește infrastructura unică principală de gaze de interes comun. Infrastructura unică principală de gaze de interes comun pentru o regiune este infrastructura de gaze cu capacitatea cea mai mare din regiune care contribuie direct sau indirect la aprovizionarea cu gaze a statelor membre din regiunea respectivă și se definește în evaluarea riscurilor.</w:t>
      </w:r>
    </w:p>
    <w:p>
      <w:pPr>
        <w:spacing w:after="0"/>
        <w:rPr>
          <w:rFonts w:eastAsia="Times New Roman"/>
          <w:noProof/>
          <w:color w:val="000000"/>
          <w:szCs w:val="24"/>
        </w:rPr>
      </w:pPr>
      <w:r>
        <w:rPr>
          <w:noProof/>
          <w:color w:val="000000"/>
        </w:rPr>
        <w:t>Calcularea formulei N-1 la nivel regional poate înlocui calcularea formulei N-1 la nivel național numai în cazul în care infrastructura unică principală de gaze de interes comun are o importanță majoră pentru aprovizionarea cu gaze a tuturor statelor membre în cauză în conformitate cu evaluarea comună a riscurilor.</w:t>
      </w:r>
    </w:p>
    <w:p>
      <w:pPr>
        <w:spacing w:after="0"/>
        <w:rPr>
          <w:rFonts w:eastAsia="Times New Roman"/>
          <w:noProof/>
          <w:color w:val="000000"/>
          <w:szCs w:val="24"/>
        </w:rPr>
      </w:pPr>
      <w:r>
        <w:rPr>
          <w:noProof/>
          <w:color w:val="000000"/>
        </w:rPr>
        <w:t>Pentru calculele vizate la articolul 6 alineatul (1), se utilizează infrastructura unică principală de gaze de interes comun pentru regiuni, astfel cum sunt stabilite în anexa I.</w:t>
      </w:r>
    </w:p>
    <w:p>
      <w:pPr>
        <w:rPr>
          <w:noProof/>
        </w:rPr>
      </w:pPr>
      <w:r>
        <w:rPr>
          <w:noProof/>
        </w:rPr>
        <w:br w:type="page"/>
      </w:r>
    </w:p>
    <w:p>
      <w:pPr>
        <w:pStyle w:val="Annexetitre"/>
        <w:rPr>
          <w:noProof/>
        </w:rPr>
      </w:pPr>
      <w:r>
        <w:rPr>
          <w:noProof/>
        </w:rPr>
        <w:lastRenderedPageBreak/>
        <w:t>ANEXA III</w:t>
      </w:r>
    </w:p>
    <w:p>
      <w:pPr>
        <w:pStyle w:val="Annexetitreexpos"/>
        <w:rPr>
          <w:noProof/>
        </w:rPr>
      </w:pPr>
      <w:r>
        <w:rPr>
          <w:noProof/>
        </w:rPr>
        <w:t>Capacitatea bidirecțională permanentă</w:t>
      </w:r>
    </w:p>
    <w:p>
      <w:pPr>
        <w:pStyle w:val="NumPar1"/>
        <w:numPr>
          <w:ilvl w:val="0"/>
          <w:numId w:val="3"/>
        </w:numPr>
        <w:rPr>
          <w:noProof/>
        </w:rPr>
      </w:pPr>
      <w:r>
        <w:rPr>
          <w:noProof/>
        </w:rPr>
        <w:t>Pentru a asigura sau a dezvolta capacitatea bidirecțională pe o interconectare sau pentru a obține sau a prelungi o derogare de la obligația în acest sens, operatorii de sisteme de transport de ambele părți ale interconectării comunică autorităților lor competente („autoritățile competente în cauză”), după consultarea tuturor operatorilor de sisteme de transport de-a lungul coridorului de aprovizionare cu gaze:</w:t>
      </w:r>
    </w:p>
    <w:p>
      <w:pPr>
        <w:pStyle w:val="Point1letter"/>
        <w:numPr>
          <w:ilvl w:val="3"/>
          <w:numId w:val="4"/>
        </w:numPr>
        <w:rPr>
          <w:noProof/>
        </w:rPr>
      </w:pPr>
      <w:r>
        <w:rPr>
          <w:noProof/>
        </w:rPr>
        <w:t>o propunere de capacitate bidirecțională permanentă referitoare la direcția inversată („capacitate fizică de flux inversat”); sau</w:t>
      </w:r>
    </w:p>
    <w:p>
      <w:pPr>
        <w:pStyle w:val="Point1letter"/>
        <w:numPr>
          <w:ilvl w:val="3"/>
          <w:numId w:val="4"/>
        </w:numPr>
        <w:rPr>
          <w:noProof/>
        </w:rPr>
      </w:pPr>
      <w:r>
        <w:rPr>
          <w:noProof/>
          <w:color w:val="000000"/>
        </w:rPr>
        <w:t>o cerere de derogare de la obligația de a asigura capacitate bidirecțională.</w:t>
      </w:r>
    </w:p>
    <w:p>
      <w:pPr>
        <w:pStyle w:val="Text1"/>
        <w:rPr>
          <w:noProof/>
        </w:rPr>
      </w:pPr>
      <w:r>
        <w:rPr>
          <w:noProof/>
        </w:rPr>
        <w:t>Această comunicare trebuie să aibă loc cel târziu la 1 decembrie 2018 pentru toate interconectările existente la data intrării în vigoare a prezentului regulament și după încheierea fazei studiului de fezabilitate, însă înainte de începerea fazei de proiectare tehnică detaliată pentru interconectările noi.</w:t>
      </w:r>
    </w:p>
    <w:p>
      <w:pPr>
        <w:pStyle w:val="NumPar1"/>
        <w:rPr>
          <w:noProof/>
        </w:rPr>
      </w:pPr>
      <w:r>
        <w:rPr>
          <w:noProof/>
        </w:rPr>
        <w:t>Propunerea referitoare la asigurarea sau la dezvoltarea capacității de flux inversat sau cererea de acordare sau de prelungire a unei derogări se bazează pe o evaluare a cererii pieței, pe previziunile privind cererea și oferta, pe studiul de fezabilitate, pe costurile capacității de flux inversat, incluzând consolidarea necesară a sistemului de transport, și pe beneficiile pentru securitatea aprovizionării, luând în considerare posibila contribuție a capacității de flux inversat la îndeplinirea standardului privind infrastructura prevăzut la articolul 4. Propunerea include o analiză cost-beneficiu realizată pe baza metodologiei stabilite în temeiul articolului 11 din Regulamentul (UE) nr. 347/2013 al Parlamentului European și al Consiliului</w:t>
      </w:r>
      <w:r>
        <w:rPr>
          <w:rStyle w:val="FootnoteReference"/>
          <w:noProof/>
        </w:rPr>
        <w:footnoteReference w:id="1"/>
      </w:r>
      <w:r>
        <w:rPr>
          <w:noProof/>
        </w:rPr>
        <w:t>.</w:t>
      </w:r>
    </w:p>
    <w:p>
      <w:pPr>
        <w:pStyle w:val="NumPar1"/>
        <w:rPr>
          <w:noProof/>
        </w:rPr>
      </w:pPr>
      <w:r>
        <w:rPr>
          <w:noProof/>
        </w:rPr>
        <w:t>La primirea propunerii sau a cererii de derogare, autoritățile competente în cauză consultă fără întârziere autoritățile competente de-a lungul coridorului de aprovizionare cu gaze, agenția și Comisia cu privire la propunere sau la cererea de derogare. Autoritățile consultate pot emite un aviz în termen de patru luni de la primirea cererii de consultare.</w:t>
      </w:r>
    </w:p>
    <w:p>
      <w:pPr>
        <w:pStyle w:val="NumPar1"/>
        <w:rPr>
          <w:noProof/>
        </w:rPr>
      </w:pPr>
      <w:r>
        <w:rPr>
          <w:noProof/>
        </w:rPr>
        <w:t>În termen de două luni de la expirarea perioadei prevăzute la punctul 3, autoritățile competente în cauză iau, pe baza evaluării riscurilor, a informațiilor enumerate la punctul 2, a avizelor primite în urma consultării în conformitate cu punctul 3 și ținând cont de securitatea aprovizionării cu gaze naturale și de contribuția la piața internă a gazelor, o decizie comună, care va fi una dintre următoarele:</w:t>
      </w:r>
    </w:p>
    <w:p>
      <w:pPr>
        <w:pStyle w:val="Point1letter"/>
        <w:numPr>
          <w:ilvl w:val="3"/>
          <w:numId w:val="5"/>
        </w:numPr>
        <w:rPr>
          <w:noProof/>
        </w:rPr>
      </w:pPr>
      <w:r>
        <w:rPr>
          <w:noProof/>
        </w:rPr>
        <w:t>de a accepta propunerea privind capacitatea de flux inversat; o astfel de decizie cuprinde o analiză cost-beneficiu, o alocare transfrontalieră a costurilor, un calendar de punere în aplicare, precum și modalitățile referitoare la utilizarea sa ulterioară;</w:t>
      </w:r>
    </w:p>
    <w:p>
      <w:pPr>
        <w:pStyle w:val="Point1letter"/>
        <w:numPr>
          <w:ilvl w:val="3"/>
          <w:numId w:val="5"/>
        </w:numPr>
        <w:rPr>
          <w:noProof/>
        </w:rPr>
      </w:pPr>
      <w:r>
        <w:rPr>
          <w:noProof/>
        </w:rPr>
        <w:t xml:space="preserve">de a acorda sau a prelungi o derogare temporară pentru o perioadă de maximum patru ani, dacă analiza cost-beneficiu inclusă în decizie arată că securitatea aprovizionării niciunuia dintre statele membre de-a lungul </w:t>
      </w:r>
      <w:r>
        <w:rPr>
          <w:noProof/>
        </w:rPr>
        <w:lastRenderedPageBreak/>
        <w:t>coridorului de aprovizionare cu gaze nu este sporită de capacitatea de flux inversat sau în cazul în care costurile investiției ar depăși cu mult beneficiile estimate pentru securitatea aprovizionării;</w:t>
      </w:r>
    </w:p>
    <w:p>
      <w:pPr>
        <w:pStyle w:val="Point1letter"/>
        <w:numPr>
          <w:ilvl w:val="3"/>
          <w:numId w:val="5"/>
        </w:numPr>
        <w:rPr>
          <w:noProof/>
        </w:rPr>
      </w:pPr>
      <w:r>
        <w:rPr>
          <w:noProof/>
          <w:color w:val="000000"/>
        </w:rPr>
        <w:t>de a solicita operatorilor de sisteme de transport să modifice și să prezinte din nou propunerea sau cererea lor de derogare.</w:t>
      </w:r>
    </w:p>
    <w:p>
      <w:pPr>
        <w:pStyle w:val="NumPar1"/>
        <w:rPr>
          <w:rFonts w:eastAsia="Times New Roman"/>
          <w:noProof/>
          <w:color w:val="000000"/>
          <w:szCs w:val="24"/>
        </w:rPr>
      </w:pPr>
      <w:r>
        <w:rPr>
          <w:noProof/>
          <w:color w:val="000000"/>
        </w:rPr>
        <w:t>Autoritățile competente în cauză prezintă decizia comună fără întârziere autorităților competente de-a lungul coridorului de aprovizionare cu gaze, agenției și Comisiei, incluzând avizele primite în urma consultării în conformitate cu punctul 4.</w:t>
      </w:r>
    </w:p>
    <w:p>
      <w:pPr>
        <w:pStyle w:val="NumPar1"/>
        <w:rPr>
          <w:noProof/>
        </w:rPr>
      </w:pPr>
      <w:r>
        <w:rPr>
          <w:noProof/>
        </w:rPr>
        <w:t>În termen de două luni de la primirea deciziei comune, autoritățile competente din statele membre de-a lungul coridorului de aprovizionare cu gaze pot formula obiecții împotriva deciziei comune și le pot transmite autorităților competente care au adoptat-o, agenției și Comisiei. Obiecțiile se limitează la fapte și la evaluare, în special în ceea ce privește alocarea transfrontalieră a costurilor care nu a făcut obiectul consultării în conformitate cu punctul 4.</w:t>
      </w:r>
    </w:p>
    <w:p>
      <w:pPr>
        <w:pStyle w:val="NumPar1"/>
        <w:rPr>
          <w:rFonts w:eastAsia="Times New Roman"/>
          <w:noProof/>
          <w:color w:val="000000"/>
          <w:szCs w:val="24"/>
        </w:rPr>
      </w:pPr>
      <w:r>
        <w:rPr>
          <w:noProof/>
          <w:color w:val="000000"/>
        </w:rPr>
        <w:t>În termen de trei luni de la primirea deciziei comune în conformitate cu punctul 5, agenția emite un aviz cu privire la toate elementele deciziei comune, luând în considerare toate eventualele obiecții, și transmite avizul tuturor autorităților competente de-a lungul coridorului de aprovizionare cu gaze și Comisiei.</w:t>
      </w:r>
    </w:p>
    <w:p>
      <w:pPr>
        <w:pStyle w:val="NumPar1"/>
        <w:rPr>
          <w:noProof/>
        </w:rPr>
      </w:pPr>
      <w:r>
        <w:rPr>
          <w:noProof/>
        </w:rPr>
        <w:t xml:space="preserve">În termen de patru luni de la primirea avizului emis de agenție </w:t>
      </w:r>
      <w:r>
        <w:rPr>
          <w:noProof/>
          <w:color w:val="000000"/>
        </w:rPr>
        <w:t xml:space="preserve">în temeiul punctului 7, </w:t>
      </w:r>
      <w:r>
        <w:rPr>
          <w:noProof/>
        </w:rPr>
        <w:t>Comisia poate adopta o decizie solicitând modificări ale deciziei comune.</w:t>
      </w:r>
    </w:p>
    <w:p>
      <w:pPr>
        <w:pStyle w:val="NumPar1"/>
        <w:rPr>
          <w:noProof/>
        </w:rPr>
      </w:pPr>
      <w:r>
        <w:rPr>
          <w:noProof/>
        </w:rPr>
        <w:t>Dacă autoritățile competente în cauză nu au fost în măsură să adopte o decizie comună în termenul precizat la punctul 4, ele informează agenția și Comisia cu privire la acest lucru în ziua expirării termenului. În termen de două luni de la primirea acestei informații, agenția adoptă un aviz însoțit de o propunere cuprinzând toate elementele unei decizii comune enumerate la punctul 4 și transmite avizul respectiv autorităților competente în cauză și Comisiei.</w:t>
      </w:r>
    </w:p>
    <w:p>
      <w:pPr>
        <w:pStyle w:val="NumPar1"/>
        <w:rPr>
          <w:noProof/>
        </w:rPr>
      </w:pPr>
      <w:r>
        <w:rPr>
          <w:noProof/>
        </w:rPr>
        <w:t xml:space="preserve">În termen de patru luni de la data primirii avizului emis de agenție </w:t>
      </w:r>
      <w:r>
        <w:rPr>
          <w:noProof/>
          <w:color w:val="000000"/>
        </w:rPr>
        <w:t>în temeiul punctului 9</w:t>
      </w:r>
      <w:r>
        <w:rPr>
          <w:noProof/>
        </w:rPr>
        <w:t>, Comisia adoptă o decizie cuprinzând toate elementele unei decizii comune enumerate la punctul 4, ținând cont de avizul respectiv. În cazul în care Comisia solicită informații suplimentare, perioada de patru luni începe să curgă de la data primirii informațiilor complete solicitate. Această perioadă poate fi prelungită cu încă două luni cu acordul tuturor autorităților competente în cauză.</w:t>
      </w:r>
    </w:p>
    <w:p>
      <w:pPr>
        <w:pStyle w:val="NumPar1"/>
        <w:rPr>
          <w:rFonts w:eastAsia="Times New Roman"/>
          <w:noProof/>
          <w:color w:val="000000"/>
          <w:szCs w:val="24"/>
        </w:rPr>
      </w:pPr>
      <w:r>
        <w:rPr>
          <w:noProof/>
          <w:color w:val="000000"/>
        </w:rPr>
        <w:t>Comisia, autoritățile competente și operatorii de sisteme de transport păstrează confidențialitatea informațiilor sensibile din punct de vedere comercial.</w:t>
      </w:r>
    </w:p>
    <w:p>
      <w:pPr>
        <w:pStyle w:val="NumPar1"/>
        <w:rPr>
          <w:rFonts w:eastAsia="Times New Roman"/>
          <w:noProof/>
          <w:color w:val="000000"/>
          <w:szCs w:val="24"/>
        </w:rPr>
      </w:pPr>
      <w:r>
        <w:rPr>
          <w:noProof/>
          <w:color w:val="000000"/>
        </w:rPr>
        <w:t>Derogările de la obligația de a asigura capacitatea bidirecțională acordate în temeiul Regulamentului (UE) nr. 994/2010 rămân valabile până la 1 decembrie 2018, cu excepția cazului în care valabilitatea acestora expiră înainte.</w:t>
      </w:r>
    </w:p>
    <w:p>
      <w:pPr>
        <w:rPr>
          <w:noProof/>
        </w:rPr>
      </w:pPr>
      <w:r>
        <w:rPr>
          <w:noProof/>
        </w:rPr>
        <w:br w:type="page"/>
      </w:r>
    </w:p>
    <w:p>
      <w:pPr>
        <w:pStyle w:val="Annexetitre"/>
        <w:rPr>
          <w:noProof/>
        </w:rPr>
      </w:pPr>
      <w:r>
        <w:rPr>
          <w:noProof/>
        </w:rPr>
        <w:lastRenderedPageBreak/>
        <w:t>ANEXA IV</w:t>
      </w:r>
    </w:p>
    <w:p>
      <w:pPr>
        <w:pStyle w:val="Annexetitreexpos"/>
        <w:rPr>
          <w:noProof/>
        </w:rPr>
      </w:pPr>
      <w:r>
        <w:rPr>
          <w:noProof/>
        </w:rPr>
        <w:t>Model pentru evaluarea riscurilor</w:t>
      </w:r>
    </w:p>
    <w:p>
      <w:pPr>
        <w:rPr>
          <w:noProof/>
        </w:rPr>
      </w:pPr>
      <w:r>
        <w:rPr>
          <w:noProof/>
        </w:rPr>
        <w:t>Următorul model se completează în limba engleză.</w:t>
      </w:r>
    </w:p>
    <w:p>
      <w:pPr>
        <w:pStyle w:val="ManualHeading1"/>
        <w:rPr>
          <w:rStyle w:val="Strong"/>
          <w:b/>
          <w:bCs w:val="0"/>
          <w:noProof/>
        </w:rPr>
      </w:pPr>
      <w:r>
        <w:rPr>
          <w:rStyle w:val="Strong"/>
          <w:b/>
          <w:noProof/>
        </w:rPr>
        <w:t>Informații generale</w:t>
      </w:r>
    </w:p>
    <w:p>
      <w:pPr>
        <w:pStyle w:val="Tiret0"/>
        <w:rPr>
          <w:noProof/>
        </w:rPr>
      </w:pPr>
      <w:r>
        <w:rPr>
          <w:noProof/>
        </w:rPr>
        <w:t>Statele membre din regiune</w:t>
      </w:r>
    </w:p>
    <w:p>
      <w:pPr>
        <w:pStyle w:val="Tiret0"/>
        <w:rPr>
          <w:noProof/>
        </w:rPr>
      </w:pPr>
      <w:r>
        <w:rPr>
          <w:noProof/>
        </w:rPr>
        <w:t>Denumirea autorităților competente implicate în elaborarea acestei evaluări a riscurilor</w:t>
      </w:r>
      <w:r>
        <w:rPr>
          <w:rStyle w:val="FootnoteReference"/>
          <w:noProof/>
        </w:rPr>
        <w:footnoteReference w:id="2"/>
      </w:r>
    </w:p>
    <w:p>
      <w:pPr>
        <w:pStyle w:val="Heading1"/>
        <w:numPr>
          <w:ilvl w:val="0"/>
          <w:numId w:val="7"/>
        </w:numPr>
        <w:rPr>
          <w:noProof/>
        </w:rPr>
      </w:pPr>
      <w:r>
        <w:rPr>
          <w:noProof/>
        </w:rPr>
        <w:t>Descrierea rețelei</w:t>
      </w:r>
    </w:p>
    <w:p>
      <w:pPr>
        <w:pStyle w:val="Heading2"/>
        <w:rPr>
          <w:noProof/>
        </w:rPr>
      </w:pPr>
      <w:r>
        <w:rPr>
          <w:noProof/>
        </w:rPr>
        <w:t>Vă rugăm să furnizați o scurtă descriere a rețelei regionale de gaze, cuprinzând:</w:t>
      </w:r>
    </w:p>
    <w:p>
      <w:pPr>
        <w:pStyle w:val="Point1letter"/>
        <w:numPr>
          <w:ilvl w:val="3"/>
          <w:numId w:val="19"/>
        </w:numPr>
        <w:rPr>
          <w:noProof/>
        </w:rPr>
      </w:pPr>
      <w:r>
        <w:rPr>
          <w:noProof/>
        </w:rPr>
        <w:t>Principalele cifre privind consumul de gaze</w:t>
      </w:r>
      <w:r>
        <w:rPr>
          <w:rStyle w:val="FootnoteReference"/>
          <w:noProof/>
        </w:rPr>
        <w:footnoteReference w:id="3"/>
      </w:r>
      <w:r>
        <w:rPr>
          <w:noProof/>
        </w:rPr>
        <w:t>: consumul final anual de gaze (în miliarde de m</w:t>
      </w:r>
      <w:r>
        <w:rPr>
          <w:noProof/>
          <w:vertAlign w:val="superscript"/>
        </w:rPr>
        <w:t>3</w:t>
      </w:r>
      <w:r>
        <w:rPr>
          <w:noProof/>
        </w:rPr>
        <w:t>) și defalcarea pe tip de consumatori</w:t>
      </w:r>
      <w:r>
        <w:rPr>
          <w:rStyle w:val="FootnoteReference"/>
          <w:noProof/>
        </w:rPr>
        <w:footnoteReference w:id="4"/>
      </w:r>
      <w:r>
        <w:rPr>
          <w:noProof/>
        </w:rPr>
        <w:t>, cererea în perioadele de vârf (total și defalcarea pe categorie de consumatori în milioane de m</w:t>
      </w:r>
      <w:r>
        <w:rPr>
          <w:noProof/>
          <w:vertAlign w:val="superscript"/>
        </w:rPr>
        <w:t>3</w:t>
      </w:r>
      <w:r>
        <w:rPr>
          <w:noProof/>
        </w:rPr>
        <w:t xml:space="preserve"> pe zi)</w:t>
      </w:r>
    </w:p>
    <w:p>
      <w:pPr>
        <w:pStyle w:val="Point1letter"/>
        <w:numPr>
          <w:ilvl w:val="3"/>
          <w:numId w:val="19"/>
        </w:numPr>
        <w:rPr>
          <w:noProof/>
        </w:rPr>
      </w:pPr>
      <w:r>
        <w:rPr>
          <w:noProof/>
        </w:rPr>
        <w:t>A se descrie funcționarea rețelei de gaze din regiune: fluxurile principale (intrare/ieșire/tranzit), capacitatea infrastructurii punctelor de intrare/de ieșire spre și din regiune și pentru fiecare stat membru, incluzând rata de utilizare, instalațiile GNL (capacitatea zilnică maximă, rata de utilizare și regimul de acces) etc. Includeți, în măsura relevantă pentru statele membre din regiune, rețeaua de gaze L</w:t>
      </w:r>
    </w:p>
    <w:p>
      <w:pPr>
        <w:pStyle w:val="Point1letter"/>
        <w:numPr>
          <w:ilvl w:val="3"/>
          <w:numId w:val="19"/>
        </w:numPr>
        <w:rPr>
          <w:noProof/>
        </w:rPr>
      </w:pPr>
      <w:r>
        <w:rPr>
          <w:noProof/>
        </w:rPr>
        <w:t>Defalcarea surselor de import al gazelor în funcție de țara de origine</w:t>
      </w:r>
      <w:r>
        <w:rPr>
          <w:rStyle w:val="FootnoteReference"/>
          <w:noProof/>
        </w:rPr>
        <w:footnoteReference w:id="5"/>
      </w:r>
    </w:p>
    <w:p>
      <w:pPr>
        <w:pStyle w:val="Point1letter"/>
        <w:rPr>
          <w:noProof/>
        </w:rPr>
      </w:pPr>
      <w:r>
        <w:rPr>
          <w:noProof/>
        </w:rPr>
        <w:t>A se descrie rolul instalațiilor de stocare relevante pentru regiune, incluzând accesul transfrontalier:</w:t>
      </w:r>
    </w:p>
    <w:p>
      <w:pPr>
        <w:pStyle w:val="Point2number"/>
        <w:rPr>
          <w:noProof/>
        </w:rPr>
      </w:pPr>
      <w:r>
        <w:rPr>
          <w:noProof/>
        </w:rPr>
        <w:t>capacitatea de stocare (totală și de lucru) în comparație cu cererea în sezonul de încălzire</w:t>
      </w:r>
    </w:p>
    <w:p>
      <w:pPr>
        <w:pStyle w:val="Point2number"/>
        <w:rPr>
          <w:noProof/>
        </w:rPr>
      </w:pPr>
      <w:r>
        <w:rPr>
          <w:noProof/>
        </w:rPr>
        <w:t>capacitatea zilnică maximă de extracție la diferite niveluri de completare a stocurilor (în mod ideal, la nivel de stocuri complete și la nivelurile de la sfârșitul de sezon)</w:t>
      </w:r>
    </w:p>
    <w:p>
      <w:pPr>
        <w:pStyle w:val="Point1letter"/>
        <w:rPr>
          <w:noProof/>
        </w:rPr>
      </w:pPr>
      <w:r>
        <w:rPr>
          <w:noProof/>
        </w:rPr>
        <w:t>A se descrie rolul producției interne în regiune:</w:t>
      </w:r>
    </w:p>
    <w:p>
      <w:pPr>
        <w:pStyle w:val="Point2number"/>
        <w:rPr>
          <w:noProof/>
        </w:rPr>
      </w:pPr>
      <w:r>
        <w:rPr>
          <w:noProof/>
        </w:rPr>
        <w:t>valoarea producției în ceea ce privește consumul final anual de gaze</w:t>
      </w:r>
    </w:p>
    <w:p>
      <w:pPr>
        <w:pStyle w:val="Point2number"/>
        <w:rPr>
          <w:noProof/>
        </w:rPr>
      </w:pPr>
      <w:r>
        <w:rPr>
          <w:noProof/>
        </w:rPr>
        <w:t>capacitatea de producție zilnică maximă</w:t>
      </w:r>
    </w:p>
    <w:p>
      <w:pPr>
        <w:pStyle w:val="Point1letter"/>
        <w:rPr>
          <w:noProof/>
        </w:rPr>
      </w:pPr>
      <w:r>
        <w:rPr>
          <w:noProof/>
        </w:rPr>
        <w:t xml:space="preserve">A se descrie rolul gazelor în producția de energie electrică (de exemplu, importanța și rolul ca un combustibil de rezervă, complementar față de sursele regenerabile de energie), inclusiv capacitatea de generare pe bază de gaz </w:t>
      </w:r>
      <w:r>
        <w:rPr>
          <w:noProof/>
        </w:rPr>
        <w:lastRenderedPageBreak/>
        <w:t>(totalul în MWe și ca procentaj din capacitatea totală de generare) și cogenerarea (totalul în MWe și ca procentaj din capacitatea totală de generare)</w:t>
      </w:r>
    </w:p>
    <w:p>
      <w:pPr>
        <w:pStyle w:val="Heading2"/>
        <w:rPr>
          <w:noProof/>
        </w:rPr>
      </w:pPr>
      <w:r>
        <w:rPr>
          <w:noProof/>
        </w:rPr>
        <w:t>Vă rugăm să furnizați o scurtă descriere a rețelei de gaze a fiecărui stat membru, cuprinzând:</w:t>
      </w:r>
    </w:p>
    <w:p>
      <w:pPr>
        <w:pStyle w:val="Point1letter"/>
        <w:numPr>
          <w:ilvl w:val="3"/>
          <w:numId w:val="20"/>
        </w:numPr>
        <w:rPr>
          <w:noProof/>
        </w:rPr>
      </w:pPr>
      <w:r>
        <w:rPr>
          <w:noProof/>
        </w:rPr>
        <w:t>Principalele cifre privind consumul de gaze: consumul final anual de gaze (în miliarde de m</w:t>
      </w:r>
      <w:r>
        <w:rPr>
          <w:noProof/>
          <w:vertAlign w:val="superscript"/>
        </w:rPr>
        <w:t>3</w:t>
      </w:r>
      <w:r>
        <w:rPr>
          <w:noProof/>
        </w:rPr>
        <w:t>) și defalcarea pe tip de consumatori, cererea în perioadele de vârf (în milioane de m</w:t>
      </w:r>
      <w:r>
        <w:rPr>
          <w:noProof/>
          <w:vertAlign w:val="superscript"/>
        </w:rPr>
        <w:t>3</w:t>
      </w:r>
      <w:r>
        <w:rPr>
          <w:noProof/>
        </w:rPr>
        <w:t xml:space="preserve"> pe zi)</w:t>
      </w:r>
    </w:p>
    <w:p>
      <w:pPr>
        <w:pStyle w:val="Point1letter"/>
        <w:numPr>
          <w:ilvl w:val="3"/>
          <w:numId w:val="20"/>
        </w:numPr>
        <w:rPr>
          <w:noProof/>
        </w:rPr>
      </w:pPr>
      <w:r>
        <w:rPr>
          <w:noProof/>
        </w:rPr>
        <w:t>A se descrie funcționarea rețelei de gaze la nivel național, incluzând infrastructurile [în măsura în care aceste informații nu figurează la punctul 1.1.(b)]. Dacă este cazul, includeți rețeaua de gaze L</w:t>
      </w:r>
    </w:p>
    <w:p>
      <w:pPr>
        <w:pStyle w:val="Point1letter"/>
        <w:numPr>
          <w:ilvl w:val="3"/>
          <w:numId w:val="20"/>
        </w:numPr>
        <w:rPr>
          <w:noProof/>
        </w:rPr>
      </w:pPr>
      <w:r>
        <w:rPr>
          <w:noProof/>
        </w:rPr>
        <w:t>A se identifica infrastructurile-cheie relevante pentru securitatea aprovizionării</w:t>
      </w:r>
    </w:p>
    <w:p>
      <w:pPr>
        <w:pStyle w:val="Point1letter"/>
        <w:numPr>
          <w:ilvl w:val="3"/>
          <w:numId w:val="20"/>
        </w:numPr>
        <w:rPr>
          <w:noProof/>
        </w:rPr>
      </w:pPr>
      <w:r>
        <w:rPr>
          <w:noProof/>
        </w:rPr>
        <w:t>Defalcarea, la nivel național, a surselor de import al gazelor în funcție de țara de origine</w:t>
      </w:r>
    </w:p>
    <w:p>
      <w:pPr>
        <w:pStyle w:val="Point1letter"/>
        <w:numPr>
          <w:ilvl w:val="3"/>
          <w:numId w:val="20"/>
        </w:numPr>
        <w:rPr>
          <w:noProof/>
        </w:rPr>
      </w:pPr>
      <w:r>
        <w:rPr>
          <w:noProof/>
        </w:rPr>
        <w:t>A se descrie rolul stocării în statul membru și a se include:</w:t>
      </w:r>
    </w:p>
    <w:p>
      <w:pPr>
        <w:pStyle w:val="Point2number"/>
        <w:numPr>
          <w:ilvl w:val="4"/>
          <w:numId w:val="21"/>
        </w:numPr>
        <w:rPr>
          <w:noProof/>
        </w:rPr>
      </w:pPr>
      <w:r>
        <w:rPr>
          <w:noProof/>
        </w:rPr>
        <w:t>capacitatea de stocare (totală și de lucru) în comparație cu cererea în sezonul de încălzire</w:t>
      </w:r>
    </w:p>
    <w:p>
      <w:pPr>
        <w:pStyle w:val="Point2number"/>
        <w:numPr>
          <w:ilvl w:val="4"/>
          <w:numId w:val="21"/>
        </w:numPr>
        <w:rPr>
          <w:noProof/>
        </w:rPr>
      </w:pPr>
      <w:r>
        <w:rPr>
          <w:noProof/>
        </w:rPr>
        <w:t>capacitatea zilnică maximă de extracție la diferite niveluri de completare a stocurilor (în mod ideal, la nivel de stocuri complete și la nivelurile de la sfârșitul de sezon)</w:t>
      </w:r>
    </w:p>
    <w:p>
      <w:pPr>
        <w:pStyle w:val="Point1letter"/>
        <w:numPr>
          <w:ilvl w:val="3"/>
          <w:numId w:val="21"/>
        </w:numPr>
        <w:rPr>
          <w:noProof/>
        </w:rPr>
      </w:pPr>
      <w:r>
        <w:rPr>
          <w:noProof/>
        </w:rPr>
        <w:t>A se descrie rolul producției interne și a se include:</w:t>
      </w:r>
    </w:p>
    <w:p>
      <w:pPr>
        <w:pStyle w:val="Point2number"/>
        <w:numPr>
          <w:ilvl w:val="4"/>
          <w:numId w:val="22"/>
        </w:numPr>
        <w:rPr>
          <w:noProof/>
        </w:rPr>
      </w:pPr>
      <w:r>
        <w:rPr>
          <w:noProof/>
        </w:rPr>
        <w:t>valoarea producției în ceea ce privește consumul final anual de gaze</w:t>
      </w:r>
    </w:p>
    <w:p>
      <w:pPr>
        <w:pStyle w:val="Point2number"/>
        <w:numPr>
          <w:ilvl w:val="4"/>
          <w:numId w:val="22"/>
        </w:numPr>
        <w:rPr>
          <w:noProof/>
        </w:rPr>
      </w:pPr>
      <w:r>
        <w:rPr>
          <w:noProof/>
        </w:rPr>
        <w:t>capacitatea de producție zilnică maximă</w:t>
      </w:r>
    </w:p>
    <w:p>
      <w:pPr>
        <w:pStyle w:val="Point1letter"/>
        <w:numPr>
          <w:ilvl w:val="3"/>
          <w:numId w:val="22"/>
        </w:numPr>
        <w:rPr>
          <w:noProof/>
        </w:rPr>
      </w:pPr>
      <w:r>
        <w:rPr>
          <w:noProof/>
        </w:rPr>
        <w:t>A se descrie rolul gazelor în producția de energie electrică (de exemplu, importanța și rolul ca un combustibil de rezervă, complementar față de sursele regenerabile de energie), inclusiv capacitatea de generare pe bază de gaz (totalul în MWe și ca procentaj din capacitatea totală de generare) și cogenerarea (totalul în MWe și ca procentaj din capacitatea totală de generare)</w:t>
      </w:r>
    </w:p>
    <w:p>
      <w:pPr>
        <w:pStyle w:val="Heading1"/>
        <w:rPr>
          <w:noProof/>
        </w:rPr>
      </w:pPr>
      <w:r>
        <w:rPr>
          <w:noProof/>
        </w:rPr>
        <w:t>Standardul privind infrastructura (articolul 4)</w:t>
      </w:r>
    </w:p>
    <w:p>
      <w:pPr>
        <w:rPr>
          <w:noProof/>
        </w:rPr>
      </w:pPr>
      <w:r>
        <w:rPr>
          <w:noProof/>
        </w:rPr>
        <w:t>Vă rugăm să descrieți modul de conformare cu standardul privind infrastructura, incluzând principalele valori utilizate pentru formula N-1, opțiunile alternative de conformare cu acest standard (împreună cu state membre învecinate, prin măsuri legate de cerere) și capacitățile bidirecționale existente, după cum urmează:</w:t>
      </w:r>
    </w:p>
    <w:p>
      <w:pPr>
        <w:pStyle w:val="Heading2"/>
        <w:rPr>
          <w:noProof/>
        </w:rPr>
      </w:pPr>
      <w:r>
        <w:rPr>
          <w:noProof/>
        </w:rPr>
        <w:t>Nivelul regional</w:t>
      </w:r>
    </w:p>
    <w:p>
      <w:pPr>
        <w:pStyle w:val="Text1"/>
        <w:rPr>
          <w:noProof/>
        </w:rPr>
      </w:pPr>
      <w:r>
        <w:rPr>
          <w:noProof/>
        </w:rPr>
        <w:t>Formula N-1</w:t>
      </w:r>
    </w:p>
    <w:p>
      <w:pPr>
        <w:pStyle w:val="Point1letter"/>
        <w:numPr>
          <w:ilvl w:val="3"/>
          <w:numId w:val="24"/>
        </w:numPr>
        <w:rPr>
          <w:noProof/>
        </w:rPr>
      </w:pPr>
      <w:r>
        <w:rPr>
          <w:noProof/>
        </w:rPr>
        <w:t>Identificarea infrastructurii unice principale de gaze de interes comun pentru o regiune</w:t>
      </w:r>
    </w:p>
    <w:p>
      <w:pPr>
        <w:pStyle w:val="Point1letter"/>
        <w:numPr>
          <w:ilvl w:val="3"/>
          <w:numId w:val="24"/>
        </w:numPr>
        <w:rPr>
          <w:noProof/>
        </w:rPr>
      </w:pPr>
      <w:r>
        <w:rPr>
          <w:noProof/>
        </w:rPr>
        <w:t>Calcularea formulei N-1 la nivel regional</w:t>
      </w:r>
    </w:p>
    <w:p>
      <w:pPr>
        <w:pStyle w:val="Point1letter"/>
        <w:numPr>
          <w:ilvl w:val="3"/>
          <w:numId w:val="24"/>
        </w:numPr>
        <w:rPr>
          <w:noProof/>
        </w:rPr>
      </w:pPr>
      <w:r>
        <w:rPr>
          <w:noProof/>
        </w:rPr>
        <w:t>Descrierea valorilor utilizate pentru toate elementele din formulă, incluzând cifrele intermediare folosite pentru calculul acestora (de exemplu, pentru EP</w:t>
      </w:r>
      <w:r>
        <w:rPr>
          <w:noProof/>
          <w:vertAlign w:val="subscript"/>
        </w:rPr>
        <w:t>m</w:t>
      </w:r>
      <w:r>
        <w:rPr>
          <w:noProof/>
        </w:rPr>
        <w:t xml:space="preserve">, </w:t>
      </w:r>
      <w:r>
        <w:rPr>
          <w:noProof/>
        </w:rPr>
        <w:lastRenderedPageBreak/>
        <w:t>a se preciza capacitatea tuturor punctelor de intrare luate în considerare în cadrul acestui parametru)</w:t>
      </w:r>
    </w:p>
    <w:p>
      <w:pPr>
        <w:pStyle w:val="Point1letter"/>
        <w:numPr>
          <w:ilvl w:val="3"/>
          <w:numId w:val="24"/>
        </w:numPr>
        <w:rPr>
          <w:noProof/>
        </w:rPr>
      </w:pPr>
      <w:r>
        <w:rPr>
          <w:noProof/>
        </w:rPr>
        <w:t>A se indica metodologiile și ipotezele folosite, dacă este cazul, pentru calcularea parametrilor din formulă (de exemplu D</w:t>
      </w:r>
      <w:r>
        <w:rPr>
          <w:noProof/>
          <w:vertAlign w:val="subscript"/>
        </w:rPr>
        <w:t>max</w:t>
      </w:r>
      <w:r>
        <w:rPr>
          <w:noProof/>
        </w:rPr>
        <w:t>) (a se utiliza anexele pentru explicații detaliate)</w:t>
      </w:r>
    </w:p>
    <w:p>
      <w:pPr>
        <w:pStyle w:val="Heading2"/>
        <w:rPr>
          <w:noProof/>
        </w:rPr>
      </w:pPr>
      <w:r>
        <w:rPr>
          <w:noProof/>
        </w:rPr>
        <w:t>Nivelul național (a se descrie pentru fiecare stat membru din regiune)</w:t>
      </w:r>
    </w:p>
    <w:p>
      <w:pPr>
        <w:pStyle w:val="Point1letter"/>
        <w:numPr>
          <w:ilvl w:val="3"/>
          <w:numId w:val="25"/>
        </w:numPr>
        <w:rPr>
          <w:noProof/>
        </w:rPr>
      </w:pPr>
      <w:r>
        <w:rPr>
          <w:noProof/>
        </w:rPr>
        <w:t>Formula N-1</w:t>
      </w:r>
    </w:p>
    <w:p>
      <w:pPr>
        <w:pStyle w:val="Point2number"/>
        <w:numPr>
          <w:ilvl w:val="4"/>
          <w:numId w:val="26"/>
        </w:numPr>
        <w:rPr>
          <w:noProof/>
        </w:rPr>
      </w:pPr>
      <w:r>
        <w:rPr>
          <w:noProof/>
        </w:rPr>
        <w:t>Identificarea infrastructurii unice principale de gaze</w:t>
      </w:r>
    </w:p>
    <w:p>
      <w:pPr>
        <w:pStyle w:val="Point2number"/>
        <w:numPr>
          <w:ilvl w:val="4"/>
          <w:numId w:val="26"/>
        </w:numPr>
        <w:rPr>
          <w:noProof/>
        </w:rPr>
      </w:pPr>
      <w:r>
        <w:rPr>
          <w:noProof/>
        </w:rPr>
        <w:t>Calcularea formulei N-1 la nivel național</w:t>
      </w:r>
    </w:p>
    <w:p>
      <w:pPr>
        <w:pStyle w:val="Point2number"/>
        <w:numPr>
          <w:ilvl w:val="4"/>
          <w:numId w:val="26"/>
        </w:numPr>
        <w:rPr>
          <w:noProof/>
        </w:rPr>
      </w:pPr>
      <w:r>
        <w:rPr>
          <w:noProof/>
        </w:rPr>
        <w:t>Descrierea valorilor utilizate pentru toate elementele din formulă, incluzând valorile intermediare folosite pentru calculul acestora (de exemplu, pentru EP</w:t>
      </w:r>
      <w:r>
        <w:rPr>
          <w:noProof/>
          <w:vertAlign w:val="subscript"/>
        </w:rPr>
        <w:t>m</w:t>
      </w:r>
      <w:r>
        <w:rPr>
          <w:noProof/>
        </w:rPr>
        <w:t>, a se preciza capacitatea tuturor punctelor de intrare luate în considerare în cadrul acestui parametru)</w:t>
      </w:r>
    </w:p>
    <w:p>
      <w:pPr>
        <w:pStyle w:val="Point2number"/>
        <w:numPr>
          <w:ilvl w:val="4"/>
          <w:numId w:val="26"/>
        </w:numPr>
        <w:rPr>
          <w:noProof/>
        </w:rPr>
      </w:pPr>
      <w:r>
        <w:rPr>
          <w:noProof/>
        </w:rPr>
        <w:t>A se indica metodologiile folosite, dacă este cazul, pentru calcularea parametrilor din formulă (de exemplu Dmax) (a se utiliza anexele pentru explicații detaliate)</w:t>
      </w:r>
    </w:p>
    <w:p>
      <w:pPr>
        <w:pStyle w:val="Point2number"/>
        <w:numPr>
          <w:ilvl w:val="4"/>
          <w:numId w:val="26"/>
        </w:numPr>
        <w:rPr>
          <w:noProof/>
        </w:rPr>
      </w:pPr>
      <w:r>
        <w:rPr>
          <w:noProof/>
        </w:rPr>
        <w:t xml:space="preserve">A se explica rezultatele calculării formulei N-1 luând în considerare un nivel al stocurilor de 30 % și de 100 % din capacitatea lor totală </w:t>
      </w:r>
    </w:p>
    <w:p>
      <w:pPr>
        <w:pStyle w:val="Point2number"/>
        <w:numPr>
          <w:ilvl w:val="4"/>
          <w:numId w:val="26"/>
        </w:numPr>
        <w:rPr>
          <w:noProof/>
        </w:rPr>
      </w:pPr>
      <w:r>
        <w:rPr>
          <w:noProof/>
        </w:rPr>
        <w:t>A se explica principalele rezultate ale simulării scenariului N-1 utilizând un model hidraulic.</w:t>
      </w:r>
    </w:p>
    <w:p>
      <w:pPr>
        <w:pStyle w:val="Point2number"/>
        <w:numPr>
          <w:ilvl w:val="4"/>
          <w:numId w:val="26"/>
        </w:numPr>
        <w:rPr>
          <w:noProof/>
        </w:rPr>
      </w:pPr>
      <w:r>
        <w:rPr>
          <w:noProof/>
        </w:rPr>
        <w:t>În cazul în care acest lucru este decis de statul membru, calcularea formulei N-1 utilizând măsuri legate de cerere:</w:t>
      </w:r>
    </w:p>
    <w:p>
      <w:pPr>
        <w:pStyle w:val="Tiret3"/>
        <w:numPr>
          <w:ilvl w:val="0"/>
          <w:numId w:val="42"/>
        </w:numPr>
        <w:rPr>
          <w:noProof/>
        </w:rPr>
      </w:pPr>
      <w:r>
        <w:rPr>
          <w:noProof/>
        </w:rPr>
        <w:t>Calcularea formulei N-1 în conformitate cu punctul 5 din anexa II</w:t>
      </w:r>
    </w:p>
    <w:p>
      <w:pPr>
        <w:pStyle w:val="Tiret3"/>
        <w:rPr>
          <w:noProof/>
        </w:rPr>
      </w:pPr>
      <w:r>
        <w:rPr>
          <w:noProof/>
        </w:rPr>
        <w:t>Descrierea valorilor utilizate pentru toate elementele din formulă, incluzând cifrele intermediare folosite pentru calculul acestora [dacă sunt diferite de cifrele descrise la punctul 2.2.(a).(3)]</w:t>
      </w:r>
    </w:p>
    <w:p>
      <w:pPr>
        <w:pStyle w:val="Tiret3"/>
        <w:rPr>
          <w:noProof/>
        </w:rPr>
      </w:pPr>
      <w:r>
        <w:rPr>
          <w:noProof/>
        </w:rPr>
        <w:t>A se indica metodologiile folosite, dacă este cazul, pentru calcularea parametrilor din formulă (de exemplu D</w:t>
      </w:r>
      <w:r>
        <w:rPr>
          <w:noProof/>
          <w:vertAlign w:val="subscript"/>
        </w:rPr>
        <w:t>max</w:t>
      </w:r>
      <w:r>
        <w:rPr>
          <w:noProof/>
        </w:rPr>
        <w:t>) (a se utiliza anexele pentru explicații detaliate)</w:t>
      </w:r>
    </w:p>
    <w:p>
      <w:pPr>
        <w:pStyle w:val="Tiret3"/>
        <w:rPr>
          <w:noProof/>
        </w:rPr>
      </w:pPr>
      <w:r>
        <w:rPr>
          <w:noProof/>
        </w:rPr>
        <w:t>A se explica măsurile de piață legate de cerere adoptate/care urmează a fi adoptate pentru a compensa o întrerupere a aprovizionării și impactul preconizat al acestora (D</w:t>
      </w:r>
      <w:r>
        <w:rPr>
          <w:noProof/>
          <w:vertAlign w:val="subscript"/>
        </w:rPr>
        <w:t>eff</w:t>
      </w:r>
      <w:r>
        <w:rPr>
          <w:noProof/>
        </w:rPr>
        <w:t>)</w:t>
      </w:r>
    </w:p>
    <w:p>
      <w:pPr>
        <w:pStyle w:val="Point2number"/>
        <w:numPr>
          <w:ilvl w:val="4"/>
          <w:numId w:val="26"/>
        </w:numPr>
        <w:rPr>
          <w:noProof/>
        </w:rPr>
      </w:pPr>
      <w:r>
        <w:rPr>
          <w:noProof/>
        </w:rPr>
        <w:t>În cazul în care acest lucru este convenit de către autoritățile competente din statele membre învecinate, calcularea comună a standardului N-1:</w:t>
      </w:r>
    </w:p>
    <w:p>
      <w:pPr>
        <w:pStyle w:val="Tiret3"/>
        <w:rPr>
          <w:noProof/>
        </w:rPr>
      </w:pPr>
      <w:r>
        <w:rPr>
          <w:noProof/>
        </w:rPr>
        <w:t>Calcularea formulei N-1 în conformitate cu punctul 5 din anexa II</w:t>
      </w:r>
    </w:p>
    <w:p>
      <w:pPr>
        <w:pStyle w:val="Tiret3"/>
        <w:rPr>
          <w:noProof/>
        </w:rPr>
      </w:pPr>
      <w:r>
        <w:rPr>
          <w:noProof/>
        </w:rPr>
        <w:t>Descrierea valorilor utilizate pentru toate elementele din formulă, incluzând valorile intermediare folosite pentru calculul acestora [dacă sunt diferite de cifrele descrise la punctul 2.2.(a).(3)].</w:t>
      </w:r>
    </w:p>
    <w:p>
      <w:pPr>
        <w:pStyle w:val="Tiret3"/>
        <w:rPr>
          <w:noProof/>
        </w:rPr>
      </w:pPr>
      <w:r>
        <w:rPr>
          <w:noProof/>
        </w:rPr>
        <w:t>A se indica metodologiile și ipotezele folosite, dacă este cazul, pentru calcularea parametrilor din formulă (de exemplu D</w:t>
      </w:r>
      <w:r>
        <w:rPr>
          <w:noProof/>
          <w:vertAlign w:val="subscript"/>
        </w:rPr>
        <w:t>max</w:t>
      </w:r>
      <w:r>
        <w:rPr>
          <w:noProof/>
        </w:rPr>
        <w:t>) (a se utiliza anexele pentru explicații detaliate)</w:t>
      </w:r>
    </w:p>
    <w:p>
      <w:pPr>
        <w:pStyle w:val="Tiret3"/>
        <w:rPr>
          <w:noProof/>
        </w:rPr>
      </w:pPr>
      <w:r>
        <w:rPr>
          <w:noProof/>
        </w:rPr>
        <w:lastRenderedPageBreak/>
        <w:t>A se explica mecanismele convenite pentru a asigura conformitatea cu obligația N-1</w:t>
      </w:r>
    </w:p>
    <w:p>
      <w:pPr>
        <w:pStyle w:val="Point1letter"/>
        <w:numPr>
          <w:ilvl w:val="3"/>
          <w:numId w:val="26"/>
        </w:numPr>
        <w:rPr>
          <w:noProof/>
        </w:rPr>
      </w:pPr>
      <w:r>
        <w:rPr>
          <w:noProof/>
        </w:rPr>
        <w:t>Capacitatea bidirecțională</w:t>
      </w:r>
    </w:p>
    <w:p>
      <w:pPr>
        <w:pStyle w:val="Point2number"/>
        <w:numPr>
          <w:ilvl w:val="4"/>
          <w:numId w:val="27"/>
        </w:numPr>
        <w:rPr>
          <w:noProof/>
        </w:rPr>
      </w:pPr>
      <w:r>
        <w:rPr>
          <w:noProof/>
        </w:rPr>
        <w:t>A se indica punctele de interconectare care dispun de capacitate bidirecțională și capacitatea maximă a fluxurilor bidirecționale</w:t>
      </w:r>
    </w:p>
    <w:p>
      <w:pPr>
        <w:pStyle w:val="Point2number"/>
        <w:numPr>
          <w:ilvl w:val="4"/>
          <w:numId w:val="27"/>
        </w:numPr>
        <w:rPr>
          <w:noProof/>
        </w:rPr>
      </w:pPr>
      <w:r>
        <w:rPr>
          <w:noProof/>
        </w:rPr>
        <w:t>A se indica dispozițiile care reglementează utilizarea capacității de flux inversat (de exemplu capacitatea întreruptibilă)</w:t>
      </w:r>
    </w:p>
    <w:p>
      <w:pPr>
        <w:pStyle w:val="Point2number"/>
        <w:numPr>
          <w:ilvl w:val="4"/>
          <w:numId w:val="27"/>
        </w:numPr>
        <w:rPr>
          <w:noProof/>
        </w:rPr>
      </w:pPr>
      <w:r>
        <w:rPr>
          <w:noProof/>
        </w:rPr>
        <w:t>A se indica punctele de interconectare în cazul cărora s-a acordat o derogare în conformitate cu articolul 4 alineatul (4), durata derogării și motivele pentru care a fost acordată</w:t>
      </w:r>
    </w:p>
    <w:p>
      <w:pPr>
        <w:pStyle w:val="Heading1"/>
        <w:rPr>
          <w:noProof/>
        </w:rPr>
      </w:pPr>
      <w:r>
        <w:rPr>
          <w:noProof/>
        </w:rPr>
        <w:t>Identificarea riscurilor</w:t>
      </w:r>
    </w:p>
    <w:p>
      <w:pPr>
        <w:rPr>
          <w:noProof/>
        </w:rPr>
      </w:pPr>
      <w:r>
        <w:rPr>
          <w:noProof/>
        </w:rPr>
        <w:t>A se descrie sursele de risc care ar putea avea un impact negativ asupra securității aprovizionării cu gaze naturale în statul membru și/sau regiunea în cauză, probabilitatea și consecințele acestora.</w:t>
      </w:r>
    </w:p>
    <w:p>
      <w:pPr>
        <w:rPr>
          <w:noProof/>
        </w:rPr>
      </w:pPr>
      <w:r>
        <w:rPr>
          <w:noProof/>
        </w:rPr>
        <w:t>Listă neexhaustivă a tipurilor de surse de risc:</w:t>
      </w:r>
    </w:p>
    <w:p>
      <w:pPr>
        <w:rPr>
          <w:rStyle w:val="Strong"/>
          <w:noProof/>
        </w:rPr>
      </w:pPr>
      <w:r>
        <w:rPr>
          <w:rStyle w:val="Strong"/>
          <w:noProof/>
        </w:rPr>
        <w:t>Surse politice</w:t>
      </w:r>
    </w:p>
    <w:p>
      <w:pPr>
        <w:pStyle w:val="Tiret0"/>
        <w:rPr>
          <w:noProof/>
        </w:rPr>
      </w:pPr>
      <w:r>
        <w:rPr>
          <w:noProof/>
        </w:rPr>
        <w:t>întreruperi ale aprovizionării cu gaze naturale din țări terțe din diferite motive</w:t>
      </w:r>
    </w:p>
    <w:p>
      <w:pPr>
        <w:pStyle w:val="Tiret0"/>
        <w:rPr>
          <w:noProof/>
        </w:rPr>
      </w:pPr>
      <w:r>
        <w:rPr>
          <w:noProof/>
        </w:rPr>
        <w:t>tulburări politice (fie în țara de origine, fie într-o țară de tranzit)</w:t>
      </w:r>
    </w:p>
    <w:p>
      <w:pPr>
        <w:pStyle w:val="Tiret0"/>
        <w:rPr>
          <w:noProof/>
        </w:rPr>
      </w:pPr>
      <w:r>
        <w:rPr>
          <w:noProof/>
        </w:rPr>
        <w:t>război/război civil (fie în țara de origine, fie într-o țară de tranzit)</w:t>
      </w:r>
    </w:p>
    <w:p>
      <w:pPr>
        <w:pStyle w:val="Tiret0"/>
        <w:rPr>
          <w:noProof/>
        </w:rPr>
      </w:pPr>
      <w:r>
        <w:rPr>
          <w:noProof/>
        </w:rPr>
        <w:t>terorism</w:t>
      </w:r>
    </w:p>
    <w:p>
      <w:pPr>
        <w:rPr>
          <w:rStyle w:val="Strong"/>
          <w:noProof/>
        </w:rPr>
      </w:pPr>
      <w:r>
        <w:rPr>
          <w:rStyle w:val="Strong"/>
          <w:noProof/>
        </w:rPr>
        <w:t>Surse tehnologice</w:t>
      </w:r>
    </w:p>
    <w:p>
      <w:pPr>
        <w:pStyle w:val="Tiret0"/>
        <w:rPr>
          <w:noProof/>
        </w:rPr>
      </w:pPr>
      <w:r>
        <w:rPr>
          <w:noProof/>
        </w:rPr>
        <w:t>explozie/incendii</w:t>
      </w:r>
    </w:p>
    <w:p>
      <w:pPr>
        <w:pStyle w:val="Tiret0"/>
        <w:rPr>
          <w:noProof/>
        </w:rPr>
      </w:pPr>
      <w:r>
        <w:rPr>
          <w:noProof/>
        </w:rPr>
        <w:t>incendii (în interiorul unei anumite instalații)</w:t>
      </w:r>
    </w:p>
    <w:p>
      <w:pPr>
        <w:pStyle w:val="Tiret0"/>
        <w:rPr>
          <w:noProof/>
        </w:rPr>
      </w:pPr>
      <w:r>
        <w:rPr>
          <w:noProof/>
        </w:rPr>
        <w:t>scurgeri</w:t>
      </w:r>
    </w:p>
    <w:p>
      <w:pPr>
        <w:pStyle w:val="Tiret0"/>
        <w:rPr>
          <w:noProof/>
        </w:rPr>
      </w:pPr>
      <w:r>
        <w:rPr>
          <w:noProof/>
        </w:rPr>
        <w:t>lipsa unei întrețineri adecvate</w:t>
      </w:r>
    </w:p>
    <w:p>
      <w:pPr>
        <w:pStyle w:val="Tiret0"/>
        <w:rPr>
          <w:noProof/>
        </w:rPr>
      </w:pPr>
      <w:r>
        <w:rPr>
          <w:noProof/>
        </w:rPr>
        <w:t>defectarea echipamentului (eșec la demarare, defecțiune în timpul funcționării etc.)</w:t>
      </w:r>
    </w:p>
    <w:p>
      <w:pPr>
        <w:pStyle w:val="Tiret0"/>
        <w:rPr>
          <w:noProof/>
        </w:rPr>
      </w:pPr>
      <w:r>
        <w:rPr>
          <w:noProof/>
        </w:rPr>
        <w:t>lipsa electricității (sau a unei alte surse de energie)</w:t>
      </w:r>
    </w:p>
    <w:p>
      <w:pPr>
        <w:pStyle w:val="Tiret0"/>
        <w:rPr>
          <w:noProof/>
        </w:rPr>
      </w:pPr>
      <w:r>
        <w:rPr>
          <w:noProof/>
        </w:rPr>
        <w:t>defecțiune a TIC (eroare de hardware sau de software, probleme legate de internet sau de sistemul SCADA etc.)</w:t>
      </w:r>
    </w:p>
    <w:p>
      <w:pPr>
        <w:pStyle w:val="Tiret0"/>
        <w:rPr>
          <w:noProof/>
        </w:rPr>
      </w:pPr>
      <w:r>
        <w:rPr>
          <w:noProof/>
        </w:rPr>
        <w:t>atac cibernetic</w:t>
      </w:r>
    </w:p>
    <w:p>
      <w:pPr>
        <w:pStyle w:val="Tiret0"/>
        <w:rPr>
          <w:noProof/>
        </w:rPr>
      </w:pPr>
      <w:r>
        <w:rPr>
          <w:noProof/>
        </w:rPr>
        <w:t>impactul cauzat de lucrări de excavare (săpături, lucrări de batere a palplanșelor), lucrări de terasament etc.</w:t>
      </w:r>
    </w:p>
    <w:p>
      <w:pPr>
        <w:rPr>
          <w:rStyle w:val="Strong"/>
          <w:noProof/>
        </w:rPr>
      </w:pPr>
      <w:r>
        <w:rPr>
          <w:rStyle w:val="Strong"/>
          <w:noProof/>
        </w:rPr>
        <w:t>Surse comerciale/legate de piață/financiare</w:t>
      </w:r>
    </w:p>
    <w:p>
      <w:pPr>
        <w:pStyle w:val="Tiret0"/>
        <w:rPr>
          <w:noProof/>
        </w:rPr>
      </w:pPr>
      <w:r>
        <w:rPr>
          <w:noProof/>
        </w:rPr>
        <w:t>acorduri cu furnizori din țări terțe</w:t>
      </w:r>
    </w:p>
    <w:p>
      <w:pPr>
        <w:pStyle w:val="Tiret0"/>
        <w:rPr>
          <w:noProof/>
        </w:rPr>
      </w:pPr>
      <w:r>
        <w:rPr>
          <w:noProof/>
        </w:rPr>
        <w:t>litigii comerciale</w:t>
      </w:r>
    </w:p>
    <w:p>
      <w:pPr>
        <w:pStyle w:val="Tiret0"/>
        <w:rPr>
          <w:noProof/>
        </w:rPr>
      </w:pPr>
      <w:r>
        <w:rPr>
          <w:noProof/>
        </w:rPr>
        <w:lastRenderedPageBreak/>
        <w:t>controlul infrastructurii relevante pentru securitatea aprovizionării exercitat de entități din țări terțe, ceea ce poate presupune, printre altele, riscul de investiții insuficiente, riscul subminării diversificării și cel al nerespectării legislației Uniunii</w:t>
      </w:r>
    </w:p>
    <w:p>
      <w:pPr>
        <w:pStyle w:val="Tiret0"/>
        <w:rPr>
          <w:noProof/>
        </w:rPr>
      </w:pPr>
      <w:r>
        <w:rPr>
          <w:noProof/>
        </w:rPr>
        <w:t>volatilitatea prețurilor</w:t>
      </w:r>
    </w:p>
    <w:p>
      <w:pPr>
        <w:pStyle w:val="Tiret0"/>
        <w:rPr>
          <w:noProof/>
        </w:rPr>
      </w:pPr>
      <w:r>
        <w:rPr>
          <w:noProof/>
        </w:rPr>
        <w:t>investiții insuficiente</w:t>
      </w:r>
    </w:p>
    <w:p>
      <w:pPr>
        <w:pStyle w:val="Tiret0"/>
        <w:rPr>
          <w:noProof/>
        </w:rPr>
      </w:pPr>
      <w:r>
        <w:rPr>
          <w:noProof/>
        </w:rPr>
        <w:t>vârfuri de cerere bruște și neașteptate</w:t>
      </w:r>
    </w:p>
    <w:p>
      <w:pPr>
        <w:pStyle w:val="Tiret0"/>
        <w:rPr>
          <w:noProof/>
        </w:rPr>
      </w:pPr>
      <w:r>
        <w:rPr>
          <w:noProof/>
        </w:rPr>
        <w:t>alte riscuri care ar putea duce la deficiențe structurale</w:t>
      </w:r>
    </w:p>
    <w:p>
      <w:pPr>
        <w:rPr>
          <w:rStyle w:val="Strong"/>
          <w:noProof/>
        </w:rPr>
      </w:pPr>
      <w:r>
        <w:rPr>
          <w:rStyle w:val="Strong"/>
          <w:noProof/>
        </w:rPr>
        <w:t>Surse sociale</w:t>
      </w:r>
    </w:p>
    <w:p>
      <w:pPr>
        <w:pStyle w:val="Tiret0"/>
        <w:rPr>
          <w:noProof/>
        </w:rPr>
      </w:pPr>
      <w:r>
        <w:rPr>
          <w:noProof/>
        </w:rPr>
        <w:t>greve (în diferite sectoare conexe, cum ar fi în sectorul gazelor, porturi, transport etc.)</w:t>
      </w:r>
    </w:p>
    <w:p>
      <w:pPr>
        <w:pStyle w:val="Tiret0"/>
        <w:rPr>
          <w:noProof/>
        </w:rPr>
      </w:pPr>
      <w:r>
        <w:rPr>
          <w:noProof/>
        </w:rPr>
        <w:t>sabotaj</w:t>
      </w:r>
    </w:p>
    <w:p>
      <w:pPr>
        <w:pStyle w:val="Tiret0"/>
        <w:rPr>
          <w:noProof/>
        </w:rPr>
      </w:pPr>
      <w:r>
        <w:rPr>
          <w:noProof/>
        </w:rPr>
        <w:t>vandalism</w:t>
      </w:r>
    </w:p>
    <w:p>
      <w:pPr>
        <w:pStyle w:val="Tiret0"/>
        <w:rPr>
          <w:noProof/>
        </w:rPr>
      </w:pPr>
      <w:r>
        <w:rPr>
          <w:noProof/>
        </w:rPr>
        <w:t>furt</w:t>
      </w:r>
    </w:p>
    <w:p>
      <w:pPr>
        <w:rPr>
          <w:rStyle w:val="Strong"/>
          <w:noProof/>
        </w:rPr>
      </w:pPr>
      <w:r>
        <w:rPr>
          <w:rStyle w:val="Strong"/>
          <w:noProof/>
        </w:rPr>
        <w:t>Surse legate de natură</w:t>
      </w:r>
    </w:p>
    <w:p>
      <w:pPr>
        <w:pStyle w:val="Tiret0"/>
        <w:rPr>
          <w:noProof/>
        </w:rPr>
      </w:pPr>
      <w:r>
        <w:rPr>
          <w:noProof/>
        </w:rPr>
        <w:t>cutremure</w:t>
      </w:r>
    </w:p>
    <w:p>
      <w:pPr>
        <w:pStyle w:val="Tiret0"/>
        <w:rPr>
          <w:noProof/>
        </w:rPr>
      </w:pPr>
      <w:r>
        <w:rPr>
          <w:noProof/>
        </w:rPr>
        <w:t>alunecări de teren</w:t>
      </w:r>
    </w:p>
    <w:p>
      <w:pPr>
        <w:pStyle w:val="Tiret0"/>
        <w:rPr>
          <w:noProof/>
        </w:rPr>
      </w:pPr>
      <w:r>
        <w:rPr>
          <w:noProof/>
        </w:rPr>
        <w:t>inundații (ploi abundente, revărsări ale râurilor)</w:t>
      </w:r>
    </w:p>
    <w:p>
      <w:pPr>
        <w:pStyle w:val="Tiret0"/>
        <w:rPr>
          <w:noProof/>
        </w:rPr>
      </w:pPr>
      <w:r>
        <w:rPr>
          <w:noProof/>
        </w:rPr>
        <w:t>furtuni (maritime)</w:t>
      </w:r>
    </w:p>
    <w:p>
      <w:pPr>
        <w:pStyle w:val="Tiret0"/>
        <w:rPr>
          <w:noProof/>
        </w:rPr>
      </w:pPr>
      <w:r>
        <w:rPr>
          <w:noProof/>
        </w:rPr>
        <w:t>avalanșe</w:t>
      </w:r>
    </w:p>
    <w:p>
      <w:pPr>
        <w:pStyle w:val="Tiret0"/>
        <w:rPr>
          <w:noProof/>
        </w:rPr>
      </w:pPr>
      <w:r>
        <w:rPr>
          <w:noProof/>
        </w:rPr>
        <w:t>condiții meteorologice extreme</w:t>
      </w:r>
    </w:p>
    <w:p>
      <w:pPr>
        <w:pStyle w:val="Tiret0"/>
        <w:rPr>
          <w:noProof/>
        </w:rPr>
      </w:pPr>
      <w:r>
        <w:rPr>
          <w:noProof/>
        </w:rPr>
        <w:t>incendii (în exteriorul instalației, cum ar fi în păduri sau pe pajiști aflate în apropiere etc.)</w:t>
      </w:r>
    </w:p>
    <w:p>
      <w:pPr>
        <w:pStyle w:val="Heading2"/>
        <w:rPr>
          <w:noProof/>
        </w:rPr>
      </w:pPr>
      <w:r>
        <w:rPr>
          <w:noProof/>
        </w:rPr>
        <w:t>Nivelul regional</w:t>
      </w:r>
    </w:p>
    <w:p>
      <w:pPr>
        <w:pStyle w:val="Point1letter"/>
        <w:numPr>
          <w:ilvl w:val="3"/>
          <w:numId w:val="37"/>
        </w:numPr>
        <w:rPr>
          <w:noProof/>
        </w:rPr>
      </w:pPr>
      <w:r>
        <w:rPr>
          <w:noProof/>
        </w:rPr>
        <w:t>A se identifica sursele de risc relevante pentru regiune, inclusiv probabilitatea și impactul acestora, precum și interacțiunea și corelarea riscurilor între statele membre, după caz</w:t>
      </w:r>
    </w:p>
    <w:p>
      <w:pPr>
        <w:pStyle w:val="Point1letter"/>
        <w:numPr>
          <w:ilvl w:val="3"/>
          <w:numId w:val="37"/>
        </w:numPr>
        <w:rPr>
          <w:noProof/>
        </w:rPr>
      </w:pPr>
      <w:r>
        <w:rPr>
          <w:noProof/>
        </w:rPr>
        <w:t>A se descrie criteriile utilizate pentru a determina dacă o rețea este expusă unor riscuri ridicate/inacceptabile</w:t>
      </w:r>
    </w:p>
    <w:p>
      <w:pPr>
        <w:pStyle w:val="Point1letter"/>
        <w:numPr>
          <w:ilvl w:val="3"/>
          <w:numId w:val="37"/>
        </w:numPr>
        <w:rPr>
          <w:noProof/>
        </w:rPr>
      </w:pPr>
      <w:r>
        <w:rPr>
          <w:noProof/>
        </w:rPr>
        <w:t>A se elabora o listă a scenariilor de risc relevante în conformitate cu sursele de risc și a se descrie modul în care a avut loc selecția</w:t>
      </w:r>
    </w:p>
    <w:p>
      <w:pPr>
        <w:pStyle w:val="Point1letter"/>
        <w:numPr>
          <w:ilvl w:val="3"/>
          <w:numId w:val="37"/>
        </w:numPr>
        <w:rPr>
          <w:noProof/>
        </w:rPr>
      </w:pPr>
      <w:r>
        <w:rPr>
          <w:noProof/>
        </w:rPr>
        <w:t>A se indica măsura în care scenariile elaborate de ENTSO pentru gaz au fost luate în considerare</w:t>
      </w:r>
    </w:p>
    <w:p>
      <w:pPr>
        <w:pStyle w:val="Heading2"/>
        <w:rPr>
          <w:noProof/>
        </w:rPr>
      </w:pPr>
      <w:r>
        <w:rPr>
          <w:noProof/>
        </w:rPr>
        <w:t>Nivelul național (în măsura relevantă)</w:t>
      </w:r>
    </w:p>
    <w:p>
      <w:pPr>
        <w:pStyle w:val="Point1letter"/>
        <w:numPr>
          <w:ilvl w:val="3"/>
          <w:numId w:val="38"/>
        </w:numPr>
        <w:rPr>
          <w:noProof/>
        </w:rPr>
      </w:pPr>
      <w:r>
        <w:rPr>
          <w:noProof/>
        </w:rPr>
        <w:t>A se identifica sursele de risc relevante pentru statul membru, inclusiv probabilitatea și impactul acestora</w:t>
      </w:r>
    </w:p>
    <w:p>
      <w:pPr>
        <w:pStyle w:val="Point1letter"/>
        <w:numPr>
          <w:ilvl w:val="3"/>
          <w:numId w:val="38"/>
        </w:numPr>
        <w:rPr>
          <w:noProof/>
        </w:rPr>
      </w:pPr>
      <w:r>
        <w:rPr>
          <w:noProof/>
        </w:rPr>
        <w:t>A se descrie criteriile utilizate pentru a determina dacă o rețea este expusă unor riscuri ridicate/inacceptabile</w:t>
      </w:r>
    </w:p>
    <w:p>
      <w:pPr>
        <w:pStyle w:val="Point1letter"/>
        <w:numPr>
          <w:ilvl w:val="3"/>
          <w:numId w:val="38"/>
        </w:numPr>
        <w:rPr>
          <w:noProof/>
        </w:rPr>
      </w:pPr>
      <w:r>
        <w:rPr>
          <w:noProof/>
        </w:rPr>
        <w:lastRenderedPageBreak/>
        <w:t>A se elabora o listă a scenariilor de risc relevante în conformitate cu sursele de risc și probabilitatea acestora și a se descrie modul în care a avut loc selecția</w:t>
      </w:r>
    </w:p>
    <w:p>
      <w:pPr>
        <w:pStyle w:val="Heading1"/>
        <w:rPr>
          <w:noProof/>
        </w:rPr>
      </w:pPr>
      <w:r>
        <w:rPr>
          <w:noProof/>
        </w:rPr>
        <w:t>Analiza și evaluarea riscurilor</w:t>
      </w:r>
    </w:p>
    <w:p>
      <w:pPr>
        <w:rPr>
          <w:noProof/>
        </w:rPr>
      </w:pPr>
      <w:r>
        <w:rPr>
          <w:noProof/>
        </w:rPr>
        <w:t>A se analiza scenariile de risc relevante identificate la punctul 3. A se include, în cadrul simulării scenariilor de risc, măsurile existente de securitate a aprovizionării, cum ar fi, printre altele, standardul N-1 și standardul de aprovizionare. Pentru fiecare scenariu de risc:</w:t>
      </w:r>
    </w:p>
    <w:p>
      <w:pPr>
        <w:pStyle w:val="Point1letter"/>
        <w:numPr>
          <w:ilvl w:val="3"/>
          <w:numId w:val="39"/>
        </w:numPr>
        <w:rPr>
          <w:noProof/>
        </w:rPr>
      </w:pPr>
      <w:r>
        <w:rPr>
          <w:noProof/>
        </w:rPr>
        <w:t>A se descrie în detaliu scenariul de risc, inclusiv toate ipotezele, și, dacă este cazul, metodologiile care stau la baza calculării acestora</w:t>
      </w:r>
    </w:p>
    <w:p>
      <w:pPr>
        <w:pStyle w:val="Point1letter"/>
        <w:numPr>
          <w:ilvl w:val="3"/>
          <w:numId w:val="39"/>
        </w:numPr>
        <w:rPr>
          <w:noProof/>
        </w:rPr>
      </w:pPr>
      <w:r>
        <w:rPr>
          <w:noProof/>
        </w:rPr>
        <w:t>A se descrie în detaliu rezultatele simulărilor efectuate, incluzând o cuantificare a impacturilor (de exemplu, volumele de gaz nelivrate, consecințele socioeconomice, efectele asupra termoficării și cele asupra producerii de energie electrică)</w:t>
      </w:r>
    </w:p>
    <w:p>
      <w:pPr>
        <w:pStyle w:val="Heading1"/>
        <w:rPr>
          <w:noProof/>
        </w:rPr>
      </w:pPr>
      <w:r>
        <w:rPr>
          <w:noProof/>
        </w:rPr>
        <w:t>Concluzii</w:t>
      </w:r>
    </w:p>
    <w:p>
      <w:pPr>
        <w:rPr>
          <w:noProof/>
        </w:rPr>
      </w:pPr>
      <w:r>
        <w:rPr>
          <w:noProof/>
        </w:rPr>
        <w:t>A se descrie principalele rezultate ale evaluării riscurilor, incluzând identificarea scenariilor de risc care necesită acțiuni suplimentare.</w:t>
      </w:r>
    </w:p>
    <w:p>
      <w:pPr>
        <w:spacing w:before="0" w:after="200" w:line="276" w:lineRule="auto"/>
        <w:jc w:val="left"/>
        <w:rPr>
          <w:noProof/>
        </w:rPr>
      </w:pPr>
      <w:r>
        <w:rPr>
          <w:noProof/>
        </w:rPr>
        <w:br w:type="page"/>
      </w:r>
    </w:p>
    <w:p>
      <w:pPr>
        <w:pStyle w:val="Annexetitre"/>
        <w:rPr>
          <w:noProof/>
        </w:rPr>
      </w:pPr>
      <w:r>
        <w:rPr>
          <w:noProof/>
        </w:rPr>
        <w:lastRenderedPageBreak/>
        <w:t>ANEXA V</w:t>
      </w:r>
    </w:p>
    <w:p>
      <w:pPr>
        <w:pStyle w:val="Annexetitreexpos"/>
        <w:rPr>
          <w:noProof/>
        </w:rPr>
      </w:pPr>
      <w:r>
        <w:rPr>
          <w:noProof/>
        </w:rPr>
        <w:t>Modele pentru planuri</w:t>
      </w:r>
    </w:p>
    <w:p>
      <w:pPr>
        <w:rPr>
          <w:noProof/>
        </w:rPr>
      </w:pPr>
      <w:r>
        <w:rPr>
          <w:noProof/>
        </w:rPr>
        <w:t>Următoarele modele se completează în limba engleză.</w:t>
      </w:r>
    </w:p>
    <w:p>
      <w:pPr>
        <w:spacing w:before="0" w:after="200" w:line="276" w:lineRule="auto"/>
        <w:jc w:val="left"/>
        <w:rPr>
          <w:noProof/>
        </w:rPr>
      </w:pPr>
    </w:p>
    <w:p>
      <w:pPr>
        <w:pStyle w:val="Annexetitreexpos"/>
        <w:rPr>
          <w:noProof/>
        </w:rPr>
      </w:pPr>
      <w:r>
        <w:rPr>
          <w:noProof/>
        </w:rPr>
        <w:t>Model pentru planul de acțiune preventiv</w:t>
      </w:r>
    </w:p>
    <w:p>
      <w:pPr>
        <w:pStyle w:val="ManualHeading1"/>
        <w:rPr>
          <w:rStyle w:val="Strong"/>
          <w:b/>
          <w:bCs w:val="0"/>
          <w:noProof/>
        </w:rPr>
      </w:pPr>
      <w:r>
        <w:rPr>
          <w:rStyle w:val="Strong"/>
          <w:b/>
          <w:noProof/>
        </w:rPr>
        <w:t>Informații generale</w:t>
      </w:r>
    </w:p>
    <w:p>
      <w:pPr>
        <w:pStyle w:val="Tiret0"/>
        <w:rPr>
          <w:noProof/>
        </w:rPr>
      </w:pPr>
      <w:r>
        <w:rPr>
          <w:noProof/>
        </w:rPr>
        <w:t>Statele membre din regiune</w:t>
      </w:r>
    </w:p>
    <w:p>
      <w:pPr>
        <w:pStyle w:val="Tiret0"/>
        <w:rPr>
          <w:noProof/>
        </w:rPr>
      </w:pPr>
      <w:r>
        <w:rPr>
          <w:noProof/>
        </w:rPr>
        <w:t>Denumirea autorităților competente implicate în elaborarea acestui plan</w:t>
      </w:r>
      <w:r>
        <w:rPr>
          <w:rStyle w:val="FootnoteReference"/>
          <w:noProof/>
        </w:rPr>
        <w:footnoteReference w:id="6"/>
      </w:r>
    </w:p>
    <w:p>
      <w:pPr>
        <w:pStyle w:val="Heading1"/>
        <w:numPr>
          <w:ilvl w:val="0"/>
          <w:numId w:val="43"/>
        </w:numPr>
        <w:rPr>
          <w:noProof/>
        </w:rPr>
      </w:pPr>
      <w:r>
        <w:rPr>
          <w:noProof/>
        </w:rPr>
        <w:t>Descrierea rețelei</w:t>
      </w:r>
    </w:p>
    <w:p>
      <w:pPr>
        <w:pStyle w:val="Heading2"/>
        <w:rPr>
          <w:noProof/>
        </w:rPr>
      </w:pPr>
      <w:r>
        <w:rPr>
          <w:noProof/>
        </w:rPr>
        <w:t>Vă rugăm să furnizați o scurtă descriere a rețelei regionale de gaze, cuprinzând:</w:t>
      </w:r>
    </w:p>
    <w:p>
      <w:pPr>
        <w:pStyle w:val="Point1letter"/>
        <w:numPr>
          <w:ilvl w:val="3"/>
          <w:numId w:val="52"/>
        </w:numPr>
        <w:rPr>
          <w:noProof/>
        </w:rPr>
      </w:pPr>
      <w:r>
        <w:rPr>
          <w:noProof/>
        </w:rPr>
        <w:t>Principalele cifre privind consumul de gaze</w:t>
      </w:r>
      <w:r>
        <w:rPr>
          <w:rStyle w:val="FootnoteReference"/>
          <w:noProof/>
        </w:rPr>
        <w:footnoteReference w:id="7"/>
      </w:r>
      <w:r>
        <w:rPr>
          <w:noProof/>
        </w:rPr>
        <w:t>: consumul final anual de gaze (în miliarde de m</w:t>
      </w:r>
      <w:r>
        <w:rPr>
          <w:noProof/>
          <w:vertAlign w:val="superscript"/>
        </w:rPr>
        <w:t>3</w:t>
      </w:r>
      <w:r>
        <w:rPr>
          <w:noProof/>
        </w:rPr>
        <w:t>) și defalcarea pe tip de consumatori</w:t>
      </w:r>
      <w:r>
        <w:rPr>
          <w:rStyle w:val="FootnoteReference"/>
          <w:noProof/>
        </w:rPr>
        <w:footnoteReference w:id="8"/>
      </w:r>
      <w:r>
        <w:rPr>
          <w:noProof/>
        </w:rPr>
        <w:t>, cererea în perioadele de vârf (total și defalcarea pe categorie de consumatori în milioane de m</w:t>
      </w:r>
      <w:r>
        <w:rPr>
          <w:noProof/>
          <w:vertAlign w:val="superscript"/>
        </w:rPr>
        <w:t>3</w:t>
      </w:r>
      <w:r>
        <w:rPr>
          <w:noProof/>
        </w:rPr>
        <w:t xml:space="preserve"> pe zi)</w:t>
      </w:r>
    </w:p>
    <w:p>
      <w:pPr>
        <w:pStyle w:val="Point1letter"/>
        <w:numPr>
          <w:ilvl w:val="3"/>
          <w:numId w:val="19"/>
        </w:numPr>
        <w:rPr>
          <w:noProof/>
        </w:rPr>
      </w:pPr>
      <w:r>
        <w:rPr>
          <w:noProof/>
        </w:rPr>
        <w:t>A se descrie funcționarea rețelei de gaze din regiune: fluxurile principale (intrare/ieșire/tranzit), capacitatea infrastructurii punctelor de intrare/de ieșire spre și din regiune și pentru fiecare stat membru, incluzând rata de utilizare, instalațiile GNL (capacitatea zilnică maximă, rata de utilizare și regimul de acces) etc. Includeți, în măsura relevantă pentru statele membre din regiune, rețeaua de gaze L</w:t>
      </w:r>
    </w:p>
    <w:p>
      <w:pPr>
        <w:pStyle w:val="Point1letter"/>
        <w:numPr>
          <w:ilvl w:val="3"/>
          <w:numId w:val="19"/>
        </w:numPr>
        <w:rPr>
          <w:noProof/>
        </w:rPr>
      </w:pPr>
      <w:r>
        <w:rPr>
          <w:noProof/>
        </w:rPr>
        <w:t>Defalcarea surselor de import al gazelor în funcție de țara de origine</w:t>
      </w:r>
      <w:r>
        <w:rPr>
          <w:rStyle w:val="FootnoteReference"/>
          <w:noProof/>
        </w:rPr>
        <w:footnoteReference w:id="9"/>
      </w:r>
    </w:p>
    <w:p>
      <w:pPr>
        <w:pStyle w:val="Point1letter"/>
        <w:rPr>
          <w:noProof/>
        </w:rPr>
      </w:pPr>
      <w:r>
        <w:rPr>
          <w:noProof/>
        </w:rPr>
        <w:t>A se descrie rolul instalațiilor de stocare relevante pentru regiune, incluzând accesul transfrontalier:</w:t>
      </w:r>
    </w:p>
    <w:p>
      <w:pPr>
        <w:pStyle w:val="Point2number"/>
        <w:rPr>
          <w:noProof/>
        </w:rPr>
      </w:pPr>
      <w:r>
        <w:rPr>
          <w:noProof/>
        </w:rPr>
        <w:t>capacitatea de stocare (totală și de lucru) în comparație cu cererea în sezonul de încălzire</w:t>
      </w:r>
    </w:p>
    <w:p>
      <w:pPr>
        <w:pStyle w:val="Point2number"/>
        <w:rPr>
          <w:noProof/>
        </w:rPr>
      </w:pPr>
      <w:r>
        <w:rPr>
          <w:noProof/>
        </w:rPr>
        <w:t>capacitatea zilnică maximă de extracție la diferite niveluri de completare a stocurilor (în mod ideal, la nivel de stocuri complete și la nivelurile de la sfârșitul de sezon)</w:t>
      </w:r>
    </w:p>
    <w:p>
      <w:pPr>
        <w:pStyle w:val="Point1letter"/>
        <w:rPr>
          <w:noProof/>
        </w:rPr>
      </w:pPr>
      <w:r>
        <w:rPr>
          <w:noProof/>
        </w:rPr>
        <w:t>A se descrie rolul producției interne în regiune:</w:t>
      </w:r>
    </w:p>
    <w:p>
      <w:pPr>
        <w:pStyle w:val="Point2number"/>
        <w:rPr>
          <w:noProof/>
        </w:rPr>
      </w:pPr>
      <w:r>
        <w:rPr>
          <w:noProof/>
        </w:rPr>
        <w:t>valoarea producției în ceea ce privește consumul final anual de gaze</w:t>
      </w:r>
    </w:p>
    <w:p>
      <w:pPr>
        <w:pStyle w:val="Point2number"/>
        <w:rPr>
          <w:noProof/>
        </w:rPr>
      </w:pPr>
      <w:r>
        <w:rPr>
          <w:noProof/>
        </w:rPr>
        <w:t>capacitatea de producție zilnică maximă</w:t>
      </w:r>
    </w:p>
    <w:p>
      <w:pPr>
        <w:pStyle w:val="Point1letter"/>
        <w:rPr>
          <w:noProof/>
        </w:rPr>
      </w:pPr>
      <w:r>
        <w:rPr>
          <w:noProof/>
        </w:rPr>
        <w:lastRenderedPageBreak/>
        <w:t>A se descrie rolul gazelor în producția de energie electrică (de exemplu, importanța și rolul ca un combustibil de rezervă, complementar față de sursele regenerabile de energie), inclusiv capacitatea de generare pe bază de gaz (totalul în MWe și ca procentaj din capacitatea totală de generare) și cogenerarea (totalul în MWe și ca procentaj din capacitatea totală de generare)</w:t>
      </w:r>
    </w:p>
    <w:p>
      <w:pPr>
        <w:pStyle w:val="Heading2"/>
        <w:rPr>
          <w:noProof/>
        </w:rPr>
      </w:pPr>
      <w:r>
        <w:rPr>
          <w:noProof/>
        </w:rPr>
        <w:t>Vă rugăm să furnizați o scurtă descriere a rețelei de gaze a fiecărui stat membru, cuprinzând:</w:t>
      </w:r>
    </w:p>
    <w:p>
      <w:pPr>
        <w:pStyle w:val="Point1letter"/>
        <w:numPr>
          <w:ilvl w:val="3"/>
          <w:numId w:val="53"/>
        </w:numPr>
        <w:rPr>
          <w:noProof/>
        </w:rPr>
      </w:pPr>
      <w:r>
        <w:rPr>
          <w:noProof/>
        </w:rPr>
        <w:t>Principalele cifre privind consumul de gaze: consumul final anual de gaze (în miliarde de m</w:t>
      </w:r>
      <w:r>
        <w:rPr>
          <w:noProof/>
          <w:vertAlign w:val="superscript"/>
        </w:rPr>
        <w:t>3</w:t>
      </w:r>
      <w:r>
        <w:rPr>
          <w:noProof/>
        </w:rPr>
        <w:t>) și defalcarea pe tip de consumatori, cererea în perioadele de vârf (în milioane de m</w:t>
      </w:r>
      <w:r>
        <w:rPr>
          <w:noProof/>
          <w:vertAlign w:val="superscript"/>
        </w:rPr>
        <w:t>3</w:t>
      </w:r>
      <w:r>
        <w:rPr>
          <w:noProof/>
        </w:rPr>
        <w:t xml:space="preserve"> pe zi)</w:t>
      </w:r>
    </w:p>
    <w:p>
      <w:pPr>
        <w:pStyle w:val="Point1letter"/>
        <w:numPr>
          <w:ilvl w:val="3"/>
          <w:numId w:val="20"/>
        </w:numPr>
        <w:rPr>
          <w:noProof/>
        </w:rPr>
      </w:pPr>
      <w:r>
        <w:rPr>
          <w:noProof/>
        </w:rPr>
        <w:t>A se descrie funcționarea rețelei de gaze la nivel național, incluzând infrastructurile [în măsura în care aceste informații nu figurează la punctul 1.1.(b)]. Dacă este cazul, a se include rețeaua de gaze L</w:t>
      </w:r>
    </w:p>
    <w:p>
      <w:pPr>
        <w:pStyle w:val="Point1letter"/>
        <w:numPr>
          <w:ilvl w:val="3"/>
          <w:numId w:val="20"/>
        </w:numPr>
        <w:rPr>
          <w:noProof/>
        </w:rPr>
      </w:pPr>
      <w:r>
        <w:rPr>
          <w:noProof/>
        </w:rPr>
        <w:t>A se identifica infrastructurile-cheie relevante pentru securitatea aprovizionării</w:t>
      </w:r>
    </w:p>
    <w:p>
      <w:pPr>
        <w:pStyle w:val="Point1letter"/>
        <w:numPr>
          <w:ilvl w:val="3"/>
          <w:numId w:val="20"/>
        </w:numPr>
        <w:rPr>
          <w:noProof/>
        </w:rPr>
      </w:pPr>
      <w:r>
        <w:rPr>
          <w:noProof/>
        </w:rPr>
        <w:t>Defalcarea, la nivel național, a surselor de import al gazelor în funcție de țara de origine</w:t>
      </w:r>
    </w:p>
    <w:p>
      <w:pPr>
        <w:pStyle w:val="Point1letter"/>
        <w:numPr>
          <w:ilvl w:val="3"/>
          <w:numId w:val="20"/>
        </w:numPr>
        <w:rPr>
          <w:noProof/>
        </w:rPr>
      </w:pPr>
      <w:r>
        <w:rPr>
          <w:noProof/>
        </w:rPr>
        <w:t>A se descrie rolul stocării în statul membru și a se include:</w:t>
      </w:r>
    </w:p>
    <w:p>
      <w:pPr>
        <w:pStyle w:val="Point2number"/>
        <w:numPr>
          <w:ilvl w:val="4"/>
          <w:numId w:val="21"/>
        </w:numPr>
        <w:rPr>
          <w:noProof/>
        </w:rPr>
      </w:pPr>
      <w:r>
        <w:rPr>
          <w:noProof/>
        </w:rPr>
        <w:t>capacitatea de stocare (totală și de lucru) în comparație cu cererea în sezonul de încălzire</w:t>
      </w:r>
    </w:p>
    <w:p>
      <w:pPr>
        <w:pStyle w:val="Point2number"/>
        <w:numPr>
          <w:ilvl w:val="4"/>
          <w:numId w:val="21"/>
        </w:numPr>
        <w:rPr>
          <w:noProof/>
        </w:rPr>
      </w:pPr>
      <w:r>
        <w:rPr>
          <w:noProof/>
        </w:rPr>
        <w:t>capacitatea zilnică maximă de extracție la diferite niveluri de completare a stocurilor (în mod ideal, la nivel de stocuri complete și la nivelurile de la sfârșitul de sezon)</w:t>
      </w:r>
    </w:p>
    <w:p>
      <w:pPr>
        <w:pStyle w:val="Point1letter"/>
        <w:numPr>
          <w:ilvl w:val="3"/>
          <w:numId w:val="21"/>
        </w:numPr>
        <w:rPr>
          <w:noProof/>
        </w:rPr>
      </w:pPr>
      <w:r>
        <w:rPr>
          <w:noProof/>
        </w:rPr>
        <w:t>A se descrie rolul producției interne și a se include:</w:t>
      </w:r>
    </w:p>
    <w:p>
      <w:pPr>
        <w:pStyle w:val="Point2number"/>
        <w:numPr>
          <w:ilvl w:val="4"/>
          <w:numId w:val="22"/>
        </w:numPr>
        <w:rPr>
          <w:noProof/>
        </w:rPr>
      </w:pPr>
      <w:r>
        <w:rPr>
          <w:noProof/>
        </w:rPr>
        <w:t>valoarea producției în ceea ce privește consumul final anual de gaze</w:t>
      </w:r>
    </w:p>
    <w:p>
      <w:pPr>
        <w:pStyle w:val="Point2number"/>
        <w:numPr>
          <w:ilvl w:val="4"/>
          <w:numId w:val="22"/>
        </w:numPr>
        <w:rPr>
          <w:noProof/>
        </w:rPr>
      </w:pPr>
      <w:r>
        <w:rPr>
          <w:noProof/>
        </w:rPr>
        <w:t>capacitatea de producție zilnică maximă</w:t>
      </w:r>
    </w:p>
    <w:p>
      <w:pPr>
        <w:pStyle w:val="Point1letter"/>
        <w:numPr>
          <w:ilvl w:val="3"/>
          <w:numId w:val="22"/>
        </w:numPr>
        <w:rPr>
          <w:noProof/>
        </w:rPr>
      </w:pPr>
      <w:r>
        <w:rPr>
          <w:noProof/>
        </w:rPr>
        <w:t>A se descrie rolul gazelor în producția de energie electrică (de exemplu, importanța și rolul ca un combustibil de rezervă, complementar față de sursele regenerabile de energie), inclusiv capacitatea de generare pe bază de gaz (totalul în MWe și ca procentaj din capacitatea totală de generare) și cogenerarea (totalul în MWe și ca procentaj din capacitatea totală de generare)</w:t>
      </w:r>
    </w:p>
    <w:p>
      <w:pPr>
        <w:pStyle w:val="Heading1"/>
        <w:rPr>
          <w:noProof/>
        </w:rPr>
      </w:pPr>
      <w:r>
        <w:rPr>
          <w:noProof/>
        </w:rPr>
        <w:t>Rezumatul evaluării riscurilor</w:t>
      </w:r>
    </w:p>
    <w:p>
      <w:pPr>
        <w:pStyle w:val="Text1"/>
        <w:rPr>
          <w:noProof/>
        </w:rPr>
      </w:pPr>
      <w:r>
        <w:rPr>
          <w:noProof/>
        </w:rPr>
        <w:t>Vă rugăm să descrieți pe scurt rezultatele evaluării riscurilor efectuate în conformitate cu articolul 6, incluzând:</w:t>
      </w:r>
    </w:p>
    <w:p>
      <w:pPr>
        <w:pStyle w:val="Point1letter"/>
        <w:numPr>
          <w:ilvl w:val="3"/>
          <w:numId w:val="23"/>
        </w:numPr>
        <w:rPr>
          <w:noProof/>
        </w:rPr>
      </w:pPr>
      <w:r>
        <w:rPr>
          <w:noProof/>
        </w:rPr>
        <w:t>Lista scenariilor evaluate și o scurtă descriere a ipotezelor aplicate pentru fiecare scenariu, precum și riscurile/deficiențele identificate</w:t>
      </w:r>
    </w:p>
    <w:p>
      <w:pPr>
        <w:pStyle w:val="Point1letter"/>
        <w:numPr>
          <w:ilvl w:val="3"/>
          <w:numId w:val="23"/>
        </w:numPr>
        <w:rPr>
          <w:noProof/>
        </w:rPr>
      </w:pPr>
      <w:r>
        <w:rPr>
          <w:noProof/>
        </w:rPr>
        <w:t>Principalele concluzii ale evaluării riscurilor</w:t>
      </w:r>
    </w:p>
    <w:p>
      <w:pPr>
        <w:pStyle w:val="Heading1"/>
        <w:rPr>
          <w:noProof/>
        </w:rPr>
      </w:pPr>
      <w:r>
        <w:rPr>
          <w:noProof/>
        </w:rPr>
        <w:t>Standardul privind infrastructura (articolul 4)</w:t>
      </w:r>
    </w:p>
    <w:p>
      <w:pPr>
        <w:rPr>
          <w:noProof/>
        </w:rPr>
      </w:pPr>
      <w:r>
        <w:rPr>
          <w:noProof/>
        </w:rPr>
        <w:t xml:space="preserve">Vă rugăm să descrieți modul de conformare cu standardul privind infrastructura, incluzând principalele valori utilizate pentru formula N-1, opțiunile alternative de conformare cu acest </w:t>
      </w:r>
      <w:r>
        <w:rPr>
          <w:noProof/>
        </w:rPr>
        <w:lastRenderedPageBreak/>
        <w:t>standard (împreună cu state membre învecinate, prin măsuri legate de cerere) și capacitățile bidirecționale existente, după cum urmează:</w:t>
      </w:r>
    </w:p>
    <w:p>
      <w:pPr>
        <w:pStyle w:val="Heading2"/>
        <w:rPr>
          <w:noProof/>
        </w:rPr>
      </w:pPr>
      <w:r>
        <w:rPr>
          <w:noProof/>
        </w:rPr>
        <w:t>Nivelul regional</w:t>
      </w:r>
    </w:p>
    <w:p>
      <w:pPr>
        <w:pStyle w:val="Text1"/>
        <w:rPr>
          <w:noProof/>
        </w:rPr>
      </w:pPr>
      <w:r>
        <w:rPr>
          <w:noProof/>
        </w:rPr>
        <w:t>Formula N-1</w:t>
      </w:r>
    </w:p>
    <w:p>
      <w:pPr>
        <w:pStyle w:val="Point1letter"/>
        <w:numPr>
          <w:ilvl w:val="3"/>
          <w:numId w:val="56"/>
        </w:numPr>
        <w:rPr>
          <w:noProof/>
        </w:rPr>
      </w:pPr>
      <w:r>
        <w:rPr>
          <w:noProof/>
        </w:rPr>
        <w:t>Identificarea infrastructurii unice principale de gaze de interes comun pentru o regiune</w:t>
      </w:r>
    </w:p>
    <w:p>
      <w:pPr>
        <w:pStyle w:val="Point1letter"/>
        <w:numPr>
          <w:ilvl w:val="3"/>
          <w:numId w:val="24"/>
        </w:numPr>
        <w:rPr>
          <w:noProof/>
        </w:rPr>
      </w:pPr>
      <w:r>
        <w:rPr>
          <w:noProof/>
        </w:rPr>
        <w:t>Calcularea formulei N-1 la nivel regional</w:t>
      </w:r>
    </w:p>
    <w:p>
      <w:pPr>
        <w:pStyle w:val="Point1letter"/>
        <w:numPr>
          <w:ilvl w:val="3"/>
          <w:numId w:val="24"/>
        </w:numPr>
        <w:rPr>
          <w:noProof/>
        </w:rPr>
      </w:pPr>
      <w:r>
        <w:rPr>
          <w:noProof/>
        </w:rPr>
        <w:t>Descrierea valorilor utilizate pentru toate elementele din formulă, incluzând cifrele intermediare folosite pentru calculul acestora (de exemplu, pentru EP</w:t>
      </w:r>
      <w:r>
        <w:rPr>
          <w:noProof/>
          <w:vertAlign w:val="subscript"/>
        </w:rPr>
        <w:t>m</w:t>
      </w:r>
      <w:r>
        <w:rPr>
          <w:noProof/>
        </w:rPr>
        <w:t>, a se preciza capacitatea tuturor punctelor de intrare luate în considerare în cadrul acestui parametru)</w:t>
      </w:r>
    </w:p>
    <w:p>
      <w:pPr>
        <w:pStyle w:val="Point1letter"/>
        <w:numPr>
          <w:ilvl w:val="3"/>
          <w:numId w:val="24"/>
        </w:numPr>
        <w:rPr>
          <w:noProof/>
        </w:rPr>
      </w:pPr>
      <w:r>
        <w:rPr>
          <w:noProof/>
        </w:rPr>
        <w:t>A se indica metodologiile și ipotezele folosite, dacă este cazul, pentru calcularea parametrilor din formulă (de exemplu D</w:t>
      </w:r>
      <w:r>
        <w:rPr>
          <w:noProof/>
          <w:vertAlign w:val="subscript"/>
        </w:rPr>
        <w:t>max</w:t>
      </w:r>
      <w:r>
        <w:rPr>
          <w:noProof/>
        </w:rPr>
        <w:t>) (a se utiliza anexele pentru explicații detaliate)</w:t>
      </w:r>
    </w:p>
    <w:p>
      <w:pPr>
        <w:pStyle w:val="Heading2"/>
        <w:rPr>
          <w:noProof/>
        </w:rPr>
      </w:pPr>
      <w:r>
        <w:rPr>
          <w:noProof/>
        </w:rPr>
        <w:t>Nivelul național</w:t>
      </w:r>
    </w:p>
    <w:p>
      <w:pPr>
        <w:pStyle w:val="Point1letter"/>
        <w:numPr>
          <w:ilvl w:val="3"/>
          <w:numId w:val="54"/>
        </w:numPr>
        <w:rPr>
          <w:noProof/>
        </w:rPr>
      </w:pPr>
      <w:r>
        <w:rPr>
          <w:noProof/>
        </w:rPr>
        <w:t>Formula N-1</w:t>
      </w:r>
    </w:p>
    <w:p>
      <w:pPr>
        <w:pStyle w:val="Point2number"/>
        <w:numPr>
          <w:ilvl w:val="4"/>
          <w:numId w:val="26"/>
        </w:numPr>
        <w:rPr>
          <w:noProof/>
        </w:rPr>
      </w:pPr>
      <w:r>
        <w:rPr>
          <w:noProof/>
        </w:rPr>
        <w:t>Identificarea infrastructurii unice principale de gaze</w:t>
      </w:r>
    </w:p>
    <w:p>
      <w:pPr>
        <w:pStyle w:val="Point2number"/>
        <w:numPr>
          <w:ilvl w:val="4"/>
          <w:numId w:val="26"/>
        </w:numPr>
        <w:rPr>
          <w:noProof/>
        </w:rPr>
      </w:pPr>
      <w:r>
        <w:rPr>
          <w:noProof/>
        </w:rPr>
        <w:t>Calcularea formulei N-1 la nivel național</w:t>
      </w:r>
    </w:p>
    <w:p>
      <w:pPr>
        <w:pStyle w:val="Point2number"/>
        <w:numPr>
          <w:ilvl w:val="4"/>
          <w:numId w:val="26"/>
        </w:numPr>
        <w:rPr>
          <w:noProof/>
        </w:rPr>
      </w:pPr>
      <w:r>
        <w:rPr>
          <w:noProof/>
        </w:rPr>
        <w:t>Descrierea valorilor utilizate pentru toate elementele din formulă, incluzând valorile intermediare folosite pentru calculul acestora (de exemplu, pentru EP</w:t>
      </w:r>
      <w:r>
        <w:rPr>
          <w:noProof/>
          <w:vertAlign w:val="subscript"/>
        </w:rPr>
        <w:t>m</w:t>
      </w:r>
      <w:r>
        <w:rPr>
          <w:noProof/>
        </w:rPr>
        <w:t>, a se preciza capacitatea tuturor punctelor de intrare luate în considerare în cadrul acestui parametru)</w:t>
      </w:r>
    </w:p>
    <w:p>
      <w:pPr>
        <w:pStyle w:val="Point2number"/>
        <w:numPr>
          <w:ilvl w:val="4"/>
          <w:numId w:val="26"/>
        </w:numPr>
        <w:rPr>
          <w:noProof/>
        </w:rPr>
      </w:pPr>
      <w:r>
        <w:rPr>
          <w:noProof/>
        </w:rPr>
        <w:t>A se indica metodologiile folosite, dacă este cazul, pentru calcularea parametrilor din formulă (de exemplu Dmax) (a se utiliza anexele pentru explicații detaliate)</w:t>
      </w:r>
    </w:p>
    <w:p>
      <w:pPr>
        <w:pStyle w:val="Point2number"/>
        <w:numPr>
          <w:ilvl w:val="4"/>
          <w:numId w:val="26"/>
        </w:numPr>
        <w:rPr>
          <w:noProof/>
        </w:rPr>
      </w:pPr>
      <w:r>
        <w:rPr>
          <w:noProof/>
        </w:rPr>
        <w:t>În cazul în care acest lucru este decis de statul membru, calcularea formulei N-1 utilizând măsuri legate de cerere:</w:t>
      </w:r>
    </w:p>
    <w:p>
      <w:pPr>
        <w:pStyle w:val="Tiret3"/>
        <w:rPr>
          <w:noProof/>
        </w:rPr>
      </w:pPr>
      <w:r>
        <w:rPr>
          <w:noProof/>
        </w:rPr>
        <w:t>Calcularea formulei N-1 în conformitate cu punctul 5 din anexa II</w:t>
      </w:r>
    </w:p>
    <w:p>
      <w:pPr>
        <w:pStyle w:val="Tiret3"/>
        <w:rPr>
          <w:noProof/>
        </w:rPr>
      </w:pPr>
      <w:r>
        <w:rPr>
          <w:noProof/>
        </w:rPr>
        <w:t>Descrierea valorilor utilizate pentru toate elementele din formulă, incluzând cifrele intermediare folosite pentru calculul acestora [dacă sunt diferite de cifrele descrise la punctul 3.2.(a).(3)]</w:t>
      </w:r>
    </w:p>
    <w:p>
      <w:pPr>
        <w:pStyle w:val="Tiret3"/>
        <w:rPr>
          <w:noProof/>
        </w:rPr>
      </w:pPr>
      <w:r>
        <w:rPr>
          <w:noProof/>
        </w:rPr>
        <w:t>A se indica metodologiile folosite, dacă este cazul, pentru calcularea parametrilor din formulă (de exemplu D</w:t>
      </w:r>
      <w:r>
        <w:rPr>
          <w:noProof/>
          <w:vertAlign w:val="subscript"/>
        </w:rPr>
        <w:t>max</w:t>
      </w:r>
      <w:r>
        <w:rPr>
          <w:noProof/>
        </w:rPr>
        <w:t>) (a se utiliza anexele pentru explicații detaliate)</w:t>
      </w:r>
    </w:p>
    <w:p>
      <w:pPr>
        <w:pStyle w:val="Tiret3"/>
        <w:rPr>
          <w:noProof/>
        </w:rPr>
      </w:pPr>
      <w:r>
        <w:rPr>
          <w:noProof/>
        </w:rPr>
        <w:t>A se explica măsurile de piață legate de cerere adoptate/care urmează a fi adoptate pentru a compensa o întrerupere a aprovizionării și impactul preconizat al acestora (D</w:t>
      </w:r>
      <w:r>
        <w:rPr>
          <w:noProof/>
          <w:vertAlign w:val="subscript"/>
        </w:rPr>
        <w:t>eff</w:t>
      </w:r>
      <w:r>
        <w:rPr>
          <w:noProof/>
        </w:rPr>
        <w:t>)</w:t>
      </w:r>
    </w:p>
    <w:p>
      <w:pPr>
        <w:pStyle w:val="Point2number"/>
        <w:numPr>
          <w:ilvl w:val="4"/>
          <w:numId w:val="26"/>
        </w:numPr>
        <w:rPr>
          <w:noProof/>
        </w:rPr>
      </w:pPr>
      <w:r>
        <w:rPr>
          <w:noProof/>
        </w:rPr>
        <w:t>În cazul în care acest lucru este convenit de către autoritățile competente din statele membre învecinate, calcularea comună a standardului N-1:</w:t>
      </w:r>
    </w:p>
    <w:p>
      <w:pPr>
        <w:pStyle w:val="Tiret3"/>
        <w:rPr>
          <w:noProof/>
        </w:rPr>
      </w:pPr>
      <w:r>
        <w:rPr>
          <w:noProof/>
        </w:rPr>
        <w:t>Calcularea formulei N-1 în conformitate cu punctul 5 din anexa II</w:t>
      </w:r>
    </w:p>
    <w:p>
      <w:pPr>
        <w:pStyle w:val="Tiret3"/>
        <w:rPr>
          <w:noProof/>
        </w:rPr>
      </w:pPr>
      <w:r>
        <w:rPr>
          <w:noProof/>
        </w:rPr>
        <w:lastRenderedPageBreak/>
        <w:t>Descrierea valorilor utilizate pentru toate elementele din formulă, incluzând valorile intermediare folosite pentru calculul acestora [dacă sunt diferite de cifrele descrise la punctul 3.2.(a).(3)]</w:t>
      </w:r>
    </w:p>
    <w:p>
      <w:pPr>
        <w:pStyle w:val="Tiret3"/>
        <w:rPr>
          <w:noProof/>
        </w:rPr>
      </w:pPr>
      <w:r>
        <w:rPr>
          <w:noProof/>
        </w:rPr>
        <w:t>A se indica metodologiile și ipotezele folosite, dacă este cazul, pentru calcularea parametrilor din formulă (de exemplu D</w:t>
      </w:r>
      <w:r>
        <w:rPr>
          <w:noProof/>
          <w:vertAlign w:val="subscript"/>
        </w:rPr>
        <w:t>max</w:t>
      </w:r>
      <w:r>
        <w:rPr>
          <w:noProof/>
        </w:rPr>
        <w:t>) (a se utiliza anexele pentru explicații detaliate)</w:t>
      </w:r>
    </w:p>
    <w:p>
      <w:pPr>
        <w:pStyle w:val="Tiret3"/>
        <w:rPr>
          <w:noProof/>
        </w:rPr>
      </w:pPr>
      <w:r>
        <w:rPr>
          <w:noProof/>
        </w:rPr>
        <w:t>A se explica mecanismele convenite pentru a asigura conformitatea cu obligația N-1</w:t>
      </w:r>
    </w:p>
    <w:p>
      <w:pPr>
        <w:pStyle w:val="Point1letter"/>
        <w:numPr>
          <w:ilvl w:val="3"/>
          <w:numId w:val="26"/>
        </w:numPr>
        <w:rPr>
          <w:noProof/>
        </w:rPr>
      </w:pPr>
      <w:r>
        <w:rPr>
          <w:noProof/>
        </w:rPr>
        <w:t>Capacitatea bidirecțională</w:t>
      </w:r>
    </w:p>
    <w:p>
      <w:pPr>
        <w:pStyle w:val="Point2number"/>
        <w:numPr>
          <w:ilvl w:val="4"/>
          <w:numId w:val="27"/>
        </w:numPr>
        <w:rPr>
          <w:noProof/>
        </w:rPr>
      </w:pPr>
      <w:r>
        <w:rPr>
          <w:noProof/>
        </w:rPr>
        <w:t>A se indica punctele de interconectare care dispun de capacitate bidirecțională și capacitatea maximă a fluxurilor bidirecționale</w:t>
      </w:r>
    </w:p>
    <w:p>
      <w:pPr>
        <w:pStyle w:val="Point2number"/>
        <w:numPr>
          <w:ilvl w:val="4"/>
          <w:numId w:val="27"/>
        </w:numPr>
        <w:rPr>
          <w:noProof/>
        </w:rPr>
      </w:pPr>
      <w:r>
        <w:rPr>
          <w:noProof/>
        </w:rPr>
        <w:t>A se indica dispozițiile care reglementează utilizarea capacității de flux inversat (de exemplu capacitatea întreruptibilă)</w:t>
      </w:r>
    </w:p>
    <w:p>
      <w:pPr>
        <w:pStyle w:val="Point2number"/>
        <w:numPr>
          <w:ilvl w:val="4"/>
          <w:numId w:val="27"/>
        </w:numPr>
        <w:rPr>
          <w:noProof/>
        </w:rPr>
      </w:pPr>
      <w:r>
        <w:rPr>
          <w:noProof/>
        </w:rPr>
        <w:t>A se indica punctele de interconectare în cazul cărora s-a acordat o derogare în conformitate cu articolul 4 alineatul (4), durata derogării și motivele pentru care a fost acordată</w:t>
      </w:r>
    </w:p>
    <w:p>
      <w:pPr>
        <w:pStyle w:val="Heading1"/>
        <w:rPr>
          <w:noProof/>
        </w:rPr>
      </w:pPr>
      <w:r>
        <w:rPr>
          <w:noProof/>
        </w:rPr>
        <w:t>Conformitatea cu standardul de aprovizionare (articolul 5)</w:t>
      </w:r>
    </w:p>
    <w:p>
      <w:pPr>
        <w:rPr>
          <w:noProof/>
        </w:rPr>
      </w:pPr>
      <w:r>
        <w:rPr>
          <w:noProof/>
        </w:rPr>
        <w:t>Vă rugăm să descrieți aici, pentru fiecare stat membru, măsurile adoptate în scopul conformării cu standardul de aprovizionare, precum și cu orice standard privind suplimentarea ofertei sau cu orice obligație suplimentară impusă din motive de securitate a aprovizionării cu gaze naturale:</w:t>
      </w:r>
    </w:p>
    <w:p>
      <w:pPr>
        <w:pStyle w:val="Point1letter"/>
        <w:numPr>
          <w:ilvl w:val="3"/>
          <w:numId w:val="28"/>
        </w:numPr>
        <w:rPr>
          <w:noProof/>
        </w:rPr>
      </w:pPr>
      <w:r>
        <w:rPr>
          <w:noProof/>
        </w:rPr>
        <w:t>Definiția consumatorilor protejați aplicată, incluzând categoriile de consumatori vizate și consumul lor anual de gaze (per categorie, valoare netă și procentaj din consumul final anual național de gaze)</w:t>
      </w:r>
    </w:p>
    <w:p>
      <w:pPr>
        <w:pStyle w:val="Point1letter"/>
        <w:numPr>
          <w:ilvl w:val="3"/>
          <w:numId w:val="28"/>
        </w:numPr>
        <w:rPr>
          <w:noProof/>
        </w:rPr>
      </w:pPr>
      <w:r>
        <w:rPr>
          <w:noProof/>
        </w:rPr>
        <w:t>Volumele de gaz necesare pentru a se conforma cu standardul de aprovizionare potrivit scenariilor descrise la articolul 5 alineatul (1) primul paragraf</w:t>
      </w:r>
    </w:p>
    <w:p>
      <w:pPr>
        <w:pStyle w:val="Point1letter"/>
        <w:numPr>
          <w:ilvl w:val="3"/>
          <w:numId w:val="28"/>
        </w:numPr>
        <w:rPr>
          <w:noProof/>
        </w:rPr>
      </w:pPr>
      <w:r>
        <w:rPr>
          <w:noProof/>
        </w:rPr>
        <w:t>Capacitatea necesară pentru a se conforma cu standardul de aprovizionare potrivit scenariilor descrise la articolul 5 alineatul (1) primul paragraf</w:t>
      </w:r>
    </w:p>
    <w:p>
      <w:pPr>
        <w:pStyle w:val="Point1letter"/>
        <w:numPr>
          <w:ilvl w:val="3"/>
          <w:numId w:val="28"/>
        </w:numPr>
        <w:rPr>
          <w:noProof/>
        </w:rPr>
      </w:pPr>
      <w:r>
        <w:rPr>
          <w:noProof/>
        </w:rPr>
        <w:t>Măsura (măsurile) în vigoare pentru a se conforma cu standardul de aprovizionare:</w:t>
      </w:r>
    </w:p>
    <w:p>
      <w:pPr>
        <w:pStyle w:val="Point2number"/>
        <w:numPr>
          <w:ilvl w:val="4"/>
          <w:numId w:val="29"/>
        </w:numPr>
        <w:rPr>
          <w:noProof/>
        </w:rPr>
      </w:pPr>
      <w:r>
        <w:rPr>
          <w:noProof/>
        </w:rPr>
        <w:t>Descrierea măsurii (măsurilor)</w:t>
      </w:r>
    </w:p>
    <w:p>
      <w:pPr>
        <w:pStyle w:val="Point2number"/>
        <w:numPr>
          <w:ilvl w:val="4"/>
          <w:numId w:val="29"/>
        </w:numPr>
        <w:rPr>
          <w:noProof/>
        </w:rPr>
      </w:pPr>
      <w:r>
        <w:rPr>
          <w:noProof/>
        </w:rPr>
        <w:t>Destinatarii</w:t>
      </w:r>
    </w:p>
    <w:p>
      <w:pPr>
        <w:pStyle w:val="Point2number"/>
        <w:numPr>
          <w:ilvl w:val="4"/>
          <w:numId w:val="29"/>
        </w:numPr>
        <w:rPr>
          <w:noProof/>
        </w:rPr>
      </w:pPr>
      <w:r>
        <w:rPr>
          <w:noProof/>
        </w:rPr>
        <w:t xml:space="preserve">În cazul în care acesta există, a se descrie sistemul de monitorizare </w:t>
      </w:r>
      <w:r>
        <w:rPr>
          <w:i/>
          <w:noProof/>
        </w:rPr>
        <w:t>ex-ante</w:t>
      </w:r>
      <w:r>
        <w:rPr>
          <w:noProof/>
        </w:rPr>
        <w:t xml:space="preserve"> a conformității cu standardul de aprovizionare</w:t>
      </w:r>
    </w:p>
    <w:p>
      <w:pPr>
        <w:pStyle w:val="Point2number"/>
        <w:numPr>
          <w:ilvl w:val="4"/>
          <w:numId w:val="29"/>
        </w:numPr>
        <w:rPr>
          <w:noProof/>
        </w:rPr>
      </w:pPr>
      <w:r>
        <w:rPr>
          <w:noProof/>
        </w:rPr>
        <w:t>Regimul de sancțiuni, dacă există</w:t>
      </w:r>
    </w:p>
    <w:p>
      <w:pPr>
        <w:pStyle w:val="Point2number"/>
        <w:numPr>
          <w:ilvl w:val="4"/>
          <w:numId w:val="29"/>
        </w:numPr>
        <w:rPr>
          <w:noProof/>
        </w:rPr>
      </w:pPr>
      <w:r>
        <w:rPr>
          <w:noProof/>
        </w:rPr>
        <w:t>A se descrie, pentru fiecare măsură:</w:t>
      </w:r>
    </w:p>
    <w:p>
      <w:pPr>
        <w:pStyle w:val="Tiret3"/>
        <w:rPr>
          <w:noProof/>
        </w:rPr>
      </w:pPr>
      <w:r>
        <w:rPr>
          <w:noProof/>
        </w:rPr>
        <w:t>impactul economic, eficacitatea și eficiența măsurii</w:t>
      </w:r>
    </w:p>
    <w:p>
      <w:pPr>
        <w:pStyle w:val="Tiret3"/>
        <w:rPr>
          <w:noProof/>
        </w:rPr>
      </w:pPr>
      <w:r>
        <w:rPr>
          <w:noProof/>
        </w:rPr>
        <w:t xml:space="preserve">impactul măsurii asupra mediului </w:t>
      </w:r>
    </w:p>
    <w:p>
      <w:pPr>
        <w:pStyle w:val="Tiret3"/>
        <w:rPr>
          <w:noProof/>
        </w:rPr>
      </w:pPr>
      <w:r>
        <w:rPr>
          <w:noProof/>
        </w:rPr>
        <w:t>impactul măsurilor asupra consumatorului</w:t>
      </w:r>
    </w:p>
    <w:p>
      <w:pPr>
        <w:pStyle w:val="Point2number"/>
        <w:numPr>
          <w:ilvl w:val="4"/>
          <w:numId w:val="29"/>
        </w:numPr>
        <w:rPr>
          <w:noProof/>
        </w:rPr>
      </w:pPr>
      <w:r>
        <w:rPr>
          <w:noProof/>
        </w:rPr>
        <w:lastRenderedPageBreak/>
        <w:t>În cazul în care se aplică măsuri care nu au la bază mecanisme ale pieței (pentru fiecare măsură):</w:t>
      </w:r>
    </w:p>
    <w:p>
      <w:pPr>
        <w:pStyle w:val="Tiret3"/>
        <w:rPr>
          <w:noProof/>
        </w:rPr>
      </w:pPr>
      <w:r>
        <w:rPr>
          <w:noProof/>
        </w:rPr>
        <w:t>A se justifica de ce măsura este necesară (și anume, de ce securitatea aprovizionării nu poate fi asigurată numai prin măsuri de piață);</w:t>
      </w:r>
    </w:p>
    <w:p>
      <w:pPr>
        <w:pStyle w:val="Tiret3"/>
        <w:rPr>
          <w:noProof/>
        </w:rPr>
      </w:pPr>
      <w:r>
        <w:rPr>
          <w:noProof/>
        </w:rPr>
        <w:t>A se justifica de ce măsura este proporțională (și anume, de ce măsura care nu are la bază mecanisme ale pieței constituie mijlocul cel mai puțin restrictiv pentru obținerea efectului dorit)</w:t>
      </w:r>
    </w:p>
    <w:p>
      <w:pPr>
        <w:pStyle w:val="Tiret3"/>
        <w:rPr>
          <w:noProof/>
        </w:rPr>
      </w:pPr>
      <w:r>
        <w:rPr>
          <w:noProof/>
        </w:rPr>
        <w:t>A se furniza o analiză a impacturilor unei astfel de măsuri:</w:t>
      </w:r>
    </w:p>
    <w:p>
      <w:pPr>
        <w:pStyle w:val="Point4letter"/>
        <w:rPr>
          <w:noProof/>
        </w:rPr>
      </w:pPr>
      <w:r>
        <w:rPr>
          <w:noProof/>
        </w:rPr>
        <w:t>asupra securității aprovizionării altor state membre</w:t>
      </w:r>
    </w:p>
    <w:p>
      <w:pPr>
        <w:pStyle w:val="Point4letter"/>
        <w:rPr>
          <w:noProof/>
        </w:rPr>
      </w:pPr>
      <w:r>
        <w:rPr>
          <w:noProof/>
        </w:rPr>
        <w:t>asupra pieței naționale</w:t>
      </w:r>
    </w:p>
    <w:p>
      <w:pPr>
        <w:pStyle w:val="Point4letter"/>
        <w:rPr>
          <w:noProof/>
        </w:rPr>
      </w:pPr>
      <w:r>
        <w:rPr>
          <w:noProof/>
        </w:rPr>
        <w:t>asupra pieței interne</w:t>
      </w:r>
    </w:p>
    <w:p>
      <w:pPr>
        <w:pStyle w:val="Point2number"/>
        <w:rPr>
          <w:noProof/>
        </w:rPr>
      </w:pPr>
      <w:r>
        <w:rPr>
          <w:noProof/>
        </w:rPr>
        <w:t>În cazul măsurilor introduse după [</w:t>
      </w:r>
      <w:r>
        <w:rPr>
          <w:i/>
          <w:noProof/>
        </w:rPr>
        <w:t>OP: a se introduce data intrării în vigoare a prezentului regulament</w:t>
      </w:r>
      <w:r>
        <w:rPr>
          <w:noProof/>
        </w:rPr>
        <w:t>], vă rugăm să furnizați un link către evaluarea publică a impactului măsurii (măsurilor), efectuată în conformitate cu articolul 8 alineatul (4)</w:t>
      </w:r>
    </w:p>
    <w:p>
      <w:pPr>
        <w:pStyle w:val="Point1letter"/>
        <w:rPr>
          <w:noProof/>
        </w:rPr>
      </w:pPr>
      <w:r>
        <w:rPr>
          <w:noProof/>
        </w:rPr>
        <w:t>Dacă este cazul, a se descrie orice standard privind suplimentarea ofertei sau orice obligație suplimentară impusă din motive de securitate a aprovizionării cu gaze naturale:</w:t>
      </w:r>
    </w:p>
    <w:p>
      <w:pPr>
        <w:pStyle w:val="Point2number"/>
        <w:numPr>
          <w:ilvl w:val="4"/>
          <w:numId w:val="30"/>
        </w:numPr>
        <w:rPr>
          <w:noProof/>
        </w:rPr>
      </w:pPr>
      <w:r>
        <w:rPr>
          <w:noProof/>
        </w:rPr>
        <w:t>Descrierea măsurii (măsurilor)</w:t>
      </w:r>
    </w:p>
    <w:p>
      <w:pPr>
        <w:pStyle w:val="Point2number"/>
        <w:numPr>
          <w:ilvl w:val="4"/>
          <w:numId w:val="30"/>
        </w:numPr>
        <w:rPr>
          <w:noProof/>
        </w:rPr>
      </w:pPr>
      <w:r>
        <w:rPr>
          <w:noProof/>
        </w:rPr>
        <w:t>A se justifica de ce măsura este necesară (și anume, de ce este necesar standardul privind suplimentarea ofertei și, în cazul în care se aplică măsuri care nu au la bază mecanisme ale pieței, de ce securitatea aprovizionării nu poate fi asigurată numai prin măsuri de piață)</w:t>
      </w:r>
    </w:p>
    <w:p>
      <w:pPr>
        <w:pStyle w:val="Point2number"/>
        <w:numPr>
          <w:ilvl w:val="4"/>
          <w:numId w:val="30"/>
        </w:numPr>
        <w:rPr>
          <w:noProof/>
        </w:rPr>
      </w:pPr>
      <w:r>
        <w:rPr>
          <w:noProof/>
        </w:rPr>
        <w:t>A se justifica de ce măsura este proporțională (și anume, de ce un standard privind suplimentarea ofertei sau o obligație suplimentară constituie mijlocul cel mai puțin restrictiv pentru obținerea efectului dorit și, în cazul în care se aplică măsuri care nu au la bază mecanisme ale pieței, de ce măsura care nu are la bază mecanisme ale pieței constituie mijlocul cel mai puțin restrictiv pentru obținerea efectului dorit)</w:t>
      </w:r>
    </w:p>
    <w:p>
      <w:pPr>
        <w:pStyle w:val="Point2number"/>
        <w:numPr>
          <w:ilvl w:val="4"/>
          <w:numId w:val="30"/>
        </w:numPr>
        <w:rPr>
          <w:noProof/>
        </w:rPr>
      </w:pPr>
      <w:r>
        <w:rPr>
          <w:noProof/>
        </w:rPr>
        <w:t>Destinatarii</w:t>
      </w:r>
    </w:p>
    <w:p>
      <w:pPr>
        <w:pStyle w:val="Point2number"/>
        <w:numPr>
          <w:ilvl w:val="4"/>
          <w:numId w:val="30"/>
        </w:numPr>
        <w:rPr>
          <w:noProof/>
        </w:rPr>
      </w:pPr>
      <w:r>
        <w:rPr>
          <w:noProof/>
        </w:rPr>
        <w:t>Volumele de gaz și capacitățile afectate</w:t>
      </w:r>
    </w:p>
    <w:p>
      <w:pPr>
        <w:pStyle w:val="Point2number"/>
        <w:numPr>
          <w:ilvl w:val="4"/>
          <w:numId w:val="30"/>
        </w:numPr>
        <w:rPr>
          <w:noProof/>
        </w:rPr>
      </w:pPr>
      <w:r>
        <w:rPr>
          <w:noProof/>
        </w:rPr>
        <w:t>Mecanismul de reducere pentru a reveni la valorile obișnuite într-un spirit de solidaritate și în conformitate cu articolul 12</w:t>
      </w:r>
    </w:p>
    <w:p>
      <w:pPr>
        <w:pStyle w:val="Point2number"/>
        <w:numPr>
          <w:ilvl w:val="4"/>
          <w:numId w:val="30"/>
        </w:numPr>
        <w:rPr>
          <w:noProof/>
        </w:rPr>
      </w:pPr>
      <w:r>
        <w:rPr>
          <w:noProof/>
        </w:rPr>
        <w:t>A se indica modul în care această măsură îndeplinește condițiile prevăzute la articolul 5 alineatul (2)</w:t>
      </w:r>
    </w:p>
    <w:p>
      <w:pPr>
        <w:pStyle w:val="Heading1"/>
        <w:rPr>
          <w:noProof/>
        </w:rPr>
      </w:pPr>
      <w:r>
        <w:rPr>
          <w:noProof/>
        </w:rPr>
        <w:t>Măsuri preventive</w:t>
      </w:r>
    </w:p>
    <w:p>
      <w:pPr>
        <w:rPr>
          <w:noProof/>
        </w:rPr>
      </w:pPr>
      <w:r>
        <w:rPr>
          <w:noProof/>
        </w:rPr>
        <w:t>Vă rugăm să descrieți măsurile preventive existente sau care urmează a fi adoptate, inclusiv cele privind gazele L:</w:t>
      </w:r>
    </w:p>
    <w:p>
      <w:pPr>
        <w:pStyle w:val="Point1letter"/>
        <w:numPr>
          <w:ilvl w:val="3"/>
          <w:numId w:val="31"/>
        </w:numPr>
        <w:rPr>
          <w:noProof/>
        </w:rPr>
      </w:pPr>
      <w:r>
        <w:rPr>
          <w:noProof/>
        </w:rPr>
        <w:lastRenderedPageBreak/>
        <w:t>A se descrie fiecare dintre măsurile preventive adoptate pentru fiecare risc identificat conform evaluării riscurilor, incluzând o descriere a:</w:t>
      </w:r>
    </w:p>
    <w:p>
      <w:pPr>
        <w:pStyle w:val="Point2number"/>
        <w:rPr>
          <w:noProof/>
        </w:rPr>
      </w:pPr>
      <w:r>
        <w:rPr>
          <w:noProof/>
        </w:rPr>
        <w:t>dimensiunii lor naționale sau regionale</w:t>
      </w:r>
    </w:p>
    <w:p>
      <w:pPr>
        <w:pStyle w:val="Point2number"/>
        <w:rPr>
          <w:noProof/>
        </w:rPr>
      </w:pPr>
      <w:r>
        <w:rPr>
          <w:noProof/>
        </w:rPr>
        <w:t>impactului lor economic, a eficacității și a eficienței lor</w:t>
      </w:r>
    </w:p>
    <w:p>
      <w:pPr>
        <w:pStyle w:val="Point2number"/>
        <w:rPr>
          <w:noProof/>
        </w:rPr>
      </w:pPr>
      <w:r>
        <w:rPr>
          <w:noProof/>
        </w:rPr>
        <w:t xml:space="preserve">impactului lor asupra mediului </w:t>
      </w:r>
    </w:p>
    <w:p>
      <w:pPr>
        <w:pStyle w:val="Point2number"/>
        <w:rPr>
          <w:noProof/>
        </w:rPr>
      </w:pPr>
      <w:r>
        <w:rPr>
          <w:noProof/>
        </w:rPr>
        <w:t xml:space="preserve">impactului lor asupra consumatorilor </w:t>
      </w:r>
    </w:p>
    <w:p>
      <w:pPr>
        <w:pStyle w:val="Text2"/>
        <w:rPr>
          <w:noProof/>
        </w:rPr>
      </w:pPr>
      <w:r>
        <w:rPr>
          <w:noProof/>
        </w:rPr>
        <w:t>Dacă este cazul, a se include:</w:t>
      </w:r>
    </w:p>
    <w:p>
      <w:pPr>
        <w:pStyle w:val="Tiret3"/>
        <w:rPr>
          <w:noProof/>
        </w:rPr>
      </w:pPr>
      <w:r>
        <w:rPr>
          <w:noProof/>
        </w:rPr>
        <w:t>Măsurile pentru a dezvolta interconectările între statele membre învecinate</w:t>
      </w:r>
    </w:p>
    <w:p>
      <w:pPr>
        <w:pStyle w:val="Tiret3"/>
        <w:rPr>
          <w:noProof/>
        </w:rPr>
      </w:pPr>
      <w:r>
        <w:rPr>
          <w:noProof/>
        </w:rPr>
        <w:t>Măsurile pentru a diversifica rutele și sursele de aprovizionare cu gaze</w:t>
      </w:r>
    </w:p>
    <w:p>
      <w:pPr>
        <w:pStyle w:val="Tiret3"/>
        <w:rPr>
          <w:noProof/>
        </w:rPr>
      </w:pPr>
      <w:r>
        <w:rPr>
          <w:noProof/>
        </w:rPr>
        <w:t>Măsurile pentru a proteja infrastructurile-cheie relevante pentru securitatea aprovizionării în ceea ce privește controlul exercitat de entități din țări terțe (incluzând, după caz, legi generale sau specifice sectorului referitoare la preverificarea investițiilor, drepturi speciale pentru anumiți acționari etc.)</w:t>
      </w:r>
    </w:p>
    <w:p>
      <w:pPr>
        <w:pStyle w:val="Point1letter"/>
        <w:rPr>
          <w:noProof/>
        </w:rPr>
      </w:pPr>
      <w:r>
        <w:rPr>
          <w:noProof/>
        </w:rPr>
        <w:t>A se descrie alte măsuri adoptate din alte motive decât cele legate de evaluarea riscurilor, dar care au un impact pozitiv asupra securității aprovizionării regiunii/statului membru</w:t>
      </w:r>
    </w:p>
    <w:p>
      <w:pPr>
        <w:pStyle w:val="Point1letter"/>
        <w:rPr>
          <w:noProof/>
        </w:rPr>
      </w:pPr>
      <w:r>
        <w:rPr>
          <w:noProof/>
        </w:rPr>
        <w:t>În cazul în care se aplică măsuri care nu au la bază mecanisme ale pieței (pentru fiecare măsură):</w:t>
      </w:r>
    </w:p>
    <w:p>
      <w:pPr>
        <w:pStyle w:val="Point2number"/>
        <w:numPr>
          <w:ilvl w:val="4"/>
          <w:numId w:val="32"/>
        </w:numPr>
        <w:rPr>
          <w:noProof/>
        </w:rPr>
      </w:pPr>
      <w:r>
        <w:rPr>
          <w:noProof/>
        </w:rPr>
        <w:t>A se justifica de ce măsura este necesară (și anume, de ce securitatea aprovizionării nu poate fi asigurată numai prin măsuri de piață)</w:t>
      </w:r>
    </w:p>
    <w:p>
      <w:pPr>
        <w:pStyle w:val="Point2number"/>
        <w:numPr>
          <w:ilvl w:val="4"/>
          <w:numId w:val="32"/>
        </w:numPr>
        <w:rPr>
          <w:noProof/>
        </w:rPr>
      </w:pPr>
      <w:r>
        <w:rPr>
          <w:noProof/>
        </w:rPr>
        <w:t>A se justifica de ce măsura este proporțională (și anume, de ce măsura care nu are la bază mecanisme ale pieței constituie mijlocul cel mai puțin restrictiv pentru obținerea efectului dorit)</w:t>
      </w:r>
    </w:p>
    <w:p>
      <w:pPr>
        <w:pStyle w:val="Point2number"/>
        <w:numPr>
          <w:ilvl w:val="4"/>
          <w:numId w:val="32"/>
        </w:numPr>
        <w:rPr>
          <w:noProof/>
        </w:rPr>
      </w:pPr>
      <w:r>
        <w:rPr>
          <w:noProof/>
        </w:rPr>
        <w:t>A se furniza o analiză a impacturilor unei astfel de măsuri:</w:t>
      </w:r>
    </w:p>
    <w:p>
      <w:pPr>
        <w:pStyle w:val="Tiret3"/>
        <w:rPr>
          <w:noProof/>
        </w:rPr>
      </w:pPr>
      <w:r>
        <w:rPr>
          <w:noProof/>
        </w:rPr>
        <w:t>A se justifica de ce măsura este necesară (și anume, de ce securitatea aprovizionării nu poate fi asigurată numai prin măsuri de piață)</w:t>
      </w:r>
    </w:p>
    <w:p>
      <w:pPr>
        <w:pStyle w:val="Tiret3"/>
        <w:rPr>
          <w:noProof/>
        </w:rPr>
      </w:pPr>
      <w:r>
        <w:rPr>
          <w:noProof/>
        </w:rPr>
        <w:t>A se justifica de ce măsura este proporțională (și anume, de ce măsura care nu are la bază mecanisme ale pieței constituie mijlocul cel mai puțin restrictiv pentru obținerea efectului dorit)</w:t>
      </w:r>
    </w:p>
    <w:p>
      <w:pPr>
        <w:pStyle w:val="Tiret3"/>
        <w:rPr>
          <w:noProof/>
        </w:rPr>
      </w:pPr>
      <w:r>
        <w:rPr>
          <w:noProof/>
        </w:rPr>
        <w:t>A se furniza o analiză a impacturilor unei astfel de măsuri:</w:t>
      </w:r>
    </w:p>
    <w:p>
      <w:pPr>
        <w:pStyle w:val="Point4letter"/>
        <w:numPr>
          <w:ilvl w:val="8"/>
          <w:numId w:val="33"/>
        </w:numPr>
        <w:rPr>
          <w:noProof/>
        </w:rPr>
      </w:pPr>
      <w:r>
        <w:rPr>
          <w:noProof/>
        </w:rPr>
        <w:t>asupra securității aprovizionării altor state membre</w:t>
      </w:r>
    </w:p>
    <w:p>
      <w:pPr>
        <w:pStyle w:val="Point4letter"/>
        <w:numPr>
          <w:ilvl w:val="8"/>
          <w:numId w:val="33"/>
        </w:numPr>
        <w:rPr>
          <w:noProof/>
        </w:rPr>
      </w:pPr>
      <w:r>
        <w:rPr>
          <w:noProof/>
        </w:rPr>
        <w:t>asupra pieței naționale</w:t>
      </w:r>
    </w:p>
    <w:p>
      <w:pPr>
        <w:pStyle w:val="Point4letter"/>
        <w:numPr>
          <w:ilvl w:val="8"/>
          <w:numId w:val="33"/>
        </w:numPr>
        <w:rPr>
          <w:noProof/>
        </w:rPr>
      </w:pPr>
      <w:r>
        <w:rPr>
          <w:noProof/>
        </w:rPr>
        <w:t>asupra pieței interne</w:t>
      </w:r>
    </w:p>
    <w:p>
      <w:pPr>
        <w:pStyle w:val="Point1letter"/>
        <w:numPr>
          <w:ilvl w:val="3"/>
          <w:numId w:val="33"/>
        </w:numPr>
        <w:rPr>
          <w:noProof/>
        </w:rPr>
      </w:pPr>
      <w:r>
        <w:rPr>
          <w:noProof/>
        </w:rPr>
        <w:t>A se explica în ce măsură au fost luate în considerare măsuri de eficiență, inclusiv măsuri de eficiență legate de cerere, pentru a spori securitatea aprovizionării</w:t>
      </w:r>
    </w:p>
    <w:p>
      <w:pPr>
        <w:pStyle w:val="Point1letter"/>
        <w:numPr>
          <w:ilvl w:val="3"/>
          <w:numId w:val="33"/>
        </w:numPr>
        <w:rPr>
          <w:noProof/>
        </w:rPr>
      </w:pPr>
      <w:r>
        <w:rPr>
          <w:noProof/>
        </w:rPr>
        <w:lastRenderedPageBreak/>
        <w:t>A se explica în ce măsură au fost luate în considerare surse regenerabile de energie pentru a spori securitatea aprovizionării</w:t>
      </w:r>
    </w:p>
    <w:p>
      <w:pPr>
        <w:pStyle w:val="Heading1"/>
        <w:rPr>
          <w:noProof/>
        </w:rPr>
      </w:pPr>
      <w:r>
        <w:rPr>
          <w:noProof/>
        </w:rPr>
        <w:t>Alte măsuri și obligații (de exemplu, funcționarea în condiții de siguranță a rețelei)</w:t>
      </w:r>
    </w:p>
    <w:p>
      <w:pPr>
        <w:rPr>
          <w:noProof/>
        </w:rPr>
      </w:pPr>
      <w:r>
        <w:rPr>
          <w:noProof/>
        </w:rPr>
        <w:t>A se descrie alte măsuri și obligații care au fost impuse întreprinderilor din sectorul gazelor naturale și altor organisme relevante și care sunt susceptibile de a avea un impact asupra securității aprovizionării cu gaze naturale, cum ar fi obligații privind funcționarea în condiții de siguranță a rețelei, incluzând cine ar fi afectat de această obligație, precum și volumele de gaz vizate. A se explica cu precizie când și cum s-ar aplica aceste măsuri.</w:t>
      </w:r>
    </w:p>
    <w:p>
      <w:pPr>
        <w:pStyle w:val="Heading1"/>
        <w:rPr>
          <w:noProof/>
        </w:rPr>
      </w:pPr>
      <w:r>
        <w:rPr>
          <w:noProof/>
        </w:rPr>
        <w:t>Proiecte de infrastructură</w:t>
      </w:r>
    </w:p>
    <w:p>
      <w:pPr>
        <w:pStyle w:val="Point1letter"/>
        <w:numPr>
          <w:ilvl w:val="3"/>
          <w:numId w:val="34"/>
        </w:numPr>
        <w:rPr>
          <w:noProof/>
        </w:rPr>
      </w:pPr>
      <w:r>
        <w:rPr>
          <w:noProof/>
        </w:rPr>
        <w:t>A se descrie proiectele viitoare de infrastructură, inclusiv proiectele de interes comun din regiune, indicând un calendar estimativ pentru implementarea acestora, capacitățile și impactul estimat asupra securității aprovizionării cu gaze naturale din regiune</w:t>
      </w:r>
    </w:p>
    <w:p>
      <w:pPr>
        <w:pStyle w:val="Point1letter"/>
        <w:numPr>
          <w:ilvl w:val="3"/>
          <w:numId w:val="34"/>
        </w:numPr>
        <w:rPr>
          <w:noProof/>
        </w:rPr>
      </w:pPr>
      <w:r>
        <w:rPr>
          <w:noProof/>
        </w:rPr>
        <w:t>A se indica modul în care proiectele de infrastructură țin cont de planul de dezvoltare a rețelei pe zece ani la nivelul Uniunii, elaborat de ENTSO pentru gaz în temeiul articolului 8 alineatul (10) din Regulamentul (CE) nr. 715/2009</w:t>
      </w:r>
    </w:p>
    <w:p>
      <w:pPr>
        <w:pStyle w:val="Heading1"/>
        <w:rPr>
          <w:noProof/>
        </w:rPr>
      </w:pPr>
      <w:r>
        <w:rPr>
          <w:noProof/>
        </w:rPr>
        <w:t>Obligațiile de serviciu public legate de securitatea aprovizionării</w:t>
      </w:r>
    </w:p>
    <w:p>
      <w:pPr>
        <w:rPr>
          <w:noProof/>
        </w:rPr>
      </w:pPr>
      <w:r>
        <w:rPr>
          <w:noProof/>
        </w:rPr>
        <w:t>Indicați obligațiile de serviciu public existente legate de securitatea aprovizionării și descrieți-le pe scurt (a se utiliza anexele pentru informații mai detaliate). A se explica clar cine trebuie să respecte aceste obligații și în ce mod. Dacă este cazul, a se descrie modul și momentul în care aceste obligații de serviciu public ar fi declanșate.</w:t>
      </w:r>
    </w:p>
    <w:p>
      <w:pPr>
        <w:pStyle w:val="Heading1"/>
        <w:rPr>
          <w:noProof/>
        </w:rPr>
      </w:pPr>
      <w:r>
        <w:rPr>
          <w:noProof/>
        </w:rPr>
        <w:t>Mecanismele dezvoltate pentru cooperare</w:t>
      </w:r>
    </w:p>
    <w:p>
      <w:pPr>
        <w:pStyle w:val="Point1letter"/>
        <w:numPr>
          <w:ilvl w:val="3"/>
          <w:numId w:val="35"/>
        </w:numPr>
        <w:rPr>
          <w:noProof/>
        </w:rPr>
      </w:pPr>
      <w:r>
        <w:rPr>
          <w:noProof/>
        </w:rPr>
        <w:t>A se descrie mecanismele utilizate pentru cooperarea dintre statele membre din regiune, inclusiv pentru pregătirea și punerea în aplicare a acestui plan de acțiune preventiv și a planului de urgență și a articolului 12</w:t>
      </w:r>
    </w:p>
    <w:p>
      <w:pPr>
        <w:pStyle w:val="Point1letter"/>
        <w:numPr>
          <w:ilvl w:val="3"/>
          <w:numId w:val="35"/>
        </w:numPr>
        <w:rPr>
          <w:noProof/>
        </w:rPr>
      </w:pPr>
      <w:r>
        <w:rPr>
          <w:noProof/>
        </w:rPr>
        <w:t>A se descrie mecanismele utilizate pentru cooperarea cu alte state membre din afara regiunii în vederea conceperii și adoptării dispozițiilor necesare pentru aplicarea articolului 12</w:t>
      </w:r>
    </w:p>
    <w:p>
      <w:pPr>
        <w:pStyle w:val="Heading1"/>
        <w:rPr>
          <w:noProof/>
        </w:rPr>
      </w:pPr>
      <w:r>
        <w:rPr>
          <w:noProof/>
        </w:rPr>
        <w:t>Consultări cu părțile interesate</w:t>
      </w:r>
    </w:p>
    <w:p>
      <w:pPr>
        <w:rPr>
          <w:noProof/>
        </w:rPr>
      </w:pPr>
      <w:r>
        <w:rPr>
          <w:noProof/>
        </w:rPr>
        <w:t>În conformitate cu articolul 7 alineatul (1), vă rugăm să descrieți mecanismul utilizat pentru consultările efectuate pentru dezvoltarea acestui plan și a planului de urgență, precum și rezultatele acestor consultări desfășurate cu:</w:t>
      </w:r>
    </w:p>
    <w:p>
      <w:pPr>
        <w:pStyle w:val="Point1letter"/>
        <w:numPr>
          <w:ilvl w:val="3"/>
          <w:numId w:val="36"/>
        </w:numPr>
        <w:rPr>
          <w:noProof/>
        </w:rPr>
      </w:pPr>
      <w:r>
        <w:rPr>
          <w:noProof/>
        </w:rPr>
        <w:t>întreprinderi din sectorul gazelor</w:t>
      </w:r>
    </w:p>
    <w:p>
      <w:pPr>
        <w:pStyle w:val="Point1letter"/>
        <w:numPr>
          <w:ilvl w:val="3"/>
          <w:numId w:val="36"/>
        </w:numPr>
        <w:rPr>
          <w:noProof/>
        </w:rPr>
      </w:pPr>
      <w:r>
        <w:rPr>
          <w:noProof/>
        </w:rPr>
        <w:t>organizații relevante reprezentând interesele consumatorilor casnici</w:t>
      </w:r>
    </w:p>
    <w:p>
      <w:pPr>
        <w:pStyle w:val="Point1letter"/>
        <w:numPr>
          <w:ilvl w:val="3"/>
          <w:numId w:val="36"/>
        </w:numPr>
        <w:rPr>
          <w:noProof/>
        </w:rPr>
      </w:pPr>
      <w:r>
        <w:rPr>
          <w:noProof/>
        </w:rPr>
        <w:t>organizații relevante reprezentând interesele consumatorilor industriali de gaze, incluzând producătorii de energie electrică</w:t>
      </w:r>
    </w:p>
    <w:p>
      <w:pPr>
        <w:pStyle w:val="Point1letter"/>
        <w:numPr>
          <w:ilvl w:val="3"/>
          <w:numId w:val="36"/>
        </w:numPr>
        <w:rPr>
          <w:noProof/>
        </w:rPr>
      </w:pPr>
      <w:r>
        <w:rPr>
          <w:noProof/>
        </w:rPr>
        <w:lastRenderedPageBreak/>
        <w:t>autoritatea națională de reglementare</w:t>
      </w:r>
    </w:p>
    <w:p>
      <w:pPr>
        <w:pStyle w:val="Heading1"/>
        <w:rPr>
          <w:noProof/>
        </w:rPr>
      </w:pPr>
      <w:r>
        <w:rPr>
          <w:noProof/>
        </w:rPr>
        <w:t>Particularități naționale</w:t>
      </w:r>
    </w:p>
    <w:p>
      <w:pPr>
        <w:rPr>
          <w:noProof/>
        </w:rPr>
      </w:pPr>
      <w:r>
        <w:rPr>
          <w:noProof/>
        </w:rPr>
        <w:t xml:space="preserve">A se indica orice circumstanțe și măsuri naționale relevante pentru securitatea aprovizionării care nu fac obiectul secțiunilor anterioare ale acestui plan, inclusiv pentru aprovizionarea cu gaze L, în cazul în care gazele L nu sunt relevante la nivel regional. </w:t>
      </w:r>
    </w:p>
    <w:p>
      <w:pPr>
        <w:pStyle w:val="Text1"/>
        <w:rPr>
          <w:noProof/>
        </w:rPr>
      </w:pPr>
    </w:p>
    <w:p>
      <w:pPr>
        <w:spacing w:before="0" w:after="200" w:line="276" w:lineRule="auto"/>
        <w:jc w:val="left"/>
        <w:rPr>
          <w:noProof/>
        </w:rPr>
      </w:pPr>
      <w:r>
        <w:rPr>
          <w:noProof/>
        </w:rPr>
        <w:br w:type="page"/>
      </w:r>
    </w:p>
    <w:p>
      <w:pPr>
        <w:rPr>
          <w:noProof/>
        </w:rPr>
      </w:pPr>
    </w:p>
    <w:p>
      <w:pPr>
        <w:pStyle w:val="Annexetitreexpos"/>
        <w:rPr>
          <w:noProof/>
        </w:rPr>
      </w:pPr>
      <w:r>
        <w:rPr>
          <w:noProof/>
        </w:rPr>
        <w:t>Model pentru planul de urgență</w:t>
      </w:r>
    </w:p>
    <w:p>
      <w:pPr>
        <w:pStyle w:val="ManualHeading1"/>
        <w:rPr>
          <w:rStyle w:val="Strong"/>
          <w:b/>
          <w:bCs w:val="0"/>
          <w:noProof/>
        </w:rPr>
      </w:pPr>
      <w:r>
        <w:rPr>
          <w:rStyle w:val="Strong"/>
          <w:b/>
          <w:noProof/>
        </w:rPr>
        <w:t>Informații generale</w:t>
      </w:r>
    </w:p>
    <w:p>
      <w:pPr>
        <w:pStyle w:val="Tiret0"/>
        <w:rPr>
          <w:noProof/>
        </w:rPr>
      </w:pPr>
      <w:r>
        <w:rPr>
          <w:noProof/>
        </w:rPr>
        <w:t>Statele membre din regiune</w:t>
      </w:r>
    </w:p>
    <w:p>
      <w:pPr>
        <w:pStyle w:val="Tiret0"/>
        <w:rPr>
          <w:noProof/>
        </w:rPr>
      </w:pPr>
      <w:r>
        <w:rPr>
          <w:noProof/>
        </w:rPr>
        <w:t>Denumirea autorităților competente implicate în elaborarea acestui plan</w:t>
      </w:r>
      <w:r>
        <w:rPr>
          <w:rStyle w:val="FootnoteReference"/>
          <w:noProof/>
        </w:rPr>
        <w:footnoteReference w:id="10"/>
      </w:r>
    </w:p>
    <w:p>
      <w:pPr>
        <w:pStyle w:val="Heading1"/>
        <w:numPr>
          <w:ilvl w:val="0"/>
          <w:numId w:val="44"/>
        </w:numPr>
        <w:rPr>
          <w:noProof/>
        </w:rPr>
      </w:pPr>
      <w:r>
        <w:rPr>
          <w:noProof/>
        </w:rPr>
        <w:t>Definirea nivelurilor de criză</w:t>
      </w:r>
    </w:p>
    <w:p>
      <w:pPr>
        <w:pStyle w:val="Point1letter"/>
        <w:numPr>
          <w:ilvl w:val="3"/>
          <w:numId w:val="8"/>
        </w:numPr>
        <w:rPr>
          <w:noProof/>
        </w:rPr>
      </w:pPr>
      <w:r>
        <w:rPr>
          <w:noProof/>
        </w:rPr>
        <w:t>Pentru fiecare stat membru, indicați organismul responsabil pentru declararea fiecărui nivel de criză și procedurile de urmat în fiecare caz pentru astfel de declarații.</w:t>
      </w:r>
    </w:p>
    <w:p>
      <w:pPr>
        <w:pStyle w:val="Point1letter"/>
        <w:numPr>
          <w:ilvl w:val="3"/>
          <w:numId w:val="8"/>
        </w:numPr>
        <w:rPr>
          <w:noProof/>
        </w:rPr>
      </w:pPr>
      <w:r>
        <w:rPr>
          <w:noProof/>
        </w:rPr>
        <w:t>În cazul în care aceștia există, includeți aici indicatorii sau parametrii utilizați pentru a analiza dacă un eveniment poate duce la o deteriorare semnificativă a situației aprovizionării și pentru a decide cu privire la declararea unui anumit nivel de criză.</w:t>
      </w:r>
    </w:p>
    <w:p>
      <w:pPr>
        <w:pStyle w:val="Heading1"/>
        <w:rPr>
          <w:noProof/>
        </w:rPr>
      </w:pPr>
      <w:r>
        <w:rPr>
          <w:noProof/>
        </w:rPr>
        <w:t>Măsurile de adoptat pentru fiecare nivel de criză</w:t>
      </w:r>
      <w:r>
        <w:rPr>
          <w:rStyle w:val="FootnoteReference"/>
          <w:noProof/>
        </w:rPr>
        <w:footnoteReference w:id="11"/>
      </w:r>
    </w:p>
    <w:p>
      <w:pPr>
        <w:pStyle w:val="Heading2"/>
        <w:rPr>
          <w:noProof/>
        </w:rPr>
      </w:pPr>
      <w:r>
        <w:rPr>
          <w:noProof/>
        </w:rPr>
        <w:t>Alerta timpurie</w:t>
      </w:r>
    </w:p>
    <w:p>
      <w:pPr>
        <w:pStyle w:val="Point1letter"/>
        <w:numPr>
          <w:ilvl w:val="3"/>
          <w:numId w:val="9"/>
        </w:numPr>
        <w:rPr>
          <w:noProof/>
        </w:rPr>
      </w:pPr>
      <w:r>
        <w:rPr>
          <w:noProof/>
        </w:rPr>
        <w:t>A se descrie măsurile de aplicat în această etapă, indicând, pentru fiecare măsură:</w:t>
      </w:r>
    </w:p>
    <w:p>
      <w:pPr>
        <w:pStyle w:val="Point2number"/>
        <w:numPr>
          <w:ilvl w:val="4"/>
          <w:numId w:val="19"/>
        </w:numPr>
        <w:rPr>
          <w:noProof/>
        </w:rPr>
      </w:pPr>
      <w:r>
        <w:rPr>
          <w:noProof/>
        </w:rPr>
        <w:t>O scurtă descriere a măsurilor și a principalilor actori implicați</w:t>
      </w:r>
    </w:p>
    <w:p>
      <w:pPr>
        <w:pStyle w:val="Point2number"/>
        <w:numPr>
          <w:ilvl w:val="4"/>
          <w:numId w:val="19"/>
        </w:numPr>
        <w:rPr>
          <w:noProof/>
        </w:rPr>
      </w:pPr>
      <w:r>
        <w:rPr>
          <w:noProof/>
        </w:rPr>
        <w:t>A se descrie procedura de urmat, dacă este cazul</w:t>
      </w:r>
    </w:p>
    <w:p>
      <w:pPr>
        <w:pStyle w:val="Point2number"/>
        <w:numPr>
          <w:ilvl w:val="4"/>
          <w:numId w:val="19"/>
        </w:numPr>
        <w:rPr>
          <w:noProof/>
        </w:rPr>
      </w:pPr>
      <w:r>
        <w:rPr>
          <w:noProof/>
        </w:rPr>
        <w:t>A se indica contribuția preconizată a măsurii la a face față impacturilor oricărui eveniment sau la pregătirea înainte de producerea unui eveniment</w:t>
      </w:r>
    </w:p>
    <w:p>
      <w:pPr>
        <w:pStyle w:val="Point2number"/>
        <w:numPr>
          <w:ilvl w:val="4"/>
          <w:numId w:val="19"/>
        </w:numPr>
        <w:rPr>
          <w:noProof/>
        </w:rPr>
      </w:pPr>
      <w:r>
        <w:rPr>
          <w:noProof/>
        </w:rPr>
        <w:t>A se descrie fluxurile de informații între actorii implicați</w:t>
      </w:r>
    </w:p>
    <w:p>
      <w:pPr>
        <w:pStyle w:val="Heading2"/>
        <w:rPr>
          <w:noProof/>
        </w:rPr>
      </w:pPr>
      <w:r>
        <w:rPr>
          <w:noProof/>
        </w:rPr>
        <w:t>Nivelul de alertă</w:t>
      </w:r>
    </w:p>
    <w:p>
      <w:pPr>
        <w:pStyle w:val="Point1letter"/>
        <w:numPr>
          <w:ilvl w:val="3"/>
          <w:numId w:val="10"/>
        </w:numPr>
        <w:rPr>
          <w:noProof/>
        </w:rPr>
      </w:pPr>
      <w:r>
        <w:rPr>
          <w:noProof/>
        </w:rPr>
        <w:t>A se descrie măsurile de aplicat în această etapă, indicând, pentru fiecare măsură:</w:t>
      </w:r>
    </w:p>
    <w:p>
      <w:pPr>
        <w:pStyle w:val="Point2number"/>
        <w:numPr>
          <w:ilvl w:val="4"/>
          <w:numId w:val="19"/>
        </w:numPr>
        <w:rPr>
          <w:noProof/>
        </w:rPr>
      </w:pPr>
      <w:r>
        <w:rPr>
          <w:noProof/>
        </w:rPr>
        <w:t>O scurtă descriere a măsurilor și a principalilor actori implicați</w:t>
      </w:r>
    </w:p>
    <w:p>
      <w:pPr>
        <w:pStyle w:val="Point2number"/>
        <w:numPr>
          <w:ilvl w:val="4"/>
          <w:numId w:val="19"/>
        </w:numPr>
        <w:rPr>
          <w:noProof/>
        </w:rPr>
      </w:pPr>
      <w:r>
        <w:rPr>
          <w:noProof/>
        </w:rPr>
        <w:t>A se descrie procedura de urmat, dacă este cazul</w:t>
      </w:r>
    </w:p>
    <w:p>
      <w:pPr>
        <w:pStyle w:val="Point2number"/>
        <w:numPr>
          <w:ilvl w:val="4"/>
          <w:numId w:val="19"/>
        </w:numPr>
        <w:rPr>
          <w:noProof/>
        </w:rPr>
      </w:pPr>
      <w:r>
        <w:rPr>
          <w:noProof/>
        </w:rPr>
        <w:t>A se preciza contribuția preconizată a măsurii la a face față situației în cazul nivelului de alertă</w:t>
      </w:r>
    </w:p>
    <w:p>
      <w:pPr>
        <w:pStyle w:val="Point2number"/>
        <w:numPr>
          <w:ilvl w:val="4"/>
          <w:numId w:val="19"/>
        </w:numPr>
        <w:rPr>
          <w:noProof/>
        </w:rPr>
      </w:pPr>
      <w:r>
        <w:rPr>
          <w:noProof/>
        </w:rPr>
        <w:t>A se descrie fluxurile de informații între actorii implicați</w:t>
      </w:r>
    </w:p>
    <w:p>
      <w:pPr>
        <w:pStyle w:val="Point1letter"/>
        <w:numPr>
          <w:ilvl w:val="3"/>
          <w:numId w:val="19"/>
        </w:numPr>
        <w:rPr>
          <w:noProof/>
        </w:rPr>
      </w:pPr>
      <w:r>
        <w:rPr>
          <w:noProof/>
        </w:rPr>
        <w:t>A se descrie obligațiile de raportare impuse întreprinderilor din sectorul gazelor naturale în cazul nivelului de alertă</w:t>
      </w:r>
    </w:p>
    <w:p>
      <w:pPr>
        <w:pStyle w:val="Heading2"/>
        <w:rPr>
          <w:noProof/>
        </w:rPr>
      </w:pPr>
      <w:r>
        <w:rPr>
          <w:noProof/>
        </w:rPr>
        <w:lastRenderedPageBreak/>
        <w:t>Nivelul de urgență</w:t>
      </w:r>
    </w:p>
    <w:p>
      <w:pPr>
        <w:pStyle w:val="Point1letter"/>
        <w:numPr>
          <w:ilvl w:val="3"/>
          <w:numId w:val="11"/>
        </w:numPr>
        <w:rPr>
          <w:noProof/>
        </w:rPr>
      </w:pPr>
      <w:r>
        <w:rPr>
          <w:noProof/>
        </w:rPr>
        <w:t>A se elabora o listă cu acțiuni predefinite pe partea ofertei și pe partea cererii pentru punerea la dispoziție a gazelor în cazul unei situații de urgență, incluzând acordurile comerciale dintre părțile implicate în aceste acțiuni și mecanismele de compensare pentru întreprinderile din sectorul gazelor naturale, dacă este cazul.</w:t>
      </w:r>
    </w:p>
    <w:p>
      <w:pPr>
        <w:pStyle w:val="Point1letter"/>
        <w:numPr>
          <w:ilvl w:val="3"/>
          <w:numId w:val="11"/>
        </w:numPr>
        <w:rPr>
          <w:noProof/>
        </w:rPr>
      </w:pPr>
      <w:r>
        <w:rPr>
          <w:noProof/>
        </w:rPr>
        <w:t>A se descrie măsurile de piață de aplicat în această etapă, indicând, pentru fiecare măsură:</w:t>
      </w:r>
    </w:p>
    <w:p>
      <w:pPr>
        <w:pStyle w:val="Point2number"/>
        <w:numPr>
          <w:ilvl w:val="4"/>
          <w:numId w:val="19"/>
        </w:numPr>
        <w:rPr>
          <w:noProof/>
        </w:rPr>
      </w:pPr>
      <w:r>
        <w:rPr>
          <w:noProof/>
        </w:rPr>
        <w:t>O scurtă descriere a măsurii și a principalilor actori implicați</w:t>
      </w:r>
    </w:p>
    <w:p>
      <w:pPr>
        <w:pStyle w:val="Point2number"/>
        <w:numPr>
          <w:ilvl w:val="4"/>
          <w:numId w:val="19"/>
        </w:numPr>
        <w:rPr>
          <w:noProof/>
        </w:rPr>
      </w:pPr>
      <w:r>
        <w:rPr>
          <w:noProof/>
        </w:rPr>
        <w:t>A se descrie procedura de urmat</w:t>
      </w:r>
    </w:p>
    <w:p>
      <w:pPr>
        <w:pStyle w:val="Point2number"/>
        <w:numPr>
          <w:ilvl w:val="4"/>
          <w:numId w:val="19"/>
        </w:numPr>
        <w:rPr>
          <w:noProof/>
        </w:rPr>
      </w:pPr>
      <w:r>
        <w:rPr>
          <w:noProof/>
        </w:rPr>
        <w:t>A se indica contribuția preconizată a măsurii la atenuarea situației în cazul nivelului de urgență</w:t>
      </w:r>
    </w:p>
    <w:p>
      <w:pPr>
        <w:pStyle w:val="Point2number"/>
        <w:numPr>
          <w:ilvl w:val="4"/>
          <w:numId w:val="19"/>
        </w:numPr>
        <w:rPr>
          <w:noProof/>
        </w:rPr>
      </w:pPr>
      <w:r>
        <w:rPr>
          <w:noProof/>
        </w:rPr>
        <w:t>A se descrie fluxurile de informații între actorii implicați</w:t>
      </w:r>
    </w:p>
    <w:p>
      <w:pPr>
        <w:pStyle w:val="Point1letter"/>
        <w:numPr>
          <w:ilvl w:val="3"/>
          <w:numId w:val="19"/>
        </w:numPr>
        <w:rPr>
          <w:noProof/>
        </w:rPr>
      </w:pPr>
      <w:r>
        <w:rPr>
          <w:noProof/>
        </w:rPr>
        <w:t>A se descrie măsurile care nu au la bază mecanisme ale pieței planificate sau care urmează a fi puse în aplicare în cazul nivelului de urgență, indicând, pentru fiecare măsură:</w:t>
      </w:r>
    </w:p>
    <w:p>
      <w:pPr>
        <w:pStyle w:val="Point2number"/>
        <w:numPr>
          <w:ilvl w:val="4"/>
          <w:numId w:val="19"/>
        </w:numPr>
        <w:rPr>
          <w:noProof/>
        </w:rPr>
      </w:pPr>
      <w:r>
        <w:rPr>
          <w:noProof/>
        </w:rPr>
        <w:t>O scurtă descriere a măsurii și a principalilor actori implicați</w:t>
      </w:r>
    </w:p>
    <w:p>
      <w:pPr>
        <w:pStyle w:val="Point2number"/>
        <w:numPr>
          <w:ilvl w:val="4"/>
          <w:numId w:val="19"/>
        </w:numPr>
        <w:rPr>
          <w:noProof/>
        </w:rPr>
      </w:pPr>
      <w:r>
        <w:rPr>
          <w:noProof/>
        </w:rPr>
        <w:t>A se furniza o evaluare a necesității unei astfel de măsuri pentru a face față unei crize, incluzând gradul de utilizare a acesteia</w:t>
      </w:r>
    </w:p>
    <w:p>
      <w:pPr>
        <w:pStyle w:val="Point2number"/>
        <w:numPr>
          <w:ilvl w:val="4"/>
          <w:numId w:val="19"/>
        </w:numPr>
        <w:rPr>
          <w:noProof/>
        </w:rPr>
      </w:pPr>
      <w:r>
        <w:rPr>
          <w:noProof/>
        </w:rPr>
        <w:t>A se descrie în detaliu procedura de punere în aplicare a măsurii (de exemplu, ce anume ar declanșa introducerea acestei măsuri, cine ar lua decizia)</w:t>
      </w:r>
    </w:p>
    <w:p>
      <w:pPr>
        <w:pStyle w:val="Point2number"/>
        <w:numPr>
          <w:ilvl w:val="4"/>
          <w:numId w:val="19"/>
        </w:numPr>
        <w:rPr>
          <w:noProof/>
        </w:rPr>
      </w:pPr>
      <w:r>
        <w:rPr>
          <w:noProof/>
        </w:rPr>
        <w:t>A se indica contribuția preconizată a măsurii la atenuarea situației în cazul nivelului de urgență, ca o completare a măsurilor de piață</w:t>
      </w:r>
    </w:p>
    <w:p>
      <w:pPr>
        <w:pStyle w:val="Point2number"/>
        <w:numPr>
          <w:ilvl w:val="4"/>
          <w:numId w:val="19"/>
        </w:numPr>
        <w:rPr>
          <w:noProof/>
        </w:rPr>
      </w:pPr>
      <w:r>
        <w:rPr>
          <w:noProof/>
        </w:rPr>
        <w:t>A se evalua alte efecte ale măsurii</w:t>
      </w:r>
    </w:p>
    <w:p>
      <w:pPr>
        <w:pStyle w:val="Point2number"/>
        <w:numPr>
          <w:ilvl w:val="4"/>
          <w:numId w:val="19"/>
        </w:numPr>
        <w:rPr>
          <w:noProof/>
        </w:rPr>
      </w:pPr>
      <w:r>
        <w:rPr>
          <w:noProof/>
        </w:rPr>
        <w:t xml:space="preserve">A se justifica conformitatea măsurii cu condițiile stabilite la articolul 10 alineatul (4) </w:t>
      </w:r>
    </w:p>
    <w:p>
      <w:pPr>
        <w:pStyle w:val="Point2number"/>
        <w:numPr>
          <w:ilvl w:val="4"/>
          <w:numId w:val="19"/>
        </w:numPr>
        <w:rPr>
          <w:noProof/>
        </w:rPr>
      </w:pPr>
      <w:r>
        <w:rPr>
          <w:noProof/>
        </w:rPr>
        <w:t>A se descrie fluxurile de informații între actorii implicați</w:t>
      </w:r>
    </w:p>
    <w:p>
      <w:pPr>
        <w:pStyle w:val="Point1letter"/>
        <w:numPr>
          <w:ilvl w:val="3"/>
          <w:numId w:val="19"/>
        </w:numPr>
        <w:rPr>
          <w:noProof/>
        </w:rPr>
      </w:pPr>
      <w:r>
        <w:rPr>
          <w:noProof/>
        </w:rPr>
        <w:t>A se descrie obligațiile de raportare impuse întreprinderilor din sectorul gazelor naturale</w:t>
      </w:r>
    </w:p>
    <w:p>
      <w:pPr>
        <w:pStyle w:val="Heading1"/>
        <w:rPr>
          <w:noProof/>
        </w:rPr>
      </w:pPr>
      <w:r>
        <w:rPr>
          <w:noProof/>
        </w:rPr>
        <w:t>Măsuri specifice în ceea ce privește energia electrică și termoficarea</w:t>
      </w:r>
    </w:p>
    <w:p>
      <w:pPr>
        <w:pStyle w:val="Point1letter"/>
        <w:numPr>
          <w:ilvl w:val="3"/>
          <w:numId w:val="12"/>
        </w:numPr>
        <w:rPr>
          <w:noProof/>
        </w:rPr>
      </w:pPr>
      <w:r>
        <w:rPr>
          <w:noProof/>
        </w:rPr>
        <w:t>Termoficarea</w:t>
      </w:r>
    </w:p>
    <w:p>
      <w:pPr>
        <w:pStyle w:val="Point2number"/>
        <w:numPr>
          <w:ilvl w:val="4"/>
          <w:numId w:val="19"/>
        </w:numPr>
        <w:rPr>
          <w:noProof/>
        </w:rPr>
      </w:pPr>
      <w:r>
        <w:rPr>
          <w:noProof/>
        </w:rPr>
        <w:t>A se indica pe scurt impactul probabil al unei întreruperi a aprovizionării în sectorul termoficării</w:t>
      </w:r>
    </w:p>
    <w:p>
      <w:pPr>
        <w:pStyle w:val="Point2number"/>
        <w:numPr>
          <w:ilvl w:val="4"/>
          <w:numId w:val="19"/>
        </w:numPr>
        <w:rPr>
          <w:noProof/>
        </w:rPr>
      </w:pPr>
      <w:r>
        <w:rPr>
          <w:noProof/>
        </w:rPr>
        <w:t>A se indica măsurile și acțiunile care trebuie întreprinse pentru a atenua impactul potențial al unei întreruperi a aprovizionării cu gaze naturale asupra termoficării. În mod alternativ, a se indica de ce adoptarea unor măsuri specifice nu este adecvată</w:t>
      </w:r>
    </w:p>
    <w:p>
      <w:pPr>
        <w:pStyle w:val="Point1letter"/>
        <w:numPr>
          <w:ilvl w:val="3"/>
          <w:numId w:val="19"/>
        </w:numPr>
        <w:rPr>
          <w:noProof/>
        </w:rPr>
      </w:pPr>
      <w:r>
        <w:rPr>
          <w:noProof/>
        </w:rPr>
        <w:t>Furnizarea de energie electrică produsă pe bază de gaze</w:t>
      </w:r>
    </w:p>
    <w:p>
      <w:pPr>
        <w:pStyle w:val="Point2number"/>
        <w:numPr>
          <w:ilvl w:val="4"/>
          <w:numId w:val="13"/>
        </w:numPr>
        <w:rPr>
          <w:noProof/>
        </w:rPr>
      </w:pPr>
      <w:r>
        <w:rPr>
          <w:noProof/>
        </w:rPr>
        <w:lastRenderedPageBreak/>
        <w:t>A se indica pe scurt impactul probabil al unei întreruperi a aprovizionării în sectorul energiei electrice</w:t>
      </w:r>
    </w:p>
    <w:p>
      <w:pPr>
        <w:pStyle w:val="Point2number"/>
        <w:numPr>
          <w:ilvl w:val="4"/>
          <w:numId w:val="13"/>
        </w:numPr>
        <w:rPr>
          <w:noProof/>
        </w:rPr>
      </w:pPr>
      <w:r>
        <w:rPr>
          <w:noProof/>
        </w:rPr>
        <w:t>A se indica măsurile și acțiunile care trebuie întreprinse pentru a atenua impactul potențial al unei întreruperi a aprovizionării cu gaze naturale asupra sectorului energiei electrice. În mod alternativ, a se indica de ce adoptarea unor măsuri specifice nu este adecvată</w:t>
      </w:r>
    </w:p>
    <w:p>
      <w:pPr>
        <w:pStyle w:val="Point2number"/>
        <w:numPr>
          <w:ilvl w:val="4"/>
          <w:numId w:val="13"/>
        </w:numPr>
        <w:rPr>
          <w:noProof/>
        </w:rPr>
      </w:pPr>
      <w:r>
        <w:rPr>
          <w:noProof/>
        </w:rPr>
        <w:t>A se indica mecanismele/dispozițiile existente pentru a se asigura o coordonare adecvată, inclusiv schimbul de informații, între actorii principali din sectoarele gazelor și energiei electrice, în special între operatorii de sisteme de transport la diferite niveluri de criză</w:t>
      </w:r>
    </w:p>
    <w:p>
      <w:pPr>
        <w:pStyle w:val="Heading1"/>
        <w:rPr>
          <w:noProof/>
        </w:rPr>
      </w:pPr>
      <w:r>
        <w:rPr>
          <w:noProof/>
        </w:rPr>
        <w:t>Managerul sau echipa de criză</w:t>
      </w:r>
    </w:p>
    <w:p>
      <w:pPr>
        <w:pStyle w:val="Text1"/>
        <w:ind w:left="0"/>
        <w:rPr>
          <w:noProof/>
        </w:rPr>
      </w:pPr>
      <w:r>
        <w:rPr>
          <w:noProof/>
        </w:rPr>
        <w:t>A se indica managerul sau echipa de criză și a se defini rolul acestora.</w:t>
      </w:r>
    </w:p>
    <w:p>
      <w:pPr>
        <w:pStyle w:val="Heading1"/>
        <w:rPr>
          <w:noProof/>
        </w:rPr>
      </w:pPr>
      <w:r>
        <w:rPr>
          <w:noProof/>
        </w:rPr>
        <w:t>Rolurile și responsabilitățile diferiților actori</w:t>
      </w:r>
    </w:p>
    <w:p>
      <w:pPr>
        <w:pStyle w:val="Point1letter"/>
        <w:numPr>
          <w:ilvl w:val="3"/>
          <w:numId w:val="14"/>
        </w:numPr>
        <w:rPr>
          <w:noProof/>
        </w:rPr>
      </w:pPr>
      <w:r>
        <w:rPr>
          <w:noProof/>
        </w:rPr>
        <w:t>Pentru fiecare nivel de criză, a se defini rolurile și responsabilitățile, inclusiv interacțiunile cu autoritățile competente și, după caz, cu autoritatea națională de reglementare, ale:</w:t>
      </w:r>
    </w:p>
    <w:p>
      <w:pPr>
        <w:pStyle w:val="Point2number"/>
        <w:numPr>
          <w:ilvl w:val="4"/>
          <w:numId w:val="15"/>
        </w:numPr>
        <w:rPr>
          <w:noProof/>
        </w:rPr>
      </w:pPr>
      <w:r>
        <w:rPr>
          <w:noProof/>
        </w:rPr>
        <w:t>întreprinderilor din sectorul gazelor naturale</w:t>
      </w:r>
    </w:p>
    <w:p>
      <w:pPr>
        <w:pStyle w:val="Point2number"/>
        <w:numPr>
          <w:ilvl w:val="4"/>
          <w:numId w:val="15"/>
        </w:numPr>
        <w:rPr>
          <w:noProof/>
        </w:rPr>
      </w:pPr>
      <w:r>
        <w:rPr>
          <w:noProof/>
        </w:rPr>
        <w:t>consumatorilor industriali</w:t>
      </w:r>
    </w:p>
    <w:p>
      <w:pPr>
        <w:pStyle w:val="Point2number"/>
        <w:numPr>
          <w:ilvl w:val="4"/>
          <w:numId w:val="15"/>
        </w:numPr>
        <w:rPr>
          <w:noProof/>
        </w:rPr>
      </w:pPr>
      <w:r>
        <w:rPr>
          <w:noProof/>
        </w:rPr>
        <w:t>producătorilor de energie electrică relevanți</w:t>
      </w:r>
    </w:p>
    <w:p>
      <w:pPr>
        <w:pStyle w:val="Point1letter"/>
        <w:numPr>
          <w:ilvl w:val="3"/>
          <w:numId w:val="15"/>
        </w:numPr>
        <w:rPr>
          <w:noProof/>
        </w:rPr>
      </w:pPr>
      <w:r>
        <w:rPr>
          <w:noProof/>
        </w:rPr>
        <w:t>Pentru fiecare nivel de criză, a se defini rolurile și responsabilitățile autorităților competente și ale organismelor cărora li s-au delegat sarcini</w:t>
      </w:r>
    </w:p>
    <w:p>
      <w:pPr>
        <w:pStyle w:val="Heading1"/>
        <w:rPr>
          <w:noProof/>
        </w:rPr>
      </w:pPr>
      <w:r>
        <w:rPr>
          <w:noProof/>
        </w:rPr>
        <w:t>Mecanismele de cooperare</w:t>
      </w:r>
    </w:p>
    <w:p>
      <w:pPr>
        <w:pStyle w:val="Point1letter"/>
        <w:numPr>
          <w:ilvl w:val="3"/>
          <w:numId w:val="17"/>
        </w:numPr>
        <w:rPr>
          <w:noProof/>
        </w:rPr>
      </w:pPr>
      <w:r>
        <w:rPr>
          <w:noProof/>
        </w:rPr>
        <w:t>A se descrie mecanismele existente pentru a se asigura cooperarea în cadrul regiunii și coordonarea adecvată pentru fiecare nivel de criză. A se descrie, în măsura în care acestea există și nu au fost menționate la punctul 2, procedurile de luare a deciziilor care permit o reacție adecvată la nivel regional la fiecare nivel de criză</w:t>
      </w:r>
    </w:p>
    <w:p>
      <w:pPr>
        <w:pStyle w:val="Point1letter"/>
        <w:numPr>
          <w:ilvl w:val="3"/>
          <w:numId w:val="17"/>
        </w:numPr>
        <w:rPr>
          <w:noProof/>
        </w:rPr>
      </w:pPr>
      <w:r>
        <w:rPr>
          <w:noProof/>
        </w:rPr>
        <w:t>A se descrie mecanismele existente pentru a se asigura cooperarea cu alte state membre din afara regiunii și coordonarea acțiunilor pentru fiecare nivel de criză</w:t>
      </w:r>
    </w:p>
    <w:p>
      <w:pPr>
        <w:pStyle w:val="Heading1"/>
        <w:rPr>
          <w:noProof/>
        </w:rPr>
      </w:pPr>
      <w:r>
        <w:rPr>
          <w:noProof/>
        </w:rPr>
        <w:t>Solidaritatea dintre statele membre</w:t>
      </w:r>
    </w:p>
    <w:p>
      <w:pPr>
        <w:pStyle w:val="Point1letter"/>
        <w:numPr>
          <w:ilvl w:val="3"/>
          <w:numId w:val="16"/>
        </w:numPr>
        <w:rPr>
          <w:noProof/>
        </w:rPr>
      </w:pPr>
      <w:r>
        <w:rPr>
          <w:noProof/>
        </w:rPr>
        <w:t xml:space="preserve">A se descrie mecanismele convenite între statele membre din regiune pentru a se asigura aplicarea principiului solidarității menționat la articolul 12 </w:t>
      </w:r>
    </w:p>
    <w:p>
      <w:pPr>
        <w:pStyle w:val="Point1letter"/>
        <w:numPr>
          <w:ilvl w:val="3"/>
          <w:numId w:val="16"/>
        </w:numPr>
        <w:rPr>
          <w:noProof/>
        </w:rPr>
      </w:pPr>
      <w:r>
        <w:rPr>
          <w:noProof/>
        </w:rPr>
        <w:t xml:space="preserve">A se descrie mecanismele convenite între statele membre din regiune și statele membre aparținând altor regiuni pentru a se asigura aplicarea principiului solidarității menționat la articolul 12 </w:t>
      </w:r>
    </w:p>
    <w:p>
      <w:pPr>
        <w:pStyle w:val="Heading1"/>
        <w:rPr>
          <w:noProof/>
        </w:rPr>
      </w:pPr>
      <w:r>
        <w:rPr>
          <w:noProof/>
        </w:rPr>
        <w:lastRenderedPageBreak/>
        <w:t>Măsuri privind consumul nejustificat al consumatorilor neprotejați</w:t>
      </w:r>
    </w:p>
    <w:p>
      <w:pPr>
        <w:pStyle w:val="Text1"/>
        <w:ind w:left="0"/>
        <w:rPr>
          <w:noProof/>
        </w:rPr>
      </w:pPr>
      <w:r>
        <w:rPr>
          <w:noProof/>
        </w:rPr>
        <w:t>A se descrie măsurile existente pentru a preveni consumul de către consumatorii neprotejați al gazelor destinate consumatorilor protejați în timpul unei situații de urgență. A se indica natura măsurii (administrativă, tehnică etc.), actorii principali și procedurile de urmat.</w:t>
      </w:r>
    </w:p>
    <w:p>
      <w:pPr>
        <w:pStyle w:val="Heading1"/>
        <w:rPr>
          <w:noProof/>
        </w:rPr>
      </w:pPr>
      <w:r>
        <w:rPr>
          <w:noProof/>
        </w:rPr>
        <w:t>Teste de pregătire pentru situații de urgență</w:t>
      </w:r>
    </w:p>
    <w:p>
      <w:pPr>
        <w:pStyle w:val="Point1letter"/>
        <w:numPr>
          <w:ilvl w:val="3"/>
          <w:numId w:val="18"/>
        </w:numPr>
        <w:rPr>
          <w:noProof/>
        </w:rPr>
      </w:pPr>
      <w:r>
        <w:rPr>
          <w:noProof/>
        </w:rPr>
        <w:t>A se preciza calendarul pentru simulări în timp real ale reacției la situații de urgență</w:t>
      </w:r>
    </w:p>
    <w:p>
      <w:pPr>
        <w:pStyle w:val="Point1letter"/>
        <w:numPr>
          <w:ilvl w:val="3"/>
          <w:numId w:val="18"/>
        </w:numPr>
        <w:rPr>
          <w:noProof/>
        </w:rPr>
      </w:pPr>
      <w:r>
        <w:rPr>
          <w:noProof/>
        </w:rPr>
        <w:t>A se indica actorii implicați, procedurile și scenariile concrete de impact mare și mediu simulate</w:t>
      </w:r>
    </w:p>
    <w:p>
      <w:pPr>
        <w:pStyle w:val="Text1"/>
        <w:ind w:left="0"/>
        <w:rPr>
          <w:noProof/>
        </w:rPr>
      </w:pPr>
      <w:r>
        <w:rPr>
          <w:noProof/>
        </w:rPr>
        <w:t>Pentru actualizările planului de urgență: a se descrie pe scurt testele efectuate de la prezentarea ultimului plan de urgență și rezultatele principale. A se indica măsurile care au fost adoptate ca urmare a acestor teste.</w:t>
      </w:r>
    </w:p>
    <w:p>
      <w:pPr>
        <w:spacing w:before="0" w:after="200" w:line="276" w:lineRule="auto"/>
        <w:jc w:val="left"/>
        <w:rPr>
          <w:noProof/>
        </w:rPr>
      </w:pPr>
      <w:r>
        <w:rPr>
          <w:noProof/>
        </w:rPr>
        <w:br w:type="page"/>
      </w:r>
    </w:p>
    <w:p>
      <w:pPr>
        <w:pStyle w:val="Annexetitre"/>
        <w:rPr>
          <w:noProof/>
        </w:rPr>
      </w:pPr>
      <w:r>
        <w:rPr>
          <w:noProof/>
        </w:rPr>
        <w:lastRenderedPageBreak/>
        <w:t>ANEXA VI</w:t>
      </w:r>
    </w:p>
    <w:p>
      <w:pPr>
        <w:pStyle w:val="Annexetitreexpos"/>
        <w:rPr>
          <w:noProof/>
        </w:rPr>
      </w:pPr>
      <w:r>
        <w:rPr>
          <w:noProof/>
        </w:rPr>
        <w:t xml:space="preserve">Evaluarea </w:t>
      </w:r>
      <w:r>
        <w:rPr>
          <w:i/>
          <w:noProof/>
        </w:rPr>
        <w:t>inter pares</w:t>
      </w:r>
      <w:r>
        <w:rPr>
          <w:noProof/>
        </w:rPr>
        <w:t xml:space="preserve"> a planurilor de acțiune preventive și a planurilor de urgență</w:t>
      </w:r>
    </w:p>
    <w:p>
      <w:pPr>
        <w:pStyle w:val="NumPar1"/>
        <w:numPr>
          <w:ilvl w:val="0"/>
          <w:numId w:val="6"/>
        </w:numPr>
        <w:rPr>
          <w:noProof/>
        </w:rPr>
      </w:pPr>
      <w:r>
        <w:rPr>
          <w:noProof/>
        </w:rPr>
        <w:t xml:space="preserve">Fiecare plan de acțiune preventiv notificat și planul de urgență sunt supuse unei evaluări </w:t>
      </w:r>
      <w:r>
        <w:rPr>
          <w:i/>
          <w:noProof/>
        </w:rPr>
        <w:t>inter pares</w:t>
      </w:r>
      <w:r>
        <w:rPr>
          <w:noProof/>
        </w:rPr>
        <w:t xml:space="preserve"> de către o echipă de evaluare </w:t>
      </w:r>
      <w:r>
        <w:rPr>
          <w:i/>
          <w:noProof/>
        </w:rPr>
        <w:t>inter pares</w:t>
      </w:r>
      <w:r>
        <w:rPr>
          <w:noProof/>
        </w:rPr>
        <w:t>.</w:t>
      </w:r>
    </w:p>
    <w:p>
      <w:pPr>
        <w:pStyle w:val="NumPar1"/>
        <w:rPr>
          <w:noProof/>
        </w:rPr>
      </w:pPr>
      <w:r>
        <w:rPr>
          <w:noProof/>
        </w:rPr>
        <w:t xml:space="preserve">Se stabilește o echipă de evaluare </w:t>
      </w:r>
      <w:r>
        <w:rPr>
          <w:i/>
          <w:noProof/>
        </w:rPr>
        <w:t>inter pares</w:t>
      </w:r>
      <w:r>
        <w:rPr>
          <w:noProof/>
        </w:rPr>
        <w:t xml:space="preserve"> pentru fiecare regiune. Fiecare echipă de evaluare </w:t>
      </w:r>
      <w:r>
        <w:rPr>
          <w:i/>
          <w:noProof/>
        </w:rPr>
        <w:t>inter pares</w:t>
      </w:r>
      <w:r>
        <w:rPr>
          <w:noProof/>
        </w:rPr>
        <w:t xml:space="preserve"> este compusă din maximum cinci autorități competente și ENTSO pentru gaz, fiecare dintre acestea fiind reprezentată de câte o persoană, iar Comisia având rolul de observator. Comisia selectează reprezentanții autorităților competente și ai ENTSO pentru gaz din cadrul echipelor de evaluare </w:t>
      </w:r>
      <w:r>
        <w:rPr>
          <w:i/>
          <w:noProof/>
        </w:rPr>
        <w:t>inter pares</w:t>
      </w:r>
      <w:r>
        <w:rPr>
          <w:noProof/>
        </w:rPr>
        <w:t xml:space="preserve">, ținând seama de echilibrul geografic și incluzând cel puțin o autoritate competentă dintr-un stat membru învecinat. Membrii echipei de evaluare </w:t>
      </w:r>
      <w:r>
        <w:rPr>
          <w:i/>
          <w:noProof/>
        </w:rPr>
        <w:t>inter pares</w:t>
      </w:r>
      <w:r>
        <w:rPr>
          <w:noProof/>
        </w:rPr>
        <w:t xml:space="preserve"> nu aparțin niciunei autorități competente și nici altor organisme sau asociații care au participat la elaborarea planurilor supuse evaluării </w:t>
      </w:r>
      <w:r>
        <w:rPr>
          <w:i/>
          <w:noProof/>
        </w:rPr>
        <w:t>inter pares</w:t>
      </w:r>
      <w:r>
        <w:rPr>
          <w:noProof/>
        </w:rPr>
        <w:t>.</w:t>
      </w:r>
    </w:p>
    <w:p>
      <w:pPr>
        <w:pStyle w:val="NumPar1"/>
        <w:rPr>
          <w:rFonts w:eastAsia="Times New Roman"/>
          <w:noProof/>
          <w:color w:val="000000"/>
          <w:szCs w:val="24"/>
        </w:rPr>
      </w:pPr>
      <w:r>
        <w:rPr>
          <w:noProof/>
          <w:color w:val="000000"/>
        </w:rPr>
        <w:t xml:space="preserve">Comisia informează echipa de evaluare </w:t>
      </w:r>
      <w:r>
        <w:rPr>
          <w:i/>
          <w:noProof/>
          <w:color w:val="000000"/>
        </w:rPr>
        <w:t>inter pares</w:t>
      </w:r>
      <w:r>
        <w:rPr>
          <w:noProof/>
          <w:color w:val="000000"/>
        </w:rPr>
        <w:t xml:space="preserve"> cu privire la notificarea planurilor. În termen de două luni de la data informării, echipa de evaluare </w:t>
      </w:r>
      <w:r>
        <w:rPr>
          <w:i/>
          <w:noProof/>
          <w:color w:val="000000"/>
        </w:rPr>
        <w:t>inter pares</w:t>
      </w:r>
      <w:r>
        <w:rPr>
          <w:noProof/>
          <w:color w:val="000000"/>
        </w:rPr>
        <w:t xml:space="preserve"> respectivă elaborează un raport și îl transmite Comisiei. Înainte de transmiterea raportului, echipa de evaluare </w:t>
      </w:r>
      <w:r>
        <w:rPr>
          <w:i/>
          <w:noProof/>
          <w:color w:val="000000"/>
        </w:rPr>
        <w:t>inter pares</w:t>
      </w:r>
      <w:r>
        <w:rPr>
          <w:noProof/>
          <w:color w:val="000000"/>
        </w:rPr>
        <w:t xml:space="preserve"> discută planul de acțiune preventiv și planul de urgență, cel puțin o dată, cu autoritățile competente care au elaborat planurile. Comisia publică raportul.</w:t>
      </w:r>
    </w:p>
    <w:p>
      <w:pPr>
        <w:pStyle w:val="NumPar1"/>
        <w:rPr>
          <w:noProof/>
        </w:rPr>
      </w:pPr>
      <w:r>
        <w:rPr>
          <w:noProof/>
        </w:rPr>
        <w:t xml:space="preserve">Ținând seama de raportul de evaluare </w:t>
      </w:r>
      <w:r>
        <w:rPr>
          <w:i/>
          <w:noProof/>
        </w:rPr>
        <w:t>inter pares</w:t>
      </w:r>
      <w:r>
        <w:rPr>
          <w:noProof/>
        </w:rPr>
        <w:t>, Grupul de coordonare pentru gaz discută planurile de acțiune preventive și planurile de urgență, cu scopul de a asigura coerența dintre diferitele regiuni și la nivelul întregii Uniuni.</w:t>
      </w:r>
    </w:p>
    <w:p>
      <w:pPr>
        <w:pStyle w:val="Annexetitre"/>
        <w:rPr>
          <w:noProof/>
        </w:rPr>
      </w:pPr>
      <w:r>
        <w:rPr>
          <w:noProof/>
        </w:rPr>
        <w:br w:type="page"/>
      </w:r>
      <w:r>
        <w:rPr>
          <w:noProof/>
        </w:rPr>
        <w:lastRenderedPageBreak/>
        <w:t>ANEXA VII</w:t>
      </w:r>
    </w:p>
    <w:p>
      <w:pPr>
        <w:pStyle w:val="Annexetitreexpos"/>
        <w:rPr>
          <w:noProof/>
        </w:rPr>
      </w:pPr>
      <w:r>
        <w:rPr>
          <w:noProof/>
        </w:rPr>
        <w:t>Lista măsurilor care nu au la bază mecanisme ale pieței destinate asigurării securității aprovizionării cu gaze</w:t>
      </w:r>
    </w:p>
    <w:p>
      <w:pPr>
        <w:pStyle w:val="Text1"/>
        <w:rPr>
          <w:noProof/>
        </w:rPr>
      </w:pPr>
    </w:p>
    <w:p>
      <w:pPr>
        <w:spacing w:after="0"/>
        <w:rPr>
          <w:rFonts w:eastAsia="Times New Roman"/>
          <w:noProof/>
          <w:color w:val="000000"/>
          <w:szCs w:val="24"/>
        </w:rPr>
      </w:pPr>
      <w:r>
        <w:rPr>
          <w:noProof/>
          <w:color w:val="000000"/>
        </w:rPr>
        <w:t>În cadrul elaborării planului de acțiune preventiv și a planului de urgență, autoritatea competentă ia în considerare, numai în cazul unei situații de urgență, contribuția următoarei liste indicative și neexhaustive de măsuri:</w:t>
      </w:r>
    </w:p>
    <w:p>
      <w:pPr>
        <w:pStyle w:val="Text1"/>
        <w:ind w:left="0"/>
        <w:rPr>
          <w:noProof/>
        </w:rPr>
      </w:pPr>
      <w:r>
        <w:rPr>
          <w:noProof/>
        </w:rPr>
        <w:t>Măsuri pe partea ofertei:</w:t>
      </w:r>
    </w:p>
    <w:p>
      <w:pPr>
        <w:pStyle w:val="Tiret1"/>
        <w:numPr>
          <w:ilvl w:val="0"/>
          <w:numId w:val="55"/>
        </w:numPr>
        <w:rPr>
          <w:noProof/>
        </w:rPr>
      </w:pPr>
      <w:r>
        <w:rPr>
          <w:noProof/>
          <w:color w:val="000000"/>
        </w:rPr>
        <w:t>utilizarea înmagazinării strategice de gaze;</w:t>
      </w:r>
    </w:p>
    <w:p>
      <w:pPr>
        <w:pStyle w:val="Tiret1"/>
        <w:rPr>
          <w:noProof/>
        </w:rPr>
      </w:pPr>
      <w:r>
        <w:rPr>
          <w:noProof/>
        </w:rPr>
        <w:t>utilizarea obligatorie a depozitelor de combustibili alternativi (de exemplu, în conformitate cu Directiva 2009/119/CE a Consiliului</w:t>
      </w:r>
      <w:r>
        <w:rPr>
          <w:rStyle w:val="FootnoteReference"/>
          <w:noProof/>
        </w:rPr>
        <w:footnoteReference w:id="12"/>
      </w:r>
      <w:r>
        <w:rPr>
          <w:noProof/>
        </w:rPr>
        <w:t>);</w:t>
      </w:r>
    </w:p>
    <w:p>
      <w:pPr>
        <w:pStyle w:val="Tiret1"/>
        <w:rPr>
          <w:noProof/>
        </w:rPr>
      </w:pPr>
      <w:r>
        <w:rPr>
          <w:noProof/>
          <w:color w:val="000000"/>
        </w:rPr>
        <w:t>utilizarea obligatorie a energiei electrice generate din alte surse decât gazele naturale;</w:t>
      </w:r>
    </w:p>
    <w:p>
      <w:pPr>
        <w:pStyle w:val="Tiret1"/>
        <w:rPr>
          <w:noProof/>
        </w:rPr>
      </w:pPr>
      <w:r>
        <w:rPr>
          <w:noProof/>
          <w:color w:val="000000"/>
        </w:rPr>
        <w:t>creșterea obligatorie a nivelurilor de producție de gaz;</w:t>
      </w:r>
    </w:p>
    <w:p>
      <w:pPr>
        <w:pStyle w:val="Tiret1"/>
        <w:rPr>
          <w:noProof/>
        </w:rPr>
      </w:pPr>
      <w:r>
        <w:rPr>
          <w:noProof/>
          <w:color w:val="000000"/>
        </w:rPr>
        <w:t>extracția obligatorie din depozite.</w:t>
      </w:r>
    </w:p>
    <w:p>
      <w:pPr>
        <w:rPr>
          <w:noProof/>
        </w:rPr>
      </w:pPr>
      <w:r>
        <w:rPr>
          <w:noProof/>
        </w:rPr>
        <w:t>Măsuri pe partea cererii:</w:t>
      </w:r>
    </w:p>
    <w:p>
      <w:pPr>
        <w:pStyle w:val="Tiret1"/>
        <w:rPr>
          <w:noProof/>
        </w:rPr>
      </w:pPr>
      <w:r>
        <w:rPr>
          <w:noProof/>
          <w:color w:val="000000"/>
        </w:rPr>
        <w:t>mai multe măsuri de reducere obligatorie a cererii, printre care:</w:t>
      </w:r>
    </w:p>
    <w:p>
      <w:pPr>
        <w:pStyle w:val="Tiret2"/>
        <w:numPr>
          <w:ilvl w:val="0"/>
          <w:numId w:val="41"/>
        </w:numPr>
        <w:rPr>
          <w:noProof/>
        </w:rPr>
      </w:pPr>
      <w:r>
        <w:rPr>
          <w:noProof/>
          <w:color w:val="000000"/>
        </w:rPr>
        <w:t>trecerea obligatorie la alți combustibili;</w:t>
      </w:r>
    </w:p>
    <w:p>
      <w:pPr>
        <w:pStyle w:val="Tiret2"/>
        <w:rPr>
          <w:noProof/>
        </w:rPr>
      </w:pPr>
      <w:r>
        <w:rPr>
          <w:noProof/>
          <w:color w:val="000000"/>
        </w:rPr>
        <w:t>utilizarea obligatorie a contractelor care pot fi întrerupte în cazul în care nu sunt utilizate pe deplin ca parte a măsurilor de piață;</w:t>
      </w:r>
    </w:p>
    <w:p>
      <w:pPr>
        <w:pStyle w:val="Tiret2"/>
        <w:rPr>
          <w:rFonts w:eastAsia="Times New Roman"/>
          <w:noProof/>
          <w:color w:val="000000"/>
          <w:szCs w:val="24"/>
        </w:rPr>
      </w:pPr>
      <w:r>
        <w:rPr>
          <w:noProof/>
          <w:color w:val="000000"/>
        </w:rPr>
        <w:t>întreruperea obligatorie a consumului.</w:t>
      </w:r>
    </w:p>
    <w:p>
      <w:pPr>
        <w:rPr>
          <w:noProof/>
        </w:rPr>
      </w:pPr>
      <w:r>
        <w:rPr>
          <w:noProof/>
        </w:rPr>
        <w:br w:type="page"/>
      </w:r>
    </w:p>
    <w:p>
      <w:pPr>
        <w:pStyle w:val="Annexetitre"/>
        <w:rPr>
          <w:noProof/>
        </w:rPr>
      </w:pPr>
      <w:r>
        <w:rPr>
          <w:noProof/>
        </w:rPr>
        <w:lastRenderedPageBreak/>
        <w:t>ANEXA VIII</w:t>
      </w:r>
    </w:p>
    <w:p>
      <w:pPr>
        <w:pStyle w:val="Annexetitreexpos"/>
        <w:rPr>
          <w:noProof/>
        </w:rPr>
      </w:pPr>
      <w:r>
        <w:rPr>
          <w:noProof/>
        </w:rPr>
        <w:t>Tabel de corespondență</w:t>
      </w:r>
    </w:p>
    <w:tbl>
      <w:tblPr>
        <w:tblStyle w:val="TableGrid"/>
        <w:tblW w:w="0" w:type="auto"/>
        <w:tblInd w:w="850" w:type="dxa"/>
        <w:tblLook w:val="04A0" w:firstRow="1" w:lastRow="0" w:firstColumn="1" w:lastColumn="0" w:noHBand="0" w:noVBand="1"/>
      </w:tblPr>
      <w:tblGrid>
        <w:gridCol w:w="4237"/>
        <w:gridCol w:w="4202"/>
      </w:tblGrid>
      <w:tr>
        <w:tc>
          <w:tcPr>
            <w:tcW w:w="4644" w:type="dxa"/>
          </w:tcPr>
          <w:p>
            <w:pPr>
              <w:pStyle w:val="Titreobjet"/>
              <w:rPr>
                <w:noProof/>
              </w:rPr>
            </w:pPr>
            <w:r>
              <w:rPr>
                <w:noProof/>
              </w:rPr>
              <w:t xml:space="preserve">Regulamentul (UE) nr. 994/2010 </w:t>
            </w:r>
          </w:p>
        </w:tc>
        <w:tc>
          <w:tcPr>
            <w:tcW w:w="4645" w:type="dxa"/>
          </w:tcPr>
          <w:p>
            <w:pPr>
              <w:pStyle w:val="Titreobjet"/>
              <w:rPr>
                <w:noProof/>
              </w:rPr>
            </w:pPr>
            <w:r>
              <w:rPr>
                <w:noProof/>
              </w:rPr>
              <w:t>Prezentul regulament</w:t>
            </w:r>
          </w:p>
        </w:tc>
      </w:tr>
      <w:tr>
        <w:tc>
          <w:tcPr>
            <w:tcW w:w="4644" w:type="dxa"/>
          </w:tcPr>
          <w:p>
            <w:pPr>
              <w:pStyle w:val="Text1"/>
              <w:ind w:left="0"/>
              <w:rPr>
                <w:noProof/>
              </w:rPr>
            </w:pPr>
            <w:r>
              <w:rPr>
                <w:noProof/>
              </w:rPr>
              <w:t>Articolul 1</w:t>
            </w:r>
          </w:p>
        </w:tc>
        <w:tc>
          <w:tcPr>
            <w:tcW w:w="4645" w:type="dxa"/>
          </w:tcPr>
          <w:p>
            <w:pPr>
              <w:pStyle w:val="Text1"/>
              <w:ind w:left="0"/>
              <w:rPr>
                <w:noProof/>
              </w:rPr>
            </w:pPr>
            <w:r>
              <w:rPr>
                <w:noProof/>
              </w:rPr>
              <w:t>Articolul 1</w:t>
            </w:r>
          </w:p>
        </w:tc>
      </w:tr>
      <w:tr>
        <w:tc>
          <w:tcPr>
            <w:tcW w:w="4644" w:type="dxa"/>
          </w:tcPr>
          <w:p>
            <w:pPr>
              <w:pStyle w:val="Text1"/>
              <w:ind w:left="0"/>
              <w:rPr>
                <w:noProof/>
              </w:rPr>
            </w:pPr>
            <w:r>
              <w:rPr>
                <w:noProof/>
              </w:rPr>
              <w:t>Articolul 2</w:t>
            </w:r>
          </w:p>
        </w:tc>
        <w:tc>
          <w:tcPr>
            <w:tcW w:w="4645" w:type="dxa"/>
          </w:tcPr>
          <w:p>
            <w:pPr>
              <w:pStyle w:val="Text1"/>
              <w:ind w:left="0"/>
              <w:rPr>
                <w:noProof/>
              </w:rPr>
            </w:pPr>
            <w:r>
              <w:rPr>
                <w:noProof/>
              </w:rPr>
              <w:t>Articolul 2</w:t>
            </w:r>
          </w:p>
        </w:tc>
      </w:tr>
      <w:tr>
        <w:tc>
          <w:tcPr>
            <w:tcW w:w="4644" w:type="dxa"/>
          </w:tcPr>
          <w:p>
            <w:pPr>
              <w:pStyle w:val="Text1"/>
              <w:ind w:left="0"/>
              <w:rPr>
                <w:noProof/>
              </w:rPr>
            </w:pPr>
            <w:r>
              <w:rPr>
                <w:noProof/>
              </w:rPr>
              <w:t>Articolul 3</w:t>
            </w:r>
          </w:p>
        </w:tc>
        <w:tc>
          <w:tcPr>
            <w:tcW w:w="4645" w:type="dxa"/>
          </w:tcPr>
          <w:p>
            <w:pPr>
              <w:pStyle w:val="Text1"/>
              <w:ind w:left="0"/>
              <w:rPr>
                <w:noProof/>
              </w:rPr>
            </w:pPr>
            <w:r>
              <w:rPr>
                <w:noProof/>
              </w:rPr>
              <w:t>Articolul 3</w:t>
            </w:r>
          </w:p>
        </w:tc>
      </w:tr>
      <w:tr>
        <w:tc>
          <w:tcPr>
            <w:tcW w:w="4644" w:type="dxa"/>
          </w:tcPr>
          <w:p>
            <w:pPr>
              <w:pStyle w:val="Text1"/>
              <w:ind w:left="0"/>
              <w:rPr>
                <w:noProof/>
              </w:rPr>
            </w:pPr>
            <w:r>
              <w:rPr>
                <w:noProof/>
              </w:rPr>
              <w:t>Articolul 6</w:t>
            </w:r>
          </w:p>
        </w:tc>
        <w:tc>
          <w:tcPr>
            <w:tcW w:w="4645" w:type="dxa"/>
          </w:tcPr>
          <w:p>
            <w:pPr>
              <w:pStyle w:val="Text1"/>
              <w:ind w:left="0"/>
              <w:rPr>
                <w:noProof/>
              </w:rPr>
            </w:pPr>
            <w:r>
              <w:rPr>
                <w:noProof/>
              </w:rPr>
              <w:t>Articolul 4</w:t>
            </w:r>
          </w:p>
        </w:tc>
      </w:tr>
      <w:tr>
        <w:tc>
          <w:tcPr>
            <w:tcW w:w="4644" w:type="dxa"/>
          </w:tcPr>
          <w:p>
            <w:pPr>
              <w:pStyle w:val="Text1"/>
              <w:ind w:left="0"/>
              <w:rPr>
                <w:noProof/>
              </w:rPr>
            </w:pPr>
            <w:r>
              <w:rPr>
                <w:noProof/>
              </w:rPr>
              <w:t>Articolul 8</w:t>
            </w:r>
          </w:p>
        </w:tc>
        <w:tc>
          <w:tcPr>
            <w:tcW w:w="4645" w:type="dxa"/>
          </w:tcPr>
          <w:p>
            <w:pPr>
              <w:pStyle w:val="Text1"/>
              <w:ind w:left="0"/>
              <w:rPr>
                <w:noProof/>
              </w:rPr>
            </w:pPr>
            <w:r>
              <w:rPr>
                <w:noProof/>
              </w:rPr>
              <w:t>Articolul 5</w:t>
            </w:r>
          </w:p>
        </w:tc>
      </w:tr>
      <w:tr>
        <w:tc>
          <w:tcPr>
            <w:tcW w:w="4644" w:type="dxa"/>
          </w:tcPr>
          <w:p>
            <w:pPr>
              <w:pStyle w:val="Text1"/>
              <w:ind w:left="0"/>
              <w:rPr>
                <w:noProof/>
              </w:rPr>
            </w:pPr>
            <w:r>
              <w:rPr>
                <w:noProof/>
              </w:rPr>
              <w:t>Articolul 9</w:t>
            </w:r>
          </w:p>
        </w:tc>
        <w:tc>
          <w:tcPr>
            <w:tcW w:w="4645" w:type="dxa"/>
          </w:tcPr>
          <w:p>
            <w:pPr>
              <w:pStyle w:val="Text1"/>
              <w:ind w:left="0"/>
              <w:rPr>
                <w:noProof/>
              </w:rPr>
            </w:pPr>
            <w:r>
              <w:rPr>
                <w:noProof/>
              </w:rPr>
              <w:t>Articolul 6</w:t>
            </w:r>
          </w:p>
        </w:tc>
      </w:tr>
      <w:tr>
        <w:tc>
          <w:tcPr>
            <w:tcW w:w="4644" w:type="dxa"/>
          </w:tcPr>
          <w:p>
            <w:pPr>
              <w:pStyle w:val="Text1"/>
              <w:ind w:left="0"/>
              <w:rPr>
                <w:noProof/>
              </w:rPr>
            </w:pPr>
            <w:r>
              <w:rPr>
                <w:noProof/>
              </w:rPr>
              <w:t>Articolul 4</w:t>
            </w:r>
          </w:p>
        </w:tc>
        <w:tc>
          <w:tcPr>
            <w:tcW w:w="4645" w:type="dxa"/>
          </w:tcPr>
          <w:p>
            <w:pPr>
              <w:pStyle w:val="Text1"/>
              <w:ind w:left="0"/>
              <w:rPr>
                <w:noProof/>
              </w:rPr>
            </w:pPr>
            <w:r>
              <w:rPr>
                <w:noProof/>
              </w:rPr>
              <w:t>Articolul 7</w:t>
            </w:r>
          </w:p>
        </w:tc>
      </w:tr>
      <w:tr>
        <w:tc>
          <w:tcPr>
            <w:tcW w:w="4644" w:type="dxa"/>
          </w:tcPr>
          <w:p>
            <w:pPr>
              <w:pStyle w:val="Text1"/>
              <w:ind w:left="0"/>
              <w:rPr>
                <w:noProof/>
              </w:rPr>
            </w:pPr>
            <w:r>
              <w:rPr>
                <w:noProof/>
              </w:rPr>
              <w:t>Articolul 5</w:t>
            </w:r>
          </w:p>
        </w:tc>
        <w:tc>
          <w:tcPr>
            <w:tcW w:w="4645" w:type="dxa"/>
          </w:tcPr>
          <w:p>
            <w:pPr>
              <w:pStyle w:val="Text1"/>
              <w:ind w:left="0"/>
              <w:rPr>
                <w:noProof/>
              </w:rPr>
            </w:pPr>
            <w:r>
              <w:rPr>
                <w:noProof/>
              </w:rPr>
              <w:t>Articolul 8</w:t>
            </w:r>
          </w:p>
        </w:tc>
      </w:tr>
      <w:tr>
        <w:tc>
          <w:tcPr>
            <w:tcW w:w="4644" w:type="dxa"/>
          </w:tcPr>
          <w:p>
            <w:pPr>
              <w:pStyle w:val="Text1"/>
              <w:ind w:left="0"/>
              <w:rPr>
                <w:noProof/>
              </w:rPr>
            </w:pPr>
            <w:r>
              <w:rPr>
                <w:noProof/>
              </w:rPr>
              <w:t>Articolul 10</w:t>
            </w:r>
          </w:p>
        </w:tc>
        <w:tc>
          <w:tcPr>
            <w:tcW w:w="4645" w:type="dxa"/>
          </w:tcPr>
          <w:p>
            <w:pPr>
              <w:pStyle w:val="Text1"/>
              <w:ind w:left="0"/>
              <w:rPr>
                <w:noProof/>
              </w:rPr>
            </w:pPr>
            <w:r>
              <w:rPr>
                <w:noProof/>
              </w:rPr>
              <w:t>Articolul 9</w:t>
            </w:r>
          </w:p>
        </w:tc>
      </w:tr>
      <w:tr>
        <w:tc>
          <w:tcPr>
            <w:tcW w:w="4644" w:type="dxa"/>
          </w:tcPr>
          <w:p>
            <w:pPr>
              <w:pStyle w:val="Text1"/>
              <w:ind w:left="0"/>
              <w:rPr>
                <w:noProof/>
              </w:rPr>
            </w:pPr>
            <w:r>
              <w:rPr>
                <w:noProof/>
              </w:rPr>
              <w:t>Articolul 10</w:t>
            </w:r>
          </w:p>
        </w:tc>
        <w:tc>
          <w:tcPr>
            <w:tcW w:w="4645" w:type="dxa"/>
          </w:tcPr>
          <w:p>
            <w:pPr>
              <w:pStyle w:val="Text1"/>
              <w:ind w:left="0"/>
              <w:rPr>
                <w:noProof/>
              </w:rPr>
            </w:pPr>
            <w:r>
              <w:rPr>
                <w:noProof/>
              </w:rPr>
              <w:t>Articolul 10</w:t>
            </w:r>
          </w:p>
        </w:tc>
      </w:tr>
      <w:tr>
        <w:tc>
          <w:tcPr>
            <w:tcW w:w="4644" w:type="dxa"/>
          </w:tcPr>
          <w:p>
            <w:pPr>
              <w:pStyle w:val="Text1"/>
              <w:ind w:left="0"/>
              <w:rPr>
                <w:noProof/>
              </w:rPr>
            </w:pPr>
            <w:r>
              <w:rPr>
                <w:noProof/>
              </w:rPr>
              <w:t>Articolul 11</w:t>
            </w:r>
          </w:p>
        </w:tc>
        <w:tc>
          <w:tcPr>
            <w:tcW w:w="4645" w:type="dxa"/>
          </w:tcPr>
          <w:p>
            <w:pPr>
              <w:pStyle w:val="Text1"/>
              <w:ind w:left="0"/>
              <w:rPr>
                <w:noProof/>
              </w:rPr>
            </w:pPr>
            <w:r>
              <w:rPr>
                <w:noProof/>
              </w:rPr>
              <w:t>Articolul 11</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Articolul 12</w:t>
            </w:r>
          </w:p>
        </w:tc>
      </w:tr>
      <w:tr>
        <w:tc>
          <w:tcPr>
            <w:tcW w:w="4644" w:type="dxa"/>
          </w:tcPr>
          <w:p>
            <w:pPr>
              <w:pStyle w:val="Text1"/>
              <w:ind w:left="0"/>
              <w:rPr>
                <w:noProof/>
              </w:rPr>
            </w:pPr>
            <w:r>
              <w:rPr>
                <w:noProof/>
              </w:rPr>
              <w:t>Articolul 13</w:t>
            </w:r>
          </w:p>
        </w:tc>
        <w:tc>
          <w:tcPr>
            <w:tcW w:w="4645" w:type="dxa"/>
          </w:tcPr>
          <w:p>
            <w:pPr>
              <w:pStyle w:val="Text1"/>
              <w:ind w:left="0"/>
              <w:rPr>
                <w:noProof/>
              </w:rPr>
            </w:pPr>
            <w:r>
              <w:rPr>
                <w:noProof/>
              </w:rPr>
              <w:t>Articolul 13</w:t>
            </w:r>
          </w:p>
        </w:tc>
      </w:tr>
      <w:tr>
        <w:tc>
          <w:tcPr>
            <w:tcW w:w="4644" w:type="dxa"/>
          </w:tcPr>
          <w:p>
            <w:pPr>
              <w:pStyle w:val="Text1"/>
              <w:ind w:left="0"/>
              <w:rPr>
                <w:noProof/>
              </w:rPr>
            </w:pPr>
            <w:r>
              <w:rPr>
                <w:noProof/>
              </w:rPr>
              <w:t>Articolul 12</w:t>
            </w:r>
          </w:p>
        </w:tc>
        <w:tc>
          <w:tcPr>
            <w:tcW w:w="4645" w:type="dxa"/>
          </w:tcPr>
          <w:p>
            <w:pPr>
              <w:pStyle w:val="Text1"/>
              <w:ind w:left="0"/>
              <w:rPr>
                <w:noProof/>
              </w:rPr>
            </w:pPr>
            <w:r>
              <w:rPr>
                <w:noProof/>
              </w:rPr>
              <w:t>Articolul 14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Articolul 15</w:t>
            </w:r>
          </w:p>
        </w:tc>
      </w:tr>
      <w:tr>
        <w:tc>
          <w:tcPr>
            <w:tcW w:w="4644" w:type="dxa"/>
          </w:tcPr>
          <w:p>
            <w:pPr>
              <w:pStyle w:val="Text1"/>
              <w:ind w:left="0"/>
              <w:rPr>
                <w:noProof/>
              </w:rPr>
            </w:pPr>
            <w:r>
              <w:rPr>
                <w:noProof/>
              </w:rPr>
              <w:t>Articolul 14</w:t>
            </w:r>
          </w:p>
        </w:tc>
        <w:tc>
          <w:tcPr>
            <w:tcW w:w="4645" w:type="dxa"/>
          </w:tcPr>
          <w:p>
            <w:pPr>
              <w:pStyle w:val="Text1"/>
              <w:ind w:left="0"/>
              <w:rPr>
                <w:noProof/>
              </w:rPr>
            </w:pPr>
            <w:r>
              <w:rPr>
                <w:noProof/>
              </w:rPr>
              <w:t>Articolul 16</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Articolul 17</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Articolul 18</w:t>
            </w:r>
          </w:p>
        </w:tc>
      </w:tr>
      <w:tr>
        <w:tc>
          <w:tcPr>
            <w:tcW w:w="4644" w:type="dxa"/>
          </w:tcPr>
          <w:p>
            <w:pPr>
              <w:pStyle w:val="Text1"/>
              <w:ind w:left="0"/>
              <w:rPr>
                <w:noProof/>
              </w:rPr>
            </w:pPr>
            <w:r>
              <w:rPr>
                <w:noProof/>
              </w:rPr>
              <w:t>Articolul 16</w:t>
            </w:r>
          </w:p>
        </w:tc>
        <w:tc>
          <w:tcPr>
            <w:tcW w:w="4645" w:type="dxa"/>
          </w:tcPr>
          <w:p>
            <w:pPr>
              <w:pStyle w:val="Text1"/>
              <w:ind w:left="0"/>
              <w:rPr>
                <w:noProof/>
              </w:rPr>
            </w:pPr>
            <w:r>
              <w:rPr>
                <w:noProof/>
              </w:rPr>
              <w:t>Articolul 19</w:t>
            </w:r>
          </w:p>
        </w:tc>
      </w:tr>
      <w:tr>
        <w:tc>
          <w:tcPr>
            <w:tcW w:w="4644" w:type="dxa"/>
          </w:tcPr>
          <w:p>
            <w:pPr>
              <w:pStyle w:val="Text1"/>
              <w:ind w:left="0"/>
              <w:rPr>
                <w:noProof/>
              </w:rPr>
            </w:pPr>
            <w:r>
              <w:rPr>
                <w:noProof/>
              </w:rPr>
              <w:t>Articolul 15</w:t>
            </w:r>
          </w:p>
        </w:tc>
        <w:tc>
          <w:tcPr>
            <w:tcW w:w="4645" w:type="dxa"/>
          </w:tcPr>
          <w:p>
            <w:pPr>
              <w:pStyle w:val="Text1"/>
              <w:ind w:left="0"/>
              <w:rPr>
                <w:noProof/>
              </w:rPr>
            </w:pPr>
            <w:r>
              <w:rPr>
                <w:noProof/>
              </w:rPr>
              <w:t>Articolul 20</w:t>
            </w:r>
          </w:p>
        </w:tc>
      </w:tr>
      <w:tr>
        <w:tc>
          <w:tcPr>
            <w:tcW w:w="4644" w:type="dxa"/>
          </w:tcPr>
          <w:p>
            <w:pPr>
              <w:pStyle w:val="Text1"/>
              <w:ind w:left="0"/>
              <w:rPr>
                <w:noProof/>
              </w:rPr>
            </w:pPr>
            <w:r>
              <w:rPr>
                <w:noProof/>
              </w:rPr>
              <w:t>Articolul 17</w:t>
            </w:r>
          </w:p>
        </w:tc>
        <w:tc>
          <w:tcPr>
            <w:tcW w:w="4645" w:type="dxa"/>
          </w:tcPr>
          <w:p>
            <w:pPr>
              <w:pStyle w:val="Text1"/>
              <w:ind w:left="0"/>
              <w:rPr>
                <w:noProof/>
              </w:rPr>
            </w:pPr>
            <w:r>
              <w:rPr>
                <w:noProof/>
              </w:rPr>
              <w:t>Articolul 21</w:t>
            </w:r>
          </w:p>
        </w:tc>
      </w:tr>
      <w:tr>
        <w:tc>
          <w:tcPr>
            <w:tcW w:w="4644" w:type="dxa"/>
          </w:tcPr>
          <w:p>
            <w:pPr>
              <w:pStyle w:val="Text1"/>
              <w:ind w:left="0"/>
              <w:rPr>
                <w:noProof/>
              </w:rPr>
            </w:pPr>
            <w:r>
              <w:rPr>
                <w:noProof/>
              </w:rPr>
              <w:t>Anexa I</w:t>
            </w:r>
          </w:p>
        </w:tc>
        <w:tc>
          <w:tcPr>
            <w:tcW w:w="4645" w:type="dxa"/>
          </w:tcPr>
          <w:p>
            <w:pPr>
              <w:pStyle w:val="Text1"/>
              <w:ind w:left="0"/>
              <w:rPr>
                <w:noProof/>
              </w:rPr>
            </w:pPr>
            <w:r>
              <w:rPr>
                <w:noProof/>
              </w:rPr>
              <w:t>Anexa II</w:t>
            </w:r>
          </w:p>
        </w:tc>
      </w:tr>
      <w:tr>
        <w:tc>
          <w:tcPr>
            <w:tcW w:w="4644" w:type="dxa"/>
          </w:tcPr>
          <w:p>
            <w:pPr>
              <w:pStyle w:val="Text1"/>
              <w:ind w:left="0"/>
              <w:rPr>
                <w:noProof/>
              </w:rPr>
            </w:pPr>
            <w:r>
              <w:rPr>
                <w:noProof/>
              </w:rPr>
              <w:lastRenderedPageBreak/>
              <w:t>Articolul 7</w:t>
            </w:r>
          </w:p>
        </w:tc>
        <w:tc>
          <w:tcPr>
            <w:tcW w:w="4645" w:type="dxa"/>
          </w:tcPr>
          <w:p>
            <w:pPr>
              <w:pStyle w:val="Text1"/>
              <w:ind w:left="0"/>
              <w:rPr>
                <w:noProof/>
              </w:rPr>
            </w:pPr>
            <w:r>
              <w:rPr>
                <w:noProof/>
              </w:rPr>
              <w:t>Anexa III</w:t>
            </w:r>
          </w:p>
        </w:tc>
      </w:tr>
      <w:tr>
        <w:tc>
          <w:tcPr>
            <w:tcW w:w="4644" w:type="dxa"/>
          </w:tcPr>
          <w:p>
            <w:pPr>
              <w:pStyle w:val="Text1"/>
              <w:ind w:left="0"/>
              <w:rPr>
                <w:noProof/>
              </w:rPr>
            </w:pPr>
            <w:r>
              <w:rPr>
                <w:noProof/>
              </w:rPr>
              <w:t>Anexa IV</w:t>
            </w:r>
          </w:p>
        </w:tc>
        <w:tc>
          <w:tcPr>
            <w:tcW w:w="4645" w:type="dxa"/>
          </w:tcPr>
          <w:p>
            <w:pPr>
              <w:pStyle w:val="Text1"/>
              <w:ind w:left="0"/>
              <w:rPr>
                <w:noProof/>
              </w:rPr>
            </w:pPr>
            <w:r>
              <w:rPr>
                <w:noProof/>
              </w:rPr>
              <w:t>Anexa I</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Anexa IV</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Anexa V</w:t>
            </w:r>
          </w:p>
        </w:tc>
      </w:tr>
      <w:tr>
        <w:tc>
          <w:tcPr>
            <w:tcW w:w="4644" w:type="dxa"/>
          </w:tcPr>
          <w:p>
            <w:pPr>
              <w:pStyle w:val="Text1"/>
              <w:ind w:left="0"/>
              <w:rPr>
                <w:noProof/>
              </w:rPr>
            </w:pPr>
            <w:r>
              <w:rPr>
                <w:noProof/>
              </w:rPr>
              <w:t>Anexa II</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Anexa III</w:t>
            </w:r>
          </w:p>
        </w:tc>
        <w:tc>
          <w:tcPr>
            <w:tcW w:w="4645" w:type="dxa"/>
          </w:tcPr>
          <w:p>
            <w:pPr>
              <w:pStyle w:val="Text1"/>
              <w:ind w:left="0"/>
              <w:rPr>
                <w:noProof/>
              </w:rPr>
            </w:pPr>
            <w:r>
              <w:rPr>
                <w:noProof/>
              </w:rPr>
              <w:t>Anexa VII</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Anexa VI</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Anexa VIII</w:t>
            </w:r>
          </w:p>
        </w:tc>
      </w:tr>
    </w:tbl>
    <w:p>
      <w:pPr>
        <w:pStyle w:val="Text1"/>
        <w:rPr>
          <w:noProof/>
        </w:rPr>
      </w:pPr>
    </w:p>
    <w:p>
      <w:pPr>
        <w:rPr>
          <w:noProof/>
        </w:rPr>
      </w:pPr>
    </w:p>
    <w:sectPr>
      <w:footerReference w:type="default" r:id="rId21"/>
      <w:footerReference w:type="first" r:id="rId2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Regulamentul (UE) nr. 347/2013 al Parlamentului European și al Consiliului din 17 aprilie 2013 privind liniile directoare pentru infrastructurile energetice transeuropene, de abrogare a Deciziei nr. 1364/2006/CE și de modificare a Regulamentelor (CE) nr. 713/2009, (CE) nr. 714/2009 și (CE) nr. 715/2009 (JO L 115, 25.4.2013, p. 39).</w:t>
      </w:r>
    </w:p>
  </w:footnote>
  <w:footnote w:id="2">
    <w:p>
      <w:pPr>
        <w:pStyle w:val="FootnoteText"/>
      </w:pPr>
      <w:r>
        <w:rPr>
          <w:rStyle w:val="FootnoteReference"/>
        </w:rPr>
        <w:footnoteRef/>
      </w:r>
      <w:r>
        <w:tab/>
      </w:r>
      <w:r>
        <w:rPr>
          <w:sz w:val="18"/>
        </w:rPr>
        <w:t>În cazul în care această sarcină a fost delegată de către o autoritate competentă, vă rugăm să precizați denumirea organismului/organismelor care participă la elaborarea acestei evaluări a riscurilor în numele autorității respective.</w:t>
      </w:r>
    </w:p>
  </w:footnote>
  <w:footnote w:id="3">
    <w:p>
      <w:pPr>
        <w:pStyle w:val="FootnoteText"/>
      </w:pPr>
      <w:r>
        <w:rPr>
          <w:rStyle w:val="FootnoteReference"/>
        </w:rPr>
        <w:footnoteRef/>
      </w:r>
      <w:r>
        <w:tab/>
      </w:r>
      <w:r>
        <w:rPr>
          <w:sz w:val="18"/>
        </w:rPr>
        <w:t>Pentru prima evaluare, a se include datele din ultimii doi ani. Pentru actualizări, a se include datele din ultimii patru ani</w:t>
      </w:r>
      <w:r>
        <w:t>.</w:t>
      </w:r>
    </w:p>
  </w:footnote>
  <w:footnote w:id="4">
    <w:p>
      <w:pPr>
        <w:pStyle w:val="FootnoteText"/>
      </w:pPr>
      <w:r>
        <w:rPr>
          <w:rStyle w:val="FootnoteReference"/>
        </w:rPr>
        <w:footnoteRef/>
      </w:r>
      <w:r>
        <w:tab/>
      </w:r>
      <w:r>
        <w:rPr>
          <w:sz w:val="18"/>
        </w:rPr>
        <w:t>Inclusiv consumatorii industriali, producerea de energie electrică, termoficarea, sectorul rezidențial, serviciile și altele (vă rugăm să precizați tipul de consumatori inclus aici).</w:t>
      </w:r>
      <w:r>
        <w:t xml:space="preserve"> </w:t>
      </w:r>
      <w:r>
        <w:rPr>
          <w:sz w:val="18"/>
        </w:rPr>
        <w:t>A se indica, de asemenea, volumul de consum al consumatorilor protejați.</w:t>
      </w:r>
    </w:p>
  </w:footnote>
  <w:footnote w:id="5">
    <w:p>
      <w:pPr>
        <w:pStyle w:val="FootnoteText"/>
      </w:pPr>
      <w:r>
        <w:rPr>
          <w:rStyle w:val="FootnoteReference"/>
        </w:rPr>
        <w:footnoteRef/>
      </w:r>
      <w:r>
        <w:tab/>
      </w:r>
      <w:r>
        <w:rPr>
          <w:sz w:val="18"/>
        </w:rPr>
        <w:t>A se descrie metodologia aplicată.</w:t>
      </w:r>
    </w:p>
  </w:footnote>
  <w:footnote w:id="6">
    <w:p>
      <w:pPr>
        <w:pStyle w:val="FootnoteText"/>
      </w:pPr>
      <w:r>
        <w:rPr>
          <w:rStyle w:val="FootnoteReference"/>
        </w:rPr>
        <w:footnoteRef/>
      </w:r>
      <w:r>
        <w:tab/>
      </w:r>
      <w:r>
        <w:rPr>
          <w:sz w:val="18"/>
        </w:rPr>
        <w:t>În cazul în care această sarcină a fost delegată de către o autoritate competentă, vă rugăm să precizați denumirea organismului/organismelor care participă la elaborarea acestui plan în numele autorității respective.</w:t>
      </w:r>
    </w:p>
  </w:footnote>
  <w:footnote w:id="7">
    <w:p>
      <w:pPr>
        <w:pStyle w:val="FootnoteText"/>
      </w:pPr>
      <w:r>
        <w:rPr>
          <w:rStyle w:val="FootnoteReference"/>
        </w:rPr>
        <w:footnoteRef/>
      </w:r>
      <w:r>
        <w:tab/>
      </w:r>
      <w:r>
        <w:rPr>
          <w:sz w:val="18"/>
        </w:rPr>
        <w:t>Pentru primul plan, a se include datele din ultimii doi ani. Pentru actualizări, a se include datele din ultimii patru ani</w:t>
      </w:r>
      <w:r>
        <w:t>.</w:t>
      </w:r>
    </w:p>
  </w:footnote>
  <w:footnote w:id="8">
    <w:p>
      <w:pPr>
        <w:pStyle w:val="FootnoteText"/>
      </w:pPr>
      <w:r>
        <w:rPr>
          <w:rStyle w:val="FootnoteReference"/>
        </w:rPr>
        <w:footnoteRef/>
      </w:r>
      <w:r>
        <w:tab/>
      </w:r>
      <w:r>
        <w:rPr>
          <w:sz w:val="18"/>
        </w:rPr>
        <w:t>Inclusiv consumatorii industriali, producerea de energie electrică, termoficarea, sectorul rezidențial, serviciile și altele (vă rugăm să precizați tipul de consumatori inclus aici).</w:t>
      </w:r>
      <w:r>
        <w:t xml:space="preserve"> </w:t>
      </w:r>
    </w:p>
  </w:footnote>
  <w:footnote w:id="9">
    <w:p>
      <w:pPr>
        <w:pStyle w:val="FootnoteText"/>
      </w:pPr>
      <w:r>
        <w:rPr>
          <w:rStyle w:val="FootnoteReference"/>
        </w:rPr>
        <w:footnoteRef/>
      </w:r>
      <w:r>
        <w:tab/>
      </w:r>
      <w:r>
        <w:rPr>
          <w:sz w:val="18"/>
        </w:rPr>
        <w:t>A se descrie metodologia aplicată.</w:t>
      </w:r>
    </w:p>
  </w:footnote>
  <w:footnote w:id="10">
    <w:p>
      <w:pPr>
        <w:pStyle w:val="FootnoteText"/>
      </w:pPr>
      <w:r>
        <w:rPr>
          <w:rStyle w:val="FootnoteReference"/>
        </w:rPr>
        <w:footnoteRef/>
      </w:r>
      <w:r>
        <w:tab/>
      </w:r>
      <w:r>
        <w:rPr>
          <w:sz w:val="18"/>
        </w:rPr>
        <w:t>În cazul în care această sarcină a fost delegată de către o autoritate competentă, vă rugăm să precizați denumirea organismului/organismelor care participă la elaborarea acestui plan în numele autorității respective.</w:t>
      </w:r>
    </w:p>
  </w:footnote>
  <w:footnote w:id="11">
    <w:p>
      <w:pPr>
        <w:pStyle w:val="FootnoteText"/>
      </w:pPr>
      <w:r>
        <w:rPr>
          <w:rStyle w:val="FootnoteReference"/>
        </w:rPr>
        <w:footnoteRef/>
      </w:r>
      <w:r>
        <w:tab/>
      </w:r>
      <w:r>
        <w:rPr>
          <w:sz w:val="18"/>
        </w:rPr>
        <w:t>A se include măsurile regionale și naționale.</w:t>
      </w:r>
    </w:p>
  </w:footnote>
  <w:footnote w:id="12">
    <w:p>
      <w:pPr>
        <w:pStyle w:val="FootnoteText"/>
      </w:pPr>
      <w:r>
        <w:rPr>
          <w:rStyle w:val="FootnoteReference"/>
        </w:rPr>
        <w:footnoteRef/>
      </w:r>
      <w:r>
        <w:tab/>
        <w:t>Directiva 2009/119/CE a Consiliului din 14 septembrie 2009 privind obligația statelor membre de a menține un nivel minim de rezerve de țiței și/sau de produse petroliere (JO L 265, 9.10.2009, p.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7A075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AF4D7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B75E2980"/>
    <w:lvl w:ilvl="0">
      <w:start w:val="1"/>
      <w:numFmt w:val="decimal"/>
      <w:pStyle w:val="ListNumber2"/>
      <w:lvlText w:val="%1."/>
      <w:lvlJc w:val="left"/>
      <w:pPr>
        <w:tabs>
          <w:tab w:val="num" w:pos="643"/>
        </w:tabs>
        <w:ind w:left="643" w:hanging="360"/>
      </w:pPr>
    </w:lvl>
  </w:abstractNum>
  <w:abstractNum w:abstractNumId="3">
    <w:nsid w:val="FFFFFF81"/>
    <w:multiLevelType w:val="singleLevel"/>
    <w:tmpl w:val="24A660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1569A8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5340A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EC45220"/>
    <w:lvl w:ilvl="0">
      <w:start w:val="1"/>
      <w:numFmt w:val="decimal"/>
      <w:pStyle w:val="ListNumber"/>
      <w:lvlText w:val="%1."/>
      <w:lvlJc w:val="left"/>
      <w:pPr>
        <w:tabs>
          <w:tab w:val="num" w:pos="360"/>
        </w:tabs>
        <w:ind w:left="360" w:hanging="360"/>
      </w:pPr>
    </w:lvl>
  </w:abstractNum>
  <w:abstractNum w:abstractNumId="7">
    <w:nsid w:val="FFFFFF89"/>
    <w:multiLevelType w:val="singleLevel"/>
    <w:tmpl w:val="6D70D3F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num>
  <w:num w:numId="42">
    <w:abstractNumId w:val="11"/>
    <w:lvlOverride w:ilvl="0">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5"/>
  </w:num>
  <w:num w:numId="47">
    <w:abstractNumId w:val="4"/>
  </w:num>
  <w:num w:numId="48">
    <w:abstractNumId w:val="3"/>
  </w:num>
  <w:num w:numId="49">
    <w:abstractNumId w:val="6"/>
  </w:num>
  <w:num w:numId="50">
    <w:abstractNumId w:val="2"/>
  </w:num>
  <w:num w:numId="51">
    <w:abstractNumId w:val="18"/>
    <w:lvlOverride w:ilvl="0">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num>
  <w:num w:numId="58">
    <w:abstractNumId w:val="12"/>
  </w:num>
  <w:num w:numId="59">
    <w:abstractNumId w:val="20"/>
  </w:num>
  <w:num w:numId="60">
    <w:abstractNumId w:val="11"/>
  </w:num>
  <w:num w:numId="61">
    <w:abstractNumId w:val="13"/>
  </w:num>
  <w:num w:numId="62">
    <w:abstractNumId w:val="9"/>
  </w:num>
  <w:num w:numId="63">
    <w:abstractNumId w:val="19"/>
  </w:num>
  <w:num w:numId="64">
    <w:abstractNumId w:val="8"/>
  </w:num>
  <w:num w:numId="65">
    <w:abstractNumId w:val="14"/>
  </w:num>
  <w:num w:numId="66">
    <w:abstractNumId w:val="16"/>
  </w:num>
  <w:num w:numId="67">
    <w:abstractNumId w:val="17"/>
  </w:num>
  <w:num w:numId="68">
    <w:abstractNumId w:val="10"/>
  </w:num>
  <w:num w:numId="69">
    <w:abstractNumId w:val="15"/>
  </w:num>
  <w:num w:numId="70">
    <w:abstractNumId w:val="2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3-01 12:15:1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ACCOMPAGNANT.CP" w:val="la"/>
    <w:docVar w:name="LW_ANNEX_NBR_FIRST" w:val="1"/>
    <w:docVar w:name="LW_ANNEX_NBR_LAST" w:val="8"/>
    <w:docVar w:name="LW_CONFIDENCE" w:val=" "/>
    <w:docVar w:name="LW_CONST_RESTREINT_UE" w:val="RESTREINT UE"/>
    <w:docVar w:name="LW_CORRIGENDUM" w:val="&lt;UNUSED&gt;"/>
    <w:docVar w:name="LW_COVERPAGE_GUID" w:val="65FBE6D708534FCAA5B35E157BDCAE3D"/>
    <w:docVar w:name="LW_CROSSREFERENCE" w:val="{SWD(2016) 25 final}_x000b_{SWD(2016) 26 final}"/>
    <w:docVar w:name="LW_DocType" w:val="ANNEX"/>
    <w:docVar w:name="LW_EMISSION" w:val="16.2.2016"/>
    <w:docVar w:name="LW_EMISSION_ISODATE" w:val="2016-02-16"/>
    <w:docVar w:name="LW_EMISSION_LOCATION" w:val="BRX"/>
    <w:docVar w:name="LW_EMISSION_PREFIX" w:val="Bruxelles, "/>
    <w:docVar w:name="LW_EMISSION_SUFFIX" w:val=" "/>
    <w:docVar w:name="LW_ID_DOCSTRUCTURE" w:val="COM/ANNEX"/>
    <w:docVar w:name="LW_ID_DOCTYPE" w:val="SG-017"/>
    <w:docVar w:name="LW_LANGUE" w:val="RO"/>
    <w:docVar w:name="LW_MARKING" w:val="&lt;UNUSED&gt;"/>
    <w:docVar w:name="LW_NOM.INST" w:val="COMISIA EUROPEAN\u258?"/>
    <w:docVar w:name="LW_NOM.INST_JOINTDOC" w:val="&lt;EMPTY&gt;"/>
    <w:docVar w:name="LW_OBJETACTEPRINCIPAL.CP" w:val="privind m\u259?surile de garantare a securit\u259?\u539?ii aprovizion\u259?rii cu gaze naturale \u537?i de abrogare a Regulamentului (UE) nr. 994/2010"/>
    <w:docVar w:name="LW_PART_NBR" w:val="&lt;UNUSED&gt;"/>
    <w:docVar w:name="LW_PART_NBR_TOTAL" w:val="&lt;UNUSED&gt;"/>
    <w:docVar w:name="LW_REF.INST.NEW" w:val="COM"/>
    <w:docVar w:name="LW_REF.INST.NEW_ADOPTED" w:val="final"/>
    <w:docVar w:name="LW_REF.INST.NEW_TEXT" w:val="(2016) 52"/>
    <w:docVar w:name="LW_REF.INTERNE" w:val="&lt;UNUSED&gt;"/>
    <w:docVar w:name="LW_SUPERTITRE" w:val="&lt;UNUSED&gt;"/>
    <w:docVar w:name="LW_TITRE.OBJ.CP" w:val="&lt;UNUSED&gt;"/>
    <w:docVar w:name="LW_TYPE.DOC.CP" w:val="ANEXE"/>
    <w:docVar w:name="LW_TYPEACTEPRINCIPAL.CP" w:val="PROPUNEREA DE REGULAMENT AL PARLAMENTULUI EUROPEAN \u536?I AL CONSILIULUI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ro-RO"/>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5"/>
      </w:numPr>
      <w:contextualSpacing/>
    </w:pPr>
  </w:style>
  <w:style w:type="paragraph" w:styleId="ListBullet2">
    <w:name w:val="List Bullet 2"/>
    <w:basedOn w:val="Normal"/>
    <w:uiPriority w:val="99"/>
    <w:semiHidden/>
    <w:unhideWhenUsed/>
    <w:pPr>
      <w:numPr>
        <w:numId w:val="46"/>
      </w:numPr>
      <w:contextualSpacing/>
    </w:pPr>
  </w:style>
  <w:style w:type="paragraph" w:styleId="ListBullet3">
    <w:name w:val="List Bullet 3"/>
    <w:basedOn w:val="Normal"/>
    <w:uiPriority w:val="99"/>
    <w:semiHidden/>
    <w:unhideWhenUsed/>
    <w:pPr>
      <w:numPr>
        <w:numId w:val="47"/>
      </w:numPr>
      <w:contextualSpacing/>
    </w:pPr>
  </w:style>
  <w:style w:type="paragraph" w:styleId="ListBullet4">
    <w:name w:val="List Bullet 4"/>
    <w:basedOn w:val="Normal"/>
    <w:uiPriority w:val="99"/>
    <w:semiHidden/>
    <w:unhideWhenUsed/>
    <w:pPr>
      <w:numPr>
        <w:numId w:val="48"/>
      </w:numPr>
      <w:contextualSpacing/>
    </w:pPr>
  </w:style>
  <w:style w:type="paragraph" w:styleId="ListNumber">
    <w:name w:val="List Number"/>
    <w:basedOn w:val="Normal"/>
    <w:uiPriority w:val="99"/>
    <w:semiHidden/>
    <w:unhideWhenUsed/>
    <w:pPr>
      <w:numPr>
        <w:numId w:val="49"/>
      </w:numPr>
      <w:contextualSpacing/>
    </w:pPr>
  </w:style>
  <w:style w:type="paragraph" w:styleId="ListNumber2">
    <w:name w:val="List Number 2"/>
    <w:basedOn w:val="Normal"/>
    <w:uiPriority w:val="99"/>
    <w:semiHidden/>
    <w:unhideWhenUsed/>
    <w:pPr>
      <w:numPr>
        <w:numId w:val="50"/>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7"/>
      </w:numPr>
    </w:pPr>
  </w:style>
  <w:style w:type="paragraph" w:customStyle="1" w:styleId="Tiret1">
    <w:name w:val="Tiret 1"/>
    <w:basedOn w:val="Point1"/>
    <w:pPr>
      <w:numPr>
        <w:numId w:val="58"/>
      </w:numPr>
    </w:pPr>
  </w:style>
  <w:style w:type="paragraph" w:customStyle="1" w:styleId="Tiret2">
    <w:name w:val="Tiret 2"/>
    <w:basedOn w:val="Point2"/>
    <w:pPr>
      <w:numPr>
        <w:numId w:val="59"/>
      </w:numPr>
    </w:pPr>
  </w:style>
  <w:style w:type="paragraph" w:customStyle="1" w:styleId="Tiret3">
    <w:name w:val="Tiret 3"/>
    <w:basedOn w:val="Point3"/>
    <w:pPr>
      <w:numPr>
        <w:numId w:val="60"/>
      </w:numPr>
    </w:pPr>
  </w:style>
  <w:style w:type="paragraph" w:customStyle="1" w:styleId="Tiret4">
    <w:name w:val="Tiret 4"/>
    <w:basedOn w:val="Point4"/>
    <w:pPr>
      <w:numPr>
        <w:numId w:val="6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2"/>
      </w:numPr>
    </w:pPr>
  </w:style>
  <w:style w:type="paragraph" w:customStyle="1" w:styleId="NumPar2">
    <w:name w:val="NumPar 2"/>
    <w:basedOn w:val="Normal"/>
    <w:next w:val="Text1"/>
    <w:pPr>
      <w:numPr>
        <w:ilvl w:val="1"/>
        <w:numId w:val="62"/>
      </w:numPr>
    </w:pPr>
  </w:style>
  <w:style w:type="paragraph" w:customStyle="1" w:styleId="NumPar3">
    <w:name w:val="NumPar 3"/>
    <w:basedOn w:val="Normal"/>
    <w:next w:val="Text1"/>
    <w:pPr>
      <w:numPr>
        <w:ilvl w:val="2"/>
        <w:numId w:val="62"/>
      </w:numPr>
    </w:pPr>
  </w:style>
  <w:style w:type="paragraph" w:customStyle="1" w:styleId="NumPar4">
    <w:name w:val="NumPar 4"/>
    <w:basedOn w:val="Normal"/>
    <w:next w:val="Text1"/>
    <w:pPr>
      <w:numPr>
        <w:ilvl w:val="3"/>
        <w:numId w:val="6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4"/>
      </w:numPr>
    </w:pPr>
  </w:style>
  <w:style w:type="paragraph" w:customStyle="1" w:styleId="Point1number">
    <w:name w:val="Point 1 (number)"/>
    <w:basedOn w:val="Normal"/>
    <w:pPr>
      <w:numPr>
        <w:ilvl w:val="2"/>
        <w:numId w:val="64"/>
      </w:numPr>
    </w:pPr>
  </w:style>
  <w:style w:type="paragraph" w:customStyle="1" w:styleId="Point2number">
    <w:name w:val="Point 2 (number)"/>
    <w:basedOn w:val="Normal"/>
    <w:pPr>
      <w:numPr>
        <w:ilvl w:val="4"/>
        <w:numId w:val="64"/>
      </w:numPr>
    </w:pPr>
  </w:style>
  <w:style w:type="paragraph" w:customStyle="1" w:styleId="Point3number">
    <w:name w:val="Point 3 (number)"/>
    <w:basedOn w:val="Normal"/>
    <w:pPr>
      <w:numPr>
        <w:ilvl w:val="6"/>
        <w:numId w:val="64"/>
      </w:numPr>
    </w:pPr>
  </w:style>
  <w:style w:type="paragraph" w:customStyle="1" w:styleId="Point0letter">
    <w:name w:val="Point 0 (letter)"/>
    <w:basedOn w:val="Normal"/>
    <w:pPr>
      <w:numPr>
        <w:ilvl w:val="1"/>
        <w:numId w:val="64"/>
      </w:numPr>
    </w:pPr>
  </w:style>
  <w:style w:type="paragraph" w:customStyle="1" w:styleId="Point1letter">
    <w:name w:val="Point 1 (letter)"/>
    <w:basedOn w:val="Normal"/>
    <w:pPr>
      <w:numPr>
        <w:ilvl w:val="3"/>
        <w:numId w:val="64"/>
      </w:numPr>
    </w:pPr>
  </w:style>
  <w:style w:type="paragraph" w:customStyle="1" w:styleId="Point2letter">
    <w:name w:val="Point 2 (letter)"/>
    <w:basedOn w:val="Normal"/>
    <w:pPr>
      <w:numPr>
        <w:ilvl w:val="5"/>
        <w:numId w:val="64"/>
      </w:numPr>
    </w:pPr>
  </w:style>
  <w:style w:type="paragraph" w:customStyle="1" w:styleId="Point3letter">
    <w:name w:val="Point 3 (letter)"/>
    <w:basedOn w:val="Normal"/>
    <w:pPr>
      <w:numPr>
        <w:ilvl w:val="7"/>
        <w:numId w:val="64"/>
      </w:numPr>
    </w:pPr>
  </w:style>
  <w:style w:type="paragraph" w:customStyle="1" w:styleId="Point4letter">
    <w:name w:val="Point 4 (letter)"/>
    <w:basedOn w:val="Normal"/>
    <w:pPr>
      <w:numPr>
        <w:ilvl w:val="8"/>
        <w:numId w:val="64"/>
      </w:numPr>
    </w:pPr>
  </w:style>
  <w:style w:type="paragraph" w:customStyle="1" w:styleId="Bullet0">
    <w:name w:val="Bullet 0"/>
    <w:basedOn w:val="Normal"/>
    <w:pPr>
      <w:numPr>
        <w:numId w:val="65"/>
      </w:numPr>
    </w:pPr>
  </w:style>
  <w:style w:type="paragraph" w:customStyle="1" w:styleId="Bullet1">
    <w:name w:val="Bullet 1"/>
    <w:basedOn w:val="Normal"/>
    <w:pPr>
      <w:numPr>
        <w:numId w:val="66"/>
      </w:numPr>
    </w:pPr>
  </w:style>
  <w:style w:type="paragraph" w:customStyle="1" w:styleId="Bullet2">
    <w:name w:val="Bullet 2"/>
    <w:basedOn w:val="Normal"/>
    <w:pPr>
      <w:numPr>
        <w:numId w:val="67"/>
      </w:numPr>
    </w:pPr>
  </w:style>
  <w:style w:type="paragraph" w:customStyle="1" w:styleId="Bullet3">
    <w:name w:val="Bullet 3"/>
    <w:basedOn w:val="Normal"/>
    <w:pPr>
      <w:numPr>
        <w:numId w:val="68"/>
      </w:numPr>
    </w:pPr>
  </w:style>
  <w:style w:type="paragraph" w:customStyle="1" w:styleId="Bullet4">
    <w:name w:val="Bullet 4"/>
    <w:basedOn w:val="Normal"/>
    <w:pPr>
      <w:numPr>
        <w:numId w:val="6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ro-RO"/>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5"/>
      </w:numPr>
      <w:contextualSpacing/>
    </w:pPr>
  </w:style>
  <w:style w:type="paragraph" w:styleId="ListBullet2">
    <w:name w:val="List Bullet 2"/>
    <w:basedOn w:val="Normal"/>
    <w:uiPriority w:val="99"/>
    <w:semiHidden/>
    <w:unhideWhenUsed/>
    <w:pPr>
      <w:numPr>
        <w:numId w:val="46"/>
      </w:numPr>
      <w:contextualSpacing/>
    </w:pPr>
  </w:style>
  <w:style w:type="paragraph" w:styleId="ListBullet3">
    <w:name w:val="List Bullet 3"/>
    <w:basedOn w:val="Normal"/>
    <w:uiPriority w:val="99"/>
    <w:semiHidden/>
    <w:unhideWhenUsed/>
    <w:pPr>
      <w:numPr>
        <w:numId w:val="47"/>
      </w:numPr>
      <w:contextualSpacing/>
    </w:pPr>
  </w:style>
  <w:style w:type="paragraph" w:styleId="ListBullet4">
    <w:name w:val="List Bullet 4"/>
    <w:basedOn w:val="Normal"/>
    <w:uiPriority w:val="99"/>
    <w:semiHidden/>
    <w:unhideWhenUsed/>
    <w:pPr>
      <w:numPr>
        <w:numId w:val="48"/>
      </w:numPr>
      <w:contextualSpacing/>
    </w:pPr>
  </w:style>
  <w:style w:type="paragraph" w:styleId="ListNumber">
    <w:name w:val="List Number"/>
    <w:basedOn w:val="Normal"/>
    <w:uiPriority w:val="99"/>
    <w:semiHidden/>
    <w:unhideWhenUsed/>
    <w:pPr>
      <w:numPr>
        <w:numId w:val="49"/>
      </w:numPr>
      <w:contextualSpacing/>
    </w:pPr>
  </w:style>
  <w:style w:type="paragraph" w:styleId="ListNumber2">
    <w:name w:val="List Number 2"/>
    <w:basedOn w:val="Normal"/>
    <w:uiPriority w:val="99"/>
    <w:semiHidden/>
    <w:unhideWhenUsed/>
    <w:pPr>
      <w:numPr>
        <w:numId w:val="50"/>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7"/>
      </w:numPr>
    </w:pPr>
  </w:style>
  <w:style w:type="paragraph" w:customStyle="1" w:styleId="Tiret1">
    <w:name w:val="Tiret 1"/>
    <w:basedOn w:val="Point1"/>
    <w:pPr>
      <w:numPr>
        <w:numId w:val="58"/>
      </w:numPr>
    </w:pPr>
  </w:style>
  <w:style w:type="paragraph" w:customStyle="1" w:styleId="Tiret2">
    <w:name w:val="Tiret 2"/>
    <w:basedOn w:val="Point2"/>
    <w:pPr>
      <w:numPr>
        <w:numId w:val="59"/>
      </w:numPr>
    </w:pPr>
  </w:style>
  <w:style w:type="paragraph" w:customStyle="1" w:styleId="Tiret3">
    <w:name w:val="Tiret 3"/>
    <w:basedOn w:val="Point3"/>
    <w:pPr>
      <w:numPr>
        <w:numId w:val="60"/>
      </w:numPr>
    </w:pPr>
  </w:style>
  <w:style w:type="paragraph" w:customStyle="1" w:styleId="Tiret4">
    <w:name w:val="Tiret 4"/>
    <w:basedOn w:val="Point4"/>
    <w:pPr>
      <w:numPr>
        <w:numId w:val="6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2"/>
      </w:numPr>
    </w:pPr>
  </w:style>
  <w:style w:type="paragraph" w:customStyle="1" w:styleId="NumPar2">
    <w:name w:val="NumPar 2"/>
    <w:basedOn w:val="Normal"/>
    <w:next w:val="Text1"/>
    <w:pPr>
      <w:numPr>
        <w:ilvl w:val="1"/>
        <w:numId w:val="62"/>
      </w:numPr>
    </w:pPr>
  </w:style>
  <w:style w:type="paragraph" w:customStyle="1" w:styleId="NumPar3">
    <w:name w:val="NumPar 3"/>
    <w:basedOn w:val="Normal"/>
    <w:next w:val="Text1"/>
    <w:pPr>
      <w:numPr>
        <w:ilvl w:val="2"/>
        <w:numId w:val="62"/>
      </w:numPr>
    </w:pPr>
  </w:style>
  <w:style w:type="paragraph" w:customStyle="1" w:styleId="NumPar4">
    <w:name w:val="NumPar 4"/>
    <w:basedOn w:val="Normal"/>
    <w:next w:val="Text1"/>
    <w:pPr>
      <w:numPr>
        <w:ilvl w:val="3"/>
        <w:numId w:val="6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4"/>
      </w:numPr>
    </w:pPr>
  </w:style>
  <w:style w:type="paragraph" w:customStyle="1" w:styleId="Point1number">
    <w:name w:val="Point 1 (number)"/>
    <w:basedOn w:val="Normal"/>
    <w:pPr>
      <w:numPr>
        <w:ilvl w:val="2"/>
        <w:numId w:val="64"/>
      </w:numPr>
    </w:pPr>
  </w:style>
  <w:style w:type="paragraph" w:customStyle="1" w:styleId="Point2number">
    <w:name w:val="Point 2 (number)"/>
    <w:basedOn w:val="Normal"/>
    <w:pPr>
      <w:numPr>
        <w:ilvl w:val="4"/>
        <w:numId w:val="64"/>
      </w:numPr>
    </w:pPr>
  </w:style>
  <w:style w:type="paragraph" w:customStyle="1" w:styleId="Point3number">
    <w:name w:val="Point 3 (number)"/>
    <w:basedOn w:val="Normal"/>
    <w:pPr>
      <w:numPr>
        <w:ilvl w:val="6"/>
        <w:numId w:val="64"/>
      </w:numPr>
    </w:pPr>
  </w:style>
  <w:style w:type="paragraph" w:customStyle="1" w:styleId="Point0letter">
    <w:name w:val="Point 0 (letter)"/>
    <w:basedOn w:val="Normal"/>
    <w:pPr>
      <w:numPr>
        <w:ilvl w:val="1"/>
        <w:numId w:val="64"/>
      </w:numPr>
    </w:pPr>
  </w:style>
  <w:style w:type="paragraph" w:customStyle="1" w:styleId="Point1letter">
    <w:name w:val="Point 1 (letter)"/>
    <w:basedOn w:val="Normal"/>
    <w:pPr>
      <w:numPr>
        <w:ilvl w:val="3"/>
        <w:numId w:val="64"/>
      </w:numPr>
    </w:pPr>
  </w:style>
  <w:style w:type="paragraph" w:customStyle="1" w:styleId="Point2letter">
    <w:name w:val="Point 2 (letter)"/>
    <w:basedOn w:val="Normal"/>
    <w:pPr>
      <w:numPr>
        <w:ilvl w:val="5"/>
        <w:numId w:val="64"/>
      </w:numPr>
    </w:pPr>
  </w:style>
  <w:style w:type="paragraph" w:customStyle="1" w:styleId="Point3letter">
    <w:name w:val="Point 3 (letter)"/>
    <w:basedOn w:val="Normal"/>
    <w:pPr>
      <w:numPr>
        <w:ilvl w:val="7"/>
        <w:numId w:val="64"/>
      </w:numPr>
    </w:pPr>
  </w:style>
  <w:style w:type="paragraph" w:customStyle="1" w:styleId="Point4letter">
    <w:name w:val="Point 4 (letter)"/>
    <w:basedOn w:val="Normal"/>
    <w:pPr>
      <w:numPr>
        <w:ilvl w:val="8"/>
        <w:numId w:val="64"/>
      </w:numPr>
    </w:pPr>
  </w:style>
  <w:style w:type="paragraph" w:customStyle="1" w:styleId="Bullet0">
    <w:name w:val="Bullet 0"/>
    <w:basedOn w:val="Normal"/>
    <w:pPr>
      <w:numPr>
        <w:numId w:val="65"/>
      </w:numPr>
    </w:pPr>
  </w:style>
  <w:style w:type="paragraph" w:customStyle="1" w:styleId="Bullet1">
    <w:name w:val="Bullet 1"/>
    <w:basedOn w:val="Normal"/>
    <w:pPr>
      <w:numPr>
        <w:numId w:val="66"/>
      </w:numPr>
    </w:pPr>
  </w:style>
  <w:style w:type="paragraph" w:customStyle="1" w:styleId="Bullet2">
    <w:name w:val="Bullet 2"/>
    <w:basedOn w:val="Normal"/>
    <w:pPr>
      <w:numPr>
        <w:numId w:val="67"/>
      </w:numPr>
    </w:pPr>
  </w:style>
  <w:style w:type="paragraph" w:customStyle="1" w:styleId="Bullet3">
    <w:name w:val="Bullet 3"/>
    <w:basedOn w:val="Normal"/>
    <w:pPr>
      <w:numPr>
        <w:numId w:val="68"/>
      </w:numPr>
    </w:pPr>
  </w:style>
  <w:style w:type="paragraph" w:customStyle="1" w:styleId="Bullet4">
    <w:name w:val="Bullet 4"/>
    <w:basedOn w:val="Normal"/>
    <w:pPr>
      <w:numPr>
        <w:numId w:val="6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7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a018d6ae-ddcf-438c-bd21-e0b9c228096a">Not Started</EC_Collab_Status>
    <_Status xmlns="http://schemas.microsoft.com/sharepoint/v3/fields">Not Started</_Status>
    <EC_Collab_DocumentLanguage xmlns="a018d6ae-ddcf-438c-bd21-e0b9c228096a">EN</EC_Collab_DocumentLanguage>
    <EC_Collab_Reference xmlns="a018d6ae-ddcf-438c-bd21-e0b9c22809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D397F7A0CF083C46ADA7E34B944A1AEA" ma:contentTypeVersion="0" ma:contentTypeDescription="Create a new document in this library." ma:contentTypeScope="" ma:versionID="030f61ddc8348b4f7f6703aa3819a44d">
  <xsd:schema xmlns:xsd="http://www.w3.org/2001/XMLSchema" xmlns:xs="http://www.w3.org/2001/XMLSchema" xmlns:p="http://schemas.microsoft.com/office/2006/metadata/properties" xmlns:ns2="http://schemas.microsoft.com/sharepoint/v3/fields" xmlns:ns3="a018d6ae-ddcf-438c-bd21-e0b9c228096a" targetNamespace="http://schemas.microsoft.com/office/2006/metadata/properties" ma:root="true" ma:fieldsID="d6bf7a186a7f99a83d8a857a023789dd" ns2:_="" ns3:_="">
    <xsd:import namespace="http://schemas.microsoft.com/sharepoint/v3/fields"/>
    <xsd:import namespace="a018d6ae-ddcf-438c-bd21-e0b9c228096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018d6ae-ddcf-438c-bd21-e0b9c228096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5CDAA-8FDE-4F3C-988D-44B23235EB76}">
  <ds:schemaRefs>
    <ds:schemaRef ds:uri="http://schemas.microsoft.com/sharepoint/v3/fields"/>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a018d6ae-ddcf-438c-bd21-e0b9c228096a"/>
  </ds:schemaRefs>
</ds:datastoreItem>
</file>

<file path=customXml/itemProps2.xml><?xml version="1.0" encoding="utf-8"?>
<ds:datastoreItem xmlns:ds="http://schemas.openxmlformats.org/officeDocument/2006/customXml" ds:itemID="{116C4C7F-E600-4E47-A34A-C59DD0BB3724}">
  <ds:schemaRefs>
    <ds:schemaRef ds:uri="http://schemas.microsoft.com/sharepoint/v3/contenttype/forms"/>
  </ds:schemaRefs>
</ds:datastoreItem>
</file>

<file path=customXml/itemProps3.xml><?xml version="1.0" encoding="utf-8"?>
<ds:datastoreItem xmlns:ds="http://schemas.openxmlformats.org/officeDocument/2006/customXml" ds:itemID="{202EB16E-1EB4-4A1A-98FC-9AFE6C0FF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018d6ae-ddcf-438c-bd21-e0b9c2280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37E250-5771-406A-9663-8C63BA42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28</Pages>
  <Words>7233</Words>
  <Characters>41306</Characters>
  <Application>Microsoft Office Word</Application>
  <DocSecurity>0</DocSecurity>
  <Lines>860</Lines>
  <Paragraphs>533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VIKSNE Olgerts (ENER)</dc:creator>
  <cp:lastModifiedBy>DIGIT/A3</cp:lastModifiedBy>
  <cp:revision>8</cp:revision>
  <cp:lastPrinted>2016-02-04T17:07:00Z</cp:lastPrinted>
  <dcterms:created xsi:type="dcterms:W3CDTF">2016-02-25T16:39:00Z</dcterms:created>
  <dcterms:modified xsi:type="dcterms:W3CDTF">2016-03-01T11:15:00Z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8</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ContentTypeId">
    <vt:lpwstr>0x010100258AA79CEB83498886A3A0868112325000D397F7A0CF083C46ADA7E34B944A1AEA</vt:lpwstr>
  </property>
  <property fmtid="{D5CDD505-2E9C-101B-9397-08002B2CF9AE}" pid="13" name="DQCStatus">
    <vt:lpwstr>Green (DQC version 03)</vt:lpwstr>
  </property>
</Properties>
</file>