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B3" w:rsidRDefault="001F6818" w:rsidP="001F681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74A7521DB404CC4809D2E01AF7D192B" style="width:450.35pt;height:348.45pt">
            <v:imagedata r:id="rId9" o:title=""/>
          </v:shape>
        </w:pict>
      </w:r>
    </w:p>
    <w:bookmarkEnd w:id="0"/>
    <w:p w:rsidR="004359B3" w:rsidRDefault="004359B3">
      <w:pPr>
        <w:rPr>
          <w:noProof/>
        </w:rPr>
        <w:sectPr w:rsidR="004359B3" w:rsidSect="001F6818">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4359B3" w:rsidRDefault="001F6818">
      <w:pPr>
        <w:keepNext/>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Introducción </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En su discurso sobre el estado de la Unión pronunciado ante el Parlamento Europeo </w:t>
      </w:r>
      <w:r>
        <w:rPr>
          <w:rFonts w:ascii="Times New Roman" w:hAnsi="Times New Roman"/>
          <w:noProof/>
          <w:sz w:val="24"/>
        </w:rPr>
        <w:t>el 9 de septiembre de 2015, el presidente Juncker anunció el establecimiento de un pilar europeo de derechos sociales. Esta iniciativa forma parte de la labor emprendida por la Comisión en pos de una unión económica y monetaria (UEM) más profunda y más jus</w:t>
      </w:r>
      <w:r>
        <w:rPr>
          <w:rFonts w:ascii="Times New Roman" w:hAnsi="Times New Roman"/>
          <w:noProof/>
          <w:sz w:val="24"/>
        </w:rPr>
        <w:t>ta</w:t>
      </w:r>
      <w:r>
        <w:rPr>
          <w:rStyle w:val="FootnoteReference"/>
          <w:rFonts w:ascii="Times New Roman" w:hAnsi="Times New Roman"/>
          <w:noProof/>
          <w:sz w:val="24"/>
        </w:rPr>
        <w:footnoteReference w:id="2"/>
      </w:r>
      <w:r>
        <w:rPr>
          <w:rFonts w:ascii="Times New Roman" w:hAnsi="Times New Roman"/>
          <w:noProof/>
          <w:sz w:val="24"/>
        </w:rPr>
        <w:t>, y también de su programa de trabajo para 2016.</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Como indicó el presidente Juncker en su discurso: «Tenemos que redoblar los esfuerzos encaminados a conseguir un mercado laboral justo y verdaderamente paneuropeo. (...) En el marco de estos esfuerzos, te</w:t>
      </w:r>
      <w:r>
        <w:rPr>
          <w:rFonts w:ascii="Times New Roman" w:hAnsi="Times New Roman"/>
          <w:noProof/>
          <w:sz w:val="24"/>
        </w:rPr>
        <w:t xml:space="preserve">ngo la intención de desarrollar un pilar europeo de derechos sociales que tenga en cuenta las cambiantes realidades de las sociedades europeas y el mundo del trabajo y que pueda servir de guía para una convergencia renovada en la zona del euro. Este pilar </w:t>
      </w:r>
      <w:r>
        <w:rPr>
          <w:rFonts w:ascii="Times New Roman" w:hAnsi="Times New Roman"/>
          <w:noProof/>
          <w:sz w:val="24"/>
        </w:rPr>
        <w:t>europeo de derechos sociales debería complementar lo que ya hemos conseguido conjuntamente en materia de protección de los trabajadores en la UE. Los interlocutores sociales están llamados a desempeñar un papel decisivo en este proceso. Creo que es acertad</w:t>
      </w:r>
      <w:r>
        <w:rPr>
          <w:rFonts w:ascii="Times New Roman" w:hAnsi="Times New Roman"/>
          <w:noProof/>
          <w:sz w:val="24"/>
        </w:rPr>
        <w:t xml:space="preserve">o que pongamos en marcha esta iniciativa en la zona del euro, permitiendo que los otros Estados miembros de la UE que lo deseen se adhieran a ella posteriormente». </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La presente Comunicación señala el camino a seguir para el establecimiento del pilar europe</w:t>
      </w:r>
      <w:r>
        <w:rPr>
          <w:rFonts w:ascii="Times New Roman" w:hAnsi="Times New Roman"/>
          <w:noProof/>
          <w:sz w:val="24"/>
        </w:rPr>
        <w:t>o de derechos sociales. En ella se expone la lógica de la iniciativa, se analizan su papel, alcance y naturaleza y se abre un amplio proceso de consulta destinado a recabar opiniones. Para facilitar el debate se anexa a la presente Comunicación un primer e</w:t>
      </w:r>
      <w:r>
        <w:rPr>
          <w:rFonts w:ascii="Times New Roman" w:hAnsi="Times New Roman"/>
          <w:noProof/>
          <w:sz w:val="24"/>
        </w:rPr>
        <w:t>sbozo preliminar del pilar. La presente Comunicación también va acompañada de dos documentos de trabajo: el primero describe las tendencias clave de la economía, el mercado de trabajo y la sociedad en las que se basa el pilar, y que este debería ayudar a a</w:t>
      </w:r>
      <w:r>
        <w:rPr>
          <w:rFonts w:ascii="Times New Roman" w:hAnsi="Times New Roman"/>
          <w:noProof/>
          <w:sz w:val="24"/>
        </w:rPr>
        <w:t>bordar, y el segundo recuerda el acervo jurídico más pertinente a nivel de la UE</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w:t>
      </w:r>
    </w:p>
    <w:p w:rsidR="004359B3" w:rsidRDefault="001F6818">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 ¿Por qué un pilar europeo de derechos sociales?</w:t>
      </w:r>
    </w:p>
    <w:p w:rsidR="004359B3" w:rsidRDefault="001F6818">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2.1. Una economía social de mercado altamente competitiva</w:t>
      </w:r>
    </w:p>
    <w:p w:rsidR="004359B3" w:rsidRDefault="001F6818">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La acción a nivel de la UE refleja los principios fundacionales</w:t>
      </w:r>
      <w:r>
        <w:rPr>
          <w:rFonts w:ascii="Times New Roman" w:hAnsi="Times New Roman"/>
          <w:noProof/>
          <w:sz w:val="24"/>
        </w:rPr>
        <w:t xml:space="preserve"> de la Unión y se basa en la convicción de que el desarrollo económico debe dar lugar a un progreso social y a una cohesión mayores y de que la política social, al tiempo que garantiza redes de seguridad adecuadas en consonancia con los valores europeos, d</w:t>
      </w:r>
      <w:r>
        <w:rPr>
          <w:rFonts w:ascii="Times New Roman" w:hAnsi="Times New Roman"/>
          <w:noProof/>
          <w:sz w:val="24"/>
        </w:rPr>
        <w:t>ebe también concebirse como un factor productivo que reduzca la desigualdad, maximice la creación de puestos de trabajo y permita prosperar al capital humano de Europa. Esta convicción se ve confirmada por las pruebas existentes en cuanto a resultados soci</w:t>
      </w:r>
      <w:r>
        <w:rPr>
          <w:rFonts w:ascii="Times New Roman" w:hAnsi="Times New Roman"/>
          <w:noProof/>
          <w:sz w:val="24"/>
        </w:rPr>
        <w:t xml:space="preserve">ales y de empleo. Los Estados miembros con mejor rendimiento en términos económicos han desarrollado políticas sociales más ambiciosas y eficientes, no solo como resultado del desarrollo económico, sino como parte central de su modelo de crecimiento. Para </w:t>
      </w:r>
      <w:r>
        <w:rPr>
          <w:rFonts w:ascii="Times New Roman" w:hAnsi="Times New Roman"/>
          <w:noProof/>
          <w:sz w:val="24"/>
        </w:rPr>
        <w:t>ello es fundamental el diseño de sistemas de bienestar e instituciones del mercado de trabajo que cumplan su papel y respalden la creación de puestos de trabajo.  </w:t>
      </w:r>
    </w:p>
    <w:p w:rsidR="004359B3" w:rsidRDefault="001F6818">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Este enfoque es también un elemento central de la agenda económica global de la Comisión, como ejemplifica su Estudio Prospectivo Anual sobre el Crecimiento 2016. Cuando insiste en promover reformas estructurales, la inversión y unas políticas presupuestar</w:t>
      </w:r>
      <w:r>
        <w:rPr>
          <w:rFonts w:ascii="Times New Roman" w:hAnsi="Times New Roman"/>
          <w:noProof/>
          <w:sz w:val="24"/>
        </w:rPr>
        <w:t xml:space="preserve">ias responsables, la Comisión hace claramente hincapié en las consideraciones sociales y la justicia social. </w:t>
      </w:r>
    </w:p>
    <w:p w:rsidR="004359B3" w:rsidRDefault="001F6818">
      <w:pPr>
        <w:keepLines/>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En consonancia con el principio de subsidiariedad, los Estados miembros son los principales responsables de definir sus políticas sociales y de em</w:t>
      </w:r>
      <w:r>
        <w:rPr>
          <w:rFonts w:ascii="Times New Roman" w:hAnsi="Times New Roman"/>
          <w:noProof/>
          <w:sz w:val="24"/>
        </w:rPr>
        <w:t>pleo. Esto incluye la legislación laboral y la organización de los sistemas de bienestar. Tal competencia está reconocida en los Tratados de la UE, que, desde que se fundó la Comunidad Económica Europea, también prevén para la UE un papel que complemente l</w:t>
      </w:r>
      <w:r>
        <w:rPr>
          <w:rFonts w:ascii="Times New Roman" w:hAnsi="Times New Roman"/>
          <w:noProof/>
          <w:sz w:val="24"/>
        </w:rPr>
        <w:t>as acciones de los Estados miembros. En el artículo 3 del Tratado de la Unión Europea se plasma este objetivo general, según el cual la Unión «obrará en pro del desarrollo sostenible de Europa basado en un crecimiento económico equilibrado y en la estabili</w:t>
      </w:r>
      <w:r>
        <w:rPr>
          <w:rFonts w:ascii="Times New Roman" w:hAnsi="Times New Roman"/>
          <w:noProof/>
          <w:sz w:val="24"/>
        </w:rPr>
        <w:t>dad de los precios, en una economía social de mercado altamente competitiva, tendente al pleno empleo y al progreso social, y en un nivel elevado de protección y mejora de la calidad del medio ambiente».</w:t>
      </w:r>
    </w:p>
    <w:p w:rsidR="004359B3" w:rsidRDefault="001F6818">
      <w:pPr>
        <w:pStyle w:val="PlainText"/>
        <w:spacing w:after="360"/>
        <w:jc w:val="both"/>
        <w:rPr>
          <w:rFonts w:ascii="Times New Roman" w:hAnsi="Times New Roman" w:cs="Times New Roman"/>
          <w:noProof/>
          <w:sz w:val="24"/>
          <w:szCs w:val="24"/>
        </w:rPr>
      </w:pPr>
      <w:r>
        <w:rPr>
          <w:rFonts w:ascii="Times New Roman" w:hAnsi="Times New Roman"/>
          <w:noProof/>
          <w:sz w:val="24"/>
        </w:rPr>
        <w:t>Por esta razón, el establecimiento y la profundizaci</w:t>
      </w:r>
      <w:r>
        <w:rPr>
          <w:rFonts w:ascii="Times New Roman" w:hAnsi="Times New Roman"/>
          <w:noProof/>
          <w:sz w:val="24"/>
        </w:rPr>
        <w:t>ón del mercado único europeo han ido de la mano con el desarrollo de un acervo jurídico en el ámbito social a nivel de la UE, para garantizar la igualdad de condiciones, limitar el riesgo de dumping social o de «carrera a la baja» y facilitar la integració</w:t>
      </w:r>
      <w:r>
        <w:rPr>
          <w:rFonts w:ascii="Times New Roman" w:hAnsi="Times New Roman"/>
          <w:noProof/>
          <w:sz w:val="24"/>
        </w:rPr>
        <w:t>n económica y social. Esta es también la razón por la que, desde la década de los noventa, las consideraciones sociales y relativas al empleo han constituido un rasgo esencial del proceso de coordinación de la política económica en la UE, conocido ahora co</w:t>
      </w:r>
      <w:r>
        <w:rPr>
          <w:rFonts w:ascii="Times New Roman" w:hAnsi="Times New Roman"/>
          <w:noProof/>
          <w:sz w:val="24"/>
        </w:rPr>
        <w:t xml:space="preserve">mo Semestre Europeo. La base del pilar europeo de derechos sociales sigue esta lógica y responde a una doble necesidad: superar la crisis con perspectiva de futuro y avanzar hacia una UEM más profunda y más justa. </w:t>
      </w:r>
    </w:p>
    <w:p w:rsidR="004359B3" w:rsidRDefault="001F6818">
      <w:pPr>
        <w:pStyle w:val="PlainText"/>
        <w:keepNext/>
        <w:spacing w:before="120" w:after="240"/>
        <w:jc w:val="both"/>
        <w:rPr>
          <w:rFonts w:ascii="Times New Roman" w:hAnsi="Times New Roman" w:cs="Times New Roman"/>
          <w:b/>
          <w:noProof/>
          <w:sz w:val="24"/>
          <w:szCs w:val="24"/>
        </w:rPr>
      </w:pPr>
      <w:r>
        <w:rPr>
          <w:rFonts w:ascii="Times New Roman" w:hAnsi="Times New Roman"/>
          <w:b/>
          <w:noProof/>
          <w:sz w:val="24"/>
        </w:rPr>
        <w:t>2.2. Superar la crisis con perspectiva de</w:t>
      </w:r>
      <w:r>
        <w:rPr>
          <w:rFonts w:ascii="Times New Roman" w:hAnsi="Times New Roman"/>
          <w:b/>
          <w:noProof/>
          <w:sz w:val="24"/>
        </w:rPr>
        <w:t xml:space="preserve"> futuro </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Europa está saliendo de su peor crisis en décadas: cada uno de los Estados miembros y la UE en su conjunto están luchando contra las consecuencias políticas, económicas y sociales de la crisis, intentando al mismo tiempo anticipar la evolución fut</w:t>
      </w:r>
      <w:r>
        <w:rPr>
          <w:rFonts w:ascii="Times New Roman" w:hAnsi="Times New Roman"/>
          <w:noProof/>
          <w:sz w:val="24"/>
        </w:rPr>
        <w:t>ura. La crisis ha tenido efectos graves y visibles en la sociedad y la economía europeas. Aunque los sistemas de bienestar han amortiguado parte del impacto, el desempleo ha aumentado, una proporción significativa de la población se enfrenta al riesgo de p</w:t>
      </w:r>
      <w:r>
        <w:rPr>
          <w:rFonts w:ascii="Times New Roman" w:hAnsi="Times New Roman"/>
          <w:noProof/>
          <w:sz w:val="24"/>
        </w:rPr>
        <w:t>obreza, las finanzas públicas se han aprovechado hasta el límite y los resultados nacionales han sido muy variados. El desempleo, en particular, está costando muy caro desde hace muchos años a las personas y a la sociedad: casi veintidós millones de person</w:t>
      </w:r>
      <w:r>
        <w:rPr>
          <w:rFonts w:ascii="Times New Roman" w:hAnsi="Times New Roman"/>
          <w:noProof/>
          <w:sz w:val="24"/>
        </w:rPr>
        <w:t xml:space="preserve">as siguen sin trabajo y en busca de empleo (cerca de diecisiete millones en la zona del euro), y diez millones de ellas llevan así más de un año. </w:t>
      </w:r>
    </w:p>
    <w:p w:rsidR="004359B3" w:rsidRDefault="001F6818">
      <w:pPr>
        <w:pStyle w:val="PlainText"/>
        <w:spacing w:after="240"/>
        <w:jc w:val="both"/>
        <w:rPr>
          <w:rFonts w:ascii="Times New Roman" w:hAnsi="Times New Roman"/>
          <w:noProof/>
          <w:sz w:val="24"/>
        </w:rPr>
      </w:pPr>
      <w:r>
        <w:rPr>
          <w:rFonts w:ascii="Times New Roman" w:hAnsi="Times New Roman"/>
          <w:noProof/>
          <w:sz w:val="24"/>
        </w:rPr>
        <w:t>La crisis también ha ocultado parcialmente algunas tendencias a largo plazo más fundamentales, y ha acentuado otras. Entre estas cabe citar, por ejemplo: las transformaciones ocurridas en las estructuras sociales y los patrones familiares y laborales; la p</w:t>
      </w:r>
      <w:r>
        <w:rPr>
          <w:rFonts w:ascii="Times New Roman" w:hAnsi="Times New Roman"/>
          <w:noProof/>
          <w:sz w:val="24"/>
        </w:rPr>
        <w:t>rolongación de la vida laboral, que también es ahora más variada; la diversificación de la mano de obra y la propagación de nuevas formas de trabajo; la paradoja entre el aumento de los niveles de educación y el desajuste generalizado de las aptitudes; las</w:t>
      </w:r>
      <w:r>
        <w:rPr>
          <w:rFonts w:ascii="Times New Roman" w:hAnsi="Times New Roman"/>
          <w:noProof/>
          <w:sz w:val="24"/>
        </w:rPr>
        <w:t xml:space="preserve"> crecientes desigualdades; las nuevas necesidades y oportunidades que se derivan de los avances en la esperanza de vida y del envejecimiento demográfico; los cambios tecnológicos y la digitalización de la sociedad y la economía. </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El alcance y la naturaleza</w:t>
      </w:r>
      <w:r>
        <w:rPr>
          <w:rFonts w:ascii="Times New Roman" w:hAnsi="Times New Roman"/>
          <w:noProof/>
          <w:sz w:val="24"/>
        </w:rPr>
        <w:t xml:space="preserve"> de los retos a los que se enfrentan el mundo del trabajo y la sociedad en general han cambiado radicalmente en comparación con el siglo XX, y hay </w:t>
      </w:r>
      <w:r>
        <w:rPr>
          <w:rFonts w:ascii="Times New Roman" w:hAnsi="Times New Roman"/>
          <w:noProof/>
          <w:sz w:val="24"/>
        </w:rPr>
        <w:lastRenderedPageBreak/>
        <w:t>muchas tendencias nuevas o futuras a las que Europa tendrá que adaptarse. Los objetivos de la política social</w:t>
      </w:r>
      <w:r>
        <w:rPr>
          <w:rFonts w:ascii="Times New Roman" w:hAnsi="Times New Roman"/>
          <w:noProof/>
          <w:sz w:val="24"/>
        </w:rPr>
        <w:t xml:space="preserve"> y su capacidad para cumplirlos están siendo sometidos a prueba de forma significativa, y la capacidad de Europa para conseguir unos mercados de trabajo y unos sistemas de bienestar que funcionen correctamente y sean justos resulta esencial para que pueda </w:t>
      </w:r>
      <w:r>
        <w:rPr>
          <w:rFonts w:ascii="Times New Roman" w:hAnsi="Times New Roman"/>
          <w:noProof/>
          <w:sz w:val="24"/>
        </w:rPr>
        <w:t xml:space="preserve">impulsar la productividad, competir a escala mundial, reforzar la cohesión social y seguir mejorando el nivel de vida de sus ciudadanos. </w:t>
      </w:r>
    </w:p>
    <w:p w:rsidR="004359B3" w:rsidRDefault="001F6818">
      <w:pPr>
        <w:pStyle w:val="PlainText"/>
        <w:spacing w:after="240"/>
        <w:jc w:val="both"/>
        <w:rPr>
          <w:rFonts w:ascii="Times New Roman" w:hAnsi="Times New Roman" w:cs="Times New Roman"/>
          <w:noProof/>
          <w:color w:val="000000"/>
          <w:sz w:val="24"/>
          <w:szCs w:val="24"/>
        </w:rPr>
      </w:pPr>
      <w:r>
        <w:rPr>
          <w:rFonts w:ascii="Times New Roman" w:hAnsi="Times New Roman"/>
          <w:noProof/>
          <w:sz w:val="24"/>
        </w:rPr>
        <w:t>Esta reflexión está adquiriendo una importancia creciente tanto a escala internacional como dentro de cada Estado miem</w:t>
      </w:r>
      <w:r>
        <w:rPr>
          <w:rFonts w:ascii="Times New Roman" w:hAnsi="Times New Roman"/>
          <w:noProof/>
          <w:sz w:val="24"/>
        </w:rPr>
        <w:t>bro</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A pesar de las incertidumbres en torno al futuro, cada vez hay más pruebas y más consenso mundial respecto a la necesidad de reforzar el vínculo entre el desarrollo económico, social y medioambiental, respecto al hecho de que las desigualdades frenan</w:t>
      </w:r>
      <w:r>
        <w:rPr>
          <w:rFonts w:ascii="Times New Roman" w:hAnsi="Times New Roman"/>
          <w:noProof/>
          <w:sz w:val="24"/>
        </w:rPr>
        <w:t xml:space="preserve"> el desarrollo económico y respecto a la necesidad de concebir un modelo de crecimiento más inclusivo, como se ilustra en los objetivos de desarrollo sostenible adoptados por las Naciones Unidas en septiembre de 2015 y en reiteradas conclusiones del G20.</w:t>
      </w:r>
      <w:r>
        <w:rPr>
          <w:rFonts w:ascii="Times New Roman" w:hAnsi="Times New Roman"/>
          <w:noProof/>
          <w:color w:val="000000"/>
          <w:sz w:val="24"/>
        </w:rPr>
        <w:t xml:space="preserve"> </w:t>
      </w:r>
      <w:r>
        <w:rPr>
          <w:rFonts w:ascii="Times New Roman" w:hAnsi="Times New Roman"/>
          <w:noProof/>
          <w:sz w:val="24"/>
        </w:rPr>
        <w:t>E</w:t>
      </w:r>
      <w:r>
        <w:rPr>
          <w:rFonts w:ascii="Times New Roman" w:hAnsi="Times New Roman"/>
          <w:noProof/>
          <w:sz w:val="24"/>
        </w:rPr>
        <w:t xml:space="preserve">sta agenda mundial se basa en la enorme cantidad de investigaciones realizadas por organizaciones internacionales como la Organización de Cooperación y Desarrollo Económicos, el Banco Mundial, la Organización Internacional del Trabajo y el Fondo Monetario </w:t>
      </w:r>
      <w:r>
        <w:rPr>
          <w:rFonts w:ascii="Times New Roman" w:hAnsi="Times New Roman"/>
          <w:noProof/>
          <w:sz w:val="24"/>
        </w:rPr>
        <w:t>Internacional.</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Estas publicaciones ponen de relieve que la inversión en capital humano es un importante mecanismo de transmisión entre el crecimiento a largo plazo, la igualdad y el progreso social. Asimismo, confirman que la desigualdad de la renta puede </w:t>
      </w:r>
      <w:r>
        <w:rPr>
          <w:rFonts w:ascii="Times New Roman" w:hAnsi="Times New Roman"/>
          <w:noProof/>
          <w:sz w:val="24"/>
        </w:rPr>
        <w:t>tener un impacto negativo a largo plazo en el crecimiento potencial, consolidando y reforzando la desigualdad de oportunidades ya existente, limitando el desarrollo de las aptitudes y obstaculizando la movilidad social y ocupacional. En las economías avanz</w:t>
      </w:r>
      <w:r>
        <w:rPr>
          <w:rFonts w:ascii="Times New Roman" w:hAnsi="Times New Roman"/>
          <w:noProof/>
          <w:sz w:val="24"/>
        </w:rPr>
        <w:t xml:space="preserve">adas, que basan su prosperidad en el crecimiento de la productividad y en su capacidad de innovación, los resultados sociales y económicos son dos caras de la misma moneda. </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La política social moderna debería asentarse sobre la inversión en capital humano </w:t>
      </w:r>
      <w:r>
        <w:rPr>
          <w:rFonts w:ascii="Times New Roman" w:hAnsi="Times New Roman"/>
          <w:noProof/>
          <w:sz w:val="24"/>
        </w:rPr>
        <w:t>basada en la igualdad de oportunidades, la prevención de los riesgos sociales y la protección contra ellos, así como la existencia de redes de seguridad eficaces y de incentivos para acceder al mercado de trabajo, de modo que las personas puedan llevar una</w:t>
      </w:r>
      <w:r>
        <w:rPr>
          <w:rFonts w:ascii="Times New Roman" w:hAnsi="Times New Roman"/>
          <w:noProof/>
          <w:sz w:val="24"/>
        </w:rPr>
        <w:t xml:space="preserve"> vida digna, cambiar su estatus personal y profesional a lo largo de su vida y sacar el mayor partido de su talento.  </w:t>
      </w:r>
    </w:p>
    <w:p w:rsidR="004359B3" w:rsidRDefault="001F6818">
      <w:pPr>
        <w:pStyle w:val="PlainText"/>
        <w:keepNext/>
        <w:spacing w:after="240"/>
        <w:jc w:val="both"/>
        <w:rPr>
          <w:rFonts w:ascii="Times New Roman" w:hAnsi="Times New Roman" w:cs="Times New Roman"/>
          <w:b/>
          <w:noProof/>
          <w:sz w:val="24"/>
          <w:szCs w:val="24"/>
        </w:rPr>
      </w:pPr>
      <w:r>
        <w:rPr>
          <w:rFonts w:ascii="Times New Roman" w:hAnsi="Times New Roman"/>
          <w:b/>
          <w:noProof/>
          <w:sz w:val="24"/>
        </w:rPr>
        <w:t>2.3. Avanzar hacia una unión económica y monetaria más profunda y más justa</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La zona del euro está aprendiendo de la crisis de los últimos</w:t>
      </w:r>
      <w:r>
        <w:rPr>
          <w:rFonts w:ascii="Times New Roman" w:hAnsi="Times New Roman"/>
          <w:noProof/>
          <w:sz w:val="24"/>
        </w:rPr>
        <w:t xml:space="preserve"> años y se ha embarcado en un proceso de mayor integración y consolidación. Eso incluye necesariamente una dimensión social. El informe de los cinco presidentes sobre la realización de la UEM</w:t>
      </w:r>
      <w:r>
        <w:rPr>
          <w:rStyle w:val="FootnoteReference"/>
          <w:rFonts w:ascii="Times New Roman" w:hAnsi="Times New Roman"/>
          <w:noProof/>
          <w:sz w:val="24"/>
        </w:rPr>
        <w:footnoteReference w:id="5"/>
      </w:r>
      <w:r>
        <w:rPr>
          <w:rFonts w:ascii="Times New Roman" w:hAnsi="Times New Roman"/>
          <w:noProof/>
          <w:sz w:val="24"/>
        </w:rPr>
        <w:t xml:space="preserve"> hace hincapié en que «la ambición de Europa es la de obtener un</w:t>
      </w:r>
      <w:r>
        <w:rPr>
          <w:rFonts w:ascii="Times New Roman" w:hAnsi="Times New Roman"/>
          <w:noProof/>
          <w:sz w:val="24"/>
        </w:rPr>
        <w:t>a calificación social de "triple A"» y en que «para que la UEM sea un éxito, los mercados de trabajo y los sistemas de bienestar deben funcionar bien y de forma justa en todos los Estados miembros de la zona del euro». Al tiempo que recuerda que «no existe</w:t>
      </w:r>
      <w:r>
        <w:rPr>
          <w:rFonts w:ascii="Times New Roman" w:hAnsi="Times New Roman"/>
          <w:noProof/>
          <w:sz w:val="24"/>
        </w:rPr>
        <w:t xml:space="preserve"> un único modelo que convenga en todas las situaciones», el informe destaca que los retos son a menudo similares en los distintos Estados miembros. Asimismo, pide que se preste una mayor atención a los resultados en materia de empleo y en el ámbito social,</w:t>
      </w:r>
      <w:r>
        <w:rPr>
          <w:rFonts w:ascii="Times New Roman" w:hAnsi="Times New Roman"/>
          <w:noProof/>
          <w:sz w:val="24"/>
        </w:rPr>
        <w:t xml:space="preserve"> como parte de un proceso más amplio de convergencia al alza hacia unas estructuras económicas de mayor capacidad de resistencia dentro de la zona del euro.</w:t>
      </w:r>
    </w:p>
    <w:p w:rsidR="004359B3" w:rsidRDefault="001F6818">
      <w:pPr>
        <w:pStyle w:val="PlainText"/>
        <w:keepLines/>
        <w:spacing w:after="240"/>
        <w:jc w:val="both"/>
        <w:rPr>
          <w:rFonts w:ascii="Times New Roman" w:hAnsi="Times New Roman" w:cs="Times New Roman"/>
          <w:noProof/>
          <w:sz w:val="24"/>
          <w:szCs w:val="24"/>
        </w:rPr>
      </w:pPr>
      <w:r>
        <w:rPr>
          <w:rFonts w:ascii="Times New Roman" w:hAnsi="Times New Roman"/>
          <w:noProof/>
          <w:sz w:val="24"/>
        </w:rPr>
        <w:t>No se trata solamente de un imperativo político o social; es también una necesidad económica: la ex</w:t>
      </w:r>
      <w:r>
        <w:rPr>
          <w:rFonts w:ascii="Times New Roman" w:hAnsi="Times New Roman"/>
          <w:noProof/>
          <w:sz w:val="24"/>
        </w:rPr>
        <w:t>periencia de la última década y media ha puesto de manifiesto que la persistencia de desequilibrios en uno o varios Estados miembros puede poner en peligro la estabilidad de la zona del euro en su conjunto, y que la incapacidad para corregir esos desequili</w:t>
      </w:r>
      <w:r>
        <w:rPr>
          <w:rFonts w:ascii="Times New Roman" w:hAnsi="Times New Roman"/>
          <w:noProof/>
          <w:sz w:val="24"/>
        </w:rPr>
        <w:t>brios puede dar lugar a divergencias aún más onerosas. Después de la crisis de 2007-2008, la zona del euro se hizo más heterogénea, con algunos países especialmente afectados, y reducir esta heterogeneidad lleva tiempo. De cara al futuro, es evidente que e</w:t>
      </w:r>
      <w:r>
        <w:rPr>
          <w:rFonts w:ascii="Times New Roman" w:hAnsi="Times New Roman"/>
          <w:noProof/>
          <w:sz w:val="24"/>
        </w:rPr>
        <w:t>l éxito venidero de la zona del euro depende no poco de la eficacia de los mercados de trabajo y los sistemas de bienestar nacionales y de la capacidad de la economía para absorber las perturbaciones y adaptarse a ellas.</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Para que los mercados de trabajo se</w:t>
      </w:r>
      <w:r>
        <w:rPr>
          <w:rFonts w:ascii="Times New Roman" w:hAnsi="Times New Roman"/>
          <w:noProof/>
          <w:sz w:val="24"/>
        </w:rPr>
        <w:t>an eficaces e inclusivos tienen que combinar de manera efectiva elementos de flexibilidad y seguridad, que pueden generar mayores niveles de empleo y capacidades de ajuste. El concepto relacionado de «flexiguridad» no es nuevo, pero, a raíz de la crisis, y</w:t>
      </w:r>
      <w:r>
        <w:rPr>
          <w:rFonts w:ascii="Times New Roman" w:hAnsi="Times New Roman"/>
          <w:noProof/>
          <w:sz w:val="24"/>
        </w:rPr>
        <w:t xml:space="preserve"> en vista de un mundo del trabajo cambiante, es hora de volver a definir la mejor manera de aplicarlo en la práctica. Las empresas tienen interés en que el entorno empresarial sea predecible y jurídicamente seguro y en ser capaces de atraer a trabajadores </w:t>
      </w:r>
      <w:r>
        <w:rPr>
          <w:rFonts w:ascii="Times New Roman" w:hAnsi="Times New Roman"/>
          <w:noProof/>
          <w:sz w:val="24"/>
        </w:rPr>
        <w:t>con aptitudes y productivos, pero también en adaptarse a las realidades de un mercado en rápida evolución. Los trabajadores tienen interés en un puesto de trabajo y unos ingresos seguros y en poder conciliar el trabajo y la vida privada, pero también en ac</w:t>
      </w:r>
      <w:r>
        <w:rPr>
          <w:rFonts w:ascii="Times New Roman" w:hAnsi="Times New Roman"/>
          <w:noProof/>
          <w:sz w:val="24"/>
        </w:rPr>
        <w:t>eptar nuevos retos y adaptarse a lo largo de su carrera profesional y en seguir acumulando aptitudes a lo largo de su vida. A menudo las personas desempleadas e inactivas buscan vías para acceder al mundo del trabajo que no las atrapen en puestos de baja c</w:t>
      </w:r>
      <w:r>
        <w:rPr>
          <w:rFonts w:ascii="Times New Roman" w:hAnsi="Times New Roman"/>
          <w:noProof/>
          <w:sz w:val="24"/>
        </w:rPr>
        <w:t>alidad y mal pagados y que no las priven de los derechos sociales fundamentales. La economía y la sociedad, especialmente dentro de la zona del euro, tienen interés en un desarrollo y un uso mejores de las aptitudes, en una agilidad y una capacidad de resp</w:t>
      </w:r>
      <w:r>
        <w:rPr>
          <w:rFonts w:ascii="Times New Roman" w:hAnsi="Times New Roman"/>
          <w:noProof/>
          <w:sz w:val="24"/>
        </w:rPr>
        <w:t xml:space="preserve">uesta mayores, en la cohesión social y en una distribución justa y eficaz de los derechos, las obligaciones y la renta, también entre generaciones. </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Al mismo tiempo, la elevada tasa de desempleo y el envejecimiento demográfico, combinados con las presiones</w:t>
      </w:r>
      <w:r>
        <w:rPr>
          <w:rFonts w:ascii="Times New Roman" w:hAnsi="Times New Roman"/>
          <w:noProof/>
          <w:sz w:val="24"/>
        </w:rPr>
        <w:t xml:space="preserve"> sobre las finanzas públicas y la necesidad de minimizar las repercusiones indirectas entre países derivadas de los desequilibrios macroeconómicos, han puesto sobre la mesa la cuestión del rendimiento de los sistemas de bienestar nacionales, desde distinto</w:t>
      </w:r>
      <w:r>
        <w:rPr>
          <w:rFonts w:ascii="Times New Roman" w:hAnsi="Times New Roman"/>
          <w:noProof/>
          <w:sz w:val="24"/>
        </w:rPr>
        <w:t>s puntos de vista: en primer lugar, por lo que se refiere a su adecuación y a su sostenibilidad presupuestaria a la vista de unas necesidades sociales en evolución, incluida la necesidad de abordar la pobreza; en segundo lugar, por lo que respecta a su imp</w:t>
      </w:r>
      <w:r>
        <w:rPr>
          <w:rFonts w:ascii="Times New Roman" w:hAnsi="Times New Roman"/>
          <w:noProof/>
          <w:sz w:val="24"/>
        </w:rPr>
        <w:t xml:space="preserve">acto sobre la creación de empleo, desde la perspectiva tanto del empleador como del demandante de empleo, incluida su capacidad para hacer que merezca la pena trabajar y para reforzar las aptitudes de las personas y su capacidad para participar plenamente </w:t>
      </w:r>
      <w:r>
        <w:rPr>
          <w:rFonts w:ascii="Times New Roman" w:hAnsi="Times New Roman"/>
          <w:noProof/>
          <w:sz w:val="24"/>
        </w:rPr>
        <w:t>en la sociedad; y, en tercer lugar, por lo que atañe a su capacidad para amortiguar los choques macroeconómicos y desempeñar una función automática de estabilización, algo que es especialmente importante para la zona del euro. Para el saneamiento de las fi</w:t>
      </w:r>
      <w:r>
        <w:rPr>
          <w:rFonts w:ascii="Times New Roman" w:hAnsi="Times New Roman"/>
          <w:noProof/>
          <w:sz w:val="24"/>
        </w:rPr>
        <w:t>nanzas públicas son esenciales una tasa de empleo elevada, una tasa de desempleo baja y unos sistemas de bienestar bien diseñados; la existencia de divergencias demasiado marcadas en los resultados relacionados con el mercado de trabajo y la sociedad gener</w:t>
      </w:r>
      <w:r>
        <w:rPr>
          <w:rFonts w:ascii="Times New Roman" w:hAnsi="Times New Roman"/>
          <w:noProof/>
          <w:sz w:val="24"/>
        </w:rPr>
        <w:t>an una amenaza para el funcionamiento de la zona del euro. Como parte de las medidas adoptadas para mejorar la vigilancia presupuestaria a escala de la UE, la reflexión sobre la calidad de las finanzas públicas, de las que los sistemas de bienestar constit</w:t>
      </w:r>
      <w:r>
        <w:rPr>
          <w:rFonts w:ascii="Times New Roman" w:hAnsi="Times New Roman"/>
          <w:noProof/>
          <w:sz w:val="24"/>
        </w:rPr>
        <w:t>uyen una gran parte, ha hecho que se preste una mayor atención a las cuestiones relacionadas con la justicia y la eficiencia de los ingresos y los gastos públicos.</w:t>
      </w:r>
    </w:p>
    <w:p w:rsidR="004359B3" w:rsidRDefault="001F6818">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 xml:space="preserve">2.4. La riqueza de experiencias como base </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El pilar europeo de derechos sociales puede basar</w:t>
      </w:r>
      <w:r>
        <w:rPr>
          <w:rFonts w:ascii="Times New Roman" w:hAnsi="Times New Roman"/>
          <w:noProof/>
          <w:sz w:val="24"/>
        </w:rPr>
        <w:t xml:space="preserve">se en toda una riqueza de experiencias y prácticas: en muchos ámbitos, los mejores resultados de todo el mundo se obtienen en Europa, y las soluciones son bien conocidas. Sin embargo, dada la envergadura de los retos actuales, la complacencia y el </w:t>
      </w:r>
      <w:r>
        <w:rPr>
          <w:rFonts w:ascii="Times New Roman" w:hAnsi="Times New Roman"/>
          <w:i/>
          <w:noProof/>
          <w:sz w:val="24"/>
        </w:rPr>
        <w:t>statu qu</w:t>
      </w:r>
      <w:r>
        <w:rPr>
          <w:rFonts w:ascii="Times New Roman" w:hAnsi="Times New Roman"/>
          <w:i/>
          <w:noProof/>
          <w:sz w:val="24"/>
        </w:rPr>
        <w:t>o</w:t>
      </w:r>
      <w:r>
        <w:rPr>
          <w:rFonts w:ascii="Times New Roman" w:hAnsi="Times New Roman"/>
          <w:noProof/>
          <w:sz w:val="24"/>
        </w:rPr>
        <w:t xml:space="preserve"> no son una opción. También hay mucho que aprender de las realidades rápidamente cambiantes en todo el mundo.</w:t>
      </w:r>
    </w:p>
    <w:p w:rsidR="004359B3" w:rsidRDefault="001F6818">
      <w:pPr>
        <w:pStyle w:val="PlainText"/>
        <w:keepLines/>
        <w:spacing w:after="240"/>
        <w:jc w:val="both"/>
        <w:rPr>
          <w:rFonts w:ascii="Times New Roman" w:hAnsi="Times New Roman" w:cs="Times New Roman"/>
          <w:noProof/>
          <w:sz w:val="24"/>
          <w:szCs w:val="24"/>
        </w:rPr>
      </w:pPr>
      <w:r>
        <w:rPr>
          <w:rFonts w:ascii="Times New Roman" w:hAnsi="Times New Roman"/>
          <w:noProof/>
          <w:sz w:val="24"/>
        </w:rPr>
        <w:t>Aun reconociendo que las situaciones difieren mucho de unos Estados miembros a otros, el pilar también puede basarse en los valores y los princip</w:t>
      </w:r>
      <w:r>
        <w:rPr>
          <w:rFonts w:ascii="Times New Roman" w:hAnsi="Times New Roman"/>
          <w:noProof/>
          <w:sz w:val="24"/>
        </w:rPr>
        <w:t>ios comunes que se comparten a escala nacional, europea e internacional. Estos valores y principios figuran de forma destacada en documentos de referencia como el Tratado de la Unión Europea (TUE), el Tratado de Funcionamiento de la Unión Europea (TFUE), l</w:t>
      </w:r>
      <w:r>
        <w:rPr>
          <w:rFonts w:ascii="Times New Roman" w:hAnsi="Times New Roman"/>
          <w:noProof/>
          <w:sz w:val="24"/>
        </w:rPr>
        <w:t>a Carta de los Derechos Fundamentales y la jurisprudencia del Tribunal de Justicia de la Unión Europea, así como en instrumentos internacionales como la Carta Social Europea adoptada por el Consejo de Europa y las recomendaciones de la Organización Interna</w:t>
      </w:r>
      <w:r>
        <w:rPr>
          <w:rFonts w:ascii="Times New Roman" w:hAnsi="Times New Roman"/>
          <w:noProof/>
          <w:sz w:val="24"/>
        </w:rPr>
        <w:t xml:space="preserve">cional del Trabajo (OIT). </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Tales marcos suelen abarcar una amplia gama de ámbitos en los que definen principios generales o normas mínimas, que deben complementarse a nivel nacional, regional o local. Así pues, la cuestión clave en Europa no es necesariame</w:t>
      </w:r>
      <w:r>
        <w:rPr>
          <w:rFonts w:ascii="Times New Roman" w:hAnsi="Times New Roman"/>
          <w:noProof/>
          <w:sz w:val="24"/>
        </w:rPr>
        <w:t xml:space="preserve">nte el reconocimiento de los derechos, sino su asimilación y aplicación efectivas, dada la rapidez de los cambios en el entorno social, jurídico y económico. </w:t>
      </w:r>
    </w:p>
    <w:p w:rsidR="004359B3" w:rsidRDefault="001F6818">
      <w:pPr>
        <w:pStyle w:val="PlainText"/>
        <w:spacing w:after="120"/>
        <w:jc w:val="both"/>
        <w:rPr>
          <w:rFonts w:ascii="Times New Roman" w:hAnsi="Times New Roman" w:cs="Times New Roman"/>
          <w:noProof/>
          <w:sz w:val="24"/>
          <w:szCs w:val="24"/>
        </w:rPr>
      </w:pPr>
      <w:r>
        <w:rPr>
          <w:rFonts w:ascii="Times New Roman" w:hAnsi="Times New Roman"/>
          <w:noProof/>
          <w:sz w:val="24"/>
        </w:rPr>
        <w:t xml:space="preserve">A lo largo de los años, la Comisión ha emprendido diversas iniciativas para intensificar los esfuerzos relacionados con prioridades apremiantes y para actualizar el acervo de la UE. Esos esfuerzos siguen la lógica de mejorar la legislación: no se trata de </w:t>
      </w:r>
      <w:r>
        <w:rPr>
          <w:rFonts w:ascii="Times New Roman" w:hAnsi="Times New Roman"/>
          <w:noProof/>
          <w:sz w:val="24"/>
        </w:rPr>
        <w:t>legislar menos, sino de abordar la legislación teniendo plenamente en cuenta su impacto económico, social y medioambiental sobre el terreno, a fin de garantizar que cada iniciativa alcance su objetivo de la mejor manera posible. Durante este mandato, la Co</w:t>
      </w:r>
      <w:r>
        <w:rPr>
          <w:rFonts w:ascii="Times New Roman" w:hAnsi="Times New Roman"/>
          <w:noProof/>
          <w:sz w:val="24"/>
        </w:rPr>
        <w:t xml:space="preserve">misión ha desplegado los Fondos Estructurales y de Inversión Europeos para el período 2014-2020, de los que cerca de un 20 % se movilizan a través del Fondo Social Europeo. También ha actuado en varios frentes, entre otros muchos los siguientes: </w:t>
      </w:r>
    </w:p>
    <w:p w:rsidR="004359B3" w:rsidRDefault="001F6818">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mayor ate</w:t>
      </w:r>
      <w:r>
        <w:rPr>
          <w:rFonts w:ascii="Times New Roman" w:hAnsi="Times New Roman"/>
          <w:noProof/>
          <w:sz w:val="24"/>
        </w:rPr>
        <w:t>nción a las consideraciones sociales en el Semestre Europeo de coordinación de la política económica; uso de indicadores sociales en el denominado procedimiento de desequilibrio macroeconómico; promoción de «puntos de referencia sociales»; y evaluación del</w:t>
      </w:r>
      <w:r>
        <w:rPr>
          <w:rFonts w:ascii="Times New Roman" w:hAnsi="Times New Roman"/>
          <w:noProof/>
          <w:sz w:val="24"/>
        </w:rPr>
        <w:t xml:space="preserve"> impacto social del nuevo programa de apoyo a la estabilidad de Grecia;</w:t>
      </w:r>
    </w:p>
    <w:p w:rsidR="004359B3" w:rsidRDefault="001F6818">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integración de los objetivos sociales en iniciativas emblemáticas como el Plan de Inversiones para Europa, la Unión de la Energía y el mercado único digital;</w:t>
      </w:r>
    </w:p>
    <w:p w:rsidR="004359B3" w:rsidRDefault="001F6818">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presentación de un comprom</w:t>
      </w:r>
      <w:r>
        <w:rPr>
          <w:rFonts w:ascii="Times New Roman" w:hAnsi="Times New Roman"/>
          <w:noProof/>
          <w:sz w:val="24"/>
        </w:rPr>
        <w:t>iso estratégico a favor de la igualdad de género para el período 2016-2019;</w:t>
      </w:r>
    </w:p>
    <w:p w:rsidR="004359B3" w:rsidRDefault="001F6818">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apoyo financiero anticipado a los Estados miembros para que establezcan una Garantía Juvenil, según la cual todos los jóvenes menores de veinticinco años deben recibir una oferta c</w:t>
      </w:r>
      <w:r>
        <w:rPr>
          <w:rFonts w:ascii="Times New Roman" w:hAnsi="Times New Roman"/>
          <w:noProof/>
          <w:sz w:val="24"/>
        </w:rPr>
        <w:t xml:space="preserve">oncreta de calidad en los cuatro meses siguientes a haber dejado la educación formal o haber pasado a ser desempleados; </w:t>
      </w:r>
    </w:p>
    <w:p w:rsidR="004359B3" w:rsidRDefault="001F6818">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 xml:space="preserve">orientaciones a los Estados miembros sobre la reintegración de los desempleados de larga duración en el mercado de trabajo; </w:t>
      </w:r>
    </w:p>
    <w:p w:rsidR="004359B3" w:rsidRDefault="001F6818">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 xml:space="preserve">propuesta de Acta Europea de Accesibilidad para facilitar a las personas con discapacidad el acceso a los bienes y los servicios básicos en el mercado único; </w:t>
      </w:r>
    </w:p>
    <w:p w:rsidR="004359B3" w:rsidRDefault="001F6818">
      <w:pPr>
        <w:pStyle w:val="PlainText"/>
        <w:numPr>
          <w:ilvl w:val="0"/>
          <w:numId w:val="18"/>
        </w:numPr>
        <w:spacing w:after="240"/>
        <w:ind w:left="714" w:hanging="357"/>
        <w:jc w:val="both"/>
        <w:rPr>
          <w:rFonts w:ascii="Times New Roman" w:hAnsi="Times New Roman" w:cs="Times New Roman"/>
          <w:noProof/>
          <w:sz w:val="24"/>
          <w:szCs w:val="24"/>
        </w:rPr>
      </w:pPr>
      <w:r>
        <w:rPr>
          <w:rFonts w:ascii="Times New Roman" w:hAnsi="Times New Roman"/>
          <w:noProof/>
          <w:sz w:val="24"/>
        </w:rPr>
        <w:t>propuesta de revisión de la Directiva sobre el desplazamiento de trabajadores para promover el pr</w:t>
      </w:r>
      <w:r>
        <w:rPr>
          <w:rFonts w:ascii="Times New Roman" w:hAnsi="Times New Roman"/>
          <w:noProof/>
          <w:sz w:val="24"/>
        </w:rPr>
        <w:t>incipio de igual salario por igual trabajo en el mismo lugar.</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En 2016 también se está trabajando en varios aspectos adicionales, y la labor proseguirá paralelamente a la consulta sobre el pilar: un nuevo comienzo para promover el equilibrio entre vida prof</w:t>
      </w:r>
      <w:r>
        <w:rPr>
          <w:rFonts w:ascii="Times New Roman" w:hAnsi="Times New Roman"/>
          <w:noProof/>
          <w:sz w:val="24"/>
        </w:rPr>
        <w:t>esional y vida privada de los padres que trabajan; una agenda europea de capacidades; y una evaluación en profundidad de las veinticuatro directivas sobre salud y seguridad en el trabajo, que ha de contribuir a evaluar su pertinencia, eficacia y coherencia</w:t>
      </w:r>
      <w:r>
        <w:rPr>
          <w:rFonts w:ascii="Times New Roman" w:hAnsi="Times New Roman"/>
          <w:noProof/>
          <w:sz w:val="24"/>
        </w:rPr>
        <w:t xml:space="preserve"> con el fin de mantener un elevado grado de protección de la salud y la seguridad de los trabajadores a la luz de los nuevos riesgos, simplificando y modernizando al mismo tiempo la legislación aplicable, también para facilitar la asimilación por parte de </w:t>
      </w:r>
      <w:r>
        <w:rPr>
          <w:rFonts w:ascii="Times New Roman" w:hAnsi="Times New Roman"/>
          <w:noProof/>
          <w:sz w:val="24"/>
        </w:rPr>
        <w:t>las pymes. Estos ejemplos son ilustrativos del papel de apoyo, orientación y encuadramiento que puede desempeñar la UE en el ámbito social y de otras acciones que pueden desplegarse una vez establecido el pilar.</w:t>
      </w:r>
    </w:p>
    <w:p w:rsidR="004359B3" w:rsidRDefault="001F6818">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Una prioridad clave para esta Comisión es ta</w:t>
      </w:r>
      <w:r>
        <w:rPr>
          <w:rFonts w:ascii="Times New Roman" w:hAnsi="Times New Roman"/>
          <w:noProof/>
          <w:sz w:val="24"/>
        </w:rPr>
        <w:t>mbién fomentar el diálogo social a todos los niveles. A raíz de la conferencia de alto nivel sobre un nuevo comienzo para el diálogo social en la UE, celebrada en marzo de 2015, los interlocutores sociales de la UE a nivel intersectorial acordaron analizar</w:t>
      </w:r>
      <w:r>
        <w:rPr>
          <w:rFonts w:ascii="Times New Roman" w:hAnsi="Times New Roman"/>
          <w:noProof/>
          <w:sz w:val="24"/>
        </w:rPr>
        <w:t xml:space="preserve"> conjuntamente y en profundidad la cuestión del empleo y establecer un programa de trabajo conjunto para 2015-2017. Se han iniciado negociaciones sobre un acuerdo marco autónomo relativo al envejecimiento activo; se están elaborando conclusiones conjuntas </w:t>
      </w:r>
      <w:r>
        <w:rPr>
          <w:rFonts w:ascii="Times New Roman" w:hAnsi="Times New Roman"/>
          <w:noProof/>
          <w:sz w:val="24"/>
        </w:rPr>
        <w:t>sobre la cuestión del equilibrio entre vida laboral y vida privada; y un grupo de trabajo está examinando la aplicación por parte de sus miembros de sus anteriores acuerdos marco autónomos. Los interlocutores sociales sectoriales de la UE, que tienen repre</w:t>
      </w:r>
      <w:r>
        <w:rPr>
          <w:rFonts w:ascii="Times New Roman" w:hAnsi="Times New Roman"/>
          <w:noProof/>
          <w:sz w:val="24"/>
        </w:rPr>
        <w:t xml:space="preserve">sentación en cuarenta y tres sectores diferentes y que representan al 75 % de la mano de obra, también han seguido cumpliendo sus respectivos programas de trabajo conjuntos. </w:t>
      </w:r>
    </w:p>
    <w:p w:rsidR="004359B3" w:rsidRDefault="001F6818">
      <w:pPr>
        <w:keepNext/>
        <w:spacing w:after="240" w:line="240" w:lineRule="auto"/>
        <w:jc w:val="both"/>
        <w:rPr>
          <w:rFonts w:ascii="Times New Roman" w:eastAsia="SimSun" w:hAnsi="Times New Roman" w:cs="Times New Roman"/>
          <w:b/>
          <w:iCs/>
          <w:noProof/>
          <w:kern w:val="3"/>
          <w:sz w:val="24"/>
          <w:szCs w:val="24"/>
        </w:rPr>
      </w:pPr>
      <w:r>
        <w:rPr>
          <w:rFonts w:ascii="Times New Roman" w:hAnsi="Times New Roman"/>
          <w:b/>
          <w:noProof/>
          <w:kern w:val="3"/>
          <w:sz w:val="24"/>
        </w:rPr>
        <w:t>3. El pilar europeo de derechos sociales: papel, alcance y naturaleza jurídica</w:t>
      </w:r>
    </w:p>
    <w:p w:rsidR="004359B3" w:rsidRDefault="001F6818">
      <w:pPr>
        <w:spacing w:after="240" w:line="240" w:lineRule="auto"/>
        <w:jc w:val="both"/>
        <w:rPr>
          <w:rFonts w:ascii="Times New Roman" w:hAnsi="Times New Roman" w:cs="Times New Roman"/>
          <w:noProof/>
          <w:sz w:val="24"/>
          <w:szCs w:val="24"/>
        </w:rPr>
      </w:pPr>
      <w:r>
        <w:rPr>
          <w:rFonts w:ascii="Times New Roman" w:hAnsi="Times New Roman"/>
          <w:noProof/>
          <w:sz w:val="24"/>
        </w:rPr>
        <w:t>El</w:t>
      </w:r>
      <w:r>
        <w:rPr>
          <w:rFonts w:ascii="Times New Roman" w:hAnsi="Times New Roman"/>
          <w:noProof/>
          <w:sz w:val="24"/>
        </w:rPr>
        <w:t xml:space="preserve"> objetivo de este pilar es manifestar una serie de principios esenciales en apoyo de unos mercados de trabajo y unos sistemas de bienestar que funcionen correctamente y sean justos. Como ha indicado el presidente Juncker, el pilar se desarrollará dentro de</w:t>
      </w:r>
      <w:r>
        <w:rPr>
          <w:rFonts w:ascii="Times New Roman" w:hAnsi="Times New Roman"/>
          <w:noProof/>
          <w:sz w:val="24"/>
        </w:rPr>
        <w:t xml:space="preserve"> la zona del euro, permitiendo que otros Estados miembros de la UE se adhieran a él si lo desean. </w:t>
      </w:r>
    </w:p>
    <w:p w:rsidR="004359B3" w:rsidRDefault="001F6818">
      <w:pPr>
        <w:spacing w:after="240" w:line="240" w:lineRule="auto"/>
        <w:jc w:val="both"/>
        <w:rPr>
          <w:rFonts w:ascii="Times New Roman" w:hAnsi="Times New Roman" w:cs="Times New Roman"/>
          <w:noProof/>
          <w:color w:val="FF0000"/>
          <w:sz w:val="24"/>
          <w:szCs w:val="24"/>
        </w:rPr>
      </w:pPr>
      <w:r>
        <w:rPr>
          <w:rFonts w:ascii="Times New Roman" w:hAnsi="Times New Roman"/>
          <w:noProof/>
          <w:sz w:val="24"/>
        </w:rPr>
        <w:t>Así pues, el pilar se basará en el acervo social existente a nivel de la UE, al que complementará, y los principios que contiene abordarán de manera específi</w:t>
      </w:r>
      <w:r>
        <w:rPr>
          <w:rFonts w:ascii="Times New Roman" w:hAnsi="Times New Roman"/>
          <w:noProof/>
          <w:sz w:val="24"/>
        </w:rPr>
        <w:t>ca las necesidades y los retos que afronta la zona del euro. Una vez instaurado, el pilar debería convertirse en un marco de referencia para analizar los resultados de los Estados miembros participantes en los ámbitos social y del empleo, para impulsar ref</w:t>
      </w:r>
      <w:r>
        <w:rPr>
          <w:rFonts w:ascii="Times New Roman" w:hAnsi="Times New Roman"/>
          <w:noProof/>
          <w:sz w:val="24"/>
        </w:rPr>
        <w:t>ormas a nivel nacional y, más concretamente, para servir de guía con vistas a una convergencia renovada en la zona del euro.</w:t>
      </w:r>
    </w:p>
    <w:p w:rsidR="004359B3" w:rsidRDefault="001F6818">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 xml:space="preserve">3.1. Esbozo de unos principios adecuados a las realidades presentes y futuras </w:t>
      </w:r>
    </w:p>
    <w:p w:rsidR="004359B3" w:rsidRDefault="001F6818">
      <w:pPr>
        <w:spacing w:after="240" w:line="240" w:lineRule="auto"/>
        <w:jc w:val="both"/>
        <w:rPr>
          <w:rFonts w:ascii="Times New Roman" w:hAnsi="Times New Roman" w:cs="Times New Roman"/>
          <w:noProof/>
          <w:sz w:val="24"/>
          <w:szCs w:val="24"/>
        </w:rPr>
      </w:pPr>
      <w:r>
        <w:rPr>
          <w:rFonts w:ascii="Times New Roman" w:hAnsi="Times New Roman"/>
          <w:noProof/>
          <w:sz w:val="24"/>
        </w:rPr>
        <w:t>En anexo a la presente Comunicación se presenta a de</w:t>
      </w:r>
      <w:r>
        <w:rPr>
          <w:rFonts w:ascii="Times New Roman" w:hAnsi="Times New Roman"/>
          <w:noProof/>
          <w:sz w:val="24"/>
        </w:rPr>
        <w:t xml:space="preserve">bate un primer esbozo preliminar del pilar. Los principios se han seleccionado atendiendo a su importancia económica y social para los resultados de los Estados miembros participantes. </w:t>
      </w:r>
    </w:p>
    <w:p w:rsidR="004359B3" w:rsidRDefault="001F6818">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El esbozo se articula en torno a tres capítulos principales: </w:t>
      </w:r>
    </w:p>
    <w:p w:rsidR="004359B3" w:rsidRDefault="001F6818">
      <w:pPr>
        <w:pStyle w:val="ListParagraph"/>
        <w:numPr>
          <w:ilvl w:val="0"/>
          <w:numId w:val="7"/>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Igualdad</w:t>
      </w:r>
      <w:r>
        <w:rPr>
          <w:rFonts w:ascii="Times New Roman" w:hAnsi="Times New Roman"/>
          <w:noProof/>
          <w:sz w:val="24"/>
        </w:rPr>
        <w:t xml:space="preserve"> de oportunidades y acceso al mercado de trabajo, incluidos el desarrollo de las aptitudes, el aprendizaje permanente y el apoyo activo al empleo, a fin de aumentar las oportunidades de trabajo, facilitar la transición entre las diferentes situaciones y me</w:t>
      </w:r>
      <w:r>
        <w:rPr>
          <w:rFonts w:ascii="Times New Roman" w:hAnsi="Times New Roman"/>
          <w:noProof/>
          <w:sz w:val="24"/>
        </w:rPr>
        <w:t xml:space="preserve">jorar la empleabilidad de las personas. </w:t>
      </w:r>
    </w:p>
    <w:p w:rsidR="004359B3" w:rsidRDefault="001F6818">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Condiciones laborales justas, a fin de establecer un equilibrio adecuado y fiable de derechos y obligaciones entre los trabajadores y los empleadores, así como entre flexibilidad y seguridad, de facilitar la creació</w:t>
      </w:r>
      <w:r>
        <w:rPr>
          <w:rFonts w:ascii="Times New Roman" w:hAnsi="Times New Roman"/>
          <w:noProof/>
          <w:sz w:val="24"/>
        </w:rPr>
        <w:t xml:space="preserve">n de puestos de trabajo, la aceptación de estos y la adaptabilidad de las empresas y de promover el diálogo social.  </w:t>
      </w:r>
    </w:p>
    <w:p w:rsidR="004359B3" w:rsidRDefault="001F6818">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Protección social adecuada y sostenible, así como acceso a servicios esenciales de alta calidad, incluidos los servicios de guardería, la asistencia sanitaria y los cuidados de larga duración, a fin de garantizar una vida digna y la protección contra los r</w:t>
      </w:r>
      <w:r>
        <w:rPr>
          <w:rFonts w:ascii="Times New Roman" w:hAnsi="Times New Roman"/>
          <w:noProof/>
          <w:sz w:val="24"/>
        </w:rPr>
        <w:t xml:space="preserve">iesgos, y al objeto de que las personas puedan participar plenamente en el empleo y, de forma más general, en la sociedad. </w:t>
      </w:r>
    </w:p>
    <w:p w:rsidR="004359B3" w:rsidRDefault="001F6818">
      <w:pPr>
        <w:pStyle w:val="PlainText"/>
        <w:spacing w:after="240"/>
        <w:jc w:val="both"/>
        <w:rPr>
          <w:rFonts w:ascii="Times New Roman" w:hAnsi="Times New Roman" w:cs="Times New Roman"/>
          <w:noProof/>
          <w:sz w:val="24"/>
          <w:szCs w:val="24"/>
        </w:rPr>
      </w:pPr>
      <w:r>
        <w:rPr>
          <w:rFonts w:ascii="Times New Roman" w:hAnsi="Times New Roman"/>
          <w:noProof/>
          <w:sz w:val="24"/>
        </w:rPr>
        <w:t>Se señalan una serie de ámbitos de actuación a los que se adscriben diferentes principios. Estos principios tienen como punto de par</w:t>
      </w:r>
      <w:r>
        <w:rPr>
          <w:rFonts w:ascii="Times New Roman" w:hAnsi="Times New Roman"/>
          <w:noProof/>
          <w:sz w:val="24"/>
        </w:rPr>
        <w:t>tida una serie de derechos ya inscritos en la legislación de la UE y otras fuentes de Derecho pertinentes, y presentan con mayor detalle las posibles maneras de hacerlos operativos. Las formulaciones se inspiran también en las orientaciones ya existentes a</w:t>
      </w:r>
      <w:r>
        <w:rPr>
          <w:rFonts w:ascii="Times New Roman" w:hAnsi="Times New Roman"/>
          <w:noProof/>
          <w:sz w:val="24"/>
        </w:rPr>
        <w:t xml:space="preserve"> nivel de la UE, por ejemplo en el contexto de la coordinación de la política económica, tratando al mismo tiempo de reflejar las últimas tendencias. </w:t>
      </w:r>
    </w:p>
    <w:p w:rsidR="004359B3" w:rsidRDefault="001F6818">
      <w:pPr>
        <w:spacing w:after="360" w:line="240" w:lineRule="auto"/>
        <w:jc w:val="both"/>
        <w:rPr>
          <w:rFonts w:ascii="Times New Roman" w:hAnsi="Times New Roman" w:cs="Times New Roman"/>
          <w:noProof/>
          <w:sz w:val="24"/>
          <w:szCs w:val="24"/>
        </w:rPr>
      </w:pPr>
      <w:r>
        <w:rPr>
          <w:rFonts w:ascii="Times New Roman" w:hAnsi="Times New Roman"/>
          <w:noProof/>
          <w:sz w:val="24"/>
        </w:rPr>
        <w:t>Con respecto a cada uno de esos principios, la situación varía mucho de un lugar a otro de Europa, y exis</w:t>
      </w:r>
      <w:r>
        <w:rPr>
          <w:rFonts w:ascii="Times New Roman" w:hAnsi="Times New Roman"/>
          <w:noProof/>
          <w:sz w:val="24"/>
        </w:rPr>
        <w:t>ten muchas dificultades de orden práctico, grandes y pequeñas, que hay que abordar. Entre ellas son características la diferencia de intereses entre las personas, las empresas y la sociedad; los posibles compromisos entre soluciones a corto y a largo plazo</w:t>
      </w:r>
      <w:r>
        <w:rPr>
          <w:rFonts w:ascii="Times New Roman" w:hAnsi="Times New Roman"/>
          <w:noProof/>
          <w:sz w:val="24"/>
        </w:rPr>
        <w:t xml:space="preserve">; la existencia de «zonas grises», también como consecuencia de la difuminación del concepto de trabajo; y la cuestión de «quién paga qué», dependiendo de que vaya a ser la financiación pública o la privada la que desempeñe un papel. Además, se plantea el </w:t>
      </w:r>
      <w:r>
        <w:rPr>
          <w:rFonts w:ascii="Times New Roman" w:hAnsi="Times New Roman"/>
          <w:noProof/>
          <w:sz w:val="24"/>
        </w:rPr>
        <w:t xml:space="preserve">reto de diseñar normas y prácticas nuevas de una manera que sea coherente con las necesidades de una economía dinámica, a fin de sustentar el proceso de convergencia al alza en todas las regiones y los Estados miembros. </w:t>
      </w:r>
    </w:p>
    <w:p w:rsidR="004359B3" w:rsidRDefault="001F6818">
      <w:pPr>
        <w:spacing w:after="240" w:line="240" w:lineRule="auto"/>
        <w:jc w:val="both"/>
        <w:rPr>
          <w:rFonts w:ascii="Times New Roman" w:hAnsi="Times New Roman" w:cs="Times New Roman"/>
          <w:noProof/>
          <w:sz w:val="24"/>
          <w:szCs w:val="24"/>
        </w:rPr>
      </w:pPr>
      <w:r>
        <w:rPr>
          <w:rFonts w:ascii="Times New Roman" w:hAnsi="Times New Roman"/>
          <w:noProof/>
          <w:sz w:val="24"/>
        </w:rPr>
        <w:t>La lógica del pilar, y del debate q</w:t>
      </w:r>
      <w:r>
        <w:rPr>
          <w:rFonts w:ascii="Times New Roman" w:hAnsi="Times New Roman"/>
          <w:noProof/>
          <w:sz w:val="24"/>
        </w:rPr>
        <w:t xml:space="preserve">ue a él conduce, no es ocultar estas diferencias y tensiones, sino exponerlas y afrontarlas con un nuevo enfoque que tenga en cuenta las realidades cambiantes del mundo del trabajo y la diversidad de situaciones que se dan en Europa. De ese modo, el pilar </w:t>
      </w:r>
      <w:r>
        <w:rPr>
          <w:rFonts w:ascii="Times New Roman" w:hAnsi="Times New Roman"/>
          <w:noProof/>
          <w:sz w:val="24"/>
        </w:rPr>
        <w:t>ha de contribuir a modernizar, ampliar y profundizar e intensificar los derechos sociales, tanto en el trabajo como en la sociedad, facilitando su asimilación real y fomentando prácticas que puedan ser beneficiosas desde el punto de vista de los individuos</w:t>
      </w:r>
      <w:r>
        <w:rPr>
          <w:rFonts w:ascii="Times New Roman" w:hAnsi="Times New Roman"/>
          <w:noProof/>
          <w:sz w:val="24"/>
        </w:rPr>
        <w:t>, de las empresas y de la sociedad.</w:t>
      </w:r>
    </w:p>
    <w:p w:rsidR="004359B3" w:rsidRDefault="001F6818">
      <w:pPr>
        <w:keepNext/>
        <w:spacing w:before="240" w:after="240" w:line="240" w:lineRule="auto"/>
        <w:jc w:val="both"/>
        <w:rPr>
          <w:rFonts w:ascii="Times New Roman" w:hAnsi="Times New Roman" w:cs="Times New Roman"/>
          <w:b/>
          <w:noProof/>
          <w:sz w:val="24"/>
          <w:szCs w:val="24"/>
        </w:rPr>
      </w:pPr>
      <w:r>
        <w:rPr>
          <w:rFonts w:ascii="Times New Roman" w:hAnsi="Times New Roman"/>
          <w:b/>
          <w:noProof/>
          <w:sz w:val="24"/>
        </w:rPr>
        <w:t>3.2. Añadir valor a la zona del euro y a la UE en su conjunto</w:t>
      </w:r>
    </w:p>
    <w:p w:rsidR="004359B3" w:rsidRDefault="001F6818">
      <w:pPr>
        <w:spacing w:after="240" w:line="240" w:lineRule="auto"/>
        <w:jc w:val="both"/>
        <w:rPr>
          <w:rFonts w:ascii="Times New Roman" w:hAnsi="Times New Roman" w:cs="Times New Roman"/>
          <w:noProof/>
          <w:sz w:val="24"/>
          <w:szCs w:val="24"/>
        </w:rPr>
      </w:pPr>
      <w:r>
        <w:rPr>
          <w:rFonts w:ascii="Times New Roman" w:hAnsi="Times New Roman"/>
          <w:noProof/>
          <w:sz w:val="24"/>
        </w:rPr>
        <w:t>El pilar no repite ni parafrasea el acervo de la UE: expresa con más detalle principios y compromisos que pueden guiar una mayor convergencia en la zona del e</w:t>
      </w:r>
      <w:r>
        <w:rPr>
          <w:rFonts w:ascii="Times New Roman" w:hAnsi="Times New Roman"/>
          <w:noProof/>
          <w:sz w:val="24"/>
        </w:rPr>
        <w:t>uro. Y, de la misma manera que el pilar no sustituye al acervo, los principios propuestos no sustituyen a los derechos existentes: ofrecen una manera de evaluar los resultados de las políticas sociales y de empleo nacionales y de mejorarlos en lo posible e</w:t>
      </w:r>
      <w:r>
        <w:rPr>
          <w:rFonts w:ascii="Times New Roman" w:hAnsi="Times New Roman"/>
          <w:noProof/>
          <w:sz w:val="24"/>
        </w:rPr>
        <w:t xml:space="preserve">n el futuro. </w:t>
      </w:r>
    </w:p>
    <w:p w:rsidR="004359B3" w:rsidRDefault="001F6818">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No obstante, el proceso que conduce al pilar debería ser también una ocasión para reexaminar el acervo. El acervo actual se ha establecido paso a paso, en diferentes momentos y con algunos ámbitos mejor cubiertos que otros. La consulta sobre </w:t>
      </w:r>
      <w:r>
        <w:rPr>
          <w:rFonts w:ascii="Times New Roman" w:hAnsi="Times New Roman"/>
          <w:noProof/>
          <w:sz w:val="24"/>
        </w:rPr>
        <w:t xml:space="preserve">el pilar ofrece una oportunidad para adquirir una visión integral del acervo, revisar su pertinencia a la luz de las nuevas tendencias y detectar posibles ámbitos de actuación futura, al nivel adecuado. </w:t>
      </w:r>
    </w:p>
    <w:p w:rsidR="004359B3" w:rsidRDefault="001F6818">
      <w:pPr>
        <w:spacing w:after="240" w:line="240" w:lineRule="auto"/>
        <w:jc w:val="both"/>
        <w:rPr>
          <w:rFonts w:ascii="Times New Roman" w:hAnsi="Times New Roman" w:cs="Times New Roman"/>
          <w:noProof/>
          <w:sz w:val="24"/>
          <w:szCs w:val="24"/>
        </w:rPr>
      </w:pPr>
      <w:r>
        <w:rPr>
          <w:rFonts w:ascii="Times New Roman" w:hAnsi="Times New Roman"/>
          <w:noProof/>
          <w:sz w:val="24"/>
        </w:rPr>
        <w:t>Hacer ese inventario debería servir concretamente pa</w:t>
      </w:r>
      <w:r>
        <w:rPr>
          <w:rFonts w:ascii="Times New Roman" w:hAnsi="Times New Roman"/>
          <w:noProof/>
          <w:sz w:val="24"/>
        </w:rPr>
        <w:t>ra responder a las siguientes preguntas: ¿existe un déficit en la aplicación del acervo?; ¿existen lagunas fundamentales en los derechos sociales establecidos a nivel de la UE?; ¿cómo pueden tenerse en cuenta estas deficiencias o lagunas? Esta es también l</w:t>
      </w:r>
      <w:r>
        <w:rPr>
          <w:rFonts w:ascii="Times New Roman" w:hAnsi="Times New Roman"/>
          <w:noProof/>
          <w:sz w:val="24"/>
        </w:rPr>
        <w:t xml:space="preserve">a razón por la que el proceso de consulta que llevará al establecimiento del pilar estará abierto a todos los Estados miembros, y por la que debería ayudar también a los Estados miembros no pertenecientes a la zona del euro a decidir si participan o no en </w:t>
      </w:r>
      <w:r>
        <w:rPr>
          <w:rFonts w:ascii="Times New Roman" w:hAnsi="Times New Roman"/>
          <w:noProof/>
          <w:sz w:val="24"/>
        </w:rPr>
        <w:t>el pilar.</w:t>
      </w:r>
    </w:p>
    <w:p w:rsidR="004359B3" w:rsidRDefault="001F6818">
      <w:pPr>
        <w:spacing w:after="240" w:line="240" w:lineRule="auto"/>
        <w:jc w:val="both"/>
        <w:rPr>
          <w:rFonts w:ascii="Times New Roman" w:hAnsi="Times New Roman" w:cs="Times New Roman"/>
          <w:noProof/>
          <w:sz w:val="24"/>
          <w:szCs w:val="24"/>
        </w:rPr>
      </w:pPr>
      <w:r>
        <w:rPr>
          <w:rFonts w:ascii="Times New Roman" w:hAnsi="Times New Roman"/>
          <w:noProof/>
          <w:sz w:val="24"/>
        </w:rPr>
        <w:t>La labor encaminada a establecer el pilar complementará otros esfuerzos que se están realizando para profundizar la UEM</w:t>
      </w:r>
      <w:r>
        <w:rPr>
          <w:rStyle w:val="FootnoteReference"/>
          <w:rFonts w:ascii="Times New Roman" w:hAnsi="Times New Roman"/>
          <w:noProof/>
          <w:sz w:val="24"/>
        </w:rPr>
        <w:footnoteReference w:id="6"/>
      </w:r>
      <w:r>
        <w:rPr>
          <w:rFonts w:ascii="Times New Roman" w:hAnsi="Times New Roman"/>
          <w:noProof/>
          <w:sz w:val="24"/>
        </w:rPr>
        <w:t xml:space="preserve"> y debería servir como contribución a la labor en torno al Libro Blanco sobre el futuro de la UEM, previsto para la primavera de 2017. En particular, en el informe de los cinco presidentes sobre la realización de la UEM se destacaba la necesidad de prosegu</w:t>
      </w:r>
      <w:r>
        <w:rPr>
          <w:rFonts w:ascii="Times New Roman" w:hAnsi="Times New Roman"/>
          <w:noProof/>
          <w:sz w:val="24"/>
        </w:rPr>
        <w:t>ir con el proceso de convergencia hacia unas estructuras económicas de mayor capacidad de resistencia, y de hacer ese proceso más vinculante a medio plazo. Esto se conseguiría acordando un conjunto de normas comunes de alto nivel, que deberían centrarse, e</w:t>
      </w:r>
      <w:r>
        <w:rPr>
          <w:rFonts w:ascii="Times New Roman" w:hAnsi="Times New Roman"/>
          <w:noProof/>
          <w:sz w:val="24"/>
        </w:rPr>
        <w:t xml:space="preserve">ntre otras cosas, en los mercados de trabajo.  </w:t>
      </w:r>
      <w:r>
        <w:rPr>
          <w:rStyle w:val="FootnoteReference"/>
          <w:rFonts w:ascii="Times New Roman" w:hAnsi="Times New Roman"/>
          <w:noProof/>
          <w:sz w:val="24"/>
        </w:rPr>
        <w:t xml:space="preserve"> </w:t>
      </w:r>
    </w:p>
    <w:p w:rsidR="004359B3" w:rsidRDefault="001F6818">
      <w:pPr>
        <w:spacing w:after="240" w:line="240" w:lineRule="auto"/>
        <w:jc w:val="both"/>
        <w:rPr>
          <w:rFonts w:ascii="Times New Roman" w:hAnsi="Times New Roman" w:cs="Times New Roman"/>
          <w:noProof/>
          <w:sz w:val="24"/>
          <w:szCs w:val="24"/>
        </w:rPr>
      </w:pPr>
      <w:r>
        <w:rPr>
          <w:rFonts w:ascii="Times New Roman" w:hAnsi="Times New Roman"/>
          <w:noProof/>
          <w:sz w:val="24"/>
        </w:rPr>
        <w:t>En última instancia, la naturaleza jurídica del propio pilar tendrá que tener en cuenta el ámbito de aplicación y las limitaciones legales a escala de la UE y de la zona del euro. Por ejemplo, es evidente qu</w:t>
      </w:r>
      <w:r>
        <w:rPr>
          <w:rFonts w:ascii="Times New Roman" w:hAnsi="Times New Roman"/>
          <w:noProof/>
          <w:sz w:val="24"/>
        </w:rPr>
        <w:t xml:space="preserve">e el artículo 153 del Tratado de Funcionamiento de la Unión Europea no otorga a la Unión competencias en materia de «retribución». </w:t>
      </w:r>
    </w:p>
    <w:p w:rsidR="004359B3" w:rsidRDefault="001F6818">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Si bien cabe pensar en varios instrumentos para el establecimiento del pilar, lo que la Comisión considera esencial es que p</w:t>
      </w:r>
      <w:r>
        <w:rPr>
          <w:rFonts w:ascii="Times New Roman" w:hAnsi="Times New Roman"/>
          <w:noProof/>
          <w:sz w:val="24"/>
        </w:rPr>
        <w:t xml:space="preserve">articipen el Parlamento Europeo y el Consejo, así como otras instituciones de la UE, y conseguir un amplio apoyo para su implementación. </w:t>
      </w:r>
    </w:p>
    <w:p w:rsidR="004359B3" w:rsidRDefault="001F6818">
      <w:pPr>
        <w:keepNext/>
        <w:rPr>
          <w:rFonts w:ascii="Times New Roman" w:eastAsia="SimSun" w:hAnsi="Times New Roman" w:cs="Times New Roman"/>
          <w:b/>
          <w:iCs/>
          <w:noProof/>
          <w:kern w:val="3"/>
          <w:sz w:val="24"/>
          <w:szCs w:val="24"/>
        </w:rPr>
      </w:pPr>
      <w:r>
        <w:rPr>
          <w:rFonts w:ascii="Times New Roman" w:hAnsi="Times New Roman"/>
          <w:b/>
          <w:noProof/>
          <w:kern w:val="3"/>
          <w:sz w:val="24"/>
        </w:rPr>
        <w:t xml:space="preserve">4. Objetivos de la consulta </w:t>
      </w:r>
    </w:p>
    <w:p w:rsidR="004359B3" w:rsidRDefault="001F6818">
      <w:pPr>
        <w:widowControl w:val="0"/>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establecimiento del pilar ofrece la oportunidad de guiar la reflexión sobre los derech</w:t>
      </w:r>
      <w:r>
        <w:rPr>
          <w:rFonts w:ascii="Times New Roman" w:hAnsi="Times New Roman"/>
          <w:noProof/>
          <w:sz w:val="24"/>
        </w:rPr>
        <w:t>os sociales existentes, las necesidades particulares de la zona del euro, las realidades cambiantes del mundo del trabajo y las reformas necesarias a todos los niveles. Por lo tanto, el proceso de consulta debería tener el mayor alcance posible.</w:t>
      </w:r>
    </w:p>
    <w:p w:rsidR="004359B3" w:rsidRDefault="001F6818">
      <w:pPr>
        <w:keepNext/>
        <w:spacing w:after="240" w:line="240" w:lineRule="auto"/>
        <w:jc w:val="both"/>
        <w:rPr>
          <w:rFonts w:ascii="Times New Roman" w:hAnsi="Times New Roman"/>
          <w:b/>
          <w:noProof/>
          <w:sz w:val="24"/>
        </w:rPr>
      </w:pPr>
      <w:r>
        <w:rPr>
          <w:rFonts w:ascii="Times New Roman" w:hAnsi="Times New Roman"/>
          <w:b/>
          <w:noProof/>
          <w:sz w:val="24"/>
        </w:rPr>
        <w:t>4.1. Resul</w:t>
      </w:r>
      <w:r>
        <w:rPr>
          <w:rFonts w:ascii="Times New Roman" w:hAnsi="Times New Roman"/>
          <w:b/>
          <w:noProof/>
          <w:sz w:val="24"/>
        </w:rPr>
        <w:t xml:space="preserve">tados propuestos </w:t>
      </w:r>
    </w:p>
    <w:p w:rsidR="004359B3" w:rsidRDefault="001F6818">
      <w:pPr>
        <w:spacing w:after="120" w:line="240" w:lineRule="auto"/>
        <w:jc w:val="both"/>
        <w:rPr>
          <w:rFonts w:ascii="Times New Roman" w:hAnsi="Times New Roman" w:cs="Times New Roman"/>
          <w:noProof/>
          <w:sz w:val="24"/>
          <w:szCs w:val="24"/>
        </w:rPr>
      </w:pPr>
      <w:r>
        <w:rPr>
          <w:rFonts w:ascii="Times New Roman" w:hAnsi="Times New Roman"/>
          <w:noProof/>
          <w:sz w:val="24"/>
        </w:rPr>
        <w:t>El proceso de consulta tiene tres objetivos principales:</w:t>
      </w:r>
    </w:p>
    <w:p w:rsidR="004359B3" w:rsidRDefault="001F6818">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Un primer objetivo es hacer una evaluación del acervo vigente de la UE. En particular, la consulta debería ayudar a determinar en qué medida los derechos existentes se ejercen en la</w:t>
      </w:r>
      <w:r>
        <w:rPr>
          <w:rFonts w:ascii="Times New Roman" w:hAnsi="Times New Roman"/>
          <w:noProof/>
          <w:sz w:val="24"/>
        </w:rPr>
        <w:t xml:space="preserve"> práctica y siguen siendo pertinentes para los retos presentes y futuros, o si habría que plantearse nuevas maneras de promover estos derechos. </w:t>
      </w:r>
    </w:p>
    <w:p w:rsidR="004359B3" w:rsidRDefault="001F6818">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Un segundo objetivo es reflexionar sobre las nuevas tendencias en los patrones de trabajo y en las sociedades </w:t>
      </w:r>
      <w:r>
        <w:rPr>
          <w:rFonts w:ascii="Times New Roman" w:hAnsi="Times New Roman"/>
          <w:noProof/>
          <w:sz w:val="24"/>
        </w:rPr>
        <w:t>por efecto de las tendencias demográficas, las nuevas tecnologías y otros factores de importancia para la vida laboral y las condiciones sociales. Conviene fomentar activamente la identificación de buenas prácticas y de lecciones extraídas de la innovación</w:t>
      </w:r>
      <w:r>
        <w:rPr>
          <w:rFonts w:ascii="Times New Roman" w:hAnsi="Times New Roman"/>
          <w:noProof/>
          <w:sz w:val="24"/>
        </w:rPr>
        <w:t xml:space="preserve"> social.</w:t>
      </w:r>
    </w:p>
    <w:p w:rsidR="004359B3" w:rsidRDefault="001F6818">
      <w:pPr>
        <w:pStyle w:val="ListParagraph"/>
        <w:numPr>
          <w:ilvl w:val="0"/>
          <w:numId w:val="7"/>
        </w:numPr>
        <w:spacing w:after="120" w:line="240" w:lineRule="auto"/>
        <w:contextualSpacing w:val="0"/>
        <w:jc w:val="both"/>
        <w:rPr>
          <w:noProof/>
        </w:rPr>
      </w:pPr>
      <w:r>
        <w:rPr>
          <w:rFonts w:ascii="Times New Roman" w:hAnsi="Times New Roman"/>
          <w:noProof/>
          <w:sz w:val="24"/>
        </w:rPr>
        <w:t>Un tercer objetivo es recabar puntos de vista y recibir comentarios sobre el propio esbozo del pilar europeo de derechos sociales. La consulta ha de servir para debatir su alcance y su contenido, así como su papel como parte de la dimensión social</w:t>
      </w:r>
      <w:r>
        <w:rPr>
          <w:rFonts w:ascii="Times New Roman" w:hAnsi="Times New Roman"/>
          <w:noProof/>
          <w:sz w:val="24"/>
        </w:rPr>
        <w:t xml:space="preserve"> de la UEM; para reflexionar sobre las necesidades particulares de la zona del euro; para debatir la especificidad de los principios aquí propuestos y para explorar los desafíos conexos relacionados con ellos. La consulta ha de ayudar también a los Estados</w:t>
      </w:r>
      <w:r>
        <w:rPr>
          <w:rFonts w:ascii="Times New Roman" w:hAnsi="Times New Roman"/>
          <w:noProof/>
          <w:sz w:val="24"/>
        </w:rPr>
        <w:t xml:space="preserve"> miembros no pertenecientes a la zona del euro a determinar si participan o no en el pilar. </w:t>
      </w:r>
    </w:p>
    <w:p w:rsidR="004359B3" w:rsidRDefault="001F6818">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El proceso de consulta debería darse por terminado, a más tardar, el 31 de diciembre de 2016, y servir de base para que la Comisión pudiera presentar una propuesta</w:t>
      </w:r>
      <w:r>
        <w:rPr>
          <w:rFonts w:ascii="Times New Roman" w:hAnsi="Times New Roman"/>
          <w:noProof/>
          <w:sz w:val="24"/>
        </w:rPr>
        <w:t xml:space="preserve"> final relativa al pilar a principios de 2017. </w:t>
      </w:r>
    </w:p>
    <w:p w:rsidR="004359B3" w:rsidRDefault="001F6818">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4.2. Movilización para el debate</w:t>
      </w:r>
    </w:p>
    <w:p w:rsidR="004359B3" w:rsidRDefault="001F6818">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los próximos meses, la Comisión se pondrá activamente en contacto con las demás instituciones de la UE y con autoridades y parlamentos nacionales, sindicatos y patronales, </w:t>
      </w:r>
      <w:r>
        <w:rPr>
          <w:rFonts w:ascii="Times New Roman" w:hAnsi="Times New Roman"/>
          <w:noProof/>
          <w:sz w:val="24"/>
        </w:rPr>
        <w:t xml:space="preserve">ONG, proveedores de servicios sociales, expertos del mundo académico y el público en general. A nivel nacional, la Comisión facilitará los debates a través de sus representaciones en los Estados miembros. </w:t>
      </w:r>
    </w:p>
    <w:p w:rsidR="004359B3" w:rsidRDefault="001F6818">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rPr>
        <w:t>Se invitará a los interlocutores sociales de la UE</w:t>
      </w:r>
      <w:r>
        <w:rPr>
          <w:rFonts w:ascii="Times New Roman" w:hAnsi="Times New Roman"/>
          <w:noProof/>
          <w:sz w:val="24"/>
        </w:rPr>
        <w:t xml:space="preserve"> a desempeñar un papel activo en la conformación del pilar. La Comisión recabará asimismo la opinión del Comité Económico y Social Europeo y del Comité de las Regiones.</w:t>
      </w:r>
    </w:p>
    <w:p w:rsidR="004359B3" w:rsidRDefault="001F6818">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4.3. Aportación estructurada de comentarios</w:t>
      </w:r>
    </w:p>
    <w:p w:rsidR="004359B3" w:rsidRDefault="001F6818">
      <w:pPr>
        <w:keepNext/>
        <w:keepLines/>
        <w:spacing w:after="120" w:line="240" w:lineRule="auto"/>
        <w:jc w:val="both"/>
        <w:rPr>
          <w:rFonts w:ascii="Times New Roman" w:hAnsi="Times New Roman" w:cs="Times New Roman"/>
          <w:b/>
          <w:noProof/>
          <w:sz w:val="24"/>
          <w:szCs w:val="24"/>
        </w:rPr>
      </w:pPr>
      <w:r>
        <w:rPr>
          <w:rFonts w:ascii="Times New Roman" w:hAnsi="Times New Roman"/>
          <w:noProof/>
          <w:sz w:val="24"/>
        </w:rPr>
        <w:t>Además de la consulta pública, se organizar</w:t>
      </w:r>
      <w:r>
        <w:rPr>
          <w:rFonts w:ascii="Times New Roman" w:hAnsi="Times New Roman"/>
          <w:noProof/>
          <w:sz w:val="24"/>
        </w:rPr>
        <w:t>án tres corrientes de trabajo para contribuir al debate, una por cada resultado propuesto señalado anteriormente:</w:t>
      </w:r>
    </w:p>
    <w:p w:rsidR="004359B3" w:rsidRDefault="001F6818">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El acervo social de la UE: inventario.</w:t>
      </w:r>
    </w:p>
    <w:p w:rsidR="004359B3" w:rsidRDefault="001F6818">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El futuro del trabajo y de los sistemas de bienestar: retos y oportunidades.</w:t>
      </w:r>
    </w:p>
    <w:p w:rsidR="004359B3" w:rsidRDefault="001F6818">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El papel del pilar europeo</w:t>
      </w:r>
      <w:r>
        <w:rPr>
          <w:rFonts w:ascii="Times New Roman" w:hAnsi="Times New Roman"/>
          <w:noProof/>
          <w:sz w:val="24"/>
        </w:rPr>
        <w:t xml:space="preserve"> de derechos sociales como parte de una UEM más profunda y más justa.</w:t>
      </w:r>
    </w:p>
    <w:p w:rsidR="004359B3" w:rsidRDefault="001F6818">
      <w:pPr>
        <w:spacing w:after="240" w:line="240" w:lineRule="auto"/>
        <w:jc w:val="both"/>
        <w:rPr>
          <w:rFonts w:ascii="Times New Roman" w:hAnsi="Times New Roman" w:cs="Times New Roman"/>
          <w:i/>
          <w:noProof/>
          <w:sz w:val="24"/>
          <w:szCs w:val="24"/>
        </w:rPr>
      </w:pPr>
      <w:r>
        <w:rPr>
          <w:rFonts w:ascii="Times New Roman" w:hAnsi="Times New Roman"/>
          <w:noProof/>
          <w:sz w:val="24"/>
        </w:rPr>
        <w:t>La Comisión organizará una conferencia europea antes de que acabe 2016, a fin de recabar comentarios.</w:t>
      </w:r>
    </w:p>
    <w:p w:rsidR="004359B3" w:rsidRDefault="001F6818">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4.4. Información para el debate</w:t>
      </w:r>
    </w:p>
    <w:p w:rsidR="004359B3" w:rsidRDefault="001F6818">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Se ha creado una página web específica para la consu</w:t>
      </w:r>
      <w:r>
        <w:rPr>
          <w:rFonts w:ascii="Times New Roman" w:hAnsi="Times New Roman"/>
          <w:noProof/>
          <w:sz w:val="24"/>
        </w:rPr>
        <w:t xml:space="preserve">lta, en: </w:t>
      </w:r>
      <w:hyperlink r:id="rId16">
        <w:r>
          <w:rPr>
            <w:rStyle w:val="Hyperlink"/>
            <w:rFonts w:ascii="Times New Roman" w:hAnsi="Times New Roman"/>
            <w:noProof/>
            <w:color w:val="auto"/>
            <w:sz w:val="24"/>
          </w:rPr>
          <w:t>http://ec.europa.eu/priorities/deeper-and-fairer-economic-and-monetary-union/european-pillar-social-rights</w:t>
        </w:r>
      </w:hyperlink>
    </w:p>
    <w:p w:rsidR="004359B3" w:rsidRDefault="001F6818">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En ella se </w:t>
      </w:r>
      <w:r>
        <w:rPr>
          <w:rFonts w:ascii="Times New Roman" w:hAnsi="Times New Roman"/>
          <w:noProof/>
          <w:sz w:val="24"/>
        </w:rPr>
        <w:t>incluirán:</w:t>
      </w:r>
    </w:p>
    <w:p w:rsidR="004359B3" w:rsidRDefault="001F6818">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La presente Comunicación y los documentos de trabajo de los servicios de la Comisión que le sirven de apoyo.</w:t>
      </w:r>
    </w:p>
    <w:p w:rsidR="004359B3" w:rsidRDefault="001F6818">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Un conjunto de fichas informativas, elaboradas por los servicios de la Comisión, que presenten con más detalle el razonamiento económico</w:t>
      </w:r>
      <w:r>
        <w:rPr>
          <w:rFonts w:ascii="Times New Roman" w:hAnsi="Times New Roman"/>
          <w:noProof/>
          <w:sz w:val="24"/>
        </w:rPr>
        <w:t xml:space="preserve"> y jurídico subyacente a los ámbitos incluidos en el esbozo del pilar anejo a la presente Comunicación.  </w:t>
      </w:r>
    </w:p>
    <w:p w:rsidR="004359B3" w:rsidRDefault="001F6818">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Las actividades previstas en el marco de cada una de las corrientes de trabajo antes mencionadas.</w:t>
      </w:r>
    </w:p>
    <w:p w:rsidR="004359B3" w:rsidRDefault="001F6818">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Una lista de reuniones y actos previstos a nivel nac</w:t>
      </w:r>
      <w:r>
        <w:rPr>
          <w:rFonts w:ascii="Times New Roman" w:hAnsi="Times New Roman"/>
          <w:noProof/>
          <w:sz w:val="24"/>
        </w:rPr>
        <w:t>ional y de la UE en los próximos meses.</w:t>
      </w:r>
    </w:p>
    <w:p w:rsidR="004359B3" w:rsidRDefault="001F6818">
      <w:pPr>
        <w:keepNext/>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5. Preguntas para la consulta</w:t>
      </w:r>
    </w:p>
    <w:p w:rsidR="004359B3" w:rsidRDefault="001F6818">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Comisión invita a todas las partes interesadas a responder a las preguntas formuladas en la presente Comunicación y enviar cualquier otro comentario, a más tardar, el </w:t>
      </w:r>
      <w:r>
        <w:rPr>
          <w:rFonts w:ascii="Times New Roman" w:hAnsi="Times New Roman"/>
          <w:b/>
          <w:noProof/>
          <w:sz w:val="24"/>
        </w:rPr>
        <w:t xml:space="preserve">31 de diciembre </w:t>
      </w:r>
      <w:r>
        <w:rPr>
          <w:rFonts w:ascii="Times New Roman" w:hAnsi="Times New Roman"/>
          <w:b/>
          <w:noProof/>
          <w:sz w:val="24"/>
        </w:rPr>
        <w:t>de 2016</w:t>
      </w:r>
      <w:r>
        <w:rPr>
          <w:rFonts w:ascii="Times New Roman" w:hAnsi="Times New Roman"/>
          <w:noProof/>
          <w:sz w:val="24"/>
        </w:rPr>
        <w:t xml:space="preserve">. </w:t>
      </w:r>
    </w:p>
    <w:p w:rsidR="004359B3" w:rsidRDefault="001F6818">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Pueden hacerlo rellenando un cuestionario en línea, disponible en la página web específica mencionada anteriormente, o enviando sus aportaciones por correo electrónico a la siguiente dirección: </w:t>
      </w:r>
    </w:p>
    <w:p w:rsidR="004359B3" w:rsidRDefault="001F6818">
      <w:pPr>
        <w:spacing w:after="240" w:line="240" w:lineRule="auto"/>
        <w:jc w:val="both"/>
        <w:rPr>
          <w:rFonts w:ascii="Times New Roman" w:eastAsia="Times New Roman" w:hAnsi="Times New Roman" w:cs="Times New Roman"/>
          <w:noProof/>
          <w:sz w:val="24"/>
          <w:szCs w:val="24"/>
        </w:rPr>
      </w:pPr>
      <w:hyperlink r:id="rId17">
        <w:r>
          <w:rPr>
            <w:rStyle w:val="Hyperlink"/>
            <w:rFonts w:ascii="Times New Roman" w:hAnsi="Times New Roman"/>
            <w:noProof/>
            <w:sz w:val="24"/>
          </w:rPr>
          <w:t>EMPL-EUROPEAN-PILLAR-OF-SOCIAL-RIGHTS@ec.europa.eu</w:t>
        </w:r>
      </w:hyperlink>
    </w:p>
    <w:p w:rsidR="004359B3" w:rsidRDefault="001F6818">
      <w:pPr>
        <w:spacing w:after="24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o por correo postal a:</w:t>
      </w:r>
    </w:p>
    <w:p w:rsidR="004359B3" w:rsidRDefault="001F6818">
      <w:pPr>
        <w:spacing w:after="0" w:line="240" w:lineRule="auto"/>
        <w:jc w:val="both"/>
        <w:rPr>
          <w:rFonts w:ascii="Times New Roman" w:eastAsia="Times New Roman" w:hAnsi="Times New Roman" w:cs="Times New Roman"/>
          <w:noProof/>
          <w:sz w:val="24"/>
          <w:szCs w:val="24"/>
          <w:lang w:val="en-GB"/>
        </w:rPr>
      </w:pPr>
      <w:r>
        <w:rPr>
          <w:rFonts w:ascii="Times New Roman" w:hAnsi="Times New Roman"/>
          <w:noProof/>
          <w:sz w:val="24"/>
          <w:lang w:val="en-GB"/>
        </w:rPr>
        <w:t>EUROPEAN COMMISSION</w:t>
      </w:r>
    </w:p>
    <w:p w:rsidR="004359B3" w:rsidRDefault="001F6818">
      <w:pPr>
        <w:spacing w:after="0" w:line="240" w:lineRule="auto"/>
        <w:jc w:val="both"/>
        <w:rPr>
          <w:rFonts w:ascii="Times New Roman" w:eastAsia="Times New Roman" w:hAnsi="Times New Roman" w:cs="Times New Roman"/>
          <w:noProof/>
          <w:sz w:val="24"/>
          <w:szCs w:val="24"/>
          <w:lang w:val="en-GB"/>
        </w:rPr>
      </w:pPr>
      <w:r>
        <w:rPr>
          <w:rFonts w:ascii="Times New Roman" w:hAnsi="Times New Roman"/>
          <w:noProof/>
          <w:sz w:val="24"/>
          <w:lang w:val="en-GB"/>
        </w:rPr>
        <w:t>Directorate-General Employment, Social Affairs and Inclusion</w:t>
      </w:r>
    </w:p>
    <w:p w:rsidR="004359B3" w:rsidRDefault="001F6818">
      <w:pPr>
        <w:spacing w:after="0" w:line="240" w:lineRule="auto"/>
        <w:jc w:val="both"/>
        <w:rPr>
          <w:rFonts w:ascii="Times New Roman" w:eastAsia="Times New Roman" w:hAnsi="Times New Roman" w:cs="Times New Roman"/>
          <w:noProof/>
          <w:sz w:val="24"/>
          <w:szCs w:val="24"/>
          <w:lang w:val="en-GB"/>
        </w:rPr>
      </w:pPr>
      <w:r>
        <w:rPr>
          <w:rFonts w:ascii="Times New Roman" w:hAnsi="Times New Roman"/>
          <w:noProof/>
          <w:sz w:val="24"/>
          <w:lang w:val="en-GB"/>
        </w:rPr>
        <w:t>Rue Joseph II / Jozef II straat 27 – 00/120</w:t>
      </w:r>
    </w:p>
    <w:p w:rsidR="004359B3" w:rsidRDefault="001F6818">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1049 Bruxelles/Brussel</w:t>
      </w:r>
      <w:r>
        <w:rPr>
          <w:rFonts w:ascii="Times New Roman" w:hAnsi="Times New Roman"/>
          <w:noProof/>
          <w:sz w:val="24"/>
        </w:rPr>
        <w:tab/>
      </w:r>
      <w:r>
        <w:rPr>
          <w:rFonts w:ascii="Times New Roman" w:eastAsia="Times New Roman" w:hAnsi="Times New Roman" w:cs="Times New Roman"/>
          <w:noProof/>
          <w:sz w:val="24"/>
          <w:szCs w:val="24"/>
        </w:rPr>
        <w:br/>
      </w:r>
      <w:r>
        <w:rPr>
          <w:rFonts w:ascii="Times New Roman" w:hAnsi="Times New Roman"/>
          <w:noProof/>
          <w:sz w:val="24"/>
        </w:rPr>
        <w:t>BÉLGICA</w:t>
      </w:r>
      <w:r>
        <w:rPr>
          <w:rStyle w:val="FootnoteReference"/>
          <w:rFonts w:ascii="Times New Roman" w:hAnsi="Times New Roman"/>
          <w:noProof/>
          <w:sz w:val="24"/>
        </w:rPr>
        <w:footnoteReference w:id="7"/>
      </w:r>
      <w:r>
        <w:rPr>
          <w:rFonts w:ascii="Times New Roman" w:hAnsi="Times New Roman"/>
          <w:noProof/>
          <w:sz w:val="24"/>
        </w:rPr>
        <w:t xml:space="preserve"> </w:t>
      </w:r>
    </w:p>
    <w:p w:rsidR="004359B3" w:rsidRDefault="004359B3">
      <w:pPr>
        <w:keepNext/>
        <w:spacing w:after="240" w:line="240" w:lineRule="auto"/>
        <w:jc w:val="both"/>
        <w:rPr>
          <w:rFonts w:ascii="Times New Roman" w:eastAsia="Times New Roman" w:hAnsi="Times New Roman" w:cs="Times New Roman"/>
          <w:noProof/>
          <w:sz w:val="24"/>
          <w:szCs w:val="24"/>
        </w:rPr>
      </w:pPr>
    </w:p>
    <w:p w:rsidR="004359B3" w:rsidRDefault="001F6818">
      <w:pPr>
        <w:keepNext/>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Las cuestiones sobre las que la Comisión Europea solicita opinión son las siguientes:</w:t>
      </w:r>
    </w:p>
    <w:p w:rsidR="004359B3" w:rsidRDefault="001F6818">
      <w:pPr>
        <w:keepNext/>
        <w:spacing w:after="240" w:line="240" w:lineRule="auto"/>
        <w:jc w:val="both"/>
        <w:rPr>
          <w:rFonts w:ascii="Times New Roman" w:hAnsi="Times New Roman" w:cs="Times New Roman"/>
          <w:noProof/>
          <w:sz w:val="24"/>
          <w:szCs w:val="24"/>
        </w:rPr>
      </w:pPr>
      <w:r>
        <w:rPr>
          <w:rFonts w:ascii="Times New Roman" w:hAnsi="Times New Roman"/>
          <w:i/>
          <w:noProof/>
          <w:sz w:val="24"/>
        </w:rPr>
        <w:t>Sobre la situación social y el acervo social de la UE</w:t>
      </w:r>
    </w:p>
    <w:p w:rsidR="004359B3" w:rsidRDefault="001F6818">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¿Cuáles son, en su opinión, las prioridades más apremiantes en materia social y de empleo?</w:t>
      </w:r>
    </w:p>
    <w:p w:rsidR="004359B3" w:rsidRDefault="004359B3">
      <w:pPr>
        <w:pStyle w:val="ListParagraph"/>
        <w:spacing w:after="240" w:line="240" w:lineRule="auto"/>
        <w:jc w:val="both"/>
        <w:rPr>
          <w:rFonts w:ascii="Times New Roman" w:hAnsi="Times New Roman" w:cs="Times New Roman"/>
          <w:noProof/>
          <w:sz w:val="24"/>
          <w:szCs w:val="24"/>
        </w:rPr>
      </w:pPr>
    </w:p>
    <w:p w:rsidR="004359B3" w:rsidRDefault="001F6818">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¿Cómo podemos tener </w:t>
      </w:r>
      <w:r>
        <w:rPr>
          <w:rFonts w:ascii="Times New Roman" w:hAnsi="Times New Roman"/>
          <w:noProof/>
          <w:sz w:val="24"/>
        </w:rPr>
        <w:t>en cuenta las diferentes situaciones en materia social y de empleo que se dan en Europa?</w:t>
      </w:r>
    </w:p>
    <w:p w:rsidR="004359B3" w:rsidRDefault="004359B3">
      <w:pPr>
        <w:pStyle w:val="ListParagraph"/>
        <w:rPr>
          <w:rFonts w:ascii="Times New Roman" w:hAnsi="Times New Roman" w:cs="Times New Roman"/>
          <w:noProof/>
          <w:sz w:val="24"/>
          <w:szCs w:val="24"/>
        </w:rPr>
      </w:pPr>
    </w:p>
    <w:p w:rsidR="004359B3" w:rsidRDefault="001F6818">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¿Está actualizado el acervo de la UE? ¿Cree que hay margen para que la UE adopte nuevas medidas?</w:t>
      </w:r>
    </w:p>
    <w:p w:rsidR="004359B3" w:rsidRDefault="001F6818">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Sobre el futuro del trabajo y de los sistemas de bienestar</w:t>
      </w:r>
    </w:p>
    <w:p w:rsidR="004359B3" w:rsidRDefault="001F6818">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¿Qué </w:t>
      </w:r>
      <w:r>
        <w:rPr>
          <w:rFonts w:ascii="Times New Roman" w:hAnsi="Times New Roman"/>
          <w:noProof/>
          <w:sz w:val="24"/>
        </w:rPr>
        <w:t>tendencias consideraría más transformadoras?</w:t>
      </w:r>
    </w:p>
    <w:p w:rsidR="004359B3" w:rsidRDefault="004359B3">
      <w:pPr>
        <w:pStyle w:val="ListParagraph"/>
        <w:spacing w:after="240" w:line="240" w:lineRule="auto"/>
        <w:jc w:val="both"/>
        <w:rPr>
          <w:rFonts w:ascii="Times New Roman" w:hAnsi="Times New Roman" w:cs="Times New Roman"/>
          <w:noProof/>
          <w:sz w:val="24"/>
          <w:szCs w:val="24"/>
        </w:rPr>
      </w:pPr>
    </w:p>
    <w:p w:rsidR="004359B3" w:rsidRDefault="001F6818">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¿Cuáles serían los principales riesgos y oportunidades vinculados a esas tendencias?</w:t>
      </w:r>
    </w:p>
    <w:p w:rsidR="004359B3" w:rsidRDefault="004359B3">
      <w:pPr>
        <w:pStyle w:val="ListParagraph"/>
        <w:spacing w:after="240" w:line="240" w:lineRule="auto"/>
        <w:jc w:val="both"/>
        <w:rPr>
          <w:rFonts w:ascii="Times New Roman" w:hAnsi="Times New Roman" w:cs="Times New Roman"/>
          <w:noProof/>
          <w:sz w:val="24"/>
          <w:szCs w:val="24"/>
        </w:rPr>
      </w:pPr>
    </w:p>
    <w:p w:rsidR="004359B3" w:rsidRDefault="001F6818">
      <w:pPr>
        <w:pStyle w:val="ListParagraph"/>
        <w:numPr>
          <w:ilvl w:val="0"/>
          <w:numId w:val="23"/>
        </w:num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¿Hay políticas, instituciones o prácticas empresariales —existentes o emergentes— que recomendaría como referentes?</w:t>
      </w:r>
    </w:p>
    <w:p w:rsidR="004359B3" w:rsidRDefault="001F6818">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Sobre el</w:t>
      </w:r>
      <w:r>
        <w:rPr>
          <w:rFonts w:ascii="Times New Roman" w:hAnsi="Times New Roman"/>
          <w:i/>
          <w:noProof/>
          <w:sz w:val="24"/>
        </w:rPr>
        <w:t xml:space="preserve"> pilar europeo de derechos sociales</w:t>
      </w:r>
    </w:p>
    <w:p w:rsidR="004359B3" w:rsidRDefault="001F6818">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¿Está de acuerdo con el enfoque que se esboza aquí para el establecimiento de un pilar europeo de derechos sociales?</w:t>
      </w:r>
    </w:p>
    <w:p w:rsidR="004359B3" w:rsidRDefault="004359B3">
      <w:pPr>
        <w:pStyle w:val="ListParagraph"/>
        <w:spacing w:after="240" w:line="240" w:lineRule="auto"/>
        <w:jc w:val="both"/>
        <w:rPr>
          <w:rFonts w:ascii="Times New Roman" w:hAnsi="Times New Roman" w:cs="Times New Roman"/>
          <w:noProof/>
          <w:sz w:val="24"/>
          <w:szCs w:val="24"/>
        </w:rPr>
      </w:pPr>
    </w:p>
    <w:p w:rsidR="004359B3" w:rsidRDefault="001F6818">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¿Está de acuerdo con el alcance del pilar, con sus ámbitos y con los principios que se proponen en el </w:t>
      </w:r>
      <w:r>
        <w:rPr>
          <w:rFonts w:ascii="Times New Roman" w:hAnsi="Times New Roman"/>
          <w:noProof/>
          <w:sz w:val="24"/>
        </w:rPr>
        <w:t>presente documento? ¿Existen aspectos que hasta ahora no se han expresado o tratado adecuadamente?</w:t>
      </w:r>
    </w:p>
    <w:p w:rsidR="004359B3" w:rsidRDefault="004359B3">
      <w:pPr>
        <w:pStyle w:val="ListParagraph"/>
        <w:spacing w:after="240" w:line="240" w:lineRule="auto"/>
        <w:jc w:val="both"/>
        <w:rPr>
          <w:rFonts w:ascii="Times New Roman" w:hAnsi="Times New Roman" w:cs="Times New Roman"/>
          <w:noProof/>
          <w:sz w:val="24"/>
          <w:szCs w:val="24"/>
        </w:rPr>
      </w:pPr>
    </w:p>
    <w:p w:rsidR="004359B3" w:rsidRDefault="001F6818">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¿Qué ámbitos y principios serían más importantes como parte de una convergencia renovada para la zona del euro? </w:t>
      </w:r>
    </w:p>
    <w:p w:rsidR="004359B3" w:rsidRDefault="004359B3">
      <w:pPr>
        <w:pStyle w:val="ListParagraph"/>
        <w:spacing w:after="240" w:line="240" w:lineRule="auto"/>
        <w:jc w:val="both"/>
        <w:rPr>
          <w:rFonts w:ascii="Times New Roman" w:hAnsi="Times New Roman" w:cs="Times New Roman"/>
          <w:noProof/>
          <w:sz w:val="24"/>
          <w:szCs w:val="24"/>
        </w:rPr>
      </w:pPr>
    </w:p>
    <w:p w:rsidR="004359B3" w:rsidRDefault="001F6818">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¿Cómo deberían expresarse y hacerse operat</w:t>
      </w:r>
      <w:r>
        <w:rPr>
          <w:rFonts w:ascii="Times New Roman" w:hAnsi="Times New Roman"/>
          <w:noProof/>
          <w:sz w:val="24"/>
        </w:rPr>
        <w:t>ivos? En concreto, ¿cree que unos estándares mínimos o unos parámetros de referencia tendrían alcance y valor añadido en determinados ámbitos, y, de ser así, en cuáles?</w:t>
      </w:r>
    </w:p>
    <w:p w:rsidR="004359B3" w:rsidRDefault="001F6818">
      <w:pPr>
        <w:keepLines/>
        <w:rPr>
          <w:rFonts w:ascii="Times New Roman" w:eastAsia="Times New Roman" w:hAnsi="Times New Roman" w:cs="Times New Roman"/>
          <w:noProof/>
          <w:sz w:val="24"/>
          <w:szCs w:val="24"/>
        </w:rPr>
      </w:pPr>
      <w:r>
        <w:rPr>
          <w:rFonts w:ascii="Times New Roman" w:hAnsi="Times New Roman"/>
          <w:noProof/>
          <w:sz w:val="24"/>
        </w:rPr>
        <w:t>También es posible presentar comentarios sobre cada ámbito y cada principio del pilar p</w:t>
      </w:r>
      <w:r>
        <w:rPr>
          <w:rFonts w:ascii="Times New Roman" w:hAnsi="Times New Roman"/>
          <w:noProof/>
          <w:sz w:val="24"/>
        </w:rPr>
        <w:t>ropuesto rellenando un cuestionario en línea más específico, en la página web de la consulta.</w:t>
      </w:r>
    </w:p>
    <w:sectPr w:rsidR="004359B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B3" w:rsidRDefault="001F6818">
      <w:pPr>
        <w:spacing w:after="0" w:line="240" w:lineRule="auto"/>
      </w:pPr>
      <w:r>
        <w:separator/>
      </w:r>
    </w:p>
  </w:endnote>
  <w:endnote w:type="continuationSeparator" w:id="0">
    <w:p w:rsidR="004359B3" w:rsidRDefault="001F6818">
      <w:pPr>
        <w:spacing w:after="0" w:line="240" w:lineRule="auto"/>
      </w:pPr>
      <w:r>
        <w:continuationSeparator/>
      </w:r>
    </w:p>
  </w:endnote>
  <w:endnote w:type="continuationNotice" w:id="1">
    <w:p w:rsidR="004359B3" w:rsidRDefault="00435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18" w:rsidRPr="001F6818" w:rsidRDefault="001F6818" w:rsidP="001F6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18" w:rsidRPr="001F6818" w:rsidRDefault="001F6818" w:rsidP="001F6818">
    <w:pPr>
      <w:pStyle w:val="FooterCoverPage"/>
      <w:rPr>
        <w:rFonts w:ascii="Arial" w:hAnsi="Arial" w:cs="Arial"/>
        <w:b/>
        <w:sz w:val="48"/>
      </w:rPr>
    </w:pPr>
    <w:r w:rsidRPr="001F6818">
      <w:rPr>
        <w:rFonts w:ascii="Arial" w:hAnsi="Arial" w:cs="Arial"/>
        <w:b/>
        <w:sz w:val="48"/>
      </w:rPr>
      <w:t>ES</w:t>
    </w:r>
    <w:r w:rsidRPr="001F6818">
      <w:rPr>
        <w:rFonts w:ascii="Arial" w:hAnsi="Arial" w:cs="Arial"/>
        <w:b/>
        <w:sz w:val="48"/>
      </w:rPr>
      <w:tab/>
    </w:r>
    <w:r w:rsidRPr="001F6818">
      <w:rPr>
        <w:rFonts w:ascii="Arial" w:hAnsi="Arial" w:cs="Arial"/>
        <w:b/>
        <w:sz w:val="48"/>
      </w:rPr>
      <w:tab/>
    </w:r>
    <w:fldSimple w:instr=" DOCVARIABLE &quot;LW_Confidence&quot; \* MERGEFORMAT ">
      <w:r>
        <w:t xml:space="preserve"> </w:t>
      </w:r>
    </w:fldSimple>
    <w:r w:rsidRPr="001F6818">
      <w:tab/>
    </w:r>
    <w:r w:rsidRPr="001F6818">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18" w:rsidRPr="001F6818" w:rsidRDefault="001F6818" w:rsidP="001F681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B3" w:rsidRDefault="004359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38135"/>
      <w:docPartObj>
        <w:docPartGallery w:val="Page Numbers (Bottom of Page)"/>
        <w:docPartUnique/>
      </w:docPartObj>
    </w:sdtPr>
    <w:sdtEndPr>
      <w:rPr>
        <w:noProof/>
      </w:rPr>
    </w:sdtEndPr>
    <w:sdtContent>
      <w:p w:rsidR="004359B3" w:rsidRDefault="001F68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359B3" w:rsidRDefault="004359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B3" w:rsidRDefault="0043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B3" w:rsidRDefault="001F6818">
      <w:pPr>
        <w:spacing w:after="0" w:line="240" w:lineRule="auto"/>
      </w:pPr>
      <w:r>
        <w:separator/>
      </w:r>
    </w:p>
  </w:footnote>
  <w:footnote w:type="continuationSeparator" w:id="0">
    <w:p w:rsidR="004359B3" w:rsidRDefault="001F6818">
      <w:pPr>
        <w:spacing w:after="0" w:line="240" w:lineRule="auto"/>
      </w:pPr>
      <w:r>
        <w:continuationSeparator/>
      </w:r>
    </w:p>
  </w:footnote>
  <w:footnote w:type="continuationNotice" w:id="1">
    <w:p w:rsidR="004359B3" w:rsidRDefault="004359B3">
      <w:pPr>
        <w:spacing w:after="0" w:line="240" w:lineRule="auto"/>
      </w:pPr>
    </w:p>
  </w:footnote>
  <w:footnote w:id="2">
    <w:p w:rsidR="004359B3" w:rsidRDefault="001F6818">
      <w:pPr>
        <w:pStyle w:val="Default"/>
        <w:ind w:left="142" w:hanging="142"/>
        <w:jc w:val="both"/>
        <w:rPr>
          <w:rFonts w:ascii="Times New Roman" w:hAnsi="Times New Roman" w:cs="Times New Roman"/>
          <w:sz w:val="20"/>
          <w:szCs w:val="20"/>
          <w:lang w:val="es-ES_tradnl"/>
        </w:rPr>
      </w:pPr>
      <w:r>
        <w:rPr>
          <w:rStyle w:val="FootnoteReference"/>
          <w:rFonts w:ascii="Times New Roman" w:hAnsi="Times New Roman"/>
          <w:sz w:val="20"/>
        </w:rPr>
        <w:footnoteRef/>
      </w:r>
      <w:r>
        <w:rPr>
          <w:rFonts w:ascii="Times New Roman" w:hAnsi="Times New Roman"/>
          <w:sz w:val="20"/>
        </w:rPr>
        <w:tab/>
        <w:t xml:space="preserve">Orientaciones políticas para la próxima Comisión Europea, 15 de julio de 2014, «Un nuevo comienzo para Europa: mi </w:t>
      </w:r>
      <w:r>
        <w:rPr>
          <w:rFonts w:ascii="Times New Roman" w:hAnsi="Times New Roman"/>
          <w:sz w:val="20"/>
        </w:rPr>
        <w:t>Agenda en materia de empleo, crecimiento, equidad y cambio democrático».</w:t>
      </w:r>
    </w:p>
  </w:footnote>
  <w:footnote w:id="3">
    <w:p w:rsidR="004359B3" w:rsidRDefault="001F6818">
      <w:pPr>
        <w:pStyle w:val="Default"/>
        <w:ind w:left="142" w:hanging="142"/>
        <w:jc w:val="both"/>
        <w:rPr>
          <w:rFonts w:ascii="Times New Roman" w:hAnsi="Times New Roman" w:cs="Times New Roman"/>
          <w:sz w:val="20"/>
          <w:szCs w:val="20"/>
          <w:lang w:val="es-ES_tradnl"/>
        </w:rPr>
      </w:pPr>
      <w:r>
        <w:rPr>
          <w:rStyle w:val="FootnoteReference"/>
          <w:rFonts w:ascii="Times New Roman" w:hAnsi="Times New Roman"/>
          <w:sz w:val="20"/>
        </w:rPr>
        <w:footnoteRef/>
      </w:r>
      <w:r>
        <w:rPr>
          <w:rFonts w:ascii="Times New Roman" w:hAnsi="Times New Roman"/>
          <w:sz w:val="20"/>
        </w:rPr>
        <w:tab/>
        <w:t>Documentos de trabajo de los servicios de la Comisión «Principales tendencias económicas, laborales y sociales en las que se basa el pilar europeo de derechos sociales» [SWD(2016) 5</w:t>
      </w:r>
      <w:r>
        <w:rPr>
          <w:rFonts w:ascii="Times New Roman" w:hAnsi="Times New Roman"/>
          <w:sz w:val="20"/>
        </w:rPr>
        <w:t>1] y «Acervo social de la UE» [SWD(2016) 50], de 8 de marzo de 2016.</w:t>
      </w:r>
    </w:p>
  </w:footnote>
  <w:footnote w:id="4">
    <w:p w:rsidR="004359B3" w:rsidRDefault="001F6818">
      <w:pPr>
        <w:pStyle w:val="Default"/>
        <w:ind w:left="142" w:hanging="142"/>
        <w:jc w:val="both"/>
        <w:rPr>
          <w:rFonts w:ascii="Times New Roman" w:hAnsi="Times New Roman" w:cs="Times New Roman"/>
          <w:highlight w:val="yellow"/>
          <w:lang w:val="en-GB"/>
        </w:rPr>
      </w:pPr>
      <w:r>
        <w:rPr>
          <w:rStyle w:val="FootnoteReference"/>
          <w:rFonts w:ascii="Times New Roman" w:hAnsi="Times New Roman"/>
          <w:color w:val="auto"/>
          <w:sz w:val="20"/>
        </w:rPr>
        <w:footnoteRef/>
      </w:r>
      <w:r>
        <w:rPr>
          <w:rFonts w:ascii="Times New Roman" w:hAnsi="Times New Roman"/>
          <w:sz w:val="20"/>
        </w:rPr>
        <w:tab/>
        <w:t xml:space="preserve">Véase, por ejemplo, OIT: </w:t>
      </w:r>
      <w:r>
        <w:rPr>
          <w:rFonts w:ascii="Times New Roman" w:hAnsi="Times New Roman"/>
          <w:i/>
          <w:sz w:val="20"/>
        </w:rPr>
        <w:t>La iniciativa del centenario relativa al futuro del trabajo</w:t>
      </w:r>
      <w:r>
        <w:rPr>
          <w:rFonts w:ascii="Times New Roman" w:hAnsi="Times New Roman"/>
          <w:sz w:val="20"/>
        </w:rPr>
        <w:t xml:space="preserve">, 2015; OCDE: </w:t>
      </w:r>
      <w:r>
        <w:rPr>
          <w:rFonts w:ascii="Times New Roman" w:hAnsi="Times New Roman"/>
          <w:i/>
          <w:sz w:val="20"/>
        </w:rPr>
        <w:t>Policy forum on the future of work</w:t>
      </w:r>
      <w:r>
        <w:rPr>
          <w:rFonts w:ascii="Times New Roman" w:hAnsi="Times New Roman"/>
          <w:sz w:val="20"/>
        </w:rPr>
        <w:t xml:space="preserve">, 2016; Bertelsmann Stiftung: </w:t>
      </w:r>
      <w:r>
        <w:rPr>
          <w:rFonts w:ascii="Times New Roman" w:hAnsi="Times New Roman"/>
          <w:i/>
          <w:sz w:val="20"/>
        </w:rPr>
        <w:t xml:space="preserve">Redesigning European </w:t>
      </w:r>
      <w:r>
        <w:rPr>
          <w:rFonts w:ascii="Times New Roman" w:hAnsi="Times New Roman"/>
          <w:i/>
          <w:sz w:val="20"/>
        </w:rPr>
        <w:t>welfare states – Ways forward</w:t>
      </w:r>
      <w:r>
        <w:rPr>
          <w:rFonts w:ascii="Times New Roman" w:hAnsi="Times New Roman"/>
          <w:sz w:val="20"/>
        </w:rPr>
        <w:t xml:space="preserve">, 2015; Bundesministerium für Arbeit und Soziales: </w:t>
      </w:r>
      <w:r>
        <w:rPr>
          <w:rFonts w:ascii="Times New Roman" w:hAnsi="Times New Roman"/>
          <w:i/>
          <w:sz w:val="20"/>
        </w:rPr>
        <w:t>Green Paper:</w:t>
      </w:r>
      <w:r>
        <w:rPr>
          <w:rFonts w:ascii="Times New Roman" w:hAnsi="Times New Roman"/>
          <w:sz w:val="20"/>
        </w:rPr>
        <w:t xml:space="preserve"> </w:t>
      </w:r>
      <w:r>
        <w:rPr>
          <w:rFonts w:ascii="Times New Roman" w:hAnsi="Times New Roman"/>
          <w:i/>
          <w:sz w:val="20"/>
        </w:rPr>
        <w:t>Re-Imagining Work.</w:t>
      </w:r>
      <w:r>
        <w:rPr>
          <w:rFonts w:ascii="Times New Roman" w:hAnsi="Times New Roman"/>
          <w:sz w:val="20"/>
        </w:rPr>
        <w:t xml:space="preserve"> </w:t>
      </w:r>
      <w:r>
        <w:rPr>
          <w:rFonts w:ascii="Times New Roman" w:hAnsi="Times New Roman"/>
          <w:i/>
          <w:sz w:val="20"/>
          <w:lang w:val="en-GB"/>
        </w:rPr>
        <w:t>Work 4.0</w:t>
      </w:r>
      <w:r>
        <w:rPr>
          <w:rFonts w:ascii="Times New Roman" w:hAnsi="Times New Roman"/>
          <w:sz w:val="20"/>
          <w:lang w:val="en-GB"/>
        </w:rPr>
        <w:t xml:space="preserve">, 2015; Foro Económico Mundial: </w:t>
      </w:r>
      <w:r>
        <w:rPr>
          <w:rFonts w:ascii="Times New Roman" w:hAnsi="Times New Roman"/>
          <w:i/>
          <w:sz w:val="20"/>
          <w:lang w:val="en-GB"/>
        </w:rPr>
        <w:t>The Future of Jobs:</w:t>
      </w:r>
      <w:r>
        <w:rPr>
          <w:rFonts w:ascii="Times New Roman" w:hAnsi="Times New Roman"/>
          <w:sz w:val="20"/>
          <w:lang w:val="en-GB"/>
        </w:rPr>
        <w:t xml:space="preserve"> </w:t>
      </w:r>
      <w:r>
        <w:rPr>
          <w:rFonts w:ascii="Times New Roman" w:hAnsi="Times New Roman"/>
          <w:i/>
          <w:sz w:val="20"/>
          <w:lang w:val="en-GB"/>
        </w:rPr>
        <w:t>Employment, Skills and Workforce Strategy for the Fourth Industrial Revolution</w:t>
      </w:r>
      <w:r>
        <w:rPr>
          <w:rFonts w:ascii="Times New Roman" w:hAnsi="Times New Roman"/>
          <w:sz w:val="20"/>
          <w:lang w:val="en-GB"/>
        </w:rPr>
        <w:t>, 2016</w:t>
      </w:r>
      <w:r>
        <w:rPr>
          <w:rFonts w:ascii="Times New Roman" w:hAnsi="Times New Roman"/>
          <w:sz w:val="20"/>
          <w:lang w:val="en-GB"/>
        </w:rPr>
        <w:t xml:space="preserve">; OCDE, FMI, Banco Mundial y OIT: </w:t>
      </w:r>
      <w:r>
        <w:rPr>
          <w:rFonts w:ascii="Times New Roman" w:hAnsi="Times New Roman"/>
          <w:i/>
          <w:sz w:val="20"/>
          <w:lang w:val="en-GB"/>
        </w:rPr>
        <w:t>Income inequality and labour income share in G20 countries:</w:t>
      </w:r>
      <w:r>
        <w:rPr>
          <w:rFonts w:ascii="Times New Roman" w:hAnsi="Times New Roman"/>
          <w:sz w:val="20"/>
          <w:lang w:val="en-GB"/>
        </w:rPr>
        <w:t xml:space="preserve"> </w:t>
      </w:r>
      <w:r>
        <w:rPr>
          <w:rFonts w:ascii="Times New Roman" w:hAnsi="Times New Roman"/>
          <w:i/>
          <w:sz w:val="20"/>
          <w:lang w:val="en-GB"/>
        </w:rPr>
        <w:t>Trends, Impacts and Causes</w:t>
      </w:r>
      <w:r>
        <w:rPr>
          <w:rFonts w:ascii="Times New Roman" w:hAnsi="Times New Roman"/>
          <w:sz w:val="20"/>
          <w:lang w:val="en-GB"/>
        </w:rPr>
        <w:t xml:space="preserve">, 2015. </w:t>
      </w:r>
    </w:p>
  </w:footnote>
  <w:footnote w:id="5">
    <w:p w:rsidR="004359B3" w:rsidRDefault="001F6818">
      <w:pPr>
        <w:pStyle w:val="Default"/>
        <w:ind w:left="142" w:hanging="142"/>
        <w:jc w:val="both"/>
        <w:rPr>
          <w:sz w:val="20"/>
          <w:szCs w:val="20"/>
        </w:rPr>
      </w:pPr>
      <w:r>
        <w:rPr>
          <w:rStyle w:val="FootnoteReference"/>
          <w:rFonts w:ascii="Times New Roman" w:hAnsi="Times New Roman"/>
          <w:sz w:val="20"/>
          <w:szCs w:val="20"/>
        </w:rPr>
        <w:footnoteRef/>
      </w:r>
      <w:r>
        <w:rPr>
          <w:rFonts w:ascii="Times New Roman" w:hAnsi="Times New Roman"/>
          <w:sz w:val="20"/>
          <w:szCs w:val="20"/>
        </w:rPr>
        <w:tab/>
        <w:t>Realizar</w:t>
      </w:r>
      <w:r>
        <w:rPr>
          <w:rFonts w:ascii="Times New Roman" w:hAnsi="Times New Roman"/>
          <w:i/>
          <w:sz w:val="20"/>
          <w:szCs w:val="20"/>
        </w:rPr>
        <w:t xml:space="preserve"> la Unión Económica y Monetaria europea</w:t>
      </w:r>
      <w:r>
        <w:rPr>
          <w:rFonts w:ascii="Times New Roman" w:hAnsi="Times New Roman"/>
          <w:sz w:val="20"/>
          <w:szCs w:val="20"/>
        </w:rPr>
        <w:t>, Informe de Jean-Claude Juncker en cooperación con Donald Tusk, Jeroen Dijsse</w:t>
      </w:r>
      <w:r>
        <w:rPr>
          <w:rFonts w:ascii="Times New Roman" w:hAnsi="Times New Roman"/>
          <w:sz w:val="20"/>
          <w:szCs w:val="20"/>
        </w:rPr>
        <w:t>lbloem, Mario Draghi y Martin Schulz, junio de 2015.</w:t>
      </w:r>
      <w:r>
        <w:rPr>
          <w:rStyle w:val="Caractresdenotedebasdepage"/>
          <w:sz w:val="20"/>
          <w:szCs w:val="20"/>
        </w:rPr>
        <w:t xml:space="preserve"> </w:t>
      </w:r>
      <w:r>
        <w:rPr>
          <w:rFonts w:ascii="Times New Roman" w:hAnsi="Times New Roman"/>
          <w:sz w:val="20"/>
          <w:szCs w:val="20"/>
        </w:rPr>
        <w:t>En su contribución común al informe, Francia y Alemania, por ejemplo, subrayaron la necesidad de reforzar la cooperación y las orientaciones comunes en determinados ámbitos, como las políticas activas de</w:t>
      </w:r>
      <w:r>
        <w:rPr>
          <w:rFonts w:ascii="Times New Roman" w:hAnsi="Times New Roman"/>
          <w:sz w:val="20"/>
          <w:szCs w:val="20"/>
        </w:rPr>
        <w:t xml:space="preserve">l mercado de trabajo y los sistemas de seguridad social. Véase también Centro Europeo de Estrategia Política: </w:t>
      </w:r>
      <w:r>
        <w:rPr>
          <w:rFonts w:ascii="Times New Roman" w:hAnsi="Times New Roman"/>
          <w:i/>
          <w:sz w:val="20"/>
          <w:szCs w:val="20"/>
        </w:rPr>
        <w:t>The Social Dimension of Economic and Monetary Union</w:t>
      </w:r>
      <w:r>
        <w:rPr>
          <w:rFonts w:ascii="Times New Roman" w:hAnsi="Times New Roman"/>
          <w:sz w:val="20"/>
          <w:szCs w:val="20"/>
        </w:rPr>
        <w:t xml:space="preserve">, 2015. </w:t>
      </w:r>
    </w:p>
  </w:footnote>
  <w:footnote w:id="6">
    <w:p w:rsidR="004359B3" w:rsidRDefault="001F6818">
      <w:pPr>
        <w:pStyle w:val="Default"/>
        <w:ind w:left="142" w:hanging="142"/>
        <w:jc w:val="both"/>
        <w:rPr>
          <w:rFonts w:ascii="Times New Roman" w:hAnsi="Times New Roman" w:cs="Times New Roman"/>
          <w:sz w:val="20"/>
          <w:szCs w:val="20"/>
        </w:rPr>
      </w:pPr>
      <w:r>
        <w:rPr>
          <w:rStyle w:val="FootnoteReference"/>
          <w:rFonts w:ascii="Times New Roman" w:hAnsi="Times New Roman"/>
          <w:sz w:val="20"/>
          <w:szCs w:val="20"/>
        </w:rPr>
        <w:footnoteRef/>
      </w:r>
      <w:r>
        <w:rPr>
          <w:rFonts w:ascii="Times New Roman" w:hAnsi="Times New Roman"/>
          <w:sz w:val="20"/>
          <w:szCs w:val="20"/>
        </w:rPr>
        <w:tab/>
        <w:t xml:space="preserve">COM(2015) 600, de 21 de octubre de 2015, sobre las medidas destinadas a realizar la </w:t>
      </w:r>
      <w:r>
        <w:rPr>
          <w:rFonts w:ascii="Times New Roman" w:hAnsi="Times New Roman"/>
          <w:sz w:val="20"/>
          <w:szCs w:val="20"/>
        </w:rPr>
        <w:t>unión económica y monetaria.</w:t>
      </w:r>
    </w:p>
  </w:footnote>
  <w:footnote w:id="7">
    <w:p w:rsidR="004359B3" w:rsidRDefault="001F6818">
      <w:pPr>
        <w:pStyle w:val="Default"/>
        <w:ind w:left="142" w:hanging="142"/>
        <w:jc w:val="both"/>
        <w:rPr>
          <w:rFonts w:ascii="Times New Roman" w:hAnsi="Times New Roman" w:cs="Times New Roman"/>
          <w:sz w:val="20"/>
          <w:szCs w:val="20"/>
          <w:lang w:val="es-ES_tradnl"/>
        </w:rPr>
      </w:pPr>
      <w:r>
        <w:rPr>
          <w:rStyle w:val="FootnoteReference"/>
          <w:rFonts w:ascii="Times New Roman" w:hAnsi="Times New Roman"/>
          <w:sz w:val="20"/>
          <w:szCs w:val="20"/>
        </w:rPr>
        <w:footnoteRef/>
      </w:r>
      <w:r>
        <w:rPr>
          <w:rFonts w:ascii="Times New Roman" w:hAnsi="Times New Roman"/>
          <w:sz w:val="20"/>
          <w:szCs w:val="20"/>
        </w:rPr>
        <w:tab/>
        <w:t xml:space="preserve">Téngase en cuenta que todas las aportaciones que se reciban, junto con la identidad de quien las envíe, se publicarán en internet, salvo que la persona se oponga a la publicación de los datos personales aduciendo que iría en </w:t>
      </w:r>
      <w:r>
        <w:rPr>
          <w:rFonts w:ascii="Times New Roman" w:hAnsi="Times New Roman"/>
          <w:sz w:val="20"/>
          <w:szCs w:val="20"/>
        </w:rPr>
        <w:t>perjuicio de sus intereses legítimos. En ese caso, la aportación podrá publicarse anónimamente. De lo contrario, ni se publicará la aportación ni se tendrá en cuenta, en principio, su contenido.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18" w:rsidRPr="001F6818" w:rsidRDefault="001F6818" w:rsidP="001F6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18" w:rsidRPr="001F6818" w:rsidRDefault="001F6818" w:rsidP="001F681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18" w:rsidRPr="001F6818" w:rsidRDefault="001F6818" w:rsidP="001F681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B3" w:rsidRDefault="004359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B3" w:rsidRDefault="004359B3">
    <w:pPr>
      <w:pStyle w:val="Header"/>
      <w:jc w:val="right"/>
    </w:pPr>
  </w:p>
  <w:p w:rsidR="004359B3" w:rsidRDefault="004359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B3" w:rsidRDefault="0043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C1457"/>
    <w:multiLevelType w:val="hybridMultilevel"/>
    <w:tmpl w:val="E51AA03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F5EA0"/>
    <w:multiLevelType w:val="hybridMultilevel"/>
    <w:tmpl w:val="B9987802"/>
    <w:lvl w:ilvl="0" w:tplc="0809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7D34B1"/>
    <w:multiLevelType w:val="hybridMultilevel"/>
    <w:tmpl w:val="FB78AE86"/>
    <w:lvl w:ilvl="0" w:tplc="D660CF96">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2AA7B19"/>
    <w:multiLevelType w:val="hybridMultilevel"/>
    <w:tmpl w:val="4D762A72"/>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nsid w:val="22D04BCA"/>
    <w:multiLevelType w:val="multilevel"/>
    <w:tmpl w:val="7420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7E18F2"/>
    <w:multiLevelType w:val="hybridMultilevel"/>
    <w:tmpl w:val="483A6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D151471"/>
    <w:multiLevelType w:val="hybridMultilevel"/>
    <w:tmpl w:val="32240B54"/>
    <w:lvl w:ilvl="0" w:tplc="0428F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D3BA1"/>
    <w:multiLevelType w:val="hybridMultilevel"/>
    <w:tmpl w:val="A8D2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853184"/>
    <w:multiLevelType w:val="hybridMultilevel"/>
    <w:tmpl w:val="8B023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753EE3"/>
    <w:multiLevelType w:val="hybridMultilevel"/>
    <w:tmpl w:val="ACEE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110A7"/>
    <w:multiLevelType w:val="hybridMultilevel"/>
    <w:tmpl w:val="268AD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0551C9"/>
    <w:multiLevelType w:val="hybridMultilevel"/>
    <w:tmpl w:val="BFD2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EF5C39"/>
    <w:multiLevelType w:val="hybridMultilevel"/>
    <w:tmpl w:val="63F07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3F4EA9"/>
    <w:multiLevelType w:val="hybridMultilevel"/>
    <w:tmpl w:val="2A987962"/>
    <w:lvl w:ilvl="0" w:tplc="31F290D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A768B"/>
    <w:multiLevelType w:val="hybridMultilevel"/>
    <w:tmpl w:val="ABA2E320"/>
    <w:lvl w:ilvl="0" w:tplc="F60AA468">
      <w:start w:val="1"/>
      <w:numFmt w:val="bullet"/>
      <w:lvlText w:val="-"/>
      <w:lvlJc w:val="left"/>
      <w:pPr>
        <w:ind w:left="1080" w:hanging="360"/>
      </w:pPr>
      <w:rPr>
        <w:rFonts w:ascii="Times New Roman" w:eastAsiaTheme="minorHAnsi" w:hAnsi="Times New Roman" w:cs="Times New Roman" w:hint="default"/>
        <w:color w:val="1F497D"/>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673F234B"/>
    <w:multiLevelType w:val="hybridMultilevel"/>
    <w:tmpl w:val="5D8C5B60"/>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166CED"/>
    <w:multiLevelType w:val="hybridMultilevel"/>
    <w:tmpl w:val="51DA727E"/>
    <w:lvl w:ilvl="0" w:tplc="E22676A0">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9">
    <w:nsid w:val="74640298"/>
    <w:multiLevelType w:val="hybridMultilevel"/>
    <w:tmpl w:val="7928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C13A8"/>
    <w:multiLevelType w:val="hybridMultilevel"/>
    <w:tmpl w:val="484884E2"/>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4900DBB"/>
    <w:multiLevelType w:val="hybridMultilevel"/>
    <w:tmpl w:val="2F0E8AD8"/>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E3D5012"/>
    <w:multiLevelType w:val="hybridMultilevel"/>
    <w:tmpl w:val="FFB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3"/>
  </w:num>
  <w:num w:numId="5">
    <w:abstractNumId w:val="15"/>
  </w:num>
  <w:num w:numId="6">
    <w:abstractNumId w:val="9"/>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17"/>
  </w:num>
  <w:num w:numId="18">
    <w:abstractNumId w:val="2"/>
  </w:num>
  <w:num w:numId="19">
    <w:abstractNumId w:val="12"/>
  </w:num>
  <w:num w:numId="20">
    <w:abstractNumId w:val="21"/>
  </w:num>
  <w:num w:numId="21">
    <w:abstractNumId w:val="6"/>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574A7521DB404CC4809D2E01AF7D192B"/>
    <w:docVar w:name="LW_CROSSREFERENCE" w:val="{SWD(2016) 50 final}_x000b_{SWD(2016) 51 final}"/>
    <w:docVar w:name="LW_DocType" w:val="NORMAL"/>
    <w:docVar w:name="LW_EMISSION" w:val="8.3.2016"/>
    <w:docVar w:name="LW_EMISSION_ISODATE" w:val="2016-03-08"/>
    <w:docVar w:name="LW_EMISSION_LOCATION" w:val="STR"/>
    <w:docVar w:name="LW_EMISSION_PREFIX" w:val="Estrasburgo, "/>
    <w:docVar w:name="LW_EMISSION_SUFFIX" w:val=" "/>
    <w:docVar w:name="LW_ID_DOCTYPE_NONLW" w:val="CP-014"/>
    <w:docVar w:name="LW_LANGUE" w:val="ES"/>
    <w:docVar w:name="LW_MARKING" w:val="&lt;UNUSED&g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6) 127"/>
    <w:docVar w:name="LW_REF.INTERNE" w:val="&lt;UNUSED&gt;"/>
    <w:docVar w:name="LW_SOUS.TITRE.OBJ.CP" w:val="&lt;UNUSED&gt;"/>
    <w:docVar w:name="LW_SUPERTITRE" w:val="&lt;UNUSED&gt;"/>
    <w:docVar w:name="LW_TITRE.OBJ.CP" w:val="Apertura de una consulta sobre un pilar europeo de derechos sociales"/>
    <w:docVar w:name="LW_TYPE.DOC.CP" w:val="COMUNICACIÓN DE LA COMISIÓN AL PARLAMENTO EUROPEO, AL CONSEJO, AL COMITÉ ECONÓMICO Y SOCIAL EUROPEO Y AL COMITÉ DE LAS REGIONES"/>
    <w:docVar w:name="LW_TYPE.DOC.CP.USERTEXT" w:val="&lt;EMPTY&gt;"/>
  </w:docVars>
  <w:rsids>
    <w:rsidRoot w:val="004359B3"/>
    <w:rsid w:val="001F6818"/>
    <w:rsid w:val="00435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81">
      <w:bodyDiv w:val="1"/>
      <w:marLeft w:val="0"/>
      <w:marRight w:val="0"/>
      <w:marTop w:val="0"/>
      <w:marBottom w:val="0"/>
      <w:divBdr>
        <w:top w:val="none" w:sz="0" w:space="0" w:color="auto"/>
        <w:left w:val="none" w:sz="0" w:space="0" w:color="auto"/>
        <w:bottom w:val="none" w:sz="0" w:space="0" w:color="auto"/>
        <w:right w:val="none" w:sz="0" w:space="0" w:color="auto"/>
      </w:divBdr>
      <w:divsChild>
        <w:div w:id="1350519874">
          <w:marLeft w:val="0"/>
          <w:marRight w:val="0"/>
          <w:marTop w:val="0"/>
          <w:marBottom w:val="0"/>
          <w:divBdr>
            <w:top w:val="none" w:sz="0" w:space="0" w:color="auto"/>
            <w:left w:val="none" w:sz="0" w:space="0" w:color="auto"/>
            <w:bottom w:val="none" w:sz="0" w:space="0" w:color="auto"/>
            <w:right w:val="none" w:sz="0" w:space="0" w:color="auto"/>
          </w:divBdr>
          <w:divsChild>
            <w:div w:id="7243986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2118212395">
                      <w:marLeft w:val="0"/>
                      <w:marRight w:val="0"/>
                      <w:marTop w:val="0"/>
                      <w:marBottom w:val="0"/>
                      <w:divBdr>
                        <w:top w:val="none" w:sz="0" w:space="0" w:color="auto"/>
                        <w:left w:val="none" w:sz="0" w:space="0" w:color="auto"/>
                        <w:bottom w:val="none" w:sz="0" w:space="0" w:color="auto"/>
                        <w:right w:val="none" w:sz="0" w:space="0" w:color="auto"/>
                      </w:divBdr>
                      <w:divsChild>
                        <w:div w:id="1682928748">
                          <w:marLeft w:val="0"/>
                          <w:marRight w:val="0"/>
                          <w:marTop w:val="0"/>
                          <w:marBottom w:val="0"/>
                          <w:divBdr>
                            <w:top w:val="none" w:sz="0" w:space="0" w:color="auto"/>
                            <w:left w:val="none" w:sz="0" w:space="0" w:color="auto"/>
                            <w:bottom w:val="none" w:sz="0" w:space="0" w:color="auto"/>
                            <w:right w:val="none" w:sz="0" w:space="0" w:color="auto"/>
                          </w:divBdr>
                          <w:divsChild>
                            <w:div w:id="2110197764">
                              <w:marLeft w:val="0"/>
                              <w:marRight w:val="0"/>
                              <w:marTop w:val="0"/>
                              <w:marBottom w:val="0"/>
                              <w:divBdr>
                                <w:top w:val="none" w:sz="0" w:space="0" w:color="auto"/>
                                <w:left w:val="none" w:sz="0" w:space="0" w:color="auto"/>
                                <w:bottom w:val="none" w:sz="0" w:space="0" w:color="auto"/>
                                <w:right w:val="none" w:sz="0" w:space="0" w:color="auto"/>
                              </w:divBdr>
                              <w:divsChild>
                                <w:div w:id="602617236">
                                  <w:marLeft w:val="0"/>
                                  <w:marRight w:val="0"/>
                                  <w:marTop w:val="0"/>
                                  <w:marBottom w:val="0"/>
                                  <w:divBdr>
                                    <w:top w:val="none" w:sz="0" w:space="0" w:color="auto"/>
                                    <w:left w:val="none" w:sz="0" w:space="0" w:color="auto"/>
                                    <w:bottom w:val="none" w:sz="0" w:space="0" w:color="auto"/>
                                    <w:right w:val="none" w:sz="0" w:space="0" w:color="auto"/>
                                  </w:divBdr>
                                  <w:divsChild>
                                    <w:div w:id="1151361358">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645162">
      <w:bodyDiv w:val="1"/>
      <w:marLeft w:val="0"/>
      <w:marRight w:val="0"/>
      <w:marTop w:val="0"/>
      <w:marBottom w:val="0"/>
      <w:divBdr>
        <w:top w:val="none" w:sz="0" w:space="0" w:color="auto"/>
        <w:left w:val="none" w:sz="0" w:space="0" w:color="auto"/>
        <w:bottom w:val="none" w:sz="0" w:space="0" w:color="auto"/>
        <w:right w:val="none" w:sz="0" w:space="0" w:color="auto"/>
      </w:divBdr>
    </w:div>
    <w:div w:id="413934384">
      <w:bodyDiv w:val="1"/>
      <w:marLeft w:val="0"/>
      <w:marRight w:val="0"/>
      <w:marTop w:val="0"/>
      <w:marBottom w:val="0"/>
      <w:divBdr>
        <w:top w:val="none" w:sz="0" w:space="0" w:color="auto"/>
        <w:left w:val="none" w:sz="0" w:space="0" w:color="auto"/>
        <w:bottom w:val="none" w:sz="0" w:space="0" w:color="auto"/>
        <w:right w:val="none" w:sz="0" w:space="0" w:color="auto"/>
      </w:divBdr>
    </w:div>
    <w:div w:id="477497327">
      <w:bodyDiv w:val="1"/>
      <w:marLeft w:val="0"/>
      <w:marRight w:val="0"/>
      <w:marTop w:val="0"/>
      <w:marBottom w:val="0"/>
      <w:divBdr>
        <w:top w:val="none" w:sz="0" w:space="0" w:color="auto"/>
        <w:left w:val="none" w:sz="0" w:space="0" w:color="auto"/>
        <w:bottom w:val="none" w:sz="0" w:space="0" w:color="auto"/>
        <w:right w:val="none" w:sz="0" w:space="0" w:color="auto"/>
      </w:divBdr>
    </w:div>
    <w:div w:id="531528633">
      <w:bodyDiv w:val="1"/>
      <w:marLeft w:val="0"/>
      <w:marRight w:val="0"/>
      <w:marTop w:val="0"/>
      <w:marBottom w:val="0"/>
      <w:divBdr>
        <w:top w:val="none" w:sz="0" w:space="0" w:color="auto"/>
        <w:left w:val="none" w:sz="0" w:space="0" w:color="auto"/>
        <w:bottom w:val="none" w:sz="0" w:space="0" w:color="auto"/>
        <w:right w:val="none" w:sz="0" w:space="0" w:color="auto"/>
      </w:divBdr>
    </w:div>
    <w:div w:id="777527738">
      <w:bodyDiv w:val="1"/>
      <w:marLeft w:val="0"/>
      <w:marRight w:val="0"/>
      <w:marTop w:val="0"/>
      <w:marBottom w:val="0"/>
      <w:divBdr>
        <w:top w:val="none" w:sz="0" w:space="0" w:color="auto"/>
        <w:left w:val="none" w:sz="0" w:space="0" w:color="auto"/>
        <w:bottom w:val="none" w:sz="0" w:space="0" w:color="auto"/>
        <w:right w:val="none" w:sz="0" w:space="0" w:color="auto"/>
      </w:divBdr>
      <w:divsChild>
        <w:div w:id="110168282">
          <w:marLeft w:val="0"/>
          <w:marRight w:val="0"/>
          <w:marTop w:val="0"/>
          <w:marBottom w:val="0"/>
          <w:divBdr>
            <w:top w:val="none" w:sz="0" w:space="0" w:color="auto"/>
            <w:left w:val="none" w:sz="0" w:space="0" w:color="auto"/>
            <w:bottom w:val="none" w:sz="0" w:space="0" w:color="auto"/>
            <w:right w:val="none" w:sz="0" w:space="0" w:color="auto"/>
          </w:divBdr>
          <w:divsChild>
            <w:div w:id="397829100">
              <w:marLeft w:val="0"/>
              <w:marRight w:val="0"/>
              <w:marTop w:val="0"/>
              <w:marBottom w:val="150"/>
              <w:divBdr>
                <w:top w:val="none" w:sz="0" w:space="0" w:color="auto"/>
                <w:left w:val="none" w:sz="0" w:space="0" w:color="auto"/>
                <w:bottom w:val="none" w:sz="0" w:space="0" w:color="auto"/>
                <w:right w:val="none" w:sz="0" w:space="0" w:color="auto"/>
              </w:divBdr>
              <w:divsChild>
                <w:div w:id="972908215">
                  <w:marLeft w:val="0"/>
                  <w:marRight w:val="0"/>
                  <w:marTop w:val="0"/>
                  <w:marBottom w:val="0"/>
                  <w:divBdr>
                    <w:top w:val="none" w:sz="0" w:space="0" w:color="auto"/>
                    <w:left w:val="none" w:sz="0" w:space="0" w:color="auto"/>
                    <w:bottom w:val="none" w:sz="0" w:space="0" w:color="auto"/>
                    <w:right w:val="none" w:sz="0" w:space="0" w:color="auto"/>
                  </w:divBdr>
                  <w:divsChild>
                    <w:div w:id="1495881165">
                      <w:marLeft w:val="0"/>
                      <w:marRight w:val="0"/>
                      <w:marTop w:val="0"/>
                      <w:marBottom w:val="0"/>
                      <w:divBdr>
                        <w:top w:val="none" w:sz="0" w:space="0" w:color="auto"/>
                        <w:left w:val="none" w:sz="0" w:space="0" w:color="auto"/>
                        <w:bottom w:val="none" w:sz="0" w:space="0" w:color="auto"/>
                        <w:right w:val="none" w:sz="0" w:space="0" w:color="auto"/>
                      </w:divBdr>
                      <w:divsChild>
                        <w:div w:id="1531798804">
                          <w:marLeft w:val="0"/>
                          <w:marRight w:val="0"/>
                          <w:marTop w:val="0"/>
                          <w:marBottom w:val="0"/>
                          <w:divBdr>
                            <w:top w:val="none" w:sz="0" w:space="0" w:color="auto"/>
                            <w:left w:val="none" w:sz="0" w:space="0" w:color="auto"/>
                            <w:bottom w:val="none" w:sz="0" w:space="0" w:color="auto"/>
                            <w:right w:val="none" w:sz="0" w:space="0" w:color="auto"/>
                          </w:divBdr>
                          <w:divsChild>
                            <w:div w:id="985932524">
                              <w:marLeft w:val="0"/>
                              <w:marRight w:val="0"/>
                              <w:marTop w:val="0"/>
                              <w:marBottom w:val="0"/>
                              <w:divBdr>
                                <w:top w:val="none" w:sz="0" w:space="0" w:color="auto"/>
                                <w:left w:val="none" w:sz="0" w:space="0" w:color="auto"/>
                                <w:bottom w:val="none" w:sz="0" w:space="0" w:color="auto"/>
                                <w:right w:val="none" w:sz="0" w:space="0" w:color="auto"/>
                              </w:divBdr>
                              <w:divsChild>
                                <w:div w:id="510723127">
                                  <w:marLeft w:val="0"/>
                                  <w:marRight w:val="-3600"/>
                                  <w:marTop w:val="150"/>
                                  <w:marBottom w:val="0"/>
                                  <w:divBdr>
                                    <w:top w:val="none" w:sz="0" w:space="0" w:color="auto"/>
                                    <w:left w:val="none" w:sz="0" w:space="0" w:color="auto"/>
                                    <w:bottom w:val="none" w:sz="0" w:space="0" w:color="auto"/>
                                    <w:right w:val="none" w:sz="0" w:space="0" w:color="auto"/>
                                  </w:divBdr>
                                  <w:divsChild>
                                    <w:div w:id="1167982626">
                                      <w:marLeft w:val="0"/>
                                      <w:marRight w:val="3600"/>
                                      <w:marTop w:val="0"/>
                                      <w:marBottom w:val="0"/>
                                      <w:divBdr>
                                        <w:top w:val="none" w:sz="0" w:space="0" w:color="auto"/>
                                        <w:left w:val="none" w:sz="0" w:space="0" w:color="auto"/>
                                        <w:bottom w:val="none" w:sz="0" w:space="0" w:color="auto"/>
                                        <w:right w:val="none" w:sz="0" w:space="0" w:color="auto"/>
                                      </w:divBdr>
                                      <w:divsChild>
                                        <w:div w:id="853762020">
                                          <w:marLeft w:val="0"/>
                                          <w:marRight w:val="0"/>
                                          <w:marTop w:val="0"/>
                                          <w:marBottom w:val="0"/>
                                          <w:divBdr>
                                            <w:top w:val="none" w:sz="0" w:space="0" w:color="auto"/>
                                            <w:left w:val="none" w:sz="0" w:space="0" w:color="auto"/>
                                            <w:bottom w:val="none" w:sz="0" w:space="0" w:color="auto"/>
                                            <w:right w:val="none" w:sz="0" w:space="0" w:color="auto"/>
                                          </w:divBdr>
                                          <w:divsChild>
                                            <w:div w:id="817965500">
                                              <w:marLeft w:val="0"/>
                                              <w:marRight w:val="0"/>
                                              <w:marTop w:val="0"/>
                                              <w:marBottom w:val="0"/>
                                              <w:divBdr>
                                                <w:top w:val="none" w:sz="0" w:space="0" w:color="auto"/>
                                                <w:left w:val="none" w:sz="0" w:space="0" w:color="auto"/>
                                                <w:bottom w:val="none" w:sz="0" w:space="0" w:color="auto"/>
                                                <w:right w:val="none" w:sz="0" w:space="0" w:color="auto"/>
                                              </w:divBdr>
                                              <w:divsChild>
                                                <w:div w:id="421297535">
                                                  <w:marLeft w:val="0"/>
                                                  <w:marRight w:val="0"/>
                                                  <w:marTop w:val="0"/>
                                                  <w:marBottom w:val="0"/>
                                                  <w:divBdr>
                                                    <w:top w:val="none" w:sz="0" w:space="0" w:color="auto"/>
                                                    <w:left w:val="none" w:sz="0" w:space="0" w:color="auto"/>
                                                    <w:bottom w:val="none" w:sz="0" w:space="0" w:color="auto"/>
                                                    <w:right w:val="none" w:sz="0" w:space="0" w:color="auto"/>
                                                  </w:divBdr>
                                                  <w:divsChild>
                                                    <w:div w:id="1367372695">
                                                      <w:marLeft w:val="0"/>
                                                      <w:marRight w:val="0"/>
                                                      <w:marTop w:val="0"/>
                                                      <w:marBottom w:val="0"/>
                                                      <w:divBdr>
                                                        <w:top w:val="none" w:sz="0" w:space="0" w:color="auto"/>
                                                        <w:left w:val="none" w:sz="0" w:space="0" w:color="auto"/>
                                                        <w:bottom w:val="none" w:sz="0" w:space="0" w:color="auto"/>
                                                        <w:right w:val="none" w:sz="0" w:space="0" w:color="auto"/>
                                                      </w:divBdr>
                                                      <w:divsChild>
                                                        <w:div w:id="436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553756">
      <w:bodyDiv w:val="1"/>
      <w:marLeft w:val="0"/>
      <w:marRight w:val="0"/>
      <w:marTop w:val="0"/>
      <w:marBottom w:val="0"/>
      <w:divBdr>
        <w:top w:val="none" w:sz="0" w:space="0" w:color="auto"/>
        <w:left w:val="none" w:sz="0" w:space="0" w:color="auto"/>
        <w:bottom w:val="none" w:sz="0" w:space="0" w:color="auto"/>
        <w:right w:val="none" w:sz="0" w:space="0" w:color="auto"/>
      </w:divBdr>
    </w:div>
    <w:div w:id="939803106">
      <w:bodyDiv w:val="1"/>
      <w:marLeft w:val="0"/>
      <w:marRight w:val="0"/>
      <w:marTop w:val="0"/>
      <w:marBottom w:val="0"/>
      <w:divBdr>
        <w:top w:val="none" w:sz="0" w:space="0" w:color="auto"/>
        <w:left w:val="none" w:sz="0" w:space="0" w:color="auto"/>
        <w:bottom w:val="none" w:sz="0" w:space="0" w:color="auto"/>
        <w:right w:val="none" w:sz="0" w:space="0" w:color="auto"/>
      </w:divBdr>
    </w:div>
    <w:div w:id="1014768200">
      <w:bodyDiv w:val="1"/>
      <w:marLeft w:val="0"/>
      <w:marRight w:val="0"/>
      <w:marTop w:val="0"/>
      <w:marBottom w:val="0"/>
      <w:divBdr>
        <w:top w:val="none" w:sz="0" w:space="0" w:color="auto"/>
        <w:left w:val="none" w:sz="0" w:space="0" w:color="auto"/>
        <w:bottom w:val="none" w:sz="0" w:space="0" w:color="auto"/>
        <w:right w:val="none" w:sz="0" w:space="0" w:color="auto"/>
      </w:divBdr>
      <w:divsChild>
        <w:div w:id="845025112">
          <w:marLeft w:val="0"/>
          <w:marRight w:val="0"/>
          <w:marTop w:val="0"/>
          <w:marBottom w:val="0"/>
          <w:divBdr>
            <w:top w:val="none" w:sz="0" w:space="0" w:color="auto"/>
            <w:left w:val="none" w:sz="0" w:space="0" w:color="auto"/>
            <w:bottom w:val="none" w:sz="0" w:space="0" w:color="auto"/>
            <w:right w:val="none" w:sz="0" w:space="0" w:color="auto"/>
          </w:divBdr>
          <w:divsChild>
            <w:div w:id="1993025647">
              <w:marLeft w:val="0"/>
              <w:marRight w:val="0"/>
              <w:marTop w:val="0"/>
              <w:marBottom w:val="0"/>
              <w:divBdr>
                <w:top w:val="none" w:sz="0" w:space="0" w:color="auto"/>
                <w:left w:val="none" w:sz="0" w:space="0" w:color="auto"/>
                <w:bottom w:val="none" w:sz="0" w:space="0" w:color="auto"/>
                <w:right w:val="none" w:sz="0" w:space="0" w:color="auto"/>
              </w:divBdr>
              <w:divsChild>
                <w:div w:id="990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4466">
      <w:bodyDiv w:val="1"/>
      <w:marLeft w:val="0"/>
      <w:marRight w:val="0"/>
      <w:marTop w:val="0"/>
      <w:marBottom w:val="0"/>
      <w:divBdr>
        <w:top w:val="none" w:sz="0" w:space="0" w:color="auto"/>
        <w:left w:val="none" w:sz="0" w:space="0" w:color="auto"/>
        <w:bottom w:val="none" w:sz="0" w:space="0" w:color="auto"/>
        <w:right w:val="none" w:sz="0" w:space="0" w:color="auto"/>
      </w:divBdr>
    </w:div>
    <w:div w:id="1500390516">
      <w:bodyDiv w:val="1"/>
      <w:marLeft w:val="0"/>
      <w:marRight w:val="0"/>
      <w:marTop w:val="0"/>
      <w:marBottom w:val="0"/>
      <w:divBdr>
        <w:top w:val="none" w:sz="0" w:space="0" w:color="auto"/>
        <w:left w:val="none" w:sz="0" w:space="0" w:color="auto"/>
        <w:bottom w:val="none" w:sz="0" w:space="0" w:color="auto"/>
        <w:right w:val="none" w:sz="0" w:space="0" w:color="auto"/>
      </w:divBdr>
    </w:div>
    <w:div w:id="1626109914">
      <w:bodyDiv w:val="1"/>
      <w:marLeft w:val="0"/>
      <w:marRight w:val="0"/>
      <w:marTop w:val="0"/>
      <w:marBottom w:val="0"/>
      <w:divBdr>
        <w:top w:val="none" w:sz="0" w:space="0" w:color="auto"/>
        <w:left w:val="none" w:sz="0" w:space="0" w:color="auto"/>
        <w:bottom w:val="none" w:sz="0" w:space="0" w:color="auto"/>
        <w:right w:val="none" w:sz="0" w:space="0" w:color="auto"/>
      </w:divBdr>
      <w:divsChild>
        <w:div w:id="773980172">
          <w:marLeft w:val="0"/>
          <w:marRight w:val="0"/>
          <w:marTop w:val="0"/>
          <w:marBottom w:val="0"/>
          <w:divBdr>
            <w:top w:val="none" w:sz="0" w:space="0" w:color="auto"/>
            <w:left w:val="none" w:sz="0" w:space="0" w:color="auto"/>
            <w:bottom w:val="none" w:sz="0" w:space="0" w:color="auto"/>
            <w:right w:val="none" w:sz="0" w:space="0" w:color="auto"/>
          </w:divBdr>
          <w:divsChild>
            <w:div w:id="822505317">
              <w:marLeft w:val="0"/>
              <w:marRight w:val="0"/>
              <w:marTop w:val="0"/>
              <w:marBottom w:val="0"/>
              <w:divBdr>
                <w:top w:val="none" w:sz="0" w:space="0" w:color="auto"/>
                <w:left w:val="none" w:sz="0" w:space="0" w:color="auto"/>
                <w:bottom w:val="none" w:sz="0" w:space="0" w:color="auto"/>
                <w:right w:val="none" w:sz="0" w:space="0" w:color="auto"/>
              </w:divBdr>
              <w:divsChild>
                <w:div w:id="540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345">
      <w:bodyDiv w:val="1"/>
      <w:marLeft w:val="0"/>
      <w:marRight w:val="0"/>
      <w:marTop w:val="0"/>
      <w:marBottom w:val="0"/>
      <w:divBdr>
        <w:top w:val="none" w:sz="0" w:space="0" w:color="auto"/>
        <w:left w:val="none" w:sz="0" w:space="0" w:color="auto"/>
        <w:bottom w:val="none" w:sz="0" w:space="0" w:color="auto"/>
        <w:right w:val="none" w:sz="0" w:space="0" w:color="auto"/>
      </w:divBdr>
    </w:div>
    <w:div w:id="1995596024">
      <w:bodyDiv w:val="1"/>
      <w:marLeft w:val="0"/>
      <w:marRight w:val="0"/>
      <w:marTop w:val="0"/>
      <w:marBottom w:val="0"/>
      <w:divBdr>
        <w:top w:val="none" w:sz="0" w:space="0" w:color="auto"/>
        <w:left w:val="none" w:sz="0" w:space="0" w:color="auto"/>
        <w:bottom w:val="none" w:sz="0" w:space="0" w:color="auto"/>
        <w:right w:val="none" w:sz="0" w:space="0" w:color="auto"/>
      </w:divBdr>
    </w:div>
    <w:div w:id="2033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MPL-EUROPEAN-PILLAR-OF-SOCIAL-RIGHTS@ec.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priorities/deeper-and-fairer-economic-and-monetary-union/european-pillar-social-righ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403A-94C7-44AD-82B2-9CBD9DFD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5427</Words>
  <Characters>28042</Characters>
  <Application>Microsoft Office Word</Application>
  <DocSecurity>0</DocSecurity>
  <Lines>433</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2016-03-04T18:07:00Z</dcterms:created>
  <dcterms:modified xsi:type="dcterms:W3CDTF">2016-03-10T15:08:00Z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