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0C45C81DE504631AF9C11CC70B2CA55" style="width:450.8pt;height:411.0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t>MELLÉKLETEK</w:t>
      </w:r>
    </w:p>
    <w:p>
      <w:pPr>
        <w:pStyle w:val="Accompagnant"/>
        <w:rPr>
          <w:noProof/>
        </w:rPr>
      </w:pPr>
      <w:r>
        <w:rPr>
          <w:noProof/>
        </w:rPr>
        <w:t>a következőhöz:</w:t>
      </w:r>
    </w:p>
    <w:p>
      <w:pPr>
        <w:pStyle w:val="Typeacteprincipal"/>
        <w:rPr>
          <w:noProof/>
        </w:rPr>
      </w:pPr>
      <w:r>
        <w:rPr>
          <w:noProof/>
        </w:rPr>
        <w:t>Az Európai Parlament és a Tanács irányelve</w:t>
      </w:r>
    </w:p>
    <w:p>
      <w:pPr>
        <w:pStyle w:val="Objetacteprincipal"/>
        <w:rPr>
          <w:noProof/>
        </w:rPr>
      </w:pPr>
      <w:r>
        <w:rPr>
          <w:noProof/>
        </w:rPr>
        <w:t>a szakmai képesítések elismeréséről a belvízi hajózásban, illetve a 91/672/EGK tanácsi irányelv és a 96/50/EK tanácsi irányelv hatályon kívül helyezéséről</w:t>
      </w:r>
    </w:p>
    <w:p>
      <w:pPr>
        <w:pStyle w:val="Annextitre"/>
        <w:keepNext/>
        <w:rPr>
          <w:noProof/>
        </w:rPr>
      </w:pPr>
      <w:r>
        <w:rPr>
          <w:noProof/>
        </w:rPr>
        <w:t>I. melléklet</w:t>
      </w:r>
      <w:r>
        <w:rPr>
          <w:noProof/>
        </w:rPr>
        <w:br/>
      </w:r>
    </w:p>
    <w:p>
      <w:pPr>
        <w:jc w:val="center"/>
        <w:rPr>
          <w:b/>
          <w:noProof/>
        </w:rPr>
      </w:pPr>
      <w:r>
        <w:rPr>
          <w:b/>
          <w:noProof/>
        </w:rPr>
        <w:t>A korra, adminisztratív megfelelőségre, szakmai képesítésre és hajózási tapasztalatra vonatkozó minimális követelmények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 xml:space="preserve">Az e mellékletben a fedélzeti személyzetre vonatkozóan meghatározott minimális követelmények a képesítések növekvő sorrendjében érvényesek, a matrózok és gyakornokok képesítésének kivételével, amelyek azonos szintűnek tekintendők. </w:t>
      </w:r>
    </w:p>
    <w:p>
      <w:pPr>
        <w:pStyle w:val="Heading1"/>
        <w:numPr>
          <w:ilvl w:val="0"/>
          <w:numId w:val="12"/>
        </w:numPr>
        <w:rPr>
          <w:noProof/>
        </w:rPr>
      </w:pPr>
      <w:r>
        <w:rPr>
          <w:noProof/>
        </w:rPr>
        <w:t xml:space="preserve">A fedélzeti személyzet képesítései kezdő szinten </w:t>
      </w:r>
      <w:r>
        <w:rPr>
          <w:noProof/>
        </w:rPr>
        <w:tab/>
      </w:r>
    </w:p>
    <w:p>
      <w:pPr>
        <w:spacing w:before="0" w:after="0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A matrózképesítés megszerzésének minimális követelményei</w:t>
      </w:r>
    </w:p>
    <w:p>
      <w:pPr>
        <w:autoSpaceDE w:val="0"/>
        <w:autoSpaceDN w:val="0"/>
        <w:adjustRightInd w:val="0"/>
        <w:spacing w:before="60" w:after="60"/>
        <w:ind w:left="851"/>
        <w:rPr>
          <w:noProof/>
          <w:szCs w:val="24"/>
        </w:rPr>
      </w:pPr>
      <w:r>
        <w:rPr>
          <w:noProof/>
        </w:rPr>
        <w:t>Az uniós képesítési bizonyítványt kérelmező: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 16. életévét betöltötte;</w:t>
      </w:r>
    </w:p>
    <w:p>
      <w:pPr>
        <w:tabs>
          <w:tab w:val="num" w:pos="1417"/>
        </w:tabs>
        <w:spacing w:before="0" w:after="0"/>
        <w:ind w:left="993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A gyakornoki képesítés megszerzésének minimális követelményei</w:t>
      </w:r>
    </w:p>
    <w:p>
      <w:pPr>
        <w:autoSpaceDE w:val="0"/>
        <w:autoSpaceDN w:val="0"/>
        <w:adjustRightInd w:val="0"/>
        <w:spacing w:before="60" w:after="60"/>
        <w:ind w:left="851"/>
        <w:rPr>
          <w:noProof/>
          <w:szCs w:val="24"/>
        </w:rPr>
      </w:pPr>
      <w:r>
        <w:rPr>
          <w:noProof/>
        </w:rPr>
        <w:t>Az uniós képesítési bizonyítványt kérelmező: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 15. életévét betöltötte;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kiképzési megállapodást írt alá, amely a 17. cikkben hivatkozott jóváhagyott képzési programot biztosítja. </w:t>
      </w: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t xml:space="preserve">A fedélzeti személyzet képesítései operatív szinten </w:t>
      </w:r>
    </w:p>
    <w:p>
      <w:pPr>
        <w:pStyle w:val="Heading2"/>
        <w:rPr>
          <w:noProof/>
        </w:rPr>
      </w:pPr>
      <w:r>
        <w:rPr>
          <w:noProof/>
        </w:rPr>
        <w:t>A hajósképesítés megszerzésének minimális követelményei</w:t>
      </w:r>
    </w:p>
    <w:p>
      <w:pPr>
        <w:ind w:left="851"/>
        <w:rPr>
          <w:noProof/>
          <w:szCs w:val="24"/>
        </w:rPr>
      </w:pPr>
      <w:r>
        <w:rPr>
          <w:noProof/>
        </w:rPr>
        <w:t>Az uniós képesítési bizonyítványt kérelmező: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 17. életévét betöltötte;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 17. cikkben hivatkozott, legalább két éves, jóváhagyott képzési programon vett részt az operatív szintre vonatkozóan a II. mellékletben meghatározott alkalmassági követelmények alapján;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90 napos hajózási tapasztalata van e jóváhagyott képzési program részeként.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Vagy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 19. életévét betöltötte;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közigazgatási hatóság által végzett alkalmassági felmérésen vett részt, ami igazolja, hogy az operatív szintre vonatkozóan a II. mellékletben meghatározott alkalmassági követelményeknek megfelel;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360 napos hajózási tapasztalata van, illetve 180 napos abban az esetben, ha a kérelmező tengerjáró hajón, a fedélzeti személyzet tagjaként szerzett legalább 250 napos munkatapasztalatot tud igazolni.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Vagy</w:t>
      </w:r>
    </w:p>
    <w:p>
      <w:pPr>
        <w:spacing w:before="0" w:after="0"/>
        <w:ind w:left="850" w:hanging="850"/>
        <w:rPr>
          <w:noProof/>
          <w:szCs w:val="24"/>
        </w:rPr>
      </w:pPr>
      <w:r>
        <w:rPr>
          <w:noProof/>
        </w:rPr>
        <w:t>c)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 19. életévét betöltötte;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öt éves munkatapasztalattal rendelkezik a képzési programon való részvétel előtt;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 17. cikkben hivatkozott, jóváhagyott képzési programon vett részt az operatív szintre vonatkozóan a II. mellékletben meghatározott alkalmassági követelmények alapján;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90 napos hajózási tapasztalata van e jóváhagyott képzési program részeként.</w:t>
      </w:r>
    </w:p>
    <w:p>
      <w:pPr>
        <w:pStyle w:val="Heading2"/>
        <w:spacing w:before="240"/>
        <w:ind w:left="851" w:hanging="851"/>
        <w:rPr>
          <w:noProof/>
        </w:rPr>
      </w:pPr>
      <w:r>
        <w:rPr>
          <w:noProof/>
        </w:rPr>
        <w:t>A gyakorlotthajós-képesítés megszerzésének minimális követelményei</w:t>
      </w:r>
    </w:p>
    <w:p>
      <w:pPr>
        <w:ind w:left="840" w:firstLine="11"/>
        <w:rPr>
          <w:noProof/>
          <w:szCs w:val="24"/>
        </w:rPr>
      </w:pPr>
      <w:r>
        <w:rPr>
          <w:noProof/>
        </w:rPr>
        <w:t>Az uniós képesítési bizonyítványt kérelmező:</w:t>
      </w:r>
    </w:p>
    <w:p>
      <w:pPr>
        <w:rPr>
          <w:noProof/>
          <w:szCs w:val="24"/>
        </w:rPr>
      </w:pPr>
      <w:r>
        <w:rPr>
          <w:noProof/>
        </w:rPr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180 napos hajózási tapasztalata van, és képesítéssel rendelkezik hajósként végzendő munkához.</w:t>
      </w:r>
    </w:p>
    <w:p>
      <w:pPr>
        <w:autoSpaceDE w:val="0"/>
        <w:autoSpaceDN w:val="0"/>
        <w:adjustRightInd w:val="0"/>
        <w:spacing w:before="60" w:after="60"/>
        <w:jc w:val="left"/>
        <w:rPr>
          <w:bCs/>
          <w:noProof/>
          <w:color w:val="000000"/>
          <w:szCs w:val="24"/>
        </w:rPr>
      </w:pPr>
      <w:r>
        <w:rPr>
          <w:noProof/>
          <w:color w:val="000000"/>
        </w:rPr>
        <w:t>Vagy</w:t>
      </w:r>
    </w:p>
    <w:p>
      <w:pPr>
        <w:autoSpaceDE w:val="0"/>
        <w:autoSpaceDN w:val="0"/>
        <w:adjustRightInd w:val="0"/>
        <w:spacing w:before="60" w:after="60"/>
        <w:jc w:val="left"/>
        <w:rPr>
          <w:bCs/>
          <w:noProof/>
          <w:color w:val="000000"/>
          <w:szCs w:val="24"/>
        </w:rPr>
      </w:pPr>
      <w:r>
        <w:rPr>
          <w:noProof/>
          <w:color w:val="000000"/>
        </w:rPr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a 17. cikkben hivatkozott, jóváhagyott képzési programon vett részt sikerrel az operatív szintre vonatkozóan a II. mellékletben meghatározott alkalmassági követelmények alapján;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270 napos hajózási tapasztalata van e jóváhagyott képzési program részeként.</w:t>
      </w:r>
    </w:p>
    <w:p>
      <w:pPr>
        <w:spacing w:before="0" w:after="0"/>
        <w:ind w:left="993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A kormányosképesítés megszerzésének minimális követelményei</w:t>
      </w:r>
    </w:p>
    <w:p>
      <w:pPr>
        <w:ind w:left="851"/>
        <w:rPr>
          <w:noProof/>
          <w:szCs w:val="24"/>
        </w:rPr>
      </w:pPr>
      <w:r>
        <w:rPr>
          <w:noProof/>
        </w:rPr>
        <w:t>Az uniós képesítési bizonyítványt kérelmező: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180 napos hajózási tapasztalata van, és képesítéssel rendelkezik gyakorlott hajósként végzendő munkához.</w:t>
      </w:r>
    </w:p>
    <w:p>
      <w:pPr>
        <w:tabs>
          <w:tab w:val="num" w:pos="1417"/>
        </w:tabs>
        <w:spacing w:before="0" w:after="0"/>
        <w:ind w:left="993"/>
        <w:rPr>
          <w:noProof/>
          <w:szCs w:val="24"/>
        </w:rPr>
      </w:pP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t xml:space="preserve">A fedélzeti személyzet képesítései irányítási szinten </w:t>
      </w:r>
    </w:p>
    <w:p>
      <w:pPr>
        <w:pStyle w:val="Heading2"/>
        <w:rPr>
          <w:noProof/>
        </w:rPr>
      </w:pPr>
      <w:r>
        <w:rPr>
          <w:noProof/>
        </w:rPr>
        <w:t>A hajóvezetői képesítést igazoló uniós bizonyítvány megszerzésének minimális követelményei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Az uniós képesítési bizonyítványt kérelmező:</w:t>
      </w:r>
    </w:p>
    <w:p>
      <w:pPr>
        <w:rPr>
          <w:noProof/>
          <w:szCs w:val="24"/>
        </w:rPr>
      </w:pPr>
      <w:r>
        <w:rPr>
          <w:noProof/>
        </w:rPr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a 21. életévét betöltötte;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 17. cikkben hivatkozott, legalább két éves, jóváhagyott képzési programon vett részt sikerrel az irányítási szintre vonatkozóan a II. mellékletben meghatározott alkalmassági követelmények alapján;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360 napos hajózási tapasztalata van e jóváhagyott képzési program részeként vagy annak befejezése után.</w:t>
      </w:r>
    </w:p>
    <w:p>
      <w:pPr>
        <w:ind w:left="850" w:hanging="850"/>
        <w:rPr>
          <w:noProof/>
          <w:szCs w:val="24"/>
        </w:rPr>
      </w:pPr>
      <w:r>
        <w:rPr>
          <w:noProof/>
        </w:rPr>
        <w:t>Vagy</w:t>
      </w:r>
    </w:p>
    <w:p>
      <w:pPr>
        <w:rPr>
          <w:noProof/>
          <w:szCs w:val="24"/>
        </w:rPr>
      </w:pPr>
      <w:r>
        <w:rPr>
          <w:noProof/>
        </w:rPr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 21. életévét betöltötte;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kormányosi képesítéssel rendelkezik vagy legalább 540 napos hajózási tapasztalata van, illetve 180 napos abban az esetben, ha a kérelmező tengerjáró hajón, a fedélzeti személyzet tagjaként szerzett legalább 500 napos munkatapasztalatot tud igazolni.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közigazgatási hatóság által végzett alkalmassági felmérésen vett részt, ami igazolja, hogy az irányítási szintre vonatkozóan a II. mellékletben meghatározott alkalmassági követelményeknek megfelel; </w:t>
      </w:r>
    </w:p>
    <w:p>
      <w:pPr>
        <w:spacing w:before="0" w:after="0"/>
        <w:ind w:left="993" w:hanging="993"/>
        <w:rPr>
          <w:noProof/>
          <w:szCs w:val="24"/>
        </w:rPr>
      </w:pPr>
      <w:r>
        <w:rPr>
          <w:noProof/>
        </w:rPr>
        <w:t>Vagy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 xml:space="preserve">c)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 21. életévét betöltötte;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öt éves munkatapasztalattal rendelkezik jóváhagyott képzési programon való részvétel előtt;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 17. cikkben hivatkozott, jóváhagyott képzési programon vett részt az irányítási szintre vonatkozóan a II. mellékletben meghatározott alkalmassági követelmények alapján;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180 napos hajózási tapasztalata van ennek a jóváhagyott képzési programnak a részeként vagy legalább 180 napos annak befejezése után.</w:t>
      </w:r>
    </w:p>
    <w:p>
      <w:pPr>
        <w:pStyle w:val="Heading2"/>
        <w:spacing w:before="240"/>
        <w:ind w:left="851" w:hanging="851"/>
        <w:rPr>
          <w:noProof/>
        </w:rPr>
      </w:pPr>
      <w:r>
        <w:rPr>
          <w:noProof/>
        </w:rPr>
        <w:t>A hajóvezetői képesítést igazoló bizonyítvány egyedi kiadásának követelményei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t xml:space="preserve">Tengeri jellegű vízi utak </w:t>
      </w:r>
    </w:p>
    <w:p>
      <w:pPr>
        <w:ind w:left="851"/>
        <w:rPr>
          <w:noProof/>
        </w:rPr>
      </w:pPr>
      <w:r>
        <w:rPr>
          <w:noProof/>
        </w:rPr>
        <w:t>A kérelmező:</w:t>
      </w:r>
    </w:p>
    <w:p>
      <w:pPr>
        <w:pStyle w:val="Tiret1"/>
        <w:rPr>
          <w:noProof/>
        </w:rPr>
      </w:pPr>
      <w:r>
        <w:rPr>
          <w:noProof/>
        </w:rPr>
        <w:t>megfelel az e mellékletben a hajóvezetők képesítését igazoló uniós bizonyítványokra vonatkozóan meghatározott követelményeknek;</w:t>
      </w:r>
    </w:p>
    <w:p>
      <w:pPr>
        <w:pStyle w:val="Tiret1"/>
        <w:rPr>
          <w:noProof/>
        </w:rPr>
      </w:pPr>
      <w:r>
        <w:rPr>
          <w:noProof/>
        </w:rPr>
        <w:t xml:space="preserve">megfelel a II. mellékletben a tengeri jellegű vízi hajózásra vonatkozóan meghatározott alkalmassági követelményeknek. 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t>Rádiólokátor</w:t>
      </w:r>
    </w:p>
    <w:p>
      <w:pPr>
        <w:pStyle w:val="Text1"/>
        <w:ind w:left="851"/>
        <w:rPr>
          <w:noProof/>
        </w:rPr>
      </w:pPr>
      <w:r>
        <w:rPr>
          <w:noProof/>
        </w:rPr>
        <w:t>A kérelmező:</w:t>
      </w:r>
    </w:p>
    <w:p>
      <w:pPr>
        <w:pStyle w:val="Tiret1"/>
        <w:rPr>
          <w:noProof/>
        </w:rPr>
      </w:pPr>
      <w:r>
        <w:rPr>
          <w:noProof/>
        </w:rPr>
        <w:t>megfelel az e mellékletben a hajóvezetők képesítését igazoló uniós bizonyítványokra vonatkozóan meghatározott követelményeknek;</w:t>
      </w:r>
    </w:p>
    <w:p>
      <w:pPr>
        <w:pStyle w:val="Tiret1"/>
        <w:rPr>
          <w:noProof/>
        </w:rPr>
      </w:pPr>
      <w:r>
        <w:rPr>
          <w:noProof/>
        </w:rPr>
        <w:t>megfelel a II. mellékletben a rádiólokátor segítségével történő hajózásra vonatkozóan meghatározott alkalmassági követelményeknek.</w:t>
      </w:r>
    </w:p>
    <w:p>
      <w:pPr>
        <w:pStyle w:val="Heading3"/>
        <w:rPr>
          <w:rFonts w:eastAsia="Times New Roman"/>
          <w:noProof/>
          <w:szCs w:val="20"/>
          <w:u w:val="single"/>
        </w:rPr>
      </w:pPr>
      <w:r>
        <w:rPr>
          <w:noProof/>
          <w:u w:val="single"/>
        </w:rPr>
        <w:t>Üzemanyagként használt cseppfolyósított földgáz</w:t>
      </w:r>
    </w:p>
    <w:p>
      <w:pPr>
        <w:pStyle w:val="Text1"/>
        <w:ind w:left="851"/>
        <w:rPr>
          <w:noProof/>
        </w:rPr>
      </w:pPr>
      <w:r>
        <w:rPr>
          <w:noProof/>
        </w:rPr>
        <w:t>A kérelmező:</w:t>
      </w:r>
    </w:p>
    <w:p>
      <w:pPr>
        <w:pStyle w:val="Tiret1"/>
        <w:rPr>
          <w:noProof/>
        </w:rPr>
      </w:pPr>
      <w:r>
        <w:rPr>
          <w:noProof/>
        </w:rPr>
        <w:t>megfelel az e mellékletben a hajóvezetők képesítését igazoló uniós bizonyítványokra vonatkozóan meghatározott követelményeknek;</w:t>
      </w:r>
    </w:p>
    <w:p>
      <w:pPr>
        <w:pStyle w:val="Tiret1"/>
        <w:rPr>
          <w:noProof/>
        </w:rPr>
      </w:pPr>
      <w:r>
        <w:rPr>
          <w:noProof/>
        </w:rPr>
        <w:t>megfelel a II. mellékletben a cseppfolyósított földgáz üzemanyagként való használatára vonatkozóan meghatározott szakmai alkalmassági követelményeknek.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t>Nagy kötelékek</w:t>
      </w:r>
    </w:p>
    <w:p>
      <w:pPr>
        <w:pStyle w:val="Text1"/>
        <w:ind w:left="851"/>
        <w:rPr>
          <w:noProof/>
        </w:rPr>
      </w:pPr>
      <w:r>
        <w:rPr>
          <w:noProof/>
        </w:rPr>
        <w:t xml:space="preserve">Minden kérelmező legalább 720 napos hajózási múlttal rendelkezik, ebből legalább 540 napot szolgált képesített hajóvezetőként és legalább 180 napot nagy kötelék irányításában. </w:t>
      </w: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t xml:space="preserve">egyedi műveletekre vonatkozó képesítések </w:t>
      </w:r>
    </w:p>
    <w:p>
      <w:pPr>
        <w:pStyle w:val="Heading2"/>
        <w:numPr>
          <w:ilvl w:val="1"/>
          <w:numId w:val="11"/>
        </w:numPr>
        <w:spacing w:before="240"/>
        <w:rPr>
          <w:noProof/>
        </w:rPr>
      </w:pPr>
      <w:r>
        <w:rPr>
          <w:noProof/>
        </w:rPr>
        <w:t>Személyhajózási szakértő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Az első uniós személyhajózási szakértői bizonyítványért kérelmező:</w:t>
      </w:r>
    </w:p>
    <w:p>
      <w:pPr>
        <w:pStyle w:val="Tiret1"/>
        <w:rPr>
          <w:noProof/>
        </w:rPr>
      </w:pPr>
      <w:r>
        <w:rPr>
          <w:noProof/>
        </w:rPr>
        <w:t xml:space="preserve">a 18. életévét betöltötte; </w:t>
      </w:r>
    </w:p>
    <w:p>
      <w:pPr>
        <w:pStyle w:val="Tiret1"/>
        <w:rPr>
          <w:noProof/>
        </w:rPr>
      </w:pPr>
      <w:r>
        <w:rPr>
          <w:noProof/>
        </w:rPr>
        <w:t xml:space="preserve">megfelel a II. mellékletben a személyhajózási szakértőkre vonatkozóan meghatározott alkalmassági követelményeknek. </w:t>
      </w:r>
    </w:p>
    <w:p>
      <w:pPr>
        <w:pStyle w:val="Text1"/>
        <w:ind w:left="851"/>
        <w:rPr>
          <w:noProof/>
        </w:rPr>
      </w:pPr>
      <w:r>
        <w:rPr>
          <w:noProof/>
        </w:rPr>
        <w:t>Az uniós személyhajózási szakértői bizonyítvány meghosszabbításáért kérelmező:</w:t>
      </w:r>
    </w:p>
    <w:p>
      <w:pPr>
        <w:pStyle w:val="Tiret1"/>
        <w:rPr>
          <w:noProof/>
        </w:rPr>
      </w:pPr>
      <w:r>
        <w:rPr>
          <w:noProof/>
        </w:rPr>
        <w:t xml:space="preserve">új adminisztratív vizsgát tesz le, vagy új képzési programot végez el a 15. cikk (2) bekezdése szerint. </w:t>
      </w:r>
    </w:p>
    <w:p>
      <w:pPr>
        <w:pStyle w:val="Heading2"/>
        <w:numPr>
          <w:ilvl w:val="1"/>
          <w:numId w:val="11"/>
        </w:numPr>
        <w:spacing w:before="240"/>
        <w:rPr>
          <w:noProof/>
        </w:rPr>
      </w:pPr>
      <w:r>
        <w:rPr>
          <w:noProof/>
        </w:rPr>
        <w:t>Szakértő a cseppfolyósított földgáz üzemanyagként való használatában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A cseppfolyósított földgáz üzemanyagként való használatában első uniós szakértői bizonyítványt kérelmező:</w:t>
      </w:r>
    </w:p>
    <w:p>
      <w:pPr>
        <w:pStyle w:val="Tiret1"/>
        <w:rPr>
          <w:noProof/>
        </w:rPr>
      </w:pPr>
      <w:r>
        <w:rPr>
          <w:noProof/>
        </w:rPr>
        <w:t xml:space="preserve">a 18. életévét betöltötte; </w:t>
      </w:r>
    </w:p>
    <w:p>
      <w:pPr>
        <w:pStyle w:val="Tiret1"/>
        <w:rPr>
          <w:noProof/>
        </w:rPr>
      </w:pPr>
      <w:r>
        <w:rPr>
          <w:noProof/>
        </w:rPr>
        <w:t>megfelel a II. mellékletben a cseppfolyósított földgáz üzemanyagként való használatára vonatkozóan meghatározott szakmai alkalmassági követelményeknek.</w:t>
      </w:r>
    </w:p>
    <w:p>
      <w:pPr>
        <w:pStyle w:val="Text1"/>
        <w:ind w:left="851"/>
        <w:rPr>
          <w:noProof/>
        </w:rPr>
      </w:pPr>
      <w:r>
        <w:rPr>
          <w:noProof/>
        </w:rPr>
        <w:t>Az uniós személyhajózási szakértői bizonyítvány meghosszabbítását kérelmező:</w:t>
      </w:r>
    </w:p>
    <w:p>
      <w:pPr>
        <w:tabs>
          <w:tab w:val="left" w:pos="567"/>
          <w:tab w:val="left" w:pos="1134"/>
        </w:tabs>
        <w:spacing w:before="0" w:line="240" w:lineRule="atLeast"/>
        <w:ind w:left="1134" w:hanging="567"/>
        <w:rPr>
          <w:noProof/>
          <w:snapToGrid w:val="0"/>
          <w:szCs w:val="24"/>
        </w:rPr>
      </w:pPr>
      <w:r>
        <w:rPr>
          <w:noProof/>
        </w:rPr>
        <w:t>a)</w:t>
      </w:r>
      <w:r>
        <w:rPr>
          <w:noProof/>
        </w:rPr>
        <w:tab/>
        <w:t>az alábbi hajózási múlttal rendelkezik cseppfolyósított földgázt üzemanyagként használó hajó fedélzetén: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180 nap az előző öt év alatt, vagy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legalább 90 nap az előző évben;</w:t>
      </w:r>
    </w:p>
    <w:p>
      <w:pPr>
        <w:tabs>
          <w:tab w:val="left" w:pos="1510"/>
        </w:tabs>
        <w:spacing w:before="60" w:line="240" w:lineRule="atLeast"/>
        <w:ind w:left="567"/>
        <w:rPr>
          <w:noProof/>
          <w:snapToGrid w:val="0"/>
          <w:szCs w:val="24"/>
        </w:rPr>
      </w:pPr>
      <w:r>
        <w:rPr>
          <w:noProof/>
        </w:rPr>
        <w:t xml:space="preserve">vagy </w:t>
      </w:r>
    </w:p>
    <w:p>
      <w:pPr>
        <w:tabs>
          <w:tab w:val="left" w:pos="567"/>
          <w:tab w:val="left" w:pos="1134"/>
        </w:tabs>
        <w:spacing w:before="60" w:line="240" w:lineRule="atLeast"/>
        <w:ind w:left="1134" w:hanging="567"/>
        <w:rPr>
          <w:noProof/>
        </w:rPr>
      </w:pPr>
      <w:r>
        <w:rPr>
          <w:noProof/>
        </w:rPr>
        <w:t>b)</w:t>
      </w:r>
      <w:r>
        <w:rPr>
          <w:noProof/>
        </w:rPr>
        <w:tab/>
        <w:t>megfelel a II. mellékletben a cseppfolyósított földgáz üzemanyagként való használatára vonatkozóan meghatározott szakmai alkalmassági követelményeknek.</w:t>
      </w:r>
    </w:p>
    <w:p>
      <w:pPr>
        <w:pStyle w:val="Annextitre"/>
        <w:keepNext/>
        <w:rPr>
          <w:noProof/>
        </w:rPr>
      </w:pPr>
      <w:r>
        <w:rPr>
          <w:noProof/>
        </w:rPr>
        <w:t>II. melléklet</w:t>
      </w:r>
    </w:p>
    <w:p>
      <w:pPr>
        <w:pStyle w:val="Annextitre"/>
        <w:keepNext/>
        <w:rPr>
          <w:noProof/>
        </w:rPr>
      </w:pPr>
      <w:r>
        <w:rPr>
          <w:noProof/>
        </w:rPr>
        <w:t>A szakértelemre vonatkozó alapvető követelmények</w:t>
      </w:r>
    </w:p>
    <w:p>
      <w:pPr>
        <w:pStyle w:val="Heading1"/>
        <w:numPr>
          <w:ilvl w:val="0"/>
          <w:numId w:val="14"/>
        </w:numPr>
        <w:rPr>
          <w:rFonts w:eastAsia="Times New Roman"/>
          <w:noProof/>
        </w:rPr>
      </w:pPr>
      <w:r>
        <w:rPr>
          <w:noProof/>
        </w:rPr>
        <w:t xml:space="preserve">A szakértelemre vonatkozó alapvető követelmények operatív szinten 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Hajózás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hajós a hajó irányításában nyújt segítséget a hajó belvízi utakon történő manőverezésében és kezelésében. A hajós valamennyi típusú vízi úton és kikötőben képes erre. A hajósnak kifejezetten tudnia kell az alábbiakat: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segítségnyújtás a hajó hajózásra való felkészítésében annak érdekében, hogy minden körülmények között biztonságos legyen az utazás;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segítségnyújtás a kikötési és lehorgonyzási műveletekben a hajóút megkezdésekor illetve végén;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segítségnyújtás a hajó navigációs szempontból biztonságos és gazdaságos közlekedésében és manőverezésében.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A hajók működése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hajósnak tudnia kell az alábbiakat: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segítségnyújtás a hajó irányítói részére a hajó működésének ellenőrzésében és a fedélzeten tartózkodó személyek gondozásában;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a hajó berendezéseinek használata.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Rakomány kezelése, tárolása és személyszállítás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hajósnak tudnia kell az alábbiakat: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segítségnyújtás a hajó irányítói részére a rakomány előkészítésében, tárolásában és nyomon követésében a rakodási és lerakodási műveletek alatt;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segítségnyújtás a hajó irányítói részére az utasok kiszolgálásában.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Hajógépészet és elektrotechnika, elektronika és vezérléstechnika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hajósnak tudnia kell az alábbiakat: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segítségnyújtás a hajó irányítói részére a hajógépészetben, elektrotechnikában, elektronikában és vezérléstechnikában az általános műszaki biztonsági érdekében;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karbantartási munkák elvégzése a hajógépészeti elektrotechnikai, elektronikai és vezérléstechnikai berendezéseken az általános műszaki biztonsági érdekében.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Karbantartás és javítás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hajósnak tudnia kell az alábbiakat: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segítségnyújtás a hajó irányítása részére a hajó, annak eszközei és berendezései karbantartásában és javításában.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Kommunikáció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hajósnak tudnia kell az alábbiakat: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általános és szakmai kommunikáció, az egységes kommunikációs kifejezések használata a kommunikációs problémákkal járó helyzetekben;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közvetlenség.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Egészség és biztonság és környezetvédelem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hajósnak tudnia kell az alábbiakat: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a biztonságos munkára vonatkozó szabályok betartása, és a biztonsági és egészségügyi szabályok és a környezet fontosságának megértése;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a fedélzeti biztonsággal kapcsolatos képzés fontosságának megértése, és azonnali cselekvés vészhelyzetekben;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óvintézkedéseket megtétele a tűz megelőzésére, és a tűzoltó berendezések megfelelő használata;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a feladatok végzése során a környezetvédelem fontosságának figyelembe vétele.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 xml:space="preserve">A szakértelemre vonatkozó alapvető követelmények irányítási szinten </w:t>
      </w:r>
    </w:p>
    <w:p>
      <w:pPr>
        <w:pStyle w:val="Heading2"/>
        <w:numPr>
          <w:ilvl w:val="1"/>
          <w:numId w:val="12"/>
        </w:numPr>
        <w:rPr>
          <w:noProof/>
        </w:rPr>
      </w:pPr>
      <w:r>
        <w:rPr>
          <w:noProof/>
        </w:rPr>
        <w:t>Hajózás</w:t>
      </w:r>
    </w:p>
    <w:p>
      <w:pPr>
        <w:spacing w:after="0" w:line="247" w:lineRule="auto"/>
        <w:ind w:right="390"/>
        <w:rPr>
          <w:rFonts w:eastAsia="Arial"/>
          <w:noProof/>
          <w:szCs w:val="24"/>
        </w:rPr>
      </w:pPr>
      <w:r>
        <w:rPr>
          <w:noProof/>
        </w:rPr>
        <w:t>A hajóvezető képes arra, hogy: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megtervezze az utazást, és végezze a navigálást a belvízi utakon, így képes arra, hogy kiválassza a legésszerűbb, gazdaságosság és ökológia szempontjából legjobb hajózási útvonalat a rakodási és lerakási célpontok eléréséhez, figyelembe véve a leghatékonyabb hajózási menetrendet a tényleges körülmények szerint;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a hajózás és manőverezés közben gondoskodjon a hajó biztonságos működéséről minden körülmények között a belvízi utakon;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reagáljon a navigációs vészhelyzetekre a belvízi utakon;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nagyon nagy frekvenciás berendezések belvízi utakon történő navigálásban.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A hajók működése</w:t>
      </w:r>
    </w:p>
    <w:p>
      <w:pPr>
        <w:keepNext/>
        <w:numPr>
          <w:ilvl w:val="1"/>
          <w:numId w:val="0"/>
        </w:numPr>
        <w:tabs>
          <w:tab w:val="num" w:pos="850"/>
        </w:tabs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noProof/>
        </w:rPr>
        <w:t>A hajóvezető képes arra, hogy: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alkalmazza a belvízi hajógyártási és -építési módszerekkel kapcsolatos ismereteit a különböző típusú hajók működtetésében;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ellenőrizze és figyelemmel kövesse a vonatkozó hajóbizonyítványban említett kötelező berendezéseket. 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Rakomány kezelése, tárolása és személyszállítás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hajóvezető képes arra, hogy: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megtervezze és biztosítsa a rakományok biztonságos rakodását, tárolását, rögzítését, lerakását és gondozását az utazás során;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megtervezze és biztosítsa a hajó megfelelő stabilitását;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megtervezze és biztosítsa az utasok biztonságos szállítását és ellátásukat az utazás alatt.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 xml:space="preserve">Hajógépészet és elektrotechnika, elektronika és vezérléstechnika 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hajóvezető képes arra, hogy: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megtervezze a hajógépészet és elektrotechnika, elektronika és vezérléstechnika munkamenetét;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figyelemmel kövesse a fő motorokat és segédgépeket és berendezéseket;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tervet készítsen és utasításokat adjon a hajó szivattyújával és a szivattyúvezérlő rendszerével kapcsolatban;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megszervezze a hajó elektrotechnikai berendezéseinek biztonságos használatát és alkalmazását, karbantartását és javítását;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ellenőrizze a műszaki berendezések biztonságos karbantartását és javítását.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Karbantartás és javítás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hajóvezető képes arra, hogy: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megszervezze a hajó és berendezéseinek biztonságos karbantartását és javítását.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Kommunikáció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hajóvezető képes arra, hogy: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végezze az emberi erőforrások irányítását, társadalmilag felelős legyen, és gondoskodjon a fedélzeti munkafolyamat és képzés megszervezéséről;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mindenkor megfelelő kommunikációt biztosítson, ami beletartozik az egységes kommunikációs kifejezések használata kommunikációs problémákkal járó helyzetekben;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jól kiegyensúlyozott és barátságos munkakörnyezetet támogasson a fedélzeten.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Egészség és biztonság és környezetvédelem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hajóvezető képes arra, hogy: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figyelemmel kövesse a vonatkozó jogi előírásokat, és intézkedéseket tegyen az életbiztonság érdekében;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megőrizze a fedélzeten tartózkodó személyek biztonságát és épségét;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vészhelyzeti és kárellenőrzési terveket készítsen, és kezelje a vészhelyzeteket;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biztosítsa a környezetvédelmi előírások betartását.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>szakértelemre vonatkozó alapvető követelmények egyedi engedélyek esetében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Hajózás tengeri jellegű vízi utakon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hajóvezető képes arra, hogy: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naprakész térképeket, kapitányoknak és tengerészeknek szóló közleményeket és egyéb, a tengeri jellegű vízi utakra jellemző kiadványokat használjon;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használja az árapály dátumokat, árapály áramlatokat, időszakokat és ciklusokat, az árapály áramlatok idejét és változásait a torkolatokban;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használja a SIGNI (Signalisation de voies de Navigation Intérieure) és az IALA (Világítótorony-hatóságok Nemzetközi Szövetsége) rendszert a tengeri utakon a biztonságos navigáció érdekében.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Rádiólokátoros navigálás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hajóvezető képes arra, hogy: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megfelelő intézkedést tegyen a navigációval kapcsolatban rádiólokátoros segítséggel a partra a széltől való elfordulás előtt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értelmezze a rádiólokátor kijelzését, és elemezze a rádiólokátor által megadott információkat;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csökkentse a változó eredetű zavart;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rádiólokátorral navigáljon a CEVNI (Code Européen des Voies de Navigation Intérieure) rádiólokátoros navigálásra vonatkozó szabályai és a rádiólokátoros navigálás követelményeit meghatározó előírások (például személyzetre vonatkozó követelmények, hajókra vonatkozó műszaki követelmények) szerint;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kezelje a különleges körülményeket, például a forgalom sűrűségét, a berendezések meghibásodását és a veszélyes helyzeteket.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>Szakértelemre vonatkozó alapvető követelmények egyedi műveletek esetében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Személyhajózási szakértők</w:t>
      </w:r>
    </w:p>
    <w:p>
      <w:pPr>
        <w:pStyle w:val="Text1"/>
        <w:ind w:left="0"/>
        <w:rPr>
          <w:noProof/>
        </w:rPr>
      </w:pPr>
      <w:r>
        <w:rPr>
          <w:noProof/>
        </w:rPr>
        <w:t>A kérelmező képes arra, hogy: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megszervezze az életmentő berendezések használatát a személyszállító hajók fedélzetén;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biztonsági utasításokat adjon, és megtegye a szükség intézkedéseket az utasok védelmére általánosságban, különösen vészhelyzetekben (pl. kiürítés, károsodás, ütközés, megfeneklés, tűz, robbanás vagy egyéb olyan helyzetek, amelyek pánikot kelthetnek).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Szakértők a cseppfolyósított földgáz üzemanyagként való használatában</w:t>
      </w:r>
    </w:p>
    <w:p>
      <w:pPr>
        <w:pStyle w:val="Text1"/>
        <w:ind w:left="0"/>
        <w:rPr>
          <w:noProof/>
        </w:rPr>
      </w:pPr>
      <w:r>
        <w:rPr>
          <w:noProof/>
        </w:rPr>
        <w:t>A kérelmező képes arra, hogy: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Biztosítsa a cseppfolyósított földgázt üzemanyagként használó hajókra vonatkozó jogszabályok és szabványok, valamint egyéb vonatkozó egészségügyi és biztonsági előírások betartását;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ismerje a cseppfolyósított földgázzal kapcsolatos különleges helyzeteknek, felismerje és kezelje a kockázatokat;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biztonságos módon működtesse a cseppfolyósított földgázzal kapcsolatos rendszereket;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biztosítsa a cseppfolyósított földgáz rendszerek rendszeres ellenőrzését;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ismerje a cseppfolyósított földgáz felvételének biztonságos és ellenőrzött elvégzési módját;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felkészítse a cseppfolyósított földgáz rendszert a hajó karbantartására;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kezelje a cseppfolyósított földgázzal kapcsolatos vészhelyzeteket.</w:t>
      </w:r>
    </w:p>
    <w:p>
      <w:pPr>
        <w:spacing w:line="240" w:lineRule="atLeast"/>
        <w:rPr>
          <w:rFonts w:ascii="Arial" w:hAnsi="Arial" w:cs="Arial"/>
          <w:i/>
          <w:noProof/>
          <w:snapToGrid w:val="0"/>
          <w:sz w:val="20"/>
          <w:szCs w:val="20"/>
        </w:rPr>
      </w:pPr>
    </w:p>
    <w:p>
      <w:pPr>
        <w:pStyle w:val="Annextitre"/>
        <w:keepNext/>
        <w:rPr>
          <w:noProof/>
        </w:rPr>
      </w:pPr>
      <w:r>
        <w:rPr>
          <w:noProof/>
        </w:rPr>
        <w:t>III. melléklet</w:t>
      </w:r>
    </w:p>
    <w:p>
      <w:pPr>
        <w:pStyle w:val="Annextitre"/>
        <w:keepNext/>
        <w:rPr>
          <w:noProof/>
        </w:rPr>
      </w:pPr>
      <w:r>
        <w:rPr>
          <w:noProof/>
          <w:u w:val="none"/>
        </w:rPr>
        <w:t>Egészségügyi alkalmasságra vonatkozó alapvető követelmények</w:t>
      </w:r>
    </w:p>
    <w:p>
      <w:pPr>
        <w:rPr>
          <w:noProof/>
          <w:szCs w:val="24"/>
        </w:rPr>
      </w:pPr>
      <w:r>
        <w:rPr>
          <w:noProof/>
        </w:rPr>
        <w:t>Az egészségügyi alkalmasság, amely fizikai és pszichológiai alkalmasságból áll, azt jelenti, hogy a személy nem szenved olyan betegségtől vagy rokkantságtól, amely alkalmatlanná teszi a fedélzeti munka során arra, hogy:</w:t>
      </w:r>
    </w:p>
    <w:p>
      <w:pPr>
        <w:pStyle w:val="Tiret0"/>
        <w:rPr>
          <w:noProof/>
        </w:rPr>
      </w:pPr>
      <w:r>
        <w:rPr>
          <w:noProof/>
        </w:rPr>
        <w:t>elvégezze a jármű működtetéséhez szükséges feladatokat;</w:t>
      </w:r>
    </w:p>
    <w:p>
      <w:pPr>
        <w:pStyle w:val="Tiret0"/>
        <w:rPr>
          <w:noProof/>
        </w:rPr>
      </w:pPr>
      <w:r>
        <w:rPr>
          <w:noProof/>
        </w:rPr>
        <w:t>bármikor végrehajtsa a rábízott feladatokat; vagy</w:t>
      </w:r>
    </w:p>
    <w:p>
      <w:pPr>
        <w:pStyle w:val="Tiret0"/>
        <w:rPr>
          <w:noProof/>
        </w:rPr>
      </w:pPr>
      <w:r>
        <w:rPr>
          <w:noProof/>
        </w:rPr>
        <w:t>megfelelően észlelje a környezetet.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A vizsgálatnak különösen a látásra és hallásra, a mozgásfunkciókra, a neuropszichiátriai állapotra és a szívérrendszeri állapotokra kell kiterjednie.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C842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71E38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DA4B2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BEA9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210EC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F3A2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57E9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B78E0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3"/>
    <w:lvlOverride w:ilvl="0">
      <w:startOverride w:val="1"/>
    </w:lvlOverride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1"/>
  </w:num>
  <w:num w:numId="18">
    <w:abstractNumId w:val="11"/>
  </w:num>
  <w:num w:numId="19">
    <w:abstractNumId w:val="14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17"/>
  </w:num>
  <w:num w:numId="25">
    <w:abstractNumId w:val="18"/>
  </w:num>
  <w:num w:numId="26">
    <w:abstractNumId w:val="10"/>
  </w:num>
  <w:num w:numId="27">
    <w:abstractNumId w:val="16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docVars>
    <w:docVar w:name="COVERPAGE_EXISTS" w:val="True"/>
    <w:docVar w:name="DQCDateTime" w:val="2016-03-15 12:14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5"/>
    <w:docVar w:name="DQCStatus" w:val="Green"/>
    <w:docVar w:name="DQCVersion" w:val="3"/>
    <w:docVar w:name="DQCWithWarnings" w:val="0"/>
    <w:docVar w:name="LW_ACCOMPAGNANT.CP" w:val="a következ\u337?höz:"/>
    <w:docVar w:name="LW_ANNEX_NBR_FIRST" w:val="1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E0C45C81DE504631AF9C11CC70B2CA55"/>
    <w:docVar w:name="LW_CROSSREFERENCE" w:val="{SWD(2016) 35 final}_x000b_{SWD(2016) 36 final}"/>
    <w:docVar w:name="LW_DocType" w:val="ANNEX"/>
    <w:docVar w:name="LW_EMISSION" w:val="2016.2.18."/>
    <w:docVar w:name="LW_EMISSION_ISODATE" w:val="2016-02-18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 szakmai képesítések elismerésér\u337?l a belvízi hajózásban, illetve a 91/672/EGK tanácsi irányelv és a 96/50/EK tanácsi irányelv hatályon kívül helyezésér\u337?l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82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z Európai Parlament és a Tanács irányelve"/>
  </w:docVar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customStyle="1" w:styleId="ListBullet1">
    <w:name w:val="List Bullet 1"/>
    <w:basedOn w:val="Text1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customStyle="1" w:styleId="Annextitre">
    <w:name w:val="Annex titre"/>
    <w:basedOn w:val="Normal"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t1">
    <w:name w:val="st1"/>
    <w:basedOn w:val="DefaultParagraphFont"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rsid w:val="006F38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F386B"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F38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F386B"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customStyle="1" w:styleId="ListBullet1">
    <w:name w:val="List Bullet 1"/>
    <w:basedOn w:val="Text1"/>
    <w:rsid w:val="006F386B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7756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87756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28775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775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775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7756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29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29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50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29"/>
    <w:rPr>
      <w:rFonts w:ascii="Tahoma" w:hAnsi="Tahoma" w:cs="Tahoma"/>
      <w:sz w:val="16"/>
      <w:szCs w:val="16"/>
      <w:lang w:val="en-GB"/>
    </w:rPr>
  </w:style>
  <w:style w:type="paragraph" w:customStyle="1" w:styleId="Annextitre">
    <w:name w:val="Annex titre"/>
    <w:basedOn w:val="Normal"/>
    <w:rsid w:val="00275EB3"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FC5AA8"/>
    <w:pPr>
      <w:ind w:left="720"/>
      <w:contextualSpacing/>
    </w:pPr>
  </w:style>
  <w:style w:type="paragraph" w:styleId="Revision">
    <w:name w:val="Revision"/>
    <w:hidden/>
    <w:uiPriority w:val="99"/>
    <w:semiHidden/>
    <w:rsid w:val="00E86883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st1">
    <w:name w:val="st1"/>
    <w:basedOn w:val="DefaultParagraphFont"/>
    <w:rsid w:val="00E97EE6"/>
  </w:style>
  <w:style w:type="character" w:styleId="Emphasis">
    <w:name w:val="Emphasis"/>
    <w:basedOn w:val="DefaultParagraphFont"/>
    <w:uiPriority w:val="20"/>
    <w:qFormat/>
    <w:rsid w:val="002675FD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tabs>
        <w:tab w:val="num" w:pos="720"/>
      </w:tabs>
      <w:ind w:left="720" w:hanging="720"/>
    </w:pPr>
  </w:style>
  <w:style w:type="paragraph" w:customStyle="1" w:styleId="Tiret1">
    <w:name w:val="Tiret 1"/>
    <w:basedOn w:val="Point1"/>
    <w:rsid w:val="0075503A"/>
    <w:pPr>
      <w:tabs>
        <w:tab w:val="num" w:pos="720"/>
      </w:tabs>
      <w:ind w:left="720" w:hanging="720"/>
    </w:pPr>
  </w:style>
  <w:style w:type="paragraph" w:customStyle="1" w:styleId="Tiret2">
    <w:name w:val="Tiret 2"/>
    <w:basedOn w:val="Point2"/>
    <w:rsid w:val="0075503A"/>
    <w:pPr>
      <w:tabs>
        <w:tab w:val="num" w:pos="720"/>
      </w:tabs>
      <w:ind w:left="720" w:hanging="720"/>
    </w:pPr>
  </w:style>
  <w:style w:type="paragraph" w:customStyle="1" w:styleId="Tiret3">
    <w:name w:val="Tiret 3"/>
    <w:basedOn w:val="Point3"/>
    <w:rsid w:val="0075503A"/>
    <w:pPr>
      <w:tabs>
        <w:tab w:val="num" w:pos="720"/>
      </w:tabs>
      <w:ind w:left="720" w:hanging="720"/>
    </w:pPr>
  </w:style>
  <w:style w:type="paragraph" w:customStyle="1" w:styleId="Tiret4">
    <w:name w:val="Tiret 4"/>
    <w:basedOn w:val="Point4"/>
    <w:rsid w:val="0075503A"/>
    <w:pPr>
      <w:tabs>
        <w:tab w:val="num" w:pos="720"/>
      </w:tabs>
      <w:ind w:left="720" w:hanging="720"/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tabs>
        <w:tab w:val="num" w:pos="720"/>
      </w:tabs>
      <w:ind w:left="720" w:hanging="720"/>
    </w:pPr>
  </w:style>
  <w:style w:type="paragraph" w:customStyle="1" w:styleId="NumPar2">
    <w:name w:val="NumPar 2"/>
    <w:basedOn w:val="Normal"/>
    <w:next w:val="Text1"/>
    <w:rsid w:val="0075503A"/>
    <w:pPr>
      <w:tabs>
        <w:tab w:val="num" w:pos="1440"/>
      </w:tabs>
      <w:ind w:left="1440" w:hanging="720"/>
    </w:pPr>
  </w:style>
  <w:style w:type="paragraph" w:customStyle="1" w:styleId="NumPar3">
    <w:name w:val="NumPar 3"/>
    <w:basedOn w:val="Normal"/>
    <w:next w:val="Text1"/>
    <w:rsid w:val="0075503A"/>
    <w:pPr>
      <w:tabs>
        <w:tab w:val="num" w:pos="2160"/>
      </w:tabs>
      <w:ind w:left="2160" w:hanging="720"/>
    </w:pPr>
  </w:style>
  <w:style w:type="paragraph" w:customStyle="1" w:styleId="NumPar4">
    <w:name w:val="NumPar 4"/>
    <w:basedOn w:val="Normal"/>
    <w:next w:val="Text1"/>
    <w:rsid w:val="0075503A"/>
    <w:pPr>
      <w:tabs>
        <w:tab w:val="num" w:pos="2880"/>
      </w:tabs>
      <w:ind w:left="2880" w:hanging="720"/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Point1number">
    <w:name w:val="Point 1 (number)"/>
    <w:basedOn w:val="Normal"/>
    <w:rsid w:val="0075503A"/>
    <w:pPr>
      <w:tabs>
        <w:tab w:val="num" w:pos="2160"/>
      </w:tabs>
      <w:ind w:left="2160" w:hanging="720"/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tabs>
        <w:tab w:val="num" w:pos="1440"/>
      </w:tabs>
      <w:ind w:left="1440" w:hanging="720"/>
    </w:pPr>
  </w:style>
  <w:style w:type="paragraph" w:customStyle="1" w:styleId="Point1letter">
    <w:name w:val="Point 1 (letter)"/>
    <w:basedOn w:val="Normal"/>
    <w:rsid w:val="0075503A"/>
    <w:pPr>
      <w:tabs>
        <w:tab w:val="num" w:pos="2880"/>
      </w:tabs>
      <w:ind w:left="2880" w:hanging="720"/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Bullet1">
    <w:name w:val="Bullet 1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Bullet2">
    <w:name w:val="Bullet 2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Bullet3">
    <w:name w:val="Bullet 3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Bullet4">
    <w:name w:val="Bullet 4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E538-9FEF-4029-980F-548C8CFB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10</Pages>
  <Words>1801</Words>
  <Characters>13603</Characters>
  <Application>Microsoft Office Word</Application>
  <DocSecurity>0</DocSecurity>
  <Lines>309</Lines>
  <Paragraphs>220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VOINESCU Raluca (MOVE)</dc:creator>
  <cp:lastModifiedBy>DIGIT/A3</cp:lastModifiedBy>
  <cp:revision>8</cp:revision>
  <cp:lastPrinted>2016-03-10T11:47:00Z</cp:lastPrinted>
  <dcterms:created xsi:type="dcterms:W3CDTF">2016-03-11T14:23:00Z</dcterms:created>
  <dcterms:modified xsi:type="dcterms:W3CDTF">2016-03-15T11:14:00Z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3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