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CB6A0DB40A140CCB864000B48EC21EE" style="width:450.8pt;height:411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PRÍLOHY</w:t>
      </w:r>
    </w:p>
    <w:p>
      <w:pPr>
        <w:pStyle w:val="Accompagnant"/>
        <w:rPr>
          <w:noProof/>
        </w:rPr>
      </w:pPr>
      <w:r>
        <w:rPr>
          <w:noProof/>
        </w:rPr>
        <w:t>k</w:t>
      </w:r>
    </w:p>
    <w:p>
      <w:pPr>
        <w:pStyle w:val="Typeacteprincipal"/>
        <w:rPr>
          <w:noProof/>
        </w:rPr>
      </w:pPr>
      <w:r>
        <w:rPr>
          <w:noProof/>
        </w:rPr>
        <w:t>smernici Európskeho parlamentu a Rady</w:t>
      </w:r>
    </w:p>
    <w:p>
      <w:pPr>
        <w:pStyle w:val="Objetacteprincipal"/>
        <w:rPr>
          <w:noProof/>
        </w:rPr>
      </w:pPr>
      <w:r>
        <w:rPr>
          <w:noProof/>
        </w:rPr>
        <w:t>o uznávaní odborných kvalifikácií v oblasti vnútrozemskej plavby a o zrušení smernice Rady 91/672/EHS a smernice Rady 96/50/ES</w:t>
      </w:r>
    </w:p>
    <w:p>
      <w:pPr>
        <w:pStyle w:val="Annextitre"/>
        <w:keepNext/>
        <w:rPr>
          <w:noProof/>
        </w:rPr>
      </w:pPr>
      <w:r>
        <w:rPr>
          <w:noProof/>
        </w:rPr>
        <w:t>Príloha I</w:t>
      </w:r>
      <w:r>
        <w:rPr>
          <w:noProof/>
        </w:rPr>
        <w:br/>
      </w:r>
    </w:p>
    <w:p>
      <w:pPr>
        <w:jc w:val="center"/>
        <w:rPr>
          <w:b/>
          <w:noProof/>
        </w:rPr>
      </w:pPr>
      <w:r>
        <w:rPr>
          <w:b/>
          <w:noProof/>
        </w:rPr>
        <w:t>Minimálne požiadavky týkajúce sa veku, administratívneho súladu, spôsobilosti a času plavby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Minimálne požiadavky na kvalifikácie palubnej posádky stanovené v tejto prílohe sa budú považovať za stúpajúcu úroveň kvalifikácií s výnimkou kvalifikácií pomocných námorníkov a učňov, ktoré sú považované za kvalifikácie na rovnakej úrovni. </w:t>
      </w:r>
    </w:p>
    <w:p>
      <w:pPr>
        <w:pStyle w:val="Heading1"/>
        <w:numPr>
          <w:ilvl w:val="0"/>
          <w:numId w:val="12"/>
        </w:numPr>
        <w:rPr>
          <w:noProof/>
        </w:rPr>
      </w:pPr>
      <w:r>
        <w:rPr>
          <w:noProof/>
        </w:rPr>
        <w:t xml:space="preserve">Kvalifikácie palubnej posádky na vstupnej úrovni </w:t>
      </w:r>
      <w:r>
        <w:rPr>
          <w:noProof/>
        </w:rPr>
        <w:tab/>
      </w:r>
    </w:p>
    <w:p>
      <w:pPr>
        <w:spacing w:before="0" w:after="0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Minimálne požiadavky na osvedčovanie pomocných námorníkov</w:t>
      </w:r>
    </w:p>
    <w:p>
      <w:pPr>
        <w:autoSpaceDE w:val="0"/>
        <w:autoSpaceDN w:val="0"/>
        <w:adjustRightInd w:val="0"/>
        <w:spacing w:before="60" w:after="60"/>
        <w:ind w:left="851"/>
        <w:rPr>
          <w:noProof/>
          <w:szCs w:val="24"/>
        </w:rPr>
      </w:pPr>
      <w:r>
        <w:rPr>
          <w:noProof/>
        </w:rPr>
        <w:t>Každý žiadateľ o osvedčenie Únie o kvalifikácii: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musí mať vek najmenej 16 rokov.</w:t>
      </w:r>
    </w:p>
    <w:p>
      <w:pPr>
        <w:tabs>
          <w:tab w:val="num" w:pos="1417"/>
        </w:tabs>
        <w:spacing w:before="0" w:after="0"/>
        <w:ind w:left="993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Minimálne požiadavky na osvedčovanie učňov</w:t>
      </w:r>
    </w:p>
    <w:p>
      <w:pPr>
        <w:autoSpaceDE w:val="0"/>
        <w:autoSpaceDN w:val="0"/>
        <w:adjustRightInd w:val="0"/>
        <w:spacing w:before="60" w:after="60"/>
        <w:ind w:left="851"/>
        <w:rPr>
          <w:noProof/>
          <w:szCs w:val="24"/>
        </w:rPr>
      </w:pPr>
      <w:r>
        <w:rPr>
          <w:noProof/>
        </w:rPr>
        <w:t>Každý žiadateľ o osvedčenie Únie o kvalifikácii: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musí mať vek najmenej 15 rokov,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podpísal dohodu o učňovskej príprave, v ktorej sa stanovuje schválený výcvikový program uvedený v článku 17. </w:t>
      </w: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Kvalifikácie palubnej posádky na prevádzkovej úrovni </w:t>
      </w:r>
      <w:r>
        <w:rPr>
          <w:noProof/>
        </w:rPr>
        <w:tab/>
      </w:r>
    </w:p>
    <w:p>
      <w:pPr>
        <w:pStyle w:val="Heading2"/>
        <w:rPr>
          <w:noProof/>
        </w:rPr>
      </w:pPr>
      <w:r>
        <w:rPr>
          <w:noProof/>
        </w:rPr>
        <w:t>Minimálne požiadavky na osvedčovanie lodníkov</w:t>
      </w:r>
    </w:p>
    <w:p>
      <w:pPr>
        <w:ind w:left="851"/>
        <w:rPr>
          <w:noProof/>
          <w:szCs w:val="24"/>
        </w:rPr>
      </w:pPr>
      <w:r>
        <w:rPr>
          <w:noProof/>
        </w:rPr>
        <w:t>Každý žiadateľ o osvedčenie Únie o kvalifikácii: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musí mať vek najmenej 17 rokov,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ukončil schválený výcvikový program uvedený v článku 17, ktorý trval najmenej dva roky, bol založený na normách spôsobilosti na prevádzkovej úrovni stanovenej v prílohe II,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absolvoval najmenej 90 dní plavby ako súčasť tohto schváleného výcvikového programu;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alebo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lastRenderedPageBreak/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musí mať vek najmenej 19 rokov,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úspešne absolvoval posúdenie spôsobilosti správnym orgánom zamerané na overenie spĺňania noriem spôsobilosti na prevádzkovej úrovni stanovenej v prílohe II,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absolvoval najmenej 360 dní plavby alebo 180 dní, pokiaľ žiadateľ môže okrem toho poskytnúť dôkaz o praxi v rozsahu minimálne 250 dní získanej na námorných lodiach ako člen palubnej posádky;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alebo</w:t>
      </w:r>
    </w:p>
    <w:p>
      <w:pPr>
        <w:spacing w:before="0" w:after="0"/>
        <w:ind w:left="850" w:hanging="850"/>
        <w:rPr>
          <w:noProof/>
          <w:szCs w:val="24"/>
        </w:rPr>
      </w:pPr>
      <w:r>
        <w:rPr>
          <w:noProof/>
        </w:rPr>
        <w:t>c)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musí mať vek najmenej 19 rokov,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má minimálne päťročnú prax pred zápisom do výcvikového programu,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ukončil schválený výcvikový program uvedený v článku 17, ktorý bol založený na normách spôsobilosti na prevádzkovej úrovni stanovenej v prílohe II,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absolvoval najmenej 90 dní plavby ako súčasť tohto schváleného výcvikového programu.</w:t>
      </w:r>
    </w:p>
    <w:p>
      <w:pPr>
        <w:pStyle w:val="Heading2"/>
        <w:spacing w:before="240"/>
        <w:ind w:left="851" w:hanging="851"/>
        <w:rPr>
          <w:noProof/>
        </w:rPr>
      </w:pPr>
      <w:r>
        <w:rPr>
          <w:noProof/>
        </w:rPr>
        <w:t>Minimálne požiadavky na osvedčovanie kvalifikovaných lodníkov</w:t>
      </w:r>
    </w:p>
    <w:p>
      <w:pPr>
        <w:ind w:left="840" w:firstLine="11"/>
        <w:rPr>
          <w:noProof/>
          <w:szCs w:val="24"/>
        </w:rPr>
      </w:pPr>
      <w:r>
        <w:rPr>
          <w:noProof/>
        </w:rPr>
        <w:t>Každý žiadateľ o osvedčenie Únie o kvalifikácii:</w:t>
      </w:r>
    </w:p>
    <w:p>
      <w:pPr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absolvoval najmenej 180 dní plavby, pričom bol kvalifikovaný do funkcie lodníka;</w:t>
      </w:r>
    </w:p>
    <w:p>
      <w:pPr>
        <w:autoSpaceDE w:val="0"/>
        <w:autoSpaceDN w:val="0"/>
        <w:adjustRightInd w:val="0"/>
        <w:spacing w:before="60" w:after="6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alebo</w:t>
      </w:r>
    </w:p>
    <w:p>
      <w:pPr>
        <w:autoSpaceDE w:val="0"/>
        <w:autoSpaceDN w:val="0"/>
        <w:adjustRightInd w:val="0"/>
        <w:spacing w:before="60" w:after="6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úspešne ukončil schválený výcvikový program uvedený v článku 17, ktorý bol založený na normách spôsobilosti na prevádzkovej úrovni stanovenej v prílohe II,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absolvoval najmenej 270 dní plavby ako súčasť tohto schváleného výcvikového programu.</w:t>
      </w:r>
    </w:p>
    <w:p>
      <w:pPr>
        <w:spacing w:before="0" w:after="0"/>
        <w:ind w:left="993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Minimálne požiadavky na osvedčovanie kormidelníkov</w:t>
      </w:r>
    </w:p>
    <w:p>
      <w:pPr>
        <w:ind w:left="851"/>
        <w:rPr>
          <w:noProof/>
          <w:szCs w:val="24"/>
        </w:rPr>
      </w:pPr>
      <w:r>
        <w:rPr>
          <w:noProof/>
        </w:rPr>
        <w:t>Každý žiadateľ o osvedčenie Únie o kvalifikácii: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absolvoval najmenej 180 dní plavby, pričom bol kvalifikovaný do funkcie kvalifikovaného lodníka.</w:t>
      </w:r>
    </w:p>
    <w:p>
      <w:pPr>
        <w:tabs>
          <w:tab w:val="num" w:pos="1417"/>
        </w:tabs>
        <w:spacing w:before="0" w:after="0"/>
        <w:ind w:left="993"/>
        <w:rPr>
          <w:noProof/>
          <w:szCs w:val="24"/>
        </w:rPr>
      </w:pP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Kvalifikácie palubnej posádky na úrovni riadenia </w:t>
      </w:r>
    </w:p>
    <w:p>
      <w:pPr>
        <w:pStyle w:val="Heading2"/>
        <w:rPr>
          <w:noProof/>
        </w:rPr>
      </w:pPr>
      <w:r>
        <w:rPr>
          <w:noProof/>
        </w:rPr>
        <w:t>Minimálne požiadavky na vydávanie osvedčení Únie o kvalifikácii kapitánov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Každý žiadateľ o osvedčenie Únie o kvalifikácii:</w:t>
      </w:r>
    </w:p>
    <w:p>
      <w:pPr>
        <w:rPr>
          <w:noProof/>
          <w:szCs w:val="24"/>
        </w:rPr>
      </w:pPr>
      <w:r>
        <w:rPr>
          <w:noProof/>
        </w:rPr>
        <w:lastRenderedPageBreak/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musí mať vek najmenej 21 rokov,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úspešne ukončil schválený výcvikový program uvedený v článku 17, ktorý trval najmenej dva roky a bol založený na normách spôsobilosti na úrovni riadenia stanovenej v prílohe II,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absolvoval najmenej 360 dní plavby ako súčasť tohto schváleného výcvikového programu alebo po jeho ukončení;</w:t>
      </w:r>
    </w:p>
    <w:p>
      <w:pPr>
        <w:ind w:left="850" w:hanging="850"/>
        <w:rPr>
          <w:noProof/>
          <w:szCs w:val="24"/>
        </w:rPr>
      </w:pPr>
      <w:r>
        <w:rPr>
          <w:noProof/>
        </w:rPr>
        <w:t>alebo</w:t>
      </w:r>
    </w:p>
    <w:p>
      <w:pPr>
        <w:rPr>
          <w:noProof/>
          <w:szCs w:val="24"/>
        </w:rPr>
      </w:pPr>
      <w:r>
        <w:rPr>
          <w:noProof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musí mať vek najmenej 21 rokov,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je držiteľom kvalifikácie kormidelníka alebo absolvoval najmenej 540 dní plavby alebo 180 dní, pokiaľ žiadateľ môže okrem toho poskytnúť dôkaz o praxi v rozsahu minimálne 500 dní získanej na námorných lodiach ako člen palubnej posádky,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úspešne absolvoval posúdenie spôsobilosti správnym orgánom zamerané na overenie spĺňania noriem spôsobilosti na úrovni riadenia stanovenej v prílohe II; </w:t>
      </w:r>
    </w:p>
    <w:p>
      <w:pPr>
        <w:spacing w:before="0" w:after="0"/>
        <w:ind w:left="993" w:hanging="993"/>
        <w:rPr>
          <w:noProof/>
          <w:szCs w:val="24"/>
        </w:rPr>
      </w:pPr>
      <w:r>
        <w:rPr>
          <w:noProof/>
        </w:rPr>
        <w:t>alebo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c)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musí mať vek najmenej 21 rokov,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má minimálne päťročnú prax pred zápisom do schváleného výcvikového programu,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absolvoval schválený výcvikový program uvedený v článku 17, ktorý bol založený na normách spôsobilosti na úrovni riadenia stanovenej v prílohe II,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absolvoval najmenej 180 dní plavby ako súčasť tohto schváleného výcvikového programu a najmenej 180 dní po jeho ukončení.</w:t>
      </w:r>
    </w:p>
    <w:p>
      <w:pPr>
        <w:pStyle w:val="Heading2"/>
        <w:spacing w:before="240"/>
        <w:ind w:left="851" w:hanging="851"/>
        <w:rPr>
          <w:noProof/>
        </w:rPr>
      </w:pPr>
      <w:r>
        <w:rPr>
          <w:noProof/>
        </w:rPr>
        <w:t>Požiadavky na osobitné povolenia v prípade kapitánskeho osvedčenia o kvalifikácii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 xml:space="preserve">Vodné cesty námorného charakteru </w:t>
      </w:r>
    </w:p>
    <w:p>
      <w:pPr>
        <w:ind w:left="851"/>
        <w:rPr>
          <w:noProof/>
        </w:rPr>
      </w:pPr>
      <w:r>
        <w:rPr>
          <w:noProof/>
        </w:rPr>
        <w:t>Každý žiadateľ:</w:t>
      </w:r>
    </w:p>
    <w:p>
      <w:pPr>
        <w:pStyle w:val="Tiret1"/>
        <w:rPr>
          <w:noProof/>
        </w:rPr>
      </w:pPr>
      <w:r>
        <w:rPr>
          <w:noProof/>
        </w:rPr>
        <w:t>spĺňa minimálne požiadavky pre osvedčenia Únie o kvalifikácií kapitánov stanovené v tejto prílohe,</w:t>
      </w:r>
    </w:p>
    <w:p>
      <w:pPr>
        <w:pStyle w:val="Tiret1"/>
        <w:rPr>
          <w:noProof/>
        </w:rPr>
      </w:pPr>
      <w:r>
        <w:rPr>
          <w:noProof/>
        </w:rPr>
        <w:t xml:space="preserve">spĺňa normy spôsobilosti na plavbu na vodných cestách námorného charakteru stanovené v prílohe II. 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>Radar</w:t>
      </w:r>
    </w:p>
    <w:p>
      <w:pPr>
        <w:pStyle w:val="Text1"/>
        <w:ind w:left="851"/>
        <w:rPr>
          <w:noProof/>
        </w:rPr>
      </w:pPr>
      <w:r>
        <w:rPr>
          <w:noProof/>
        </w:rPr>
        <w:t>Každý žiadateľ:</w:t>
      </w:r>
    </w:p>
    <w:p>
      <w:pPr>
        <w:pStyle w:val="Tiret1"/>
        <w:rPr>
          <w:noProof/>
        </w:rPr>
      </w:pPr>
      <w:r>
        <w:rPr>
          <w:noProof/>
        </w:rPr>
        <w:t>spĺňa minimálne požiadavky pre osvedčenia Únie o kvalifikácií kapitánov stanovené v tejto prílohe,</w:t>
      </w:r>
    </w:p>
    <w:p>
      <w:pPr>
        <w:pStyle w:val="Tiret1"/>
        <w:rPr>
          <w:noProof/>
        </w:rPr>
      </w:pPr>
      <w:r>
        <w:rPr>
          <w:noProof/>
        </w:rPr>
        <w:t>spĺňa normy spôsobilosti na plavbu pomocou radaru stanovené v prílohe II.</w:t>
      </w:r>
    </w:p>
    <w:p>
      <w:pPr>
        <w:pStyle w:val="Heading3"/>
        <w:rPr>
          <w:rFonts w:eastAsia="Times New Roman"/>
          <w:noProof/>
          <w:szCs w:val="20"/>
          <w:u w:val="single"/>
        </w:rPr>
      </w:pPr>
      <w:r>
        <w:rPr>
          <w:noProof/>
          <w:u w:val="single"/>
        </w:rPr>
        <w:lastRenderedPageBreak/>
        <w:t>Skvapalnený zemný plyn ako palivo</w:t>
      </w:r>
    </w:p>
    <w:p>
      <w:pPr>
        <w:pStyle w:val="Text1"/>
        <w:ind w:left="851"/>
        <w:rPr>
          <w:noProof/>
        </w:rPr>
      </w:pPr>
      <w:r>
        <w:rPr>
          <w:noProof/>
        </w:rPr>
        <w:t>Každý žiadateľ:</w:t>
      </w:r>
    </w:p>
    <w:p>
      <w:pPr>
        <w:pStyle w:val="Tiret1"/>
        <w:rPr>
          <w:noProof/>
        </w:rPr>
      </w:pPr>
      <w:r>
        <w:rPr>
          <w:noProof/>
        </w:rPr>
        <w:t>spĺňa minimálne požiadavky pre osvedčenia Únie o kvalifikácií kapitánov stanovené v tejto prílohe,</w:t>
      </w:r>
    </w:p>
    <w:p>
      <w:pPr>
        <w:pStyle w:val="Tiret1"/>
        <w:rPr>
          <w:noProof/>
        </w:rPr>
      </w:pPr>
      <w:r>
        <w:rPr>
          <w:noProof/>
        </w:rPr>
        <w:t>spĺňa normy spôsobilosti odborníka na používanie skvapalneného zemného plynu ako paliva stanovené v prílohe II.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>Veľké konvoje</w:t>
      </w:r>
    </w:p>
    <w:p>
      <w:pPr>
        <w:pStyle w:val="Text1"/>
        <w:ind w:left="851"/>
        <w:rPr>
          <w:noProof/>
        </w:rPr>
      </w:pPr>
      <w:r>
        <w:rPr>
          <w:noProof/>
        </w:rPr>
        <w:t xml:space="preserve">Každý žiadateľ absolvoval najmenej 720 dní plavby, z čoho bol najmenej 540 dní kvalifikovaný do funkcie kapitána a najmenej 180 dní bol zodpovedný za kormidlovanie veľkého konvoja. </w:t>
      </w: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Kvalifikácie v prípade špecifických činností </w:t>
      </w:r>
    </w:p>
    <w:p>
      <w:pPr>
        <w:pStyle w:val="Heading2"/>
        <w:numPr>
          <w:ilvl w:val="1"/>
          <w:numId w:val="11"/>
        </w:numPr>
        <w:spacing w:before="240"/>
        <w:rPr>
          <w:noProof/>
        </w:rPr>
      </w:pPr>
      <w:r>
        <w:rPr>
          <w:noProof/>
        </w:rPr>
        <w:t>Odborník na prepravu cestujúcich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Každý žiadateľ o prvé osvedčenie Únie pre funkciu odborníka na prepravu cestujúcich:</w:t>
      </w:r>
    </w:p>
    <w:p>
      <w:pPr>
        <w:pStyle w:val="Tiret1"/>
        <w:rPr>
          <w:noProof/>
        </w:rPr>
      </w:pPr>
      <w:r>
        <w:rPr>
          <w:noProof/>
        </w:rPr>
        <w:t xml:space="preserve">musí mať vek najmenej 18 rokov, </w:t>
      </w:r>
    </w:p>
    <w:p>
      <w:pPr>
        <w:pStyle w:val="Tiret1"/>
        <w:rPr>
          <w:noProof/>
        </w:rPr>
      </w:pPr>
      <w:r>
        <w:rPr>
          <w:noProof/>
        </w:rPr>
        <w:t xml:space="preserve">spĺňa normy spôsobilosti odborníka na prepravu cestujúcich stanovené v prílohe II. </w:t>
      </w:r>
    </w:p>
    <w:p>
      <w:pPr>
        <w:pStyle w:val="Text1"/>
        <w:ind w:left="851"/>
        <w:rPr>
          <w:noProof/>
        </w:rPr>
      </w:pPr>
      <w:r>
        <w:rPr>
          <w:noProof/>
        </w:rPr>
        <w:t>Každý žiadateľ o obnovenie platnosti osvedčenia Únie pre funkciu odborníka na prepravu cestujúcich:</w:t>
      </w:r>
    </w:p>
    <w:p>
      <w:pPr>
        <w:pStyle w:val="Tiret1"/>
        <w:rPr>
          <w:noProof/>
        </w:rPr>
      </w:pPr>
      <w:r>
        <w:rPr>
          <w:noProof/>
        </w:rPr>
        <w:t xml:space="preserve">úspešne absolvuje novú administratívnu skúšku alebo ukončí nový výcvikový program v súlade s článkom 15 ods. 2. </w:t>
      </w:r>
    </w:p>
    <w:p>
      <w:pPr>
        <w:pStyle w:val="Heading2"/>
        <w:numPr>
          <w:ilvl w:val="1"/>
          <w:numId w:val="11"/>
        </w:numPr>
        <w:spacing w:before="240"/>
        <w:rPr>
          <w:noProof/>
        </w:rPr>
      </w:pPr>
      <w:r>
        <w:rPr>
          <w:noProof/>
        </w:rPr>
        <w:t>Odborník na používanie skvapalneného zemného plynu (LNG) ako paliva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Každý žiadateľ o prvé osvedčenie Únie pre funkciu odborníka na používanie LNG ako paliva:</w:t>
      </w:r>
    </w:p>
    <w:p>
      <w:pPr>
        <w:pStyle w:val="Tiret1"/>
        <w:rPr>
          <w:noProof/>
        </w:rPr>
      </w:pPr>
      <w:r>
        <w:rPr>
          <w:noProof/>
        </w:rPr>
        <w:t xml:space="preserve">musí mať vek najmenej 18 rokov, </w:t>
      </w:r>
    </w:p>
    <w:p>
      <w:pPr>
        <w:pStyle w:val="Tiret1"/>
        <w:rPr>
          <w:noProof/>
        </w:rPr>
      </w:pPr>
      <w:r>
        <w:rPr>
          <w:noProof/>
        </w:rPr>
        <w:t>spĺňa normy spôsobilosti odborníka na používanie LNG ako paliva stanovené v prílohe II.</w:t>
      </w:r>
    </w:p>
    <w:p>
      <w:pPr>
        <w:pStyle w:val="Text1"/>
        <w:ind w:left="851"/>
        <w:rPr>
          <w:noProof/>
        </w:rPr>
      </w:pPr>
      <w:r>
        <w:rPr>
          <w:noProof/>
        </w:rPr>
        <w:t>Každý žiadateľ o obnovenie platnosti osvedčenia Únie pre funkciu odborníka na prepravu cestujúcich:</w:t>
      </w:r>
    </w:p>
    <w:p>
      <w:pPr>
        <w:tabs>
          <w:tab w:val="left" w:pos="567"/>
          <w:tab w:val="left" w:pos="1134"/>
        </w:tabs>
        <w:spacing w:before="0" w:line="240" w:lineRule="atLeast"/>
        <w:ind w:left="1134" w:hanging="567"/>
        <w:rPr>
          <w:noProof/>
          <w:snapToGrid w:val="0"/>
          <w:szCs w:val="24"/>
        </w:rPr>
      </w:pPr>
      <w:r>
        <w:rPr>
          <w:noProof/>
        </w:rPr>
        <w:t>a)</w:t>
      </w:r>
      <w:r>
        <w:rPr>
          <w:noProof/>
        </w:rPr>
        <w:tab/>
        <w:t>absolvoval nasledujúce časy plavby na palube plavidla používajúceho skvapalnený zemný plyn (LNG) ako palivo: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najmenej 180 dní počas predchádzajúcich piatich rokov, alebo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najmenej 90 dní počas predchádzajúceho roku,</w:t>
      </w:r>
    </w:p>
    <w:p>
      <w:pPr>
        <w:tabs>
          <w:tab w:val="left" w:pos="1510"/>
        </w:tabs>
        <w:spacing w:before="60" w:line="240" w:lineRule="atLeast"/>
        <w:ind w:left="567"/>
        <w:rPr>
          <w:noProof/>
          <w:snapToGrid w:val="0"/>
          <w:szCs w:val="24"/>
        </w:rPr>
      </w:pPr>
      <w:r>
        <w:rPr>
          <w:noProof/>
        </w:rPr>
        <w:t xml:space="preserve">alebo </w:t>
      </w:r>
    </w:p>
    <w:p>
      <w:pPr>
        <w:tabs>
          <w:tab w:val="left" w:pos="567"/>
          <w:tab w:val="left" w:pos="1134"/>
        </w:tabs>
        <w:spacing w:before="60" w:line="240" w:lineRule="atLeast"/>
        <w:ind w:left="1134" w:hanging="567"/>
        <w:rPr>
          <w:noProof/>
        </w:rPr>
      </w:pPr>
      <w:r>
        <w:rPr>
          <w:rFonts w:ascii="Arial" w:hAnsi="Arial"/>
          <w:noProof/>
          <w:sz w:val="20"/>
        </w:rPr>
        <w:t>b)</w:t>
      </w:r>
      <w:r>
        <w:rPr>
          <w:noProof/>
        </w:rPr>
        <w:tab/>
        <w:t>spĺňa normy spôsobilosti odborníka na používanie LNG ako paliva stanovené v prílohe II.</w:t>
      </w:r>
    </w:p>
    <w:p>
      <w:pPr>
        <w:pStyle w:val="Annextitre"/>
        <w:keepNext/>
        <w:rPr>
          <w:noProof/>
        </w:rPr>
      </w:pPr>
      <w:r>
        <w:rPr>
          <w:noProof/>
        </w:rPr>
        <w:lastRenderedPageBreak/>
        <w:t>Príloha II</w:t>
      </w:r>
    </w:p>
    <w:p>
      <w:pPr>
        <w:pStyle w:val="Annextitre"/>
        <w:keepNext/>
        <w:rPr>
          <w:noProof/>
        </w:rPr>
      </w:pPr>
      <w:r>
        <w:rPr>
          <w:noProof/>
        </w:rPr>
        <w:t>Základné požiadavky týkajúce sa spôsobilosti</w:t>
      </w:r>
    </w:p>
    <w:p>
      <w:pPr>
        <w:pStyle w:val="Heading1"/>
        <w:numPr>
          <w:ilvl w:val="0"/>
          <w:numId w:val="14"/>
        </w:numPr>
        <w:rPr>
          <w:rFonts w:eastAsia="Times New Roman"/>
          <w:noProof/>
        </w:rPr>
      </w:pPr>
      <w:r>
        <w:rPr>
          <w:noProof/>
        </w:rPr>
        <w:t xml:space="preserve">Základné požiadavky týkajúce sa spôsobilosti na prevádzkovej úrovni 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Plavba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Lodník pomáha veleniu plavidla v situáciách, keď na vnútrozemských vodných cestách treba s plavidlom manévrovať a manipulovať. Lodník je na takýto úkon spôsobilý a využije pri tom všetky typy vodných ciest a prístavov. Lodník je predovšetkým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pomáhať pri príprave plavidla na plavbu s cieľom zaistiť bezpečnú plavbu za všetkých okolností,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pomáhať pri uväzovaní a kotvení na začiatku alebo na konci plavby plavidla,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pomáhať pri plavbe a manévrovaní plavidla spôsobom, ktorý je z plavebného hľadiska úsporný a bezpečný.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Prevádzka plavidiel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Lodník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pomáhať veleniu plavidla s kontrolou prevádzky plavidla a starostlivosťou o osoby na palube,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používať vybavenia plavidla.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Manipulácia s nákladom, skladovanie a preprava cestujúcich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Lodník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pomáhať veleniu plavidla s prípravou, so skladovaním a s monitorovaním nákladu počas nakladania a vykladania,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pomáhať veleniu plavidla s poskytovaním služieb pre cestujúcich.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Námorné, elektrotechnické, elektronické inžinierstvo a inžinierstvo riadenia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Lodník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pomáhať veleniu plavidla pri námornom, elektrotechnickom, elektronickom inžinierstve a inžinierstve riadenia s cieľom zabezpečiť celkovú technickú bezpečnosť,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vykonávať údržbu v rámci námorného, elektrotechnického, elektronického inžinierstva a inžinierstva riadenia s cieľom zabezpečiť celkovú technickú bezpečnosť.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Údržba a opravy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Lodník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pomáhať veleniu plavidla s údržbou a opravou plavidla a jeho zariadení a vybavenia.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Komunikácia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Lodník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lastRenderedPageBreak/>
        <w:t>komunikovať na všeobecnej a profesionálnej úrovni, čo zahŕňa schopnosť používať štandardizované komunikačné vety v situáciách, kde nastávajú komunikačné problémy,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byť spoločenský.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Ochrana zdravia, bezpečnosti a životného prostredia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Lodník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dodržiavať bezpečné pracovné predpisy a pochopiť význam predpisov ochrany zdravia, bezpečnosti a životného prostredia,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uznať dôležitosť odbornej prípravy zameranej na bezpečnosť na palube a okamžite konať v prípade núdze,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prijať preventívne opatrenia na predchádzanie požiarom a správne používať protipožiarne vybavenie,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vykonávať úlohy berúc do úvahy dôležitosť ochrany životného prostredia.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 xml:space="preserve">Základné požiadavky týkajúce sa spôsobilosti na úrovni riadenia </w:t>
      </w:r>
    </w:p>
    <w:p>
      <w:pPr>
        <w:pStyle w:val="Heading2"/>
        <w:numPr>
          <w:ilvl w:val="1"/>
          <w:numId w:val="12"/>
        </w:numPr>
        <w:rPr>
          <w:noProof/>
        </w:rPr>
      </w:pPr>
      <w:r>
        <w:rPr>
          <w:noProof/>
        </w:rPr>
        <w:t>Plavba</w:t>
      </w:r>
    </w:p>
    <w:p>
      <w:pPr>
        <w:spacing w:after="0" w:line="247" w:lineRule="auto"/>
        <w:ind w:right="390"/>
        <w:rPr>
          <w:rFonts w:eastAsia="Arial"/>
          <w:noProof/>
          <w:szCs w:val="24"/>
        </w:rPr>
      </w:pPr>
      <w:r>
        <w:rPr>
          <w:noProof/>
        </w:rPr>
        <w:t>Kapitán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naplánovať a vykonať plavbu na vnútrozemských vodných cestách, čo zahŕňa aj schopnosť zvoliť najlogickejšiu, najúspornejšiu a najekologickejšiu plavebnú trasu s cieľom doplaviť sa do miesta naloženia a vyloženia nákladu, pričom zohľadní najefektívnejší harmonogram času plavby podľa aktuálnych okolností,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plaviť sa a manévrovať, zabezpečiť bezpečnú prevádzku plavidla za všetkých podmienok na vnútrozemských vodných cestách,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reagovať na núdzové plavebné situácie na vnútrozemských vodných cestách,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využívať veľmi vysokú frekvenciu pri plavbe na vnútrozemských vodných cestách.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Prevádzka plavidiel</w:t>
      </w:r>
    </w:p>
    <w:p>
      <w:pPr>
        <w:keepNext/>
        <w:numPr>
          <w:ilvl w:val="1"/>
          <w:numId w:val="0"/>
        </w:numPr>
        <w:tabs>
          <w:tab w:val="num" w:pos="850"/>
        </w:tabs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noProof/>
        </w:rPr>
        <w:t>Kapitán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uplatňovať vedomosti o vnútrozemskej vodnej výstavbe lodí a stavebných metódach na prevádzku rozličných typov plavidiel,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kontrolovať a monitorovať povinné vybavenie podľa platného osvedčenia plavidla. 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Manipulácia s nákladom, skladovanie a preprava cestujúcich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Kapitán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naplánovať a zaistiť bezpečné naloženie, skladovanie, zabezpečenie, vyloženie nákladu a starostlivosť o náklad počas plavby,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naplánovať a zaistiť správnu stabilitu plavidla,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naplánovať a zaistiť bezpečnú prepravu cestujúcich a starostlivosť o nich počas plavby.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lastRenderedPageBreak/>
        <w:t xml:space="preserve">Námorné, elektrotechnické, elektronické inžinierstvo a inžinierstvo riadenia 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Kapitán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naplánovať priebeh prác námorného, elektrotechnického, elektronického inžinierstva a inžinierstva riadenia,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monitorovať hlavné motory a pomocné strojné zariadenia a vybavenie,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naplánovať a poskytnúť pokyny v súvislosti s čerpadlom plavidla a ovládacím systémom čerpadla,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organizovať bezpečné používanie a aplikáciu, údržbu a opravu elektrotechnických zariadení plavidla,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kontrolovať bezpečnú údržbu a opravu technických zariadení.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Údržba a oprava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Kapitán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organizovať bezpečnú údržbu a opravu plavidla a jeho vybavenia.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Komunikácia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Kapitán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riadiť ľudské zdroje, byť sociálne zodpovedný, postarať sa o organizáciu priebehu práce a odbornej prípravy na palube plavidla,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vždy zabezpečovať dobrú komunikáciu, čo zahŕňa používanie štandardizovaných komunikačných viet v situáciách, kde nastávajú komunikačné problémy,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podporovať dobre vyvážené a spoločenské pracovné prostredie na palube.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Ochrana zdravia, bezpečnosti a životného prostredia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Kapitán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monitorovať uplatniteľné právne požiadavky a prijať opatrenia na zaistenie bezpečnosti života,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udržať bezpečnosť a bezpečnostnú ochranu osôb na palube,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zaviesť núdzové plány a plány kontroly škôd a zvládať núdzové situácie,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zabezpečiť súlad s požiadavkami na ochranu životného prostredia.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>Základné požiadavky týkajúce sa spôsobilosti v prípade osobitných povolení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Plavba na vodných cestách námorného charakteru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Kapitán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pracovať s aktuálnymi grafmi a mapami, správami pre kapitánov lodí a námorníkov a inými publikáciami špecifickými pre vodné cesty námorného charakteru,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využívať prílivové údaje, prílivové prúdy, obdobia a cykly, časy prílivových prúdov a prílivov a kolísania v ústí,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lastRenderedPageBreak/>
        <w:t>využívať na námorných vodných cestách SIGNI (Signalisation de voies de Navigation Intérieure) a IALA (International Association of Lighthouse Authorities) pre bezpečnú plavbu.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Plavba pomocou radaru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Kapitán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prijať primerané opatrenia v súvislosti s plavbou pomocou radaru pred uvoľnením lana,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interpretovať radarové zobrazenie a analyzovať informácie poskytované radarom,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obmedziť interferencie rôzneho pôvodu,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plaviť sa pomocou radaru v súlade s pravidlami CEVNI (Code européen des voies de navigation intérieure) pre plavbu pomocou radaru, ako aj s predpismi, ktorými sa stanovujú požiadavky na plavbu pomocou radaru (napríklad požiadavky na posádky, technické požiadavky na plavidlá),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zvládať osobitné okolnosti, ako napríklad hustotu premávky, poruchy zariadení, nebezpečné situácie.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>Základné požiadavky týkajúce sa spôsobilosti v prípade špecifických činností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Odborníci na prepravu cestujúcich</w:t>
      </w:r>
    </w:p>
    <w:p>
      <w:pPr>
        <w:pStyle w:val="Text1"/>
        <w:ind w:left="0"/>
        <w:rPr>
          <w:noProof/>
        </w:rPr>
      </w:pPr>
      <w:r>
        <w:rPr>
          <w:noProof/>
        </w:rPr>
        <w:t>Každý žiadateľ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zorganizovať využívanie záchranného vybavenia na palube osobných plavidiel,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uplatňovať bezpečnostné pokyny a prijať potrebné opatrenia na ochranu cestujúcich vo všeobecnosti, v prípade núdzových situácií (napr. pri evakuácii, poškodení, kolízii, nabehnutí na plytčinu, požiari, explózii alebo v iných situáciách, ktoré môžu byť príčinou vzniku paniky).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Odborníci na používanie skvapalneného zemného plynu (LNG) ako paliva</w:t>
      </w:r>
    </w:p>
    <w:p>
      <w:pPr>
        <w:pStyle w:val="Text1"/>
        <w:ind w:left="0"/>
        <w:rPr>
          <w:noProof/>
        </w:rPr>
      </w:pPr>
      <w:r>
        <w:rPr>
          <w:noProof/>
        </w:rPr>
        <w:t>Každý žiadateľ je schopný: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zabezpečiť súlad s právnymi predpismi a normami platnými pre plavidlá používajúce LNG ako palivo, ako aj s inými príslušnými zdravotnými a bezpečnostnými predpismi,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poznať konkrétne body, ktorým treba venovať pozornosť v súvislosti s LNG, rozpoznať riziká a zvládať ich,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prevádzkovať systémy špecifické pre LNG bezpečným spôsobom,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zabezpečiť pravidelnú kontrolu systému LNG,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vedieť, ako tankovať LNG bezpečným a kontrolovaným spôsobom, 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pripraviť systém LNG pre údržbu plavidla,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zvládať núdzové situácie súvisiace s LNG.</w:t>
      </w:r>
    </w:p>
    <w:p>
      <w:pPr>
        <w:spacing w:line="240" w:lineRule="atLeast"/>
        <w:rPr>
          <w:rFonts w:ascii="Arial" w:hAnsi="Arial" w:cs="Arial"/>
          <w:i/>
          <w:noProof/>
          <w:snapToGrid w:val="0"/>
          <w:sz w:val="20"/>
          <w:szCs w:val="20"/>
        </w:rPr>
      </w:pPr>
    </w:p>
    <w:p>
      <w:pPr>
        <w:pStyle w:val="Annextitre"/>
        <w:keepNext/>
        <w:rPr>
          <w:noProof/>
        </w:rPr>
      </w:pPr>
      <w:r>
        <w:rPr>
          <w:noProof/>
        </w:rPr>
        <w:lastRenderedPageBreak/>
        <w:t>Príloha III</w:t>
      </w:r>
    </w:p>
    <w:p>
      <w:pPr>
        <w:pStyle w:val="Annextitre"/>
        <w:keepNext/>
        <w:rPr>
          <w:noProof/>
        </w:rPr>
      </w:pPr>
      <w:r>
        <w:rPr>
          <w:noProof/>
          <w:u w:val="none"/>
        </w:rPr>
        <w:t>Základné požiadavky týkajúce sa zdravotnej spôsobilosti</w:t>
      </w:r>
    </w:p>
    <w:p>
      <w:pPr>
        <w:rPr>
          <w:noProof/>
          <w:szCs w:val="24"/>
        </w:rPr>
      </w:pPr>
      <w:r>
        <w:rPr>
          <w:noProof/>
        </w:rPr>
        <w:t>Zdravotná spôsobilosť, ktorá zahŕňa fyzickú a duševnú spôsobilosť, znamená, že subjekt nemá žiadnu chorobu ani zdravotné postihnutie, ktoré by osobe slúžiacej na palube plavidla znemožňovalo:</w:t>
      </w:r>
    </w:p>
    <w:p>
      <w:pPr>
        <w:pStyle w:val="Tiret0"/>
        <w:rPr>
          <w:noProof/>
        </w:rPr>
      </w:pPr>
      <w:r>
        <w:rPr>
          <w:noProof/>
        </w:rPr>
        <w:t>vykonávať úlohy potrebné na prevádzku plavidla,</w:t>
      </w:r>
    </w:p>
    <w:p>
      <w:pPr>
        <w:pStyle w:val="Tiret0"/>
        <w:rPr>
          <w:noProof/>
        </w:rPr>
      </w:pPr>
      <w:r>
        <w:rPr>
          <w:noProof/>
        </w:rPr>
        <w:t>kedykoľvek plniť pridelené povinnosti, alebo</w:t>
      </w:r>
    </w:p>
    <w:p>
      <w:pPr>
        <w:pStyle w:val="Tiret0"/>
        <w:rPr>
          <w:noProof/>
        </w:rPr>
      </w:pPr>
      <w:r>
        <w:rPr>
          <w:noProof/>
        </w:rPr>
        <w:t>riadne vnímať svoje prostredie.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Vyšetrenie zahŕňa najmä zrakovú a sluchovú ostrosť, motorické funkcie, neuropsychiatrický stav a srdcovo-cievne ochorenia.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C842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71E38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A4B2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BEA9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210EC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F3A2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57E9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B78E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3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1"/>
  </w:num>
  <w:num w:numId="18">
    <w:abstractNumId w:val="11"/>
  </w:num>
  <w:num w:numId="19">
    <w:abstractNumId w:val="14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17"/>
  </w:num>
  <w:num w:numId="25">
    <w:abstractNumId w:val="18"/>
  </w:num>
  <w:num w:numId="26">
    <w:abstractNumId w:val="10"/>
  </w:num>
  <w:num w:numId="27">
    <w:abstractNumId w:val="16"/>
  </w:num>
  <w:num w:numId="28">
    <w:abstractNumId w:val="22"/>
  </w:num>
  <w:num w:numId="29">
    <w:abstractNumId w:val="19"/>
  </w:num>
  <w:num w:numId="30">
    <w:abstractNumId w:val="13"/>
  </w:num>
  <w:num w:numId="31">
    <w:abstractNumId w:val="21"/>
  </w:num>
  <w:num w:numId="32">
    <w:abstractNumId w:val="11"/>
  </w:num>
  <w:num w:numId="33">
    <w:abstractNumId w:val="14"/>
  </w:num>
  <w:num w:numId="34">
    <w:abstractNumId w:val="9"/>
  </w:num>
  <w:num w:numId="35">
    <w:abstractNumId w:val="20"/>
  </w:num>
  <w:num w:numId="36">
    <w:abstractNumId w:val="8"/>
  </w:num>
  <w:num w:numId="37">
    <w:abstractNumId w:val="15"/>
  </w:num>
  <w:num w:numId="38">
    <w:abstractNumId w:val="17"/>
  </w:num>
  <w:num w:numId="39">
    <w:abstractNumId w:val="18"/>
  </w:num>
  <w:num w:numId="40">
    <w:abstractNumId w:val="10"/>
  </w:num>
  <w:num w:numId="41">
    <w:abstractNumId w:val="16"/>
  </w:num>
  <w:num w:numId="42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3-15 12:13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5"/>
    <w:docVar w:name="DQCStatus" w:val="Green"/>
    <w:docVar w:name="DQCVersion" w:val="3"/>
    <w:docVar w:name="DQCWithWarnings" w:val="0"/>
    <w:docVar w:name="LW_ACCOMPAGNANT.CP" w:val="k"/>
    <w:docVar w:name="LW_ANNEX_NBR_FIRST" w:val="1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6CB6A0DB40A140CCB864000B48EC21EE"/>
    <w:docVar w:name="LW_CROSSREFERENCE" w:val="{SWD(2016) 35 final}_x000b_{SWD(2016) 36 final}"/>
    <w:docVar w:name="LW_DocType" w:val="ANNEX"/>
    <w:docVar w:name="LW_EMISSION" w:val="18. 2. 2016"/>
    <w:docVar w:name="LW_EMISSION_ISODATE" w:val="2016-02-18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.CP" w:val="o uznávaní odborných kvalifikácií v oblasti vnútrozemskej plavby a o zru\u353?ení smernice Rady 91/672/EHS a smernice Rady 96/50/ES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"/>
    <w:docVar w:name="LW_REF.INTERNE" w:val="&lt;UNUSED&gt;"/>
    <w:docVar w:name="LW_SUPERTITRE" w:val="&lt;UNUSED&gt;"/>
    <w:docVar w:name="LW_TITRE.OBJ.CP" w:val="&lt;UNUSED&gt;"/>
    <w:docVar w:name="LW_TYPE.DOC.CP" w:val="PRÍLOHY"/>
    <w:docVar w:name="LW_TYPEACTEPRINCIPAL.CP" w:val="smernici Európske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ListBullet1">
    <w:name w:val="List Bullet 1"/>
    <w:basedOn w:val="Text1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customStyle="1" w:styleId="Annextitre">
    <w:name w:val="Annex titre"/>
    <w:basedOn w:val="Normal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1">
    <w:name w:val="st1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ListBullet1">
    <w:name w:val="List Bullet 1"/>
    <w:basedOn w:val="Text1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customStyle="1" w:styleId="Annextitre">
    <w:name w:val="Annex titre"/>
    <w:basedOn w:val="Normal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1">
    <w:name w:val="st1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A96C-7111-4009-94D1-63FE5715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10</Pages>
  <Words>1864</Words>
  <Characters>12119</Characters>
  <Application>Microsoft Office Word</Application>
  <DocSecurity>0</DocSecurity>
  <Lines>302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VOINESCU Raluca (MOVE)</dc:creator>
  <cp:lastModifiedBy>DIGIT/A3</cp:lastModifiedBy>
  <cp:revision>8</cp:revision>
  <cp:lastPrinted>2015-12-10T16:48:00Z</cp:lastPrinted>
  <dcterms:created xsi:type="dcterms:W3CDTF">2016-03-11T13:49:00Z</dcterms:created>
  <dcterms:modified xsi:type="dcterms:W3CDTF">2016-03-15T11:13:00Z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