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1FB63BF02F6C4069B5B50ABE363D2784" style="width:450.75pt;height:420.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PRILOZI</w:t>
      </w:r>
    </w:p>
    <w:p>
      <w:pPr>
        <w:pStyle w:val="Typeacteprincipal"/>
        <w:rPr>
          <w:noProof/>
        </w:rPr>
      </w:pPr>
      <w:r>
        <w:rPr>
          <w:noProof/>
        </w:rPr>
        <w:t>Prijedlogu Uredbe Europskog parlamenta i Vijeća</w:t>
      </w:r>
    </w:p>
    <w:p>
      <w:pPr>
        <w:pStyle w:val="Objetacteprincipal"/>
        <w:rPr>
          <w:noProof/>
        </w:rPr>
      </w:pPr>
      <w:r>
        <w:rPr>
          <w:noProof/>
        </w:rPr>
        <w:t>o utvrđivanju pravila o stavljanju gnojidbenih proizvoda s oznakom CE na raspolaganje na tržištu te o izmjenama uredaba (EZ) br. 1069/2009 i (EZ) br. 1107/2009</w:t>
      </w:r>
    </w:p>
    <w:p>
      <w:pPr>
        <w:rPr>
          <w:noProof/>
        </w:rPr>
        <w:sectPr>
          <w:footerReference w:type="default" r:id="rId16"/>
          <w:footerReference w:type="first" r:id="rId17"/>
          <w:pgSz w:w="11907" w:h="16839"/>
          <w:pgMar w:top="1134" w:right="1417" w:bottom="1134" w:left="1417" w:header="709" w:footer="709" w:gutter="0"/>
          <w:cols w:space="720"/>
          <w:docGrid w:linePitch="360"/>
        </w:sectPr>
      </w:pPr>
    </w:p>
    <w:p>
      <w:pPr>
        <w:pStyle w:val="Annexetitre"/>
        <w:rPr>
          <w:noProof/>
        </w:rPr>
      </w:pPr>
      <w:bookmarkStart w:id="1" w:name="_Toc432153190"/>
      <w:r>
        <w:rPr>
          <w:noProof/>
        </w:rPr>
        <w:lastRenderedPageBreak/>
        <w:t>PRILOG I.</w:t>
      </w:r>
      <w:r>
        <w:rPr>
          <w:noProof/>
        </w:rPr>
        <w:br/>
        <w:t>Kategorije funkcije proizvoda („PFC”) gnojidbenih proizvoda s oznakom CE</w:t>
      </w:r>
      <w:bookmarkEnd w:id="1"/>
    </w:p>
    <w:p>
      <w:pPr>
        <w:pStyle w:val="SectionTitle"/>
        <w:rPr>
          <w:noProof/>
        </w:rPr>
      </w:pPr>
      <w:r>
        <w:rPr>
          <w:noProof/>
        </w:rPr>
        <w:t>Dio I.</w:t>
      </w:r>
      <w:r>
        <w:rPr>
          <w:noProof/>
        </w:rPr>
        <w:br/>
        <w:t>Nazivi kategorija funkcija proizvoda</w:t>
      </w:r>
    </w:p>
    <w:p>
      <w:pPr>
        <w:spacing w:before="0" w:after="0"/>
        <w:rPr>
          <w:noProof/>
        </w:rPr>
      </w:pPr>
      <w:r>
        <w:rPr>
          <w:noProof/>
        </w:rPr>
        <w:t>1.</w:t>
      </w:r>
      <w:r>
        <w:rPr>
          <w:noProof/>
        </w:rPr>
        <w:tab/>
        <w:t>Gnojiva</w:t>
      </w:r>
    </w:p>
    <w:p>
      <w:pPr>
        <w:spacing w:before="0" w:after="0"/>
        <w:ind w:firstLine="720"/>
        <w:rPr>
          <w:noProof/>
        </w:rPr>
      </w:pPr>
      <w:r>
        <w:rPr>
          <w:noProof/>
        </w:rPr>
        <w:t>A.</w:t>
      </w:r>
      <w:r>
        <w:rPr>
          <w:noProof/>
        </w:rPr>
        <w:tab/>
        <w:t>Organska gnojiva</w:t>
      </w:r>
    </w:p>
    <w:p>
      <w:pPr>
        <w:spacing w:before="0" w:after="0"/>
        <w:ind w:left="720" w:firstLine="720"/>
        <w:rPr>
          <w:noProof/>
        </w:rPr>
      </w:pPr>
      <w:r>
        <w:rPr>
          <w:noProof/>
        </w:rPr>
        <w:t>I.</w:t>
      </w:r>
      <w:r>
        <w:rPr>
          <w:noProof/>
        </w:rPr>
        <w:tab/>
        <w:t>Kruta organska gnojiva</w:t>
      </w:r>
    </w:p>
    <w:p>
      <w:pPr>
        <w:spacing w:before="0" w:after="0"/>
        <w:ind w:left="720" w:firstLine="720"/>
        <w:rPr>
          <w:noProof/>
        </w:rPr>
      </w:pPr>
      <w:r>
        <w:rPr>
          <w:noProof/>
        </w:rPr>
        <w:t>II.</w:t>
      </w:r>
      <w:r>
        <w:rPr>
          <w:noProof/>
        </w:rPr>
        <w:tab/>
        <w:t>Tekuća organska gnojiva</w:t>
      </w:r>
    </w:p>
    <w:p>
      <w:pPr>
        <w:spacing w:before="0" w:after="0"/>
        <w:ind w:firstLine="720"/>
        <w:rPr>
          <w:noProof/>
        </w:rPr>
      </w:pPr>
      <w:r>
        <w:rPr>
          <w:noProof/>
        </w:rPr>
        <w:t>B.</w:t>
      </w:r>
      <w:r>
        <w:rPr>
          <w:noProof/>
        </w:rPr>
        <w:tab/>
        <w:t>Organsko</w:t>
      </w:r>
      <w:r>
        <w:rPr>
          <w:noProof/>
        </w:rPr>
        <w:noBreakHyphen/>
        <w:t>mineralna gnojiva</w:t>
      </w:r>
    </w:p>
    <w:p>
      <w:pPr>
        <w:spacing w:before="0" w:after="0"/>
        <w:ind w:left="720" w:firstLine="720"/>
        <w:rPr>
          <w:noProof/>
        </w:rPr>
      </w:pPr>
      <w:r>
        <w:rPr>
          <w:noProof/>
        </w:rPr>
        <w:t>I.</w:t>
      </w:r>
      <w:r>
        <w:rPr>
          <w:noProof/>
        </w:rPr>
        <w:tab/>
        <w:t>Kruta organsko</w:t>
      </w:r>
      <w:r>
        <w:rPr>
          <w:noProof/>
        </w:rPr>
        <w:noBreakHyphen/>
        <w:t>mineralna gnojiva</w:t>
      </w:r>
    </w:p>
    <w:p>
      <w:pPr>
        <w:spacing w:before="0" w:after="0"/>
        <w:ind w:left="720" w:firstLine="720"/>
        <w:rPr>
          <w:noProof/>
        </w:rPr>
      </w:pPr>
      <w:r>
        <w:rPr>
          <w:noProof/>
        </w:rPr>
        <w:t>II.</w:t>
      </w:r>
      <w:r>
        <w:rPr>
          <w:noProof/>
        </w:rPr>
        <w:tab/>
        <w:t>Tekuća organsko</w:t>
      </w:r>
      <w:r>
        <w:rPr>
          <w:noProof/>
        </w:rPr>
        <w:noBreakHyphen/>
        <w:t>mineralna gnojiva</w:t>
      </w:r>
    </w:p>
    <w:p>
      <w:pPr>
        <w:spacing w:before="0" w:after="0"/>
        <w:ind w:firstLine="720"/>
        <w:rPr>
          <w:noProof/>
        </w:rPr>
      </w:pPr>
      <w:r>
        <w:rPr>
          <w:noProof/>
        </w:rPr>
        <w:t>C.</w:t>
      </w:r>
      <w:r>
        <w:rPr>
          <w:noProof/>
        </w:rPr>
        <w:tab/>
        <w:t>Anorganska gnojiva</w:t>
      </w:r>
    </w:p>
    <w:p>
      <w:pPr>
        <w:spacing w:before="0" w:after="0"/>
        <w:ind w:left="720" w:firstLine="720"/>
        <w:rPr>
          <w:noProof/>
        </w:rPr>
      </w:pPr>
      <w:r>
        <w:rPr>
          <w:noProof/>
        </w:rPr>
        <w:t>I.</w:t>
      </w:r>
      <w:r>
        <w:rPr>
          <w:noProof/>
        </w:rPr>
        <w:tab/>
        <w:t>Anorganska gnojiva s makrohranjivima</w:t>
      </w:r>
    </w:p>
    <w:p>
      <w:pPr>
        <w:spacing w:before="0" w:after="0"/>
        <w:ind w:left="1440" w:firstLine="720"/>
        <w:rPr>
          <w:noProof/>
        </w:rPr>
      </w:pPr>
      <w:r>
        <w:rPr>
          <w:noProof/>
        </w:rPr>
        <w:t>(a)</w:t>
      </w:r>
      <w:r>
        <w:rPr>
          <w:noProof/>
        </w:rPr>
        <w:tab/>
        <w:t>Kruta anorganska gnojiva s makrohranjivima</w:t>
      </w:r>
    </w:p>
    <w:p>
      <w:pPr>
        <w:spacing w:before="0" w:after="0"/>
        <w:ind w:left="2160" w:firstLine="720"/>
        <w:rPr>
          <w:noProof/>
        </w:rPr>
      </w:pPr>
      <w:r>
        <w:rPr>
          <w:noProof/>
        </w:rPr>
        <w:t>i.</w:t>
      </w:r>
      <w:r>
        <w:rPr>
          <w:noProof/>
        </w:rPr>
        <w:tab/>
        <w:t>Jednostavna kruta anorganska gnojiva s makrohranjivima</w:t>
      </w:r>
    </w:p>
    <w:p>
      <w:pPr>
        <w:spacing w:before="0" w:after="0"/>
        <w:ind w:left="4253" w:hanging="567"/>
        <w:rPr>
          <w:noProof/>
        </w:rPr>
      </w:pPr>
      <w:r>
        <w:rPr>
          <w:noProof/>
        </w:rPr>
        <w:t>A)</w:t>
      </w:r>
      <w:r>
        <w:rPr>
          <w:noProof/>
        </w:rPr>
        <w:tab/>
        <w:t>Jednostavna kruta anorganska amonijsko-nitratna gnojiva s makrohranjivima i s visokim udjelom dušika</w:t>
      </w:r>
    </w:p>
    <w:p>
      <w:pPr>
        <w:spacing w:before="0" w:after="0"/>
        <w:ind w:left="2160" w:firstLine="720"/>
        <w:rPr>
          <w:noProof/>
        </w:rPr>
      </w:pPr>
      <w:r>
        <w:rPr>
          <w:noProof/>
        </w:rPr>
        <w:t>ii.</w:t>
      </w:r>
      <w:r>
        <w:rPr>
          <w:noProof/>
        </w:rPr>
        <w:tab/>
        <w:t>Složena kruta anorganska gnojiva s makrohranjivima</w:t>
      </w:r>
    </w:p>
    <w:p>
      <w:pPr>
        <w:spacing w:before="0" w:after="0"/>
        <w:ind w:left="4253" w:hanging="567"/>
        <w:rPr>
          <w:noProof/>
        </w:rPr>
      </w:pPr>
      <w:r>
        <w:rPr>
          <w:noProof/>
        </w:rPr>
        <w:t>A)</w:t>
      </w:r>
      <w:r>
        <w:rPr>
          <w:noProof/>
        </w:rPr>
        <w:tab/>
        <w:t>Složena kruta anorganska amonijsko-nitratna gnojiva s makrohranjivima i s visokim udjelom dušika</w:t>
      </w:r>
    </w:p>
    <w:p>
      <w:pPr>
        <w:spacing w:before="0" w:after="0"/>
        <w:ind w:left="1440" w:firstLine="720"/>
        <w:rPr>
          <w:noProof/>
        </w:rPr>
      </w:pPr>
      <w:r>
        <w:rPr>
          <w:noProof/>
        </w:rPr>
        <w:t>(b)</w:t>
      </w:r>
      <w:r>
        <w:rPr>
          <w:noProof/>
        </w:rPr>
        <w:tab/>
        <w:t>Tekuća anorganska gnojiva s makrohranjivima</w:t>
      </w:r>
    </w:p>
    <w:p>
      <w:pPr>
        <w:spacing w:before="0" w:after="0"/>
        <w:ind w:left="2160" w:firstLine="720"/>
        <w:rPr>
          <w:noProof/>
        </w:rPr>
      </w:pPr>
      <w:r>
        <w:rPr>
          <w:noProof/>
        </w:rPr>
        <w:t>i.</w:t>
      </w:r>
      <w:r>
        <w:rPr>
          <w:noProof/>
        </w:rPr>
        <w:tab/>
        <w:t>Jednostavna tekuća anorganska gnojiva s makrohranjivima</w:t>
      </w:r>
    </w:p>
    <w:p>
      <w:pPr>
        <w:spacing w:before="0" w:after="0"/>
        <w:ind w:left="2160" w:firstLine="720"/>
        <w:rPr>
          <w:noProof/>
        </w:rPr>
      </w:pPr>
      <w:r>
        <w:rPr>
          <w:noProof/>
        </w:rPr>
        <w:t>ii.</w:t>
      </w:r>
      <w:r>
        <w:rPr>
          <w:noProof/>
        </w:rPr>
        <w:tab/>
        <w:t>Složena tekuća anorganska gnojiva s makrohranjivima</w:t>
      </w:r>
    </w:p>
    <w:p>
      <w:pPr>
        <w:spacing w:before="0" w:after="0"/>
        <w:ind w:left="720" w:firstLine="720"/>
        <w:rPr>
          <w:noProof/>
        </w:rPr>
      </w:pPr>
      <w:r>
        <w:rPr>
          <w:noProof/>
        </w:rPr>
        <w:t>II.</w:t>
      </w:r>
      <w:r>
        <w:rPr>
          <w:noProof/>
        </w:rPr>
        <w:tab/>
        <w:t>Anorganska gnojiva s mikrohranjivima</w:t>
      </w:r>
    </w:p>
    <w:p>
      <w:pPr>
        <w:spacing w:before="0" w:after="0"/>
        <w:ind w:left="1440" w:firstLine="720"/>
        <w:rPr>
          <w:noProof/>
        </w:rPr>
      </w:pPr>
      <w:r>
        <w:rPr>
          <w:noProof/>
        </w:rPr>
        <w:t>(a)</w:t>
      </w:r>
      <w:r>
        <w:rPr>
          <w:noProof/>
        </w:rPr>
        <w:tab/>
        <w:t>Jednostavna anorganska gnojiva s mikrohranjivima</w:t>
      </w:r>
    </w:p>
    <w:p>
      <w:pPr>
        <w:spacing w:before="0" w:after="0"/>
        <w:ind w:left="1440" w:firstLine="720"/>
        <w:rPr>
          <w:noProof/>
        </w:rPr>
      </w:pPr>
      <w:r>
        <w:rPr>
          <w:noProof/>
        </w:rPr>
        <w:t>(b)</w:t>
      </w:r>
      <w:r>
        <w:rPr>
          <w:noProof/>
        </w:rPr>
        <w:tab/>
        <w:t>Složena anorganska gnojiva s mikrohranjivima</w:t>
      </w:r>
    </w:p>
    <w:p>
      <w:pPr>
        <w:spacing w:before="0" w:after="0"/>
        <w:rPr>
          <w:noProof/>
        </w:rPr>
      </w:pPr>
      <w:r>
        <w:rPr>
          <w:noProof/>
        </w:rPr>
        <w:t>2.</w:t>
      </w:r>
      <w:r>
        <w:rPr>
          <w:noProof/>
        </w:rPr>
        <w:tab/>
        <w:t>Vapneni materijali</w:t>
      </w:r>
    </w:p>
    <w:p>
      <w:pPr>
        <w:spacing w:before="0" w:after="0"/>
        <w:rPr>
          <w:noProof/>
        </w:rPr>
      </w:pPr>
      <w:r>
        <w:rPr>
          <w:noProof/>
        </w:rPr>
        <w:t>3.</w:t>
      </w:r>
      <w:r>
        <w:rPr>
          <w:noProof/>
        </w:rPr>
        <w:tab/>
        <w:t>Poboljšivači tla</w:t>
      </w:r>
    </w:p>
    <w:p>
      <w:pPr>
        <w:spacing w:before="0" w:after="0"/>
        <w:ind w:firstLine="720"/>
        <w:rPr>
          <w:noProof/>
        </w:rPr>
      </w:pPr>
      <w:r>
        <w:rPr>
          <w:noProof/>
        </w:rPr>
        <w:t>A.</w:t>
      </w:r>
      <w:r>
        <w:rPr>
          <w:noProof/>
        </w:rPr>
        <w:tab/>
        <w:t>Organski poboljšivači tla</w:t>
      </w:r>
    </w:p>
    <w:p>
      <w:pPr>
        <w:spacing w:before="0" w:after="0"/>
        <w:ind w:firstLine="720"/>
        <w:rPr>
          <w:noProof/>
        </w:rPr>
      </w:pPr>
      <w:r>
        <w:rPr>
          <w:noProof/>
        </w:rPr>
        <w:t>B.</w:t>
      </w:r>
      <w:r>
        <w:rPr>
          <w:noProof/>
        </w:rPr>
        <w:tab/>
        <w:t>Anorganski poboljšivači tla</w:t>
      </w:r>
    </w:p>
    <w:p>
      <w:pPr>
        <w:spacing w:before="0" w:after="0"/>
        <w:rPr>
          <w:noProof/>
        </w:rPr>
      </w:pPr>
      <w:r>
        <w:rPr>
          <w:noProof/>
        </w:rPr>
        <w:t>4.</w:t>
      </w:r>
      <w:r>
        <w:rPr>
          <w:noProof/>
        </w:rPr>
        <w:tab/>
        <w:t>Uzgojni supstrati</w:t>
      </w:r>
    </w:p>
    <w:p>
      <w:pPr>
        <w:spacing w:before="0" w:after="0"/>
        <w:rPr>
          <w:noProof/>
        </w:rPr>
      </w:pPr>
      <w:r>
        <w:rPr>
          <w:noProof/>
        </w:rPr>
        <w:t>5.</w:t>
      </w:r>
      <w:r>
        <w:rPr>
          <w:noProof/>
        </w:rPr>
        <w:tab/>
        <w:t>Poljoprivredni aditivi</w:t>
      </w:r>
    </w:p>
    <w:p>
      <w:pPr>
        <w:spacing w:before="0" w:after="0"/>
        <w:ind w:firstLine="720"/>
        <w:rPr>
          <w:noProof/>
        </w:rPr>
      </w:pPr>
      <w:r>
        <w:rPr>
          <w:noProof/>
        </w:rPr>
        <w:t>A.</w:t>
      </w:r>
      <w:r>
        <w:rPr>
          <w:noProof/>
        </w:rPr>
        <w:tab/>
        <w:t>Inhibitori</w:t>
      </w:r>
    </w:p>
    <w:p>
      <w:pPr>
        <w:spacing w:before="0" w:after="0"/>
        <w:ind w:left="720" w:firstLine="720"/>
        <w:rPr>
          <w:noProof/>
        </w:rPr>
      </w:pPr>
      <w:r>
        <w:rPr>
          <w:noProof/>
        </w:rPr>
        <w:t>I.</w:t>
      </w:r>
      <w:r>
        <w:rPr>
          <w:noProof/>
        </w:rPr>
        <w:tab/>
        <w:t>Inhibitori nitrifikacije</w:t>
      </w:r>
    </w:p>
    <w:p>
      <w:pPr>
        <w:spacing w:before="0" w:after="0"/>
        <w:ind w:left="720" w:firstLine="720"/>
        <w:rPr>
          <w:noProof/>
        </w:rPr>
      </w:pPr>
      <w:r>
        <w:rPr>
          <w:noProof/>
        </w:rPr>
        <w:t>II.</w:t>
      </w:r>
      <w:r>
        <w:rPr>
          <w:noProof/>
        </w:rPr>
        <w:tab/>
        <w:t>Inhibitori ureaze</w:t>
      </w:r>
    </w:p>
    <w:p>
      <w:pPr>
        <w:spacing w:before="0" w:after="0"/>
        <w:ind w:firstLine="720"/>
        <w:rPr>
          <w:noProof/>
        </w:rPr>
      </w:pPr>
      <w:r>
        <w:rPr>
          <w:noProof/>
        </w:rPr>
        <w:t>B.</w:t>
      </w:r>
      <w:r>
        <w:rPr>
          <w:noProof/>
        </w:rPr>
        <w:tab/>
        <w:t>Kelatni agensi</w:t>
      </w:r>
    </w:p>
    <w:p>
      <w:pPr>
        <w:spacing w:before="0" w:after="0"/>
        <w:ind w:firstLine="720"/>
        <w:rPr>
          <w:noProof/>
        </w:rPr>
      </w:pPr>
      <w:r>
        <w:rPr>
          <w:noProof/>
        </w:rPr>
        <w:t>C.</w:t>
      </w:r>
      <w:r>
        <w:rPr>
          <w:noProof/>
        </w:rPr>
        <w:tab/>
        <w:t>Kompleksirajući agensi</w:t>
      </w:r>
    </w:p>
    <w:p>
      <w:pPr>
        <w:spacing w:before="0" w:after="0"/>
        <w:rPr>
          <w:noProof/>
        </w:rPr>
      </w:pPr>
      <w:r>
        <w:rPr>
          <w:noProof/>
        </w:rPr>
        <w:t>6.</w:t>
      </w:r>
      <w:r>
        <w:rPr>
          <w:noProof/>
        </w:rPr>
        <w:tab/>
        <w:t>Biljni biostimulansi</w:t>
      </w:r>
    </w:p>
    <w:p>
      <w:pPr>
        <w:spacing w:before="0" w:after="0"/>
        <w:ind w:firstLine="720"/>
        <w:rPr>
          <w:noProof/>
        </w:rPr>
      </w:pPr>
      <w:r>
        <w:rPr>
          <w:noProof/>
        </w:rPr>
        <w:t>A.</w:t>
      </w:r>
      <w:r>
        <w:rPr>
          <w:noProof/>
        </w:rPr>
        <w:tab/>
        <w:t xml:space="preserve">Mikrobni biljni biostimulansi </w:t>
      </w:r>
    </w:p>
    <w:p>
      <w:pPr>
        <w:spacing w:before="0" w:after="0"/>
        <w:ind w:firstLine="720"/>
        <w:rPr>
          <w:noProof/>
        </w:rPr>
      </w:pPr>
      <w:r>
        <w:rPr>
          <w:noProof/>
        </w:rPr>
        <w:t>B.</w:t>
      </w:r>
      <w:r>
        <w:rPr>
          <w:noProof/>
        </w:rPr>
        <w:tab/>
        <w:t>Nemikrobni biljni biostimulansi</w:t>
      </w:r>
    </w:p>
    <w:p>
      <w:pPr>
        <w:spacing w:before="0" w:after="0"/>
        <w:ind w:left="720" w:firstLine="720"/>
        <w:rPr>
          <w:noProof/>
        </w:rPr>
      </w:pPr>
      <w:r>
        <w:rPr>
          <w:noProof/>
        </w:rPr>
        <w:t>I.</w:t>
      </w:r>
      <w:r>
        <w:rPr>
          <w:noProof/>
        </w:rPr>
        <w:tab/>
        <w:t>Organski nemikrobni biljni biostimulansi</w:t>
      </w:r>
    </w:p>
    <w:p>
      <w:pPr>
        <w:spacing w:before="0" w:after="0"/>
        <w:ind w:left="720" w:firstLine="720"/>
        <w:rPr>
          <w:noProof/>
        </w:rPr>
      </w:pPr>
      <w:r>
        <w:rPr>
          <w:noProof/>
        </w:rPr>
        <w:t>II.</w:t>
      </w:r>
      <w:r>
        <w:rPr>
          <w:noProof/>
        </w:rPr>
        <w:tab/>
        <w:t xml:space="preserve">Anorganski nemikrobni biljni biostimulansi </w:t>
      </w:r>
    </w:p>
    <w:p>
      <w:pPr>
        <w:spacing w:before="0" w:after="0"/>
        <w:rPr>
          <w:noProof/>
        </w:rPr>
      </w:pPr>
      <w:r>
        <w:rPr>
          <w:noProof/>
        </w:rPr>
        <w:lastRenderedPageBreak/>
        <w:t>7.</w:t>
      </w:r>
      <w:r>
        <w:rPr>
          <w:noProof/>
        </w:rPr>
        <w:tab/>
        <w:t>Mješavine gnojidbenih proizvoda</w:t>
      </w:r>
    </w:p>
    <w:p>
      <w:pPr>
        <w:rPr>
          <w:noProof/>
        </w:rPr>
        <w:sectPr>
          <w:pgSz w:w="11907" w:h="16839"/>
          <w:pgMar w:top="1134" w:right="1417" w:bottom="1134" w:left="1417" w:header="709" w:footer="709" w:gutter="0"/>
          <w:cols w:space="720"/>
          <w:docGrid w:linePitch="360"/>
        </w:sectPr>
      </w:pPr>
      <w:bookmarkStart w:id="2" w:name="_Toc432153192"/>
    </w:p>
    <w:bookmarkEnd w:id="2"/>
    <w:p>
      <w:pPr>
        <w:pStyle w:val="SectionTitle"/>
        <w:rPr>
          <w:noProof/>
        </w:rPr>
      </w:pPr>
      <w:r>
        <w:rPr>
          <w:noProof/>
        </w:rPr>
        <w:lastRenderedPageBreak/>
        <w:t>Dio II.</w:t>
      </w:r>
      <w:r>
        <w:rPr>
          <w:noProof/>
        </w:rPr>
        <w:br/>
        <w:t>Zahtjevi povezani s kategorijama funkcija proizvoda</w:t>
      </w:r>
    </w:p>
    <w:p>
      <w:pPr>
        <w:pStyle w:val="NumPar1"/>
        <w:numPr>
          <w:ilvl w:val="0"/>
          <w:numId w:val="86"/>
        </w:numPr>
        <w:rPr>
          <w:noProof/>
        </w:rPr>
      </w:pPr>
      <w:r>
        <w:rPr>
          <w:noProof/>
        </w:rPr>
        <w:t xml:space="preserve">U ovom se dijelu utvrđuju zahtjevi povezani s kategorijama funkcija proizvoda („PFC”: </w:t>
      </w:r>
      <w:r>
        <w:rPr>
          <w:i/>
          <w:noProof/>
        </w:rPr>
        <w:t>Product Function Categories</w:t>
      </w:r>
      <w:r>
        <w:rPr>
          <w:noProof/>
        </w:rPr>
        <w:t>) kojima pripadaju gnojidbeni proizvodi s oznakom CE.</w:t>
      </w:r>
    </w:p>
    <w:p>
      <w:pPr>
        <w:pStyle w:val="NumPar1"/>
        <w:numPr>
          <w:ilvl w:val="0"/>
          <w:numId w:val="86"/>
        </w:numPr>
        <w:rPr>
          <w:noProof/>
        </w:rPr>
      </w:pPr>
      <w:r>
        <w:rPr>
          <w:noProof/>
        </w:rPr>
        <w:t>Zahtjevi utvrđeni u ovom Prilogu za određeni PFC primjenjuju se na gnojidbene proizvode s oznakom CE u svim potkategorijama tog PFC</w:t>
      </w:r>
      <w:r>
        <w:rPr>
          <w:noProof/>
        </w:rPr>
        <w:noBreakHyphen/>
        <w:t>a.</w:t>
      </w:r>
    </w:p>
    <w:p>
      <w:pPr>
        <w:pStyle w:val="NumPar1"/>
        <w:rPr>
          <w:noProof/>
        </w:rPr>
      </w:pPr>
      <w:r>
        <w:rPr>
          <w:noProof/>
        </w:rPr>
        <w:t>Kada sukladnost s određenim zahtjevom (kao što je neprisutnost određenog kontaminanta) sigurno i neosporno proizlazi iz svojstava ili proizvodnog procesa gnojidbenog proizvoda s oznakom CE, ta se sukladnost može u ocjenjivanju sukladnosti pretpostaviti bez provjere (npr. ispitivanja) i na odgovornost proizvođača.</w:t>
      </w:r>
    </w:p>
    <w:p>
      <w:pPr>
        <w:pStyle w:val="NumPar1"/>
        <w:keepNext/>
        <w:ind w:left="851" w:hanging="851"/>
        <w:rPr>
          <w:noProof/>
        </w:rPr>
      </w:pPr>
      <w:r>
        <w:rPr>
          <w:noProof/>
        </w:rPr>
        <w:t xml:space="preserve">Ako gnojidbeni proizvod s oznakom CE sadržava tvar za koju su najveće dopuštene količine rezidua u hrani i hrani za životinje utvrđene u skladu s </w:t>
      </w:r>
    </w:p>
    <w:p>
      <w:pPr>
        <w:pStyle w:val="Point1letter"/>
        <w:numPr>
          <w:ilvl w:val="3"/>
          <w:numId w:val="122"/>
        </w:numPr>
        <w:rPr>
          <w:noProof/>
        </w:rPr>
      </w:pPr>
      <w:r>
        <w:rPr>
          <w:noProof/>
        </w:rPr>
        <w:t>Uredbom Vijeća (EEZ) br. 315/93</w:t>
      </w:r>
      <w:r>
        <w:rPr>
          <w:rStyle w:val="FootnoteReference"/>
          <w:noProof/>
        </w:rPr>
        <w:footnoteReference w:id="1"/>
      </w:r>
      <w:r>
        <w:rPr>
          <w:noProof/>
        </w:rPr>
        <w:t xml:space="preserve">; </w:t>
      </w:r>
    </w:p>
    <w:p>
      <w:pPr>
        <w:pStyle w:val="Point1letter"/>
        <w:numPr>
          <w:ilvl w:val="3"/>
          <w:numId w:val="122"/>
        </w:numPr>
        <w:rPr>
          <w:noProof/>
        </w:rPr>
      </w:pPr>
      <w:r>
        <w:rPr>
          <w:noProof/>
        </w:rPr>
        <w:t>Uredbom (EZ) br. 396/2005 Europskog parlamenta i Vijeća</w:t>
      </w:r>
      <w:r>
        <w:rPr>
          <w:rStyle w:val="FootnoteReference"/>
          <w:noProof/>
        </w:rPr>
        <w:footnoteReference w:id="2"/>
      </w:r>
      <w:r>
        <w:rPr>
          <w:noProof/>
        </w:rPr>
        <w:t xml:space="preserve">; </w:t>
      </w:r>
    </w:p>
    <w:p>
      <w:pPr>
        <w:pStyle w:val="Point1letter"/>
        <w:numPr>
          <w:ilvl w:val="3"/>
          <w:numId w:val="122"/>
        </w:numPr>
        <w:rPr>
          <w:noProof/>
        </w:rPr>
      </w:pPr>
      <w:r>
        <w:rPr>
          <w:noProof/>
        </w:rPr>
        <w:t>Uredbom (EZ) br. 470/2009 Europskog parlamenta i Vijeća</w:t>
      </w:r>
      <w:r>
        <w:rPr>
          <w:rStyle w:val="FootnoteReference"/>
          <w:noProof/>
        </w:rPr>
        <w:footnoteReference w:id="3"/>
      </w:r>
      <w:r>
        <w:rPr>
          <w:noProof/>
        </w:rPr>
        <w:t xml:space="preserve"> ili </w:t>
      </w:r>
    </w:p>
    <w:p>
      <w:pPr>
        <w:pStyle w:val="Point1letter"/>
        <w:keepNext/>
        <w:numPr>
          <w:ilvl w:val="3"/>
          <w:numId w:val="122"/>
        </w:numPr>
        <w:ind w:left="1418"/>
        <w:rPr>
          <w:noProof/>
        </w:rPr>
      </w:pPr>
      <w:r>
        <w:rPr>
          <w:noProof/>
        </w:rPr>
        <w:t>Direktivom 2002/32/EZ Europskog parlamenta i Vijeća</w:t>
      </w:r>
      <w:r>
        <w:rPr>
          <w:rStyle w:val="FootnoteReference"/>
          <w:noProof/>
        </w:rPr>
        <w:footnoteReference w:id="4"/>
      </w:r>
      <w:r>
        <w:rPr>
          <w:noProof/>
        </w:rPr>
        <w:t xml:space="preserve">, </w:t>
      </w:r>
    </w:p>
    <w:p>
      <w:pPr>
        <w:pStyle w:val="Text1"/>
        <w:rPr>
          <w:noProof/>
        </w:rPr>
      </w:pPr>
      <w:r>
        <w:rPr>
          <w:noProof/>
        </w:rPr>
        <w:t>upotreba gnojidbenog proizvoda s oznakom CE navedena u uputama za upotrebu ne smije dovesti do prekoračenja tih ograničenja u hrani i hrani za životinje.</w:t>
      </w:r>
    </w:p>
    <w:p>
      <w:pPr>
        <w:pStyle w:val="ManualHeading1"/>
        <w:rPr>
          <w:noProof/>
        </w:rPr>
      </w:pPr>
      <w:bookmarkStart w:id="3" w:name="_Toc432153193"/>
      <w:r>
        <w:rPr>
          <w:noProof/>
        </w:rPr>
        <w:t>PFC 1.: Gnojiva</w:t>
      </w:r>
      <w:bookmarkEnd w:id="3"/>
    </w:p>
    <w:p>
      <w:pPr>
        <w:pStyle w:val="Text1"/>
        <w:rPr>
          <w:noProof/>
        </w:rPr>
      </w:pPr>
      <w:r>
        <w:rPr>
          <w:noProof/>
        </w:rPr>
        <w:t>Gnojivo je gnojidbeni proizvod s oznakom CE namijenjen opskrbi biljaka hranjivima.</w:t>
      </w:r>
    </w:p>
    <w:p>
      <w:pPr>
        <w:pStyle w:val="ManualHeading2"/>
        <w:rPr>
          <w:noProof/>
        </w:rPr>
      </w:pPr>
      <w:bookmarkStart w:id="4" w:name="_Toc432153194"/>
      <w:r>
        <w:rPr>
          <w:noProof/>
        </w:rPr>
        <w:t>PFC 1. (A): Organska gnojiva</w:t>
      </w:r>
      <w:bookmarkEnd w:id="4"/>
    </w:p>
    <w:p>
      <w:pPr>
        <w:pStyle w:val="NumPar1"/>
        <w:keepNext/>
        <w:numPr>
          <w:ilvl w:val="0"/>
          <w:numId w:val="104"/>
        </w:numPr>
        <w:rPr>
          <w:noProof/>
        </w:rPr>
      </w:pPr>
      <w:r>
        <w:rPr>
          <w:noProof/>
        </w:rPr>
        <w:t xml:space="preserve">Organsko gnojivo sadržava </w:t>
      </w:r>
    </w:p>
    <w:p>
      <w:pPr>
        <w:pStyle w:val="Bullet1"/>
        <w:numPr>
          <w:ilvl w:val="0"/>
          <w:numId w:val="17"/>
        </w:numPr>
        <w:rPr>
          <w:noProof/>
        </w:rPr>
      </w:pPr>
      <w:r>
        <w:rPr>
          <w:noProof/>
        </w:rPr>
        <w:t xml:space="preserve">ugljik (C) i </w:t>
      </w:r>
    </w:p>
    <w:p>
      <w:pPr>
        <w:pStyle w:val="Bullet1"/>
        <w:keepNext/>
        <w:ind w:left="1418"/>
        <w:rPr>
          <w:noProof/>
        </w:rPr>
      </w:pPr>
      <w:r>
        <w:rPr>
          <w:noProof/>
        </w:rPr>
        <w:lastRenderedPageBreak/>
        <w:t xml:space="preserve">hranjiva </w:t>
      </w:r>
    </w:p>
    <w:p>
      <w:pPr>
        <w:pStyle w:val="Text1"/>
        <w:rPr>
          <w:noProof/>
        </w:rPr>
      </w:pPr>
      <w:r>
        <w:rPr>
          <w:noProof/>
        </w:rPr>
        <w:t>isključivo biološkog podrijetla, osim materijala koji je fosiliziran ili je dio geoloških formacija.</w:t>
      </w:r>
    </w:p>
    <w:p>
      <w:pPr>
        <w:pStyle w:val="NumPar1"/>
        <w:keepNext/>
        <w:rPr>
          <w:noProof/>
        </w:rPr>
      </w:pPr>
      <w:r>
        <w:rPr>
          <w:noProof/>
        </w:rPr>
        <w:t>U gnojidbenom proizvodu s oznakom CE kontaminanti ne smiju biti prisutni u količinama većima od sljedećih:</w:t>
      </w:r>
    </w:p>
    <w:p>
      <w:pPr>
        <w:pStyle w:val="Bullet1"/>
        <w:tabs>
          <w:tab w:val="left" w:pos="4536"/>
        </w:tabs>
        <w:rPr>
          <w:noProof/>
        </w:rPr>
      </w:pPr>
      <w:r>
        <w:rPr>
          <w:noProof/>
        </w:rPr>
        <w:t>kadmij (Cd)</w:t>
      </w:r>
      <w:r>
        <w:rPr>
          <w:noProof/>
        </w:rPr>
        <w:tab/>
        <w:t>1,5 mg/kg suhe tvari,</w:t>
      </w:r>
    </w:p>
    <w:p>
      <w:pPr>
        <w:pStyle w:val="Bullet1"/>
        <w:tabs>
          <w:tab w:val="left" w:pos="4536"/>
        </w:tabs>
        <w:rPr>
          <w:noProof/>
        </w:rPr>
      </w:pPr>
      <w:r>
        <w:rPr>
          <w:noProof/>
        </w:rPr>
        <w:t>šesterovalentni krom (Cr VI)</w:t>
      </w:r>
      <w:r>
        <w:rPr>
          <w:noProof/>
        </w:rPr>
        <w:tab/>
        <w:t>2 mg/kg suhe tvari,</w:t>
      </w:r>
    </w:p>
    <w:p>
      <w:pPr>
        <w:pStyle w:val="Bullet1"/>
        <w:tabs>
          <w:tab w:val="left" w:pos="4536"/>
        </w:tabs>
        <w:rPr>
          <w:noProof/>
        </w:rPr>
      </w:pPr>
      <w:r>
        <w:rPr>
          <w:noProof/>
        </w:rPr>
        <w:t>živa (Hg)</w:t>
      </w:r>
      <w:r>
        <w:rPr>
          <w:noProof/>
        </w:rPr>
        <w:tab/>
        <w:t>1 mg/kg suhe tvari,</w:t>
      </w:r>
    </w:p>
    <w:p>
      <w:pPr>
        <w:pStyle w:val="Bullet1"/>
        <w:tabs>
          <w:tab w:val="left" w:pos="4536"/>
        </w:tabs>
        <w:rPr>
          <w:noProof/>
        </w:rPr>
      </w:pPr>
      <w:r>
        <w:rPr>
          <w:noProof/>
        </w:rPr>
        <w:t>nikal (Ni)</w:t>
      </w:r>
      <w:r>
        <w:rPr>
          <w:noProof/>
        </w:rPr>
        <w:tab/>
        <w:t>50 mg/kg suhe tvari,</w:t>
      </w:r>
    </w:p>
    <w:p>
      <w:pPr>
        <w:pStyle w:val="Bullet1"/>
        <w:tabs>
          <w:tab w:val="left" w:pos="4536"/>
        </w:tabs>
        <w:rPr>
          <w:noProof/>
        </w:rPr>
      </w:pPr>
      <w:r>
        <w:rPr>
          <w:noProof/>
        </w:rPr>
        <w:t>olovo (Pb)</w:t>
      </w:r>
      <w:r>
        <w:rPr>
          <w:noProof/>
        </w:rPr>
        <w:tab/>
        <w:t>120 mg/kg suhe tvari i</w:t>
      </w:r>
    </w:p>
    <w:p>
      <w:pPr>
        <w:pStyle w:val="Bullet1"/>
        <w:tabs>
          <w:tab w:val="left" w:pos="4536"/>
        </w:tabs>
        <w:rPr>
          <w:noProof/>
        </w:rPr>
      </w:pPr>
      <w:r>
        <w:rPr>
          <w:noProof/>
        </w:rPr>
        <w:t>biuret (C</w:t>
      </w:r>
      <w:r>
        <w:rPr>
          <w:noProof/>
          <w:vertAlign w:val="subscript"/>
        </w:rPr>
        <w:t>2</w:t>
      </w:r>
      <w:r>
        <w:rPr>
          <w:noProof/>
        </w:rPr>
        <w:t>H</w:t>
      </w:r>
      <w:r>
        <w:rPr>
          <w:noProof/>
          <w:vertAlign w:val="subscript"/>
        </w:rPr>
        <w:t>5</w:t>
      </w:r>
      <w:r>
        <w:rPr>
          <w:noProof/>
        </w:rPr>
        <w:t>N</w:t>
      </w:r>
      <w:r>
        <w:rPr>
          <w:noProof/>
          <w:vertAlign w:val="subscript"/>
        </w:rPr>
        <w:t>3</w:t>
      </w:r>
      <w:r>
        <w:rPr>
          <w:noProof/>
        </w:rPr>
        <w:t>O</w:t>
      </w:r>
      <w:r>
        <w:rPr>
          <w:noProof/>
          <w:vertAlign w:val="subscript"/>
        </w:rPr>
        <w:t>2</w:t>
      </w:r>
      <w:r>
        <w:rPr>
          <w:noProof/>
        </w:rPr>
        <w:t>)</w:t>
      </w:r>
      <w:r>
        <w:rPr>
          <w:noProof/>
        </w:rPr>
        <w:tab/>
        <w:t>12 g/kg suhe tvari.</w:t>
      </w:r>
    </w:p>
    <w:p>
      <w:pPr>
        <w:pStyle w:val="NumPar1"/>
        <w:rPr>
          <w:noProof/>
        </w:rPr>
      </w:pPr>
      <w:r>
        <w:rPr>
          <w:noProof/>
        </w:rPr>
        <w:t xml:space="preserve">U uzorku od 25 g gnojidbenog proizvoda s oznakom CE ne smije biti prisutna </w:t>
      </w:r>
      <w:r>
        <w:rPr>
          <w:i/>
          <w:noProof/>
        </w:rPr>
        <w:t>Salmonella spp</w:t>
      </w:r>
      <w:r>
        <w:rPr>
          <w:noProof/>
        </w:rPr>
        <w:t>.</w:t>
      </w:r>
    </w:p>
    <w:p>
      <w:pPr>
        <w:pStyle w:val="NumPar1"/>
        <w:keepNext/>
        <w:ind w:left="851" w:hanging="851"/>
        <w:rPr>
          <w:noProof/>
        </w:rPr>
      </w:pPr>
      <w:r>
        <w:rPr>
          <w:noProof/>
        </w:rPr>
        <w:t>Nijedna od sljedećih dviju vrsta bakterija ne smije biti prisutna u gnojidbenom proizvodu s oznakom CE u koncentraciji većoj od 1 000 CFU/g svježe mase:</w:t>
      </w:r>
    </w:p>
    <w:p>
      <w:pPr>
        <w:pStyle w:val="Point1letter"/>
        <w:numPr>
          <w:ilvl w:val="3"/>
          <w:numId w:val="136"/>
        </w:numPr>
        <w:rPr>
          <w:noProof/>
        </w:rPr>
      </w:pPr>
      <w:r>
        <w:rPr>
          <w:i/>
          <w:noProof/>
        </w:rPr>
        <w:t>Escherichia coli</w:t>
      </w:r>
      <w:r>
        <w:rPr>
          <w:noProof/>
        </w:rPr>
        <w:t xml:space="preserve"> ili</w:t>
      </w:r>
    </w:p>
    <w:p>
      <w:pPr>
        <w:pStyle w:val="Point1letter"/>
        <w:keepNext/>
        <w:ind w:left="1418"/>
        <w:rPr>
          <w:noProof/>
        </w:rPr>
      </w:pPr>
      <w:r>
        <w:rPr>
          <w:i/>
          <w:noProof/>
        </w:rPr>
        <w:t>Enterococcaceae</w:t>
      </w:r>
      <w:r>
        <w:rPr>
          <w:noProof/>
        </w:rPr>
        <w:t>.</w:t>
      </w:r>
    </w:p>
    <w:p>
      <w:pPr>
        <w:pStyle w:val="Text1"/>
        <w:rPr>
          <w:noProof/>
        </w:rPr>
      </w:pPr>
      <w:r>
        <w:rPr>
          <w:noProof/>
        </w:rPr>
        <w:t>To se dokazuje mjerenjem prisutnosti barem jedne od tih dviju vrsta bakterija.</w:t>
      </w:r>
    </w:p>
    <w:p>
      <w:pPr>
        <w:pStyle w:val="ManualHeading3"/>
        <w:rPr>
          <w:b/>
          <w:noProof/>
        </w:rPr>
      </w:pPr>
      <w:bookmarkStart w:id="5" w:name="_Toc432153195"/>
      <w:r>
        <w:rPr>
          <w:b/>
          <w:noProof/>
        </w:rPr>
        <w:t>PFC 1. (A) I.: Kruta organska gnojiva</w:t>
      </w:r>
      <w:bookmarkEnd w:id="5"/>
    </w:p>
    <w:p>
      <w:pPr>
        <w:pStyle w:val="NumPar1"/>
        <w:numPr>
          <w:ilvl w:val="0"/>
          <w:numId w:val="16"/>
        </w:numPr>
        <w:rPr>
          <w:noProof/>
        </w:rPr>
      </w:pPr>
      <w:r>
        <w:rPr>
          <w:noProof/>
        </w:rPr>
        <w:t>Kruto organsko gnojivo sadržava najmanje 40 % suhe tvari u masi.</w:t>
      </w:r>
    </w:p>
    <w:p>
      <w:pPr>
        <w:pStyle w:val="NumPar1"/>
        <w:keepNext/>
        <w:ind w:left="851" w:hanging="851"/>
        <w:rPr>
          <w:noProof/>
        </w:rPr>
      </w:pPr>
      <w:r>
        <w:rPr>
          <w:noProof/>
        </w:rPr>
        <w:t>Gnojidbeni proizvod s oznakom CE sadržava barem jedno od sljedećih deklariranih hranjiva u navednim minimalnim količinama:</w:t>
      </w:r>
    </w:p>
    <w:p>
      <w:pPr>
        <w:pStyle w:val="Bullet1"/>
        <w:rPr>
          <w:noProof/>
        </w:rPr>
      </w:pPr>
      <w:r>
        <w:rPr>
          <w:noProof/>
        </w:rPr>
        <w:t>2,5 % mase ukupnog dušika (N),</w:t>
      </w:r>
    </w:p>
    <w:p>
      <w:pPr>
        <w:pStyle w:val="Bullet1"/>
        <w:rPr>
          <w:noProof/>
        </w:rPr>
      </w:pPr>
      <w:r>
        <w:rPr>
          <w:noProof/>
        </w:rPr>
        <w:t>2 % mase ukupnog fosforovog pentoksida (P</w:t>
      </w:r>
      <w:r>
        <w:rPr>
          <w:noProof/>
          <w:vertAlign w:val="subscript"/>
        </w:rPr>
        <w:t>2</w:t>
      </w:r>
      <w:r>
        <w:rPr>
          <w:noProof/>
        </w:rPr>
        <w:t>O</w:t>
      </w:r>
      <w:r>
        <w:rPr>
          <w:noProof/>
          <w:vertAlign w:val="subscript"/>
        </w:rPr>
        <w:t>5</w:t>
      </w:r>
      <w:r>
        <w:rPr>
          <w:noProof/>
        </w:rPr>
        <w:t>) ili</w:t>
      </w:r>
    </w:p>
    <w:p>
      <w:pPr>
        <w:pStyle w:val="Bullet1"/>
        <w:rPr>
          <w:noProof/>
        </w:rPr>
      </w:pPr>
      <w:r>
        <w:rPr>
          <w:noProof/>
        </w:rPr>
        <w:t>2 % mase ukupnog kalijevog oksida (K</w:t>
      </w:r>
      <w:r>
        <w:rPr>
          <w:noProof/>
          <w:vertAlign w:val="subscript"/>
        </w:rPr>
        <w:t>2</w:t>
      </w:r>
      <w:r>
        <w:rPr>
          <w:noProof/>
        </w:rPr>
        <w:t>O).</w:t>
      </w:r>
    </w:p>
    <w:p>
      <w:pPr>
        <w:pStyle w:val="NumPar1"/>
        <w:rPr>
          <w:noProof/>
        </w:rPr>
      </w:pPr>
      <w:r>
        <w:rPr>
          <w:noProof/>
        </w:rPr>
        <w:t>Organski ugljik (C) u gnojidbenom proizvodu s oznakom CE mora biti prisutan s najmanje 15% mase.</w:t>
      </w:r>
    </w:p>
    <w:p>
      <w:pPr>
        <w:pStyle w:val="ManualHeading3"/>
        <w:rPr>
          <w:b/>
          <w:noProof/>
        </w:rPr>
      </w:pPr>
      <w:bookmarkStart w:id="6" w:name="_Toc432153196"/>
      <w:r>
        <w:rPr>
          <w:b/>
          <w:noProof/>
        </w:rPr>
        <w:t>PFC 1. (A) II.: Tekuća organska gnojiva</w:t>
      </w:r>
      <w:bookmarkEnd w:id="6"/>
    </w:p>
    <w:p>
      <w:pPr>
        <w:pStyle w:val="NumPar1"/>
        <w:numPr>
          <w:ilvl w:val="0"/>
          <w:numId w:val="105"/>
        </w:numPr>
        <w:rPr>
          <w:noProof/>
        </w:rPr>
      </w:pPr>
      <w:r>
        <w:rPr>
          <w:noProof/>
        </w:rPr>
        <w:t>Tekuće organsko gnojivo sadržava manje od 40 % suhe tvari.</w:t>
      </w:r>
    </w:p>
    <w:p>
      <w:pPr>
        <w:pStyle w:val="NumPar1"/>
        <w:keepNext/>
        <w:ind w:left="851" w:hanging="851"/>
        <w:rPr>
          <w:noProof/>
        </w:rPr>
      </w:pPr>
      <w:r>
        <w:rPr>
          <w:noProof/>
        </w:rPr>
        <w:t>Gnojidbeni proizvod s oznakom CE sadržava barem jedno od sljedećih deklariranih hranjiva u navednim minimalnim količinama:</w:t>
      </w:r>
    </w:p>
    <w:p>
      <w:pPr>
        <w:pStyle w:val="Bullet1"/>
        <w:rPr>
          <w:noProof/>
        </w:rPr>
      </w:pPr>
      <w:r>
        <w:rPr>
          <w:noProof/>
        </w:rPr>
        <w:t>2 % mase ukupnog dušika (N),</w:t>
      </w:r>
    </w:p>
    <w:p>
      <w:pPr>
        <w:pStyle w:val="Bullet1"/>
        <w:rPr>
          <w:noProof/>
        </w:rPr>
      </w:pPr>
      <w:r>
        <w:rPr>
          <w:noProof/>
        </w:rPr>
        <w:t>1 % mase ukupnog fosforovog pentoksida (P</w:t>
      </w:r>
      <w:r>
        <w:rPr>
          <w:noProof/>
          <w:vertAlign w:val="subscript"/>
        </w:rPr>
        <w:t>2</w:t>
      </w:r>
      <w:r>
        <w:rPr>
          <w:noProof/>
        </w:rPr>
        <w:t>O</w:t>
      </w:r>
      <w:r>
        <w:rPr>
          <w:noProof/>
          <w:vertAlign w:val="subscript"/>
        </w:rPr>
        <w:t>5</w:t>
      </w:r>
      <w:r>
        <w:rPr>
          <w:noProof/>
        </w:rPr>
        <w:t>) ili</w:t>
      </w:r>
    </w:p>
    <w:p>
      <w:pPr>
        <w:pStyle w:val="Bullet1"/>
        <w:rPr>
          <w:noProof/>
        </w:rPr>
      </w:pPr>
      <w:r>
        <w:rPr>
          <w:noProof/>
        </w:rPr>
        <w:t>2 % mase ukupnog kalijevog oksida (K</w:t>
      </w:r>
      <w:r>
        <w:rPr>
          <w:noProof/>
          <w:vertAlign w:val="subscript"/>
        </w:rPr>
        <w:t>2</w:t>
      </w:r>
      <w:r>
        <w:rPr>
          <w:noProof/>
        </w:rPr>
        <w:t>O).</w:t>
      </w:r>
    </w:p>
    <w:p>
      <w:pPr>
        <w:pStyle w:val="NumPar1"/>
        <w:rPr>
          <w:noProof/>
        </w:rPr>
      </w:pPr>
      <w:r>
        <w:rPr>
          <w:noProof/>
        </w:rPr>
        <w:t>Organski ugljik (C) u gnojidbenom proizvodu s oznakom CE mora biti prisutan s najmanje 5 % mase.</w:t>
      </w:r>
    </w:p>
    <w:p>
      <w:pPr>
        <w:pStyle w:val="ManualHeading3"/>
        <w:rPr>
          <w:b/>
          <w:i w:val="0"/>
          <w:noProof/>
        </w:rPr>
      </w:pPr>
      <w:bookmarkStart w:id="7" w:name="_Toc432153197"/>
      <w:r>
        <w:rPr>
          <w:b/>
          <w:i w:val="0"/>
          <w:noProof/>
        </w:rPr>
        <w:lastRenderedPageBreak/>
        <w:t>PFC 1. (B): Organsko</w:t>
      </w:r>
      <w:r>
        <w:rPr>
          <w:noProof/>
        </w:rPr>
        <w:noBreakHyphen/>
      </w:r>
      <w:r>
        <w:rPr>
          <w:b/>
          <w:i w:val="0"/>
          <w:noProof/>
        </w:rPr>
        <w:t>mineralna gnojiva</w:t>
      </w:r>
      <w:bookmarkEnd w:id="7"/>
    </w:p>
    <w:p>
      <w:pPr>
        <w:pStyle w:val="NumPar1"/>
        <w:keepNext/>
        <w:numPr>
          <w:ilvl w:val="0"/>
          <w:numId w:val="18"/>
        </w:numPr>
        <w:ind w:left="851" w:hanging="851"/>
        <w:rPr>
          <w:noProof/>
        </w:rPr>
      </w:pPr>
      <w:r>
        <w:rPr>
          <w:noProof/>
        </w:rPr>
        <w:t>Organsko</w:t>
      </w:r>
      <w:r>
        <w:rPr>
          <w:noProof/>
        </w:rPr>
        <w:noBreakHyphen/>
        <w:t xml:space="preserve">mineralno gnojivo zajednička je formulacija </w:t>
      </w:r>
    </w:p>
    <w:p>
      <w:pPr>
        <w:pStyle w:val="Bullet1"/>
        <w:rPr>
          <w:noProof/>
        </w:rPr>
      </w:pPr>
      <w:r>
        <w:rPr>
          <w:noProof/>
        </w:rPr>
        <w:t xml:space="preserve">jednog ili više anorganskih gnojiva iz PFC-a 1. (C) u nastavku, </w:t>
      </w:r>
    </w:p>
    <w:p>
      <w:pPr>
        <w:pStyle w:val="Bullet1"/>
        <w:keepNext/>
        <w:ind w:left="1418"/>
        <w:rPr>
          <w:noProof/>
        </w:rPr>
      </w:pPr>
      <w:r>
        <w:rPr>
          <w:noProof/>
        </w:rPr>
        <w:t xml:space="preserve">materijala koji sadržava </w:t>
      </w:r>
    </w:p>
    <w:p>
      <w:pPr>
        <w:pStyle w:val="Tiret2"/>
        <w:numPr>
          <w:ilvl w:val="0"/>
          <w:numId w:val="142"/>
        </w:numPr>
        <w:rPr>
          <w:noProof/>
        </w:rPr>
      </w:pPr>
      <w:r>
        <w:rPr>
          <w:noProof/>
        </w:rPr>
        <w:t xml:space="preserve">organski ugljik (C) i </w:t>
      </w:r>
    </w:p>
    <w:p>
      <w:pPr>
        <w:pStyle w:val="Tiret2"/>
        <w:keepNext/>
        <w:ind w:left="1985"/>
        <w:rPr>
          <w:noProof/>
        </w:rPr>
      </w:pPr>
      <w:r>
        <w:rPr>
          <w:noProof/>
        </w:rPr>
        <w:t xml:space="preserve">hranjiva </w:t>
      </w:r>
    </w:p>
    <w:p>
      <w:pPr>
        <w:pStyle w:val="Text2"/>
        <w:rPr>
          <w:noProof/>
        </w:rPr>
      </w:pPr>
      <w:r>
        <w:rPr>
          <w:noProof/>
        </w:rPr>
        <w:t>isključivo biološkog podrijetla, osim materijala koji je fosiliziran ili je dio geoloških formacija.</w:t>
      </w:r>
    </w:p>
    <w:p>
      <w:pPr>
        <w:pStyle w:val="NumPar1"/>
        <w:rPr>
          <w:noProof/>
        </w:rPr>
      </w:pPr>
      <w:r>
        <w:rPr>
          <w:noProof/>
        </w:rPr>
        <w:t>Ako su jedno ili više anorganskih gnojiva u zajedničkoj formulaciji jednostavno ili složeno kruto anorgansko amonijsko-nitratno gnojivo s makrohranjivima i s visokim udjelom dušika iz PFC-a 1. (C) I. (a) i. – ii. (A), gnojidbeni proizvod s oznakom CE mora sadržavati manje od 15,75 % masenog udjela dušika (N) iz amonijevog nitrata (NH</w:t>
      </w:r>
      <w:r>
        <w:rPr>
          <w:noProof/>
          <w:vertAlign w:val="subscript"/>
        </w:rPr>
        <w:t>4</w:t>
      </w:r>
      <w:r>
        <w:rPr>
          <w:noProof/>
        </w:rPr>
        <w:t>NO</w:t>
      </w:r>
      <w:r>
        <w:rPr>
          <w:noProof/>
          <w:vertAlign w:val="subscript"/>
        </w:rPr>
        <w:t>3</w:t>
      </w:r>
      <w:r>
        <w:rPr>
          <w:noProof/>
        </w:rPr>
        <w:t>).</w:t>
      </w:r>
    </w:p>
    <w:p>
      <w:pPr>
        <w:pStyle w:val="NumPar1"/>
        <w:keepNext/>
        <w:rPr>
          <w:noProof/>
        </w:rPr>
      </w:pPr>
      <w:r>
        <w:rPr>
          <w:noProof/>
        </w:rPr>
        <w:t>U gnojidbenom proizvodu s oznakom CE kontaminanti ne smiju biti prisutni u količinama većima od sljedećih:</w:t>
      </w:r>
    </w:p>
    <w:p>
      <w:pPr>
        <w:pStyle w:val="Point1letter"/>
        <w:keepNext/>
        <w:numPr>
          <w:ilvl w:val="3"/>
          <w:numId w:val="129"/>
        </w:numPr>
        <w:ind w:left="1418"/>
        <w:rPr>
          <w:noProof/>
        </w:rPr>
      </w:pPr>
      <w:r>
        <w:rPr>
          <w:noProof/>
        </w:rPr>
        <w:t>kadmij (Cd)</w:t>
      </w:r>
    </w:p>
    <w:p>
      <w:pPr>
        <w:pStyle w:val="Point2number"/>
        <w:rPr>
          <w:noProof/>
        </w:rPr>
      </w:pPr>
      <w:r>
        <w:rPr>
          <w:noProof/>
        </w:rPr>
        <w:t>ako gnojidbeni proizvod s oznakom CE ima ukupni udio fosfora (P) manji od 5 % ekvivalenta mase fosforovog pentoksida (P</w:t>
      </w:r>
      <w:r>
        <w:rPr>
          <w:noProof/>
          <w:vertAlign w:val="subscript"/>
        </w:rPr>
        <w:t>2</w:t>
      </w:r>
      <w:r>
        <w:rPr>
          <w:noProof/>
        </w:rPr>
        <w:t>O</w:t>
      </w:r>
      <w:r>
        <w:rPr>
          <w:noProof/>
          <w:vertAlign w:val="subscript"/>
        </w:rPr>
        <w:t>5</w:t>
      </w:r>
      <w:r>
        <w:rPr>
          <w:noProof/>
        </w:rPr>
        <w:t>): 3 mg/kg suhe tvari ili,</w:t>
      </w:r>
    </w:p>
    <w:p>
      <w:pPr>
        <w:pStyle w:val="Point2number"/>
        <w:keepNext/>
        <w:ind w:left="1985"/>
        <w:rPr>
          <w:noProof/>
        </w:rPr>
      </w:pPr>
      <w:r>
        <w:rPr>
          <w:noProof/>
        </w:rPr>
        <w:t>ako gnojidbeni proizvod s oznakom CE ima ukupni udio fosfora (P) 5 % ekvivalenta mase fosforovog pentoksida (P</w:t>
      </w:r>
      <w:r>
        <w:rPr>
          <w:noProof/>
          <w:vertAlign w:val="subscript"/>
        </w:rPr>
        <w:t>2</w:t>
      </w:r>
      <w:r>
        <w:rPr>
          <w:noProof/>
        </w:rPr>
        <w:t>O</w:t>
      </w:r>
      <w:r>
        <w:rPr>
          <w:noProof/>
          <w:vertAlign w:val="subscript"/>
        </w:rPr>
        <w:t>5</w:t>
      </w:r>
      <w:r>
        <w:rPr>
          <w:noProof/>
        </w:rPr>
        <w:t xml:space="preserve">) ili više („fosfatno gnojivo”): </w:t>
      </w:r>
    </w:p>
    <w:p>
      <w:pPr>
        <w:pStyle w:val="Bullet3"/>
        <w:numPr>
          <w:ilvl w:val="0"/>
          <w:numId w:val="132"/>
        </w:numPr>
        <w:rPr>
          <w:noProof/>
        </w:rPr>
      </w:pPr>
      <w:r>
        <w:rPr>
          <w:noProof/>
        </w:rPr>
        <w:t>od [Ured za publikacije, umetnuti datum početka primjene ove Uredbe]: 60 mg/kg fosforovog pentoksida (P</w:t>
      </w:r>
      <w:r>
        <w:rPr>
          <w:noProof/>
          <w:vertAlign w:val="subscript"/>
        </w:rPr>
        <w:t>2</w:t>
      </w:r>
      <w:r>
        <w:rPr>
          <w:noProof/>
        </w:rPr>
        <w:t>O</w:t>
      </w:r>
      <w:r>
        <w:rPr>
          <w:noProof/>
          <w:vertAlign w:val="subscript"/>
        </w:rPr>
        <w:t>5</w:t>
      </w:r>
      <w:r>
        <w:rPr>
          <w:noProof/>
        </w:rPr>
        <w:t>),</w:t>
      </w:r>
    </w:p>
    <w:p>
      <w:pPr>
        <w:pStyle w:val="Bullet3"/>
        <w:rPr>
          <w:noProof/>
        </w:rPr>
      </w:pPr>
      <w:r>
        <w:rPr>
          <w:noProof/>
        </w:rPr>
        <w:t>od [Ured za publikacije, umetnuti datum koji nastupa tri godine nakon početka primjene ove Uredbe]: 40 mg/kg fosforovog pentoksida (P</w:t>
      </w:r>
      <w:r>
        <w:rPr>
          <w:noProof/>
          <w:vertAlign w:val="subscript"/>
        </w:rPr>
        <w:t>2</w:t>
      </w:r>
      <w:r>
        <w:rPr>
          <w:noProof/>
        </w:rPr>
        <w:t>O</w:t>
      </w:r>
      <w:r>
        <w:rPr>
          <w:noProof/>
          <w:vertAlign w:val="subscript"/>
        </w:rPr>
        <w:t>5</w:t>
      </w:r>
      <w:r>
        <w:rPr>
          <w:noProof/>
        </w:rPr>
        <w:t>) i</w:t>
      </w:r>
    </w:p>
    <w:p>
      <w:pPr>
        <w:pStyle w:val="Bullet3"/>
        <w:rPr>
          <w:noProof/>
        </w:rPr>
      </w:pPr>
      <w:r>
        <w:rPr>
          <w:noProof/>
        </w:rPr>
        <w:t>od [Ured za publikacije, umetnuti datum koji nastupa 12 godina nakon početka primjene ove Uredbe]: 20 mg/kg fosforovog pentoksida (P</w:t>
      </w:r>
      <w:r>
        <w:rPr>
          <w:noProof/>
          <w:vertAlign w:val="subscript"/>
        </w:rPr>
        <w:t>2</w:t>
      </w:r>
      <w:r>
        <w:rPr>
          <w:noProof/>
        </w:rPr>
        <w:t>O</w:t>
      </w:r>
      <w:r>
        <w:rPr>
          <w:noProof/>
          <w:vertAlign w:val="subscript"/>
        </w:rPr>
        <w:t>5</w:t>
      </w:r>
      <w:r>
        <w:rPr>
          <w:noProof/>
        </w:rPr>
        <w:t>);</w:t>
      </w:r>
    </w:p>
    <w:p>
      <w:pPr>
        <w:pStyle w:val="Point1letter"/>
        <w:tabs>
          <w:tab w:val="left" w:pos="4536"/>
        </w:tabs>
        <w:rPr>
          <w:noProof/>
        </w:rPr>
      </w:pPr>
      <w:r>
        <w:rPr>
          <w:noProof/>
        </w:rPr>
        <w:t>šesterovalentni krom (Cr VI)</w:t>
      </w:r>
      <w:r>
        <w:rPr>
          <w:noProof/>
        </w:rPr>
        <w:tab/>
        <w:t>2 mg/kg suhe tvari,</w:t>
      </w:r>
    </w:p>
    <w:p>
      <w:pPr>
        <w:pStyle w:val="Point1letter"/>
        <w:tabs>
          <w:tab w:val="left" w:pos="4536"/>
        </w:tabs>
        <w:rPr>
          <w:noProof/>
        </w:rPr>
      </w:pPr>
      <w:r>
        <w:rPr>
          <w:noProof/>
        </w:rPr>
        <w:t>živa (Hg)</w:t>
      </w:r>
      <w:r>
        <w:rPr>
          <w:noProof/>
        </w:rPr>
        <w:tab/>
        <w:t>1 mg/kg suhe tvari,</w:t>
      </w:r>
    </w:p>
    <w:p>
      <w:pPr>
        <w:pStyle w:val="Point1letter"/>
        <w:tabs>
          <w:tab w:val="left" w:pos="4536"/>
        </w:tabs>
        <w:rPr>
          <w:noProof/>
        </w:rPr>
      </w:pPr>
      <w:r>
        <w:rPr>
          <w:noProof/>
        </w:rPr>
        <w:t>nikal (Ni)</w:t>
      </w:r>
      <w:r>
        <w:rPr>
          <w:noProof/>
        </w:rPr>
        <w:tab/>
        <w:t>50 mg/kg suhe tvari i</w:t>
      </w:r>
    </w:p>
    <w:p>
      <w:pPr>
        <w:pStyle w:val="Point1letter"/>
        <w:tabs>
          <w:tab w:val="left" w:pos="4536"/>
        </w:tabs>
        <w:rPr>
          <w:noProof/>
        </w:rPr>
      </w:pPr>
      <w:r>
        <w:rPr>
          <w:noProof/>
        </w:rPr>
        <w:t>olovo (Pb)</w:t>
      </w:r>
      <w:r>
        <w:rPr>
          <w:noProof/>
        </w:rPr>
        <w:tab/>
        <w:t>120 mg/kg suhe tvari.</w:t>
      </w:r>
    </w:p>
    <w:p>
      <w:pPr>
        <w:pStyle w:val="NumPar1"/>
        <w:rPr>
          <w:noProof/>
        </w:rPr>
      </w:pPr>
      <w:r>
        <w:rPr>
          <w:noProof/>
        </w:rPr>
        <w:t xml:space="preserve">U uzorku od 25 g gnojidbenog proizvoda s oznakom CE ne smije biti prisutna </w:t>
      </w:r>
      <w:r>
        <w:rPr>
          <w:i/>
          <w:noProof/>
        </w:rPr>
        <w:t>Salmonella spp</w:t>
      </w:r>
      <w:r>
        <w:rPr>
          <w:noProof/>
        </w:rPr>
        <w:t>.</w:t>
      </w:r>
    </w:p>
    <w:p>
      <w:pPr>
        <w:pStyle w:val="NumPar1"/>
        <w:keepNext/>
        <w:ind w:left="851" w:hanging="851"/>
        <w:rPr>
          <w:noProof/>
        </w:rPr>
      </w:pPr>
      <w:r>
        <w:rPr>
          <w:noProof/>
        </w:rPr>
        <w:t>Nijedna od sljedećih dviju vrsta bakterija ne smije biti prisutna u gnojidbenom proizvodu s oznakom CE u koncentraciji većoj od 1 000 CFU/g svježe mase:</w:t>
      </w:r>
    </w:p>
    <w:p>
      <w:pPr>
        <w:pStyle w:val="Point1letter"/>
        <w:numPr>
          <w:ilvl w:val="3"/>
          <w:numId w:val="125"/>
        </w:numPr>
        <w:rPr>
          <w:noProof/>
        </w:rPr>
      </w:pPr>
      <w:r>
        <w:rPr>
          <w:i/>
          <w:noProof/>
        </w:rPr>
        <w:t>Escherichia coli</w:t>
      </w:r>
      <w:r>
        <w:rPr>
          <w:noProof/>
        </w:rPr>
        <w:t xml:space="preserve"> ili</w:t>
      </w:r>
    </w:p>
    <w:p>
      <w:pPr>
        <w:pStyle w:val="Point1letter"/>
        <w:keepNext/>
        <w:ind w:left="1418"/>
        <w:rPr>
          <w:noProof/>
        </w:rPr>
      </w:pPr>
      <w:r>
        <w:rPr>
          <w:i/>
          <w:noProof/>
        </w:rPr>
        <w:lastRenderedPageBreak/>
        <w:t>Enterococcaceae</w:t>
      </w:r>
      <w:r>
        <w:rPr>
          <w:noProof/>
        </w:rPr>
        <w:t>.</w:t>
      </w:r>
    </w:p>
    <w:p>
      <w:pPr>
        <w:pStyle w:val="Text1"/>
        <w:rPr>
          <w:noProof/>
        </w:rPr>
      </w:pPr>
      <w:r>
        <w:rPr>
          <w:noProof/>
        </w:rPr>
        <w:t>To se dokazuje mjerenjem prisutnosti barem jedne od tih dviju vrsta bakterija.</w:t>
      </w:r>
    </w:p>
    <w:p>
      <w:pPr>
        <w:pStyle w:val="ManualHeading3"/>
        <w:rPr>
          <w:b/>
          <w:noProof/>
        </w:rPr>
      </w:pPr>
      <w:bookmarkStart w:id="8" w:name="_Toc432153198"/>
      <w:r>
        <w:rPr>
          <w:b/>
          <w:noProof/>
        </w:rPr>
        <w:t>PFC 1. (B) I.: Kruta organsko</w:t>
      </w:r>
      <w:r>
        <w:rPr>
          <w:noProof/>
        </w:rPr>
        <w:noBreakHyphen/>
      </w:r>
      <w:r>
        <w:rPr>
          <w:b/>
          <w:noProof/>
        </w:rPr>
        <w:t>mineralna gnojiva</w:t>
      </w:r>
      <w:bookmarkEnd w:id="8"/>
    </w:p>
    <w:p>
      <w:pPr>
        <w:pStyle w:val="NumPar1"/>
        <w:numPr>
          <w:ilvl w:val="0"/>
          <w:numId w:val="90"/>
        </w:numPr>
        <w:rPr>
          <w:noProof/>
        </w:rPr>
      </w:pPr>
      <w:r>
        <w:rPr>
          <w:noProof/>
        </w:rPr>
        <w:t>Kruto organsko</w:t>
      </w:r>
      <w:r>
        <w:rPr>
          <w:noProof/>
        </w:rPr>
        <w:noBreakHyphen/>
        <w:t>mineralno gnojivo sadržava najmanje 60 % suhe tvari u masi.</w:t>
      </w:r>
    </w:p>
    <w:p>
      <w:pPr>
        <w:pStyle w:val="NumPar1"/>
        <w:keepNext/>
        <w:ind w:left="851" w:hanging="851"/>
        <w:rPr>
          <w:noProof/>
        </w:rPr>
      </w:pPr>
      <w:r>
        <w:rPr>
          <w:noProof/>
        </w:rPr>
        <w:t>Gnojidbeni proizvod s oznakom CE sadržava barem jedno od sljedećih deklariranih hranjiva u navednim minimalnim količinama:</w:t>
      </w:r>
    </w:p>
    <w:p>
      <w:pPr>
        <w:pStyle w:val="Bullet1"/>
        <w:rPr>
          <w:noProof/>
        </w:rPr>
      </w:pPr>
      <w:r>
        <w:rPr>
          <w:noProof/>
        </w:rPr>
        <w:t>2,5 % mase ukupnog dušika (N), od čega je 1 % mase gnojidbenog proizvoda s oznakom CE organski dušik (N), ili</w:t>
      </w:r>
    </w:p>
    <w:p>
      <w:pPr>
        <w:pStyle w:val="Bullet1"/>
        <w:rPr>
          <w:noProof/>
        </w:rPr>
      </w:pPr>
      <w:r>
        <w:rPr>
          <w:noProof/>
        </w:rPr>
        <w:t>2 % mase ukupnog fosforovog pentoksida (P</w:t>
      </w:r>
      <w:r>
        <w:rPr>
          <w:noProof/>
          <w:vertAlign w:val="subscript"/>
        </w:rPr>
        <w:t>2</w:t>
      </w:r>
      <w:r>
        <w:rPr>
          <w:noProof/>
        </w:rPr>
        <w:t>O</w:t>
      </w:r>
      <w:r>
        <w:rPr>
          <w:noProof/>
          <w:vertAlign w:val="subscript"/>
        </w:rPr>
        <w:t>5</w:t>
      </w:r>
      <w:r>
        <w:rPr>
          <w:noProof/>
        </w:rPr>
        <w:t>) ili</w:t>
      </w:r>
    </w:p>
    <w:p>
      <w:pPr>
        <w:pStyle w:val="Bullet1"/>
        <w:rPr>
          <w:noProof/>
        </w:rPr>
      </w:pPr>
      <w:r>
        <w:rPr>
          <w:noProof/>
        </w:rPr>
        <w:t>2 % mase ukupnog kalijevog oksida (K</w:t>
      </w:r>
      <w:r>
        <w:rPr>
          <w:noProof/>
          <w:vertAlign w:val="subscript"/>
        </w:rPr>
        <w:t>2</w:t>
      </w:r>
      <w:r>
        <w:rPr>
          <w:noProof/>
        </w:rPr>
        <w:t>O).</w:t>
      </w:r>
    </w:p>
    <w:p>
      <w:pPr>
        <w:pStyle w:val="NumPar1"/>
        <w:rPr>
          <w:noProof/>
        </w:rPr>
      </w:pPr>
      <w:r>
        <w:rPr>
          <w:noProof/>
        </w:rPr>
        <w:t>Organski ugljik (C) u gnojidbenom proizvodu s oznakom CE mora biti prisutan s najmanje 7,5 % mase.</w:t>
      </w:r>
    </w:p>
    <w:p>
      <w:pPr>
        <w:pStyle w:val="NumPar1"/>
        <w:rPr>
          <w:noProof/>
        </w:rPr>
      </w:pPr>
      <w:r>
        <w:rPr>
          <w:noProof/>
        </w:rPr>
        <w:t>U gnojidbenom proizvodu s oznakom CE svaka jedinica sadržava organsku tvar i hranjiva u njihovim deklariranim količinama.</w:t>
      </w:r>
    </w:p>
    <w:p>
      <w:pPr>
        <w:pStyle w:val="ManualHeading3"/>
        <w:rPr>
          <w:b/>
          <w:noProof/>
        </w:rPr>
      </w:pPr>
      <w:bookmarkStart w:id="9" w:name="_Toc432153199"/>
      <w:r>
        <w:rPr>
          <w:b/>
          <w:noProof/>
        </w:rPr>
        <w:t>PFC 1. (B) II.: Tekuća organsko</w:t>
      </w:r>
      <w:r>
        <w:rPr>
          <w:noProof/>
        </w:rPr>
        <w:noBreakHyphen/>
      </w:r>
      <w:r>
        <w:rPr>
          <w:b/>
          <w:noProof/>
        </w:rPr>
        <w:t>mineralna gnojiva</w:t>
      </w:r>
      <w:bookmarkEnd w:id="9"/>
    </w:p>
    <w:p>
      <w:pPr>
        <w:pStyle w:val="NumPar1"/>
        <w:numPr>
          <w:ilvl w:val="0"/>
          <w:numId w:val="91"/>
        </w:numPr>
        <w:rPr>
          <w:noProof/>
        </w:rPr>
      </w:pPr>
      <w:r>
        <w:rPr>
          <w:noProof/>
        </w:rPr>
        <w:t>Tekuće organsko</w:t>
      </w:r>
      <w:r>
        <w:rPr>
          <w:noProof/>
        </w:rPr>
        <w:noBreakHyphen/>
        <w:t>mineralno gnojivo sadržava manje od 60 % suhe tvari u masi.</w:t>
      </w:r>
    </w:p>
    <w:p>
      <w:pPr>
        <w:pStyle w:val="NumPar1"/>
        <w:keepNext/>
        <w:ind w:left="851" w:hanging="851"/>
        <w:rPr>
          <w:noProof/>
        </w:rPr>
      </w:pPr>
      <w:r>
        <w:rPr>
          <w:noProof/>
        </w:rPr>
        <w:t>Gnojidbeni proizvod s oznakom CE sadržava barem jedno od sljedećih deklariranih hranjiva u navednim minimalnim količinama:</w:t>
      </w:r>
    </w:p>
    <w:p>
      <w:pPr>
        <w:pStyle w:val="Bullet1"/>
        <w:rPr>
          <w:noProof/>
        </w:rPr>
      </w:pPr>
      <w:r>
        <w:rPr>
          <w:noProof/>
        </w:rPr>
        <w:t>2 % mase ukupnog dušika (N), od čega je 0,5 % mase gnojidbenog proizvoda s oznakom CE organski dušik (N), ili</w:t>
      </w:r>
    </w:p>
    <w:p>
      <w:pPr>
        <w:pStyle w:val="Bullet1"/>
        <w:rPr>
          <w:noProof/>
        </w:rPr>
      </w:pPr>
      <w:r>
        <w:rPr>
          <w:noProof/>
        </w:rPr>
        <w:t>2 % mase ukupnog fosforovog pentoksida (P</w:t>
      </w:r>
      <w:r>
        <w:rPr>
          <w:noProof/>
          <w:vertAlign w:val="subscript"/>
        </w:rPr>
        <w:t>2</w:t>
      </w:r>
      <w:r>
        <w:rPr>
          <w:noProof/>
        </w:rPr>
        <w:t>O</w:t>
      </w:r>
      <w:r>
        <w:rPr>
          <w:noProof/>
          <w:vertAlign w:val="subscript"/>
        </w:rPr>
        <w:t>5</w:t>
      </w:r>
      <w:r>
        <w:rPr>
          <w:noProof/>
        </w:rPr>
        <w:t>) ili</w:t>
      </w:r>
    </w:p>
    <w:p>
      <w:pPr>
        <w:pStyle w:val="Bullet1"/>
        <w:rPr>
          <w:noProof/>
        </w:rPr>
      </w:pPr>
      <w:r>
        <w:rPr>
          <w:noProof/>
        </w:rPr>
        <w:t>2 % mase ukupnog kalijevog oksida (K</w:t>
      </w:r>
      <w:r>
        <w:rPr>
          <w:noProof/>
          <w:vertAlign w:val="subscript"/>
        </w:rPr>
        <w:t>2</w:t>
      </w:r>
      <w:r>
        <w:rPr>
          <w:noProof/>
        </w:rPr>
        <w:t>O).</w:t>
      </w:r>
    </w:p>
    <w:p>
      <w:pPr>
        <w:pStyle w:val="NumPar1"/>
        <w:rPr>
          <w:noProof/>
        </w:rPr>
      </w:pPr>
      <w:r>
        <w:rPr>
          <w:noProof/>
        </w:rPr>
        <w:t>Organski ugljik (C) u gnojidbenom proizvodu s oznakom CE mora biti prisutan s najmanje 3 % mase.</w:t>
      </w:r>
    </w:p>
    <w:p>
      <w:pPr>
        <w:pStyle w:val="ManualHeading2"/>
        <w:rPr>
          <w:noProof/>
        </w:rPr>
      </w:pPr>
      <w:bookmarkStart w:id="10" w:name="_Toc432153200"/>
      <w:r>
        <w:rPr>
          <w:noProof/>
        </w:rPr>
        <w:t>PFC 1. (C): Anorganska gnojiva</w:t>
      </w:r>
      <w:bookmarkEnd w:id="10"/>
    </w:p>
    <w:p>
      <w:pPr>
        <w:pStyle w:val="Text1"/>
        <w:rPr>
          <w:noProof/>
        </w:rPr>
      </w:pPr>
      <w:r>
        <w:rPr>
          <w:noProof/>
        </w:rPr>
        <w:t>Anorgansko gnojivo je gnojivo koje nije ni organsko ni organsko-mineralno gnojivo.</w:t>
      </w:r>
    </w:p>
    <w:p>
      <w:pPr>
        <w:pStyle w:val="ManualHeading3"/>
        <w:rPr>
          <w:b/>
          <w:noProof/>
        </w:rPr>
      </w:pPr>
      <w:bookmarkStart w:id="11" w:name="_Toc432153201"/>
      <w:r>
        <w:rPr>
          <w:b/>
          <w:noProof/>
        </w:rPr>
        <w:t>PFC 1. (C) I.: Anorganska gnojiva s makrohranjivima</w:t>
      </w:r>
      <w:bookmarkEnd w:id="11"/>
    </w:p>
    <w:p>
      <w:pPr>
        <w:pStyle w:val="NumPar1"/>
        <w:numPr>
          <w:ilvl w:val="0"/>
          <w:numId w:val="19"/>
        </w:numPr>
        <w:rPr>
          <w:noProof/>
        </w:rPr>
      </w:pPr>
      <w:r>
        <w:rPr>
          <w:noProof/>
        </w:rPr>
        <w:t>Anorgansko gnojivo s makrohranjivima namijenjeno je opskrbi biljaka jednim ili više sljedećih makrohranjiva: dušikom (N), fosforom (P), kalijem (K), magnezijem (Mg), kalcijem (Ca), sumporom (S) ili natrijem (Na).</w:t>
      </w:r>
    </w:p>
    <w:p>
      <w:pPr>
        <w:pStyle w:val="NumPar1"/>
        <w:keepNext/>
        <w:ind w:left="851" w:hanging="851"/>
        <w:rPr>
          <w:noProof/>
        </w:rPr>
      </w:pPr>
      <w:r>
        <w:rPr>
          <w:noProof/>
        </w:rPr>
        <w:t>U gnojidbenom proizvodu s oznakom CE kontaminanti ne smiju biti prisutni u količinama većima od sljedećih:</w:t>
      </w:r>
    </w:p>
    <w:p>
      <w:pPr>
        <w:pStyle w:val="Point1letter"/>
        <w:keepNext/>
        <w:numPr>
          <w:ilvl w:val="3"/>
          <w:numId w:val="123"/>
        </w:numPr>
        <w:ind w:left="1418"/>
        <w:rPr>
          <w:noProof/>
        </w:rPr>
      </w:pPr>
      <w:r>
        <w:rPr>
          <w:noProof/>
        </w:rPr>
        <w:t>kadmij (Cd)</w:t>
      </w:r>
    </w:p>
    <w:p>
      <w:pPr>
        <w:pStyle w:val="Point2number"/>
        <w:rPr>
          <w:noProof/>
        </w:rPr>
      </w:pPr>
      <w:r>
        <w:rPr>
          <w:noProof/>
        </w:rPr>
        <w:t>ako gnojidbeni proizvod s oznakom CE ima ukupni udio fosfora (P) manji od 5 % ekvivalenta mase fosforovog pentoksida (P</w:t>
      </w:r>
      <w:r>
        <w:rPr>
          <w:noProof/>
          <w:vertAlign w:val="subscript"/>
        </w:rPr>
        <w:t>2</w:t>
      </w:r>
      <w:r>
        <w:rPr>
          <w:noProof/>
        </w:rPr>
        <w:t>O</w:t>
      </w:r>
      <w:r>
        <w:rPr>
          <w:noProof/>
          <w:vertAlign w:val="subscript"/>
        </w:rPr>
        <w:t>5</w:t>
      </w:r>
      <w:r>
        <w:rPr>
          <w:noProof/>
        </w:rPr>
        <w:t>): 3 mg/kg suhe tvari ili,</w:t>
      </w:r>
    </w:p>
    <w:p>
      <w:pPr>
        <w:pStyle w:val="Point2number"/>
        <w:keepNext/>
        <w:ind w:left="1985"/>
        <w:rPr>
          <w:noProof/>
        </w:rPr>
      </w:pPr>
      <w:r>
        <w:rPr>
          <w:noProof/>
        </w:rPr>
        <w:lastRenderedPageBreak/>
        <w:t>ako gnojidbeni proizvod s oznakom CE ima ukupni udio fosfora (P) 5 % ekvivalenta mase fosforovog pentoksida (P</w:t>
      </w:r>
      <w:r>
        <w:rPr>
          <w:noProof/>
          <w:vertAlign w:val="subscript"/>
        </w:rPr>
        <w:t>2</w:t>
      </w:r>
      <w:r>
        <w:rPr>
          <w:noProof/>
        </w:rPr>
        <w:t>O</w:t>
      </w:r>
      <w:r>
        <w:rPr>
          <w:noProof/>
          <w:vertAlign w:val="subscript"/>
        </w:rPr>
        <w:t>5</w:t>
      </w:r>
      <w:r>
        <w:rPr>
          <w:noProof/>
        </w:rPr>
        <w:t xml:space="preserve">) ili više („fosfatno gnojivo”): </w:t>
      </w:r>
    </w:p>
    <w:p>
      <w:pPr>
        <w:pStyle w:val="Bullet3"/>
        <w:rPr>
          <w:noProof/>
        </w:rPr>
      </w:pPr>
      <w:r>
        <w:rPr>
          <w:noProof/>
        </w:rPr>
        <w:t>od [Ured za publikacije, umetnuti datum početka primjene ove Uredbe]: 60 mg/kg fosforovog pentoksida (P</w:t>
      </w:r>
      <w:r>
        <w:rPr>
          <w:noProof/>
          <w:vertAlign w:val="subscript"/>
        </w:rPr>
        <w:t>2</w:t>
      </w:r>
      <w:r>
        <w:rPr>
          <w:noProof/>
        </w:rPr>
        <w:t>O</w:t>
      </w:r>
      <w:r>
        <w:rPr>
          <w:noProof/>
          <w:vertAlign w:val="subscript"/>
        </w:rPr>
        <w:t>5</w:t>
      </w:r>
      <w:r>
        <w:rPr>
          <w:noProof/>
        </w:rPr>
        <w:t>),</w:t>
      </w:r>
    </w:p>
    <w:p>
      <w:pPr>
        <w:pStyle w:val="Bullet3"/>
        <w:rPr>
          <w:noProof/>
        </w:rPr>
      </w:pPr>
      <w:r>
        <w:rPr>
          <w:noProof/>
        </w:rPr>
        <w:t>od [Ured za publikacije, umetnuti datum koji nastupa tri godine nakon početka primjene ove Uredbe]: 40 mg/kg fosforovog pentoksida (P</w:t>
      </w:r>
      <w:r>
        <w:rPr>
          <w:noProof/>
          <w:vertAlign w:val="subscript"/>
        </w:rPr>
        <w:t>2</w:t>
      </w:r>
      <w:r>
        <w:rPr>
          <w:noProof/>
        </w:rPr>
        <w:t>O</w:t>
      </w:r>
      <w:r>
        <w:rPr>
          <w:noProof/>
          <w:vertAlign w:val="subscript"/>
        </w:rPr>
        <w:t>5</w:t>
      </w:r>
      <w:r>
        <w:rPr>
          <w:noProof/>
        </w:rPr>
        <w:t>), i</w:t>
      </w:r>
    </w:p>
    <w:p>
      <w:pPr>
        <w:pStyle w:val="Bullet3"/>
        <w:rPr>
          <w:noProof/>
        </w:rPr>
      </w:pPr>
      <w:r>
        <w:rPr>
          <w:noProof/>
        </w:rPr>
        <w:t>od [Ured za publikacije, umetnuti datum koji nastupa 12 godina nakon početka primjene ove Uredbe]: 20 mg/kg fosforovog pentoksida (P</w:t>
      </w:r>
      <w:r>
        <w:rPr>
          <w:noProof/>
          <w:vertAlign w:val="subscript"/>
        </w:rPr>
        <w:t>2</w:t>
      </w:r>
      <w:r>
        <w:rPr>
          <w:noProof/>
        </w:rPr>
        <w:t>O</w:t>
      </w:r>
      <w:r>
        <w:rPr>
          <w:noProof/>
          <w:vertAlign w:val="subscript"/>
        </w:rPr>
        <w:t>5</w:t>
      </w:r>
      <w:r>
        <w:rPr>
          <w:noProof/>
        </w:rPr>
        <w:t>);</w:t>
      </w:r>
    </w:p>
    <w:p>
      <w:pPr>
        <w:pStyle w:val="Point1letter"/>
        <w:tabs>
          <w:tab w:val="left" w:pos="4678"/>
        </w:tabs>
        <w:rPr>
          <w:noProof/>
        </w:rPr>
      </w:pPr>
      <w:r>
        <w:rPr>
          <w:noProof/>
        </w:rPr>
        <w:t>šesterovalentni krom (Cr VI)</w:t>
      </w:r>
      <w:r>
        <w:rPr>
          <w:noProof/>
        </w:rPr>
        <w:tab/>
        <w:t>2 mg/kg suhe tvari,</w:t>
      </w:r>
    </w:p>
    <w:p>
      <w:pPr>
        <w:pStyle w:val="Point1letter"/>
        <w:numPr>
          <w:ilvl w:val="3"/>
          <w:numId w:val="123"/>
        </w:numPr>
        <w:tabs>
          <w:tab w:val="left" w:pos="4678"/>
        </w:tabs>
        <w:rPr>
          <w:noProof/>
        </w:rPr>
      </w:pPr>
      <w:r>
        <w:rPr>
          <w:noProof/>
        </w:rPr>
        <w:t>živa (Hg)</w:t>
      </w:r>
      <w:r>
        <w:rPr>
          <w:noProof/>
        </w:rPr>
        <w:tab/>
        <w:t>2 mg/kg suhe tvari,</w:t>
      </w:r>
    </w:p>
    <w:p>
      <w:pPr>
        <w:pStyle w:val="Point1letter"/>
        <w:numPr>
          <w:ilvl w:val="3"/>
          <w:numId w:val="123"/>
        </w:numPr>
        <w:tabs>
          <w:tab w:val="left" w:pos="4678"/>
        </w:tabs>
        <w:rPr>
          <w:noProof/>
        </w:rPr>
      </w:pPr>
      <w:r>
        <w:rPr>
          <w:noProof/>
        </w:rPr>
        <w:t>nikal (Ni)</w:t>
      </w:r>
      <w:r>
        <w:rPr>
          <w:noProof/>
        </w:rPr>
        <w:tab/>
        <w:t>120 mg/kg suhe tvari,</w:t>
      </w:r>
    </w:p>
    <w:p>
      <w:pPr>
        <w:pStyle w:val="Point1letter"/>
        <w:numPr>
          <w:ilvl w:val="3"/>
          <w:numId w:val="123"/>
        </w:numPr>
        <w:tabs>
          <w:tab w:val="left" w:pos="4678"/>
        </w:tabs>
        <w:rPr>
          <w:noProof/>
        </w:rPr>
      </w:pPr>
      <w:r>
        <w:rPr>
          <w:noProof/>
        </w:rPr>
        <w:t>olovo (Pb)</w:t>
      </w:r>
      <w:r>
        <w:rPr>
          <w:noProof/>
        </w:rPr>
        <w:tab/>
        <w:t>150 mg/kg suhe tvari,</w:t>
      </w:r>
    </w:p>
    <w:p>
      <w:pPr>
        <w:pStyle w:val="Point1letter"/>
        <w:numPr>
          <w:ilvl w:val="3"/>
          <w:numId w:val="123"/>
        </w:numPr>
        <w:tabs>
          <w:tab w:val="left" w:pos="4678"/>
        </w:tabs>
        <w:rPr>
          <w:noProof/>
        </w:rPr>
      </w:pPr>
      <w:r>
        <w:rPr>
          <w:noProof/>
        </w:rPr>
        <w:t>arsen (As)</w:t>
      </w:r>
      <w:r>
        <w:rPr>
          <w:noProof/>
        </w:rPr>
        <w:tab/>
        <w:t>60 mg/kg suhe tvari,</w:t>
      </w:r>
    </w:p>
    <w:p>
      <w:pPr>
        <w:pStyle w:val="Point1letter"/>
        <w:numPr>
          <w:ilvl w:val="3"/>
          <w:numId w:val="123"/>
        </w:numPr>
        <w:tabs>
          <w:tab w:val="left" w:pos="4678"/>
        </w:tabs>
        <w:rPr>
          <w:noProof/>
        </w:rPr>
      </w:pPr>
      <w:r>
        <w:rPr>
          <w:noProof/>
        </w:rPr>
        <w:t>biuret (C</w:t>
      </w:r>
      <w:r>
        <w:rPr>
          <w:noProof/>
          <w:vertAlign w:val="subscript"/>
        </w:rPr>
        <w:t>2</w:t>
      </w:r>
      <w:r>
        <w:rPr>
          <w:noProof/>
        </w:rPr>
        <w:t>H</w:t>
      </w:r>
      <w:r>
        <w:rPr>
          <w:noProof/>
          <w:vertAlign w:val="subscript"/>
        </w:rPr>
        <w:t>5</w:t>
      </w:r>
      <w:r>
        <w:rPr>
          <w:noProof/>
        </w:rPr>
        <w:t>N</w:t>
      </w:r>
      <w:r>
        <w:rPr>
          <w:noProof/>
          <w:vertAlign w:val="subscript"/>
        </w:rPr>
        <w:t>3</w:t>
      </w:r>
      <w:r>
        <w:rPr>
          <w:noProof/>
        </w:rPr>
        <w:t>O</w:t>
      </w:r>
      <w:r>
        <w:rPr>
          <w:noProof/>
          <w:vertAlign w:val="subscript"/>
        </w:rPr>
        <w:t>2</w:t>
      </w:r>
      <w:r>
        <w:rPr>
          <w:noProof/>
        </w:rPr>
        <w:t>)</w:t>
      </w:r>
      <w:r>
        <w:rPr>
          <w:noProof/>
        </w:rPr>
        <w:tab/>
        <w:t>12 g/kg suhe tvari i</w:t>
      </w:r>
    </w:p>
    <w:p>
      <w:pPr>
        <w:pStyle w:val="Point1letter"/>
        <w:numPr>
          <w:ilvl w:val="3"/>
          <w:numId w:val="123"/>
        </w:numPr>
        <w:tabs>
          <w:tab w:val="left" w:pos="4678"/>
        </w:tabs>
        <w:rPr>
          <w:noProof/>
        </w:rPr>
      </w:pPr>
      <w:r>
        <w:rPr>
          <w:noProof/>
        </w:rPr>
        <w:t>perklorat (ClO</w:t>
      </w:r>
      <w:r>
        <w:rPr>
          <w:noProof/>
          <w:vertAlign w:val="subscript"/>
        </w:rPr>
        <w:t>4</w:t>
      </w:r>
      <w:r>
        <w:rPr>
          <w:noProof/>
          <w:vertAlign w:val="superscript"/>
        </w:rPr>
        <w:t>-</w:t>
      </w:r>
      <w:r>
        <w:rPr>
          <w:noProof/>
        </w:rPr>
        <w:t>)</w:t>
      </w:r>
      <w:r>
        <w:rPr>
          <w:noProof/>
        </w:rPr>
        <w:tab/>
        <w:t>50 mg/kg suhe tvari.</w:t>
      </w:r>
    </w:p>
    <w:p>
      <w:pPr>
        <w:pStyle w:val="ManualHeading4"/>
        <w:rPr>
          <w:noProof/>
          <w:u w:val="single"/>
        </w:rPr>
      </w:pPr>
      <w:bookmarkStart w:id="12" w:name="_Toc432153202"/>
      <w:r>
        <w:rPr>
          <w:noProof/>
          <w:u w:val="single"/>
        </w:rPr>
        <w:t>PFC 1. (C) I. (a): Kruta anorganska gnojiva s makrohranjivima</w:t>
      </w:r>
      <w:bookmarkEnd w:id="12"/>
    </w:p>
    <w:p>
      <w:pPr>
        <w:pStyle w:val="Text1"/>
        <w:rPr>
          <w:noProof/>
        </w:rPr>
      </w:pPr>
      <w:r>
        <w:rPr>
          <w:noProof/>
        </w:rPr>
        <w:t>Kruto anorgansko gnojivo je anorgansko gnojivo s makrohranjivima koje nije ni u obliku suspenzije ni u obliku otopine, u smislu PFC-a 1. (C) I. (b) iz ovog Priloga.</w:t>
      </w:r>
    </w:p>
    <w:p>
      <w:pPr>
        <w:keepNext/>
        <w:rPr>
          <w:i/>
          <w:noProof/>
          <w:u w:val="single"/>
        </w:rPr>
      </w:pPr>
      <w:r>
        <w:rPr>
          <w:i/>
          <w:noProof/>
          <w:u w:val="single"/>
        </w:rPr>
        <w:t>PFC 1. (C) I. (a) i.: Jednostavna kruta anorganska gnojiva s makrohranjivima</w:t>
      </w:r>
    </w:p>
    <w:p>
      <w:pPr>
        <w:pStyle w:val="NumPar1"/>
        <w:numPr>
          <w:ilvl w:val="0"/>
          <w:numId w:val="20"/>
        </w:numPr>
        <w:rPr>
          <w:noProof/>
        </w:rPr>
      </w:pPr>
      <w:r>
        <w:rPr>
          <w:noProof/>
        </w:rPr>
        <w:t>Jednostavno kruto anorgansko gnojivo s makrohranjivima ima deklarirani udio ne više od jednog hranjiva.</w:t>
      </w:r>
    </w:p>
    <w:p>
      <w:pPr>
        <w:pStyle w:val="NumPar1"/>
        <w:keepNext/>
        <w:ind w:left="851" w:hanging="851"/>
        <w:rPr>
          <w:noProof/>
        </w:rPr>
      </w:pPr>
      <w:r>
        <w:rPr>
          <w:noProof/>
        </w:rPr>
        <w:t>Gnojidbeni proizvod s oznakom CE sadržava jedno od sljedećih deklariranih hranjiva u navednoj minimalnoj količini:</w:t>
      </w:r>
    </w:p>
    <w:p>
      <w:pPr>
        <w:pStyle w:val="Bullet1"/>
        <w:rPr>
          <w:noProof/>
        </w:rPr>
      </w:pPr>
      <w:r>
        <w:rPr>
          <w:noProof/>
        </w:rPr>
        <w:t>10 % mase ukupnog dušika (N),</w:t>
      </w:r>
    </w:p>
    <w:p>
      <w:pPr>
        <w:pStyle w:val="Bullet1"/>
        <w:rPr>
          <w:noProof/>
        </w:rPr>
      </w:pPr>
      <w:r>
        <w:rPr>
          <w:noProof/>
        </w:rPr>
        <w:t>12 % mase ukupnog fosforovog pentoksida (P</w:t>
      </w:r>
      <w:r>
        <w:rPr>
          <w:noProof/>
          <w:vertAlign w:val="subscript"/>
        </w:rPr>
        <w:t>2</w:t>
      </w:r>
      <w:r>
        <w:rPr>
          <w:noProof/>
        </w:rPr>
        <w:t>O</w:t>
      </w:r>
      <w:r>
        <w:rPr>
          <w:noProof/>
          <w:vertAlign w:val="subscript"/>
        </w:rPr>
        <w:t>5</w:t>
      </w:r>
      <w:r>
        <w:rPr>
          <w:noProof/>
        </w:rPr>
        <w:t>),</w:t>
      </w:r>
    </w:p>
    <w:p>
      <w:pPr>
        <w:pStyle w:val="Bullet1"/>
        <w:rPr>
          <w:noProof/>
        </w:rPr>
      </w:pPr>
      <w:r>
        <w:rPr>
          <w:noProof/>
        </w:rPr>
        <w:t>6 % mase ukupnog kalijevog oksida (K</w:t>
      </w:r>
      <w:r>
        <w:rPr>
          <w:noProof/>
          <w:vertAlign w:val="subscript"/>
        </w:rPr>
        <w:t>2</w:t>
      </w:r>
      <w:r>
        <w:rPr>
          <w:noProof/>
        </w:rPr>
        <w:t>O),</w:t>
      </w:r>
    </w:p>
    <w:p>
      <w:pPr>
        <w:pStyle w:val="Bullet1"/>
        <w:rPr>
          <w:noProof/>
        </w:rPr>
      </w:pPr>
      <w:r>
        <w:rPr>
          <w:noProof/>
        </w:rPr>
        <w:t>5 % mase ukupnog magnezijevog oksida (MgO),</w:t>
      </w:r>
    </w:p>
    <w:p>
      <w:pPr>
        <w:pStyle w:val="Bullet1"/>
        <w:rPr>
          <w:noProof/>
        </w:rPr>
      </w:pPr>
      <w:r>
        <w:rPr>
          <w:noProof/>
        </w:rPr>
        <w:t>12 % mase ukupnog kalcijevog oksida (CaO),</w:t>
      </w:r>
    </w:p>
    <w:p>
      <w:pPr>
        <w:pStyle w:val="Bullet1"/>
        <w:rPr>
          <w:noProof/>
        </w:rPr>
      </w:pPr>
      <w:r>
        <w:rPr>
          <w:noProof/>
        </w:rPr>
        <w:t>10 % mase ukupnog sumporovog trioksida (SO</w:t>
      </w:r>
      <w:r>
        <w:rPr>
          <w:noProof/>
          <w:vertAlign w:val="subscript"/>
        </w:rPr>
        <w:t>3</w:t>
      </w:r>
      <w:r>
        <w:rPr>
          <w:noProof/>
        </w:rPr>
        <w:t>) ili</w:t>
      </w:r>
    </w:p>
    <w:p>
      <w:pPr>
        <w:pStyle w:val="Bullet1"/>
        <w:rPr>
          <w:noProof/>
        </w:rPr>
      </w:pPr>
      <w:r>
        <w:rPr>
          <w:noProof/>
        </w:rPr>
        <w:t>1 % mase ukupnog natrijevog oksida (Na</w:t>
      </w:r>
      <w:r>
        <w:rPr>
          <w:noProof/>
          <w:vertAlign w:val="subscript"/>
        </w:rPr>
        <w:t>2</w:t>
      </w:r>
      <w:r>
        <w:rPr>
          <w:noProof/>
        </w:rPr>
        <w:t>O).</w:t>
      </w:r>
    </w:p>
    <w:p>
      <w:pPr>
        <w:keepNext/>
        <w:rPr>
          <w:i/>
          <w:noProof/>
          <w:u w:val="single"/>
        </w:rPr>
      </w:pPr>
      <w:r>
        <w:rPr>
          <w:i/>
          <w:noProof/>
          <w:u w:val="single"/>
        </w:rPr>
        <w:t>PFC 1. (C) I. (a) ii.: Složena kruta anorganska gnojiva s makrohranjivima</w:t>
      </w:r>
    </w:p>
    <w:p>
      <w:pPr>
        <w:pStyle w:val="NumPar1"/>
        <w:numPr>
          <w:ilvl w:val="0"/>
          <w:numId w:val="21"/>
        </w:numPr>
        <w:rPr>
          <w:noProof/>
        </w:rPr>
      </w:pPr>
      <w:r>
        <w:rPr>
          <w:noProof/>
        </w:rPr>
        <w:t>Složeno kruto anorgansko gnojivo s makrohranjivima ima deklarirani udio više od jednog hranjiva.</w:t>
      </w:r>
    </w:p>
    <w:p>
      <w:pPr>
        <w:pStyle w:val="NumPar1"/>
        <w:keepNext/>
        <w:ind w:left="851" w:hanging="851"/>
        <w:rPr>
          <w:noProof/>
        </w:rPr>
      </w:pPr>
      <w:r>
        <w:rPr>
          <w:noProof/>
        </w:rPr>
        <w:lastRenderedPageBreak/>
        <w:t>Gnojidbeni proizvod s oznakom CE sadržava više od jednog od sljedećih deklariranih hranjiva u navednim minimalnim količinama:</w:t>
      </w:r>
    </w:p>
    <w:p>
      <w:pPr>
        <w:pStyle w:val="Bullet1"/>
        <w:rPr>
          <w:noProof/>
        </w:rPr>
      </w:pPr>
      <w:r>
        <w:rPr>
          <w:noProof/>
        </w:rPr>
        <w:t>3 % mase ukupnog dušika (N),</w:t>
      </w:r>
    </w:p>
    <w:p>
      <w:pPr>
        <w:pStyle w:val="Bullet1"/>
        <w:rPr>
          <w:noProof/>
        </w:rPr>
      </w:pPr>
      <w:r>
        <w:rPr>
          <w:noProof/>
        </w:rPr>
        <w:t>3 % mase ukupnog fosforovog pentoksida (P</w:t>
      </w:r>
      <w:r>
        <w:rPr>
          <w:noProof/>
          <w:vertAlign w:val="subscript"/>
        </w:rPr>
        <w:t>2</w:t>
      </w:r>
      <w:r>
        <w:rPr>
          <w:noProof/>
        </w:rPr>
        <w:t>O</w:t>
      </w:r>
      <w:r>
        <w:rPr>
          <w:noProof/>
          <w:vertAlign w:val="subscript"/>
        </w:rPr>
        <w:t>5</w:t>
      </w:r>
      <w:r>
        <w:rPr>
          <w:noProof/>
        </w:rPr>
        <w:t>),</w:t>
      </w:r>
    </w:p>
    <w:p>
      <w:pPr>
        <w:pStyle w:val="Bullet1"/>
        <w:rPr>
          <w:noProof/>
        </w:rPr>
      </w:pPr>
      <w:r>
        <w:rPr>
          <w:noProof/>
        </w:rPr>
        <w:t>3 % mase ukupnog kalijevog oksida (K</w:t>
      </w:r>
      <w:r>
        <w:rPr>
          <w:noProof/>
          <w:vertAlign w:val="subscript"/>
        </w:rPr>
        <w:t>2</w:t>
      </w:r>
      <w:r>
        <w:rPr>
          <w:noProof/>
        </w:rPr>
        <w:t>O),</w:t>
      </w:r>
    </w:p>
    <w:p>
      <w:pPr>
        <w:pStyle w:val="Bullet1"/>
        <w:rPr>
          <w:noProof/>
        </w:rPr>
      </w:pPr>
      <w:r>
        <w:rPr>
          <w:noProof/>
        </w:rPr>
        <w:t>1,5 % mase ukupnog magnezijevog oksida (MgO),</w:t>
      </w:r>
    </w:p>
    <w:p>
      <w:pPr>
        <w:pStyle w:val="Bullet1"/>
        <w:rPr>
          <w:noProof/>
        </w:rPr>
      </w:pPr>
      <w:r>
        <w:rPr>
          <w:noProof/>
        </w:rPr>
        <w:t>1,5 % mase ukupnog kalcijevog oksida (CaO),</w:t>
      </w:r>
    </w:p>
    <w:p>
      <w:pPr>
        <w:pStyle w:val="Bullet1"/>
        <w:rPr>
          <w:noProof/>
        </w:rPr>
      </w:pPr>
      <w:r>
        <w:rPr>
          <w:noProof/>
        </w:rPr>
        <w:t>1,5 % mase ukupnog sumporovog trioksida (SO</w:t>
      </w:r>
      <w:r>
        <w:rPr>
          <w:noProof/>
          <w:vertAlign w:val="subscript"/>
        </w:rPr>
        <w:t>3</w:t>
      </w:r>
      <w:r>
        <w:rPr>
          <w:noProof/>
        </w:rPr>
        <w:t>) ili</w:t>
      </w:r>
    </w:p>
    <w:p>
      <w:pPr>
        <w:pStyle w:val="Bullet1"/>
        <w:rPr>
          <w:noProof/>
        </w:rPr>
      </w:pPr>
      <w:r>
        <w:rPr>
          <w:noProof/>
        </w:rPr>
        <w:t>1 % mase ukupnog natrijevog oksida (Na</w:t>
      </w:r>
      <w:r>
        <w:rPr>
          <w:noProof/>
          <w:vertAlign w:val="subscript"/>
        </w:rPr>
        <w:t>2</w:t>
      </w:r>
      <w:r>
        <w:rPr>
          <w:noProof/>
        </w:rPr>
        <w:t>O).</w:t>
      </w:r>
    </w:p>
    <w:p>
      <w:pPr>
        <w:keepNext/>
        <w:rPr>
          <w:i/>
          <w:noProof/>
          <w:u w:val="single"/>
        </w:rPr>
      </w:pPr>
      <w:r>
        <w:rPr>
          <w:i/>
          <w:noProof/>
          <w:u w:val="single"/>
        </w:rPr>
        <w:t>PFC 1. (C) I. (a) i. – ii. (A): Jednostavna ili složena kruta anorganska amonijsko-nitratna gnojiva s makrohranjivima i s visokim udjelom dušika</w:t>
      </w:r>
    </w:p>
    <w:p>
      <w:pPr>
        <w:pStyle w:val="NumPar1"/>
        <w:numPr>
          <w:ilvl w:val="0"/>
          <w:numId w:val="106"/>
        </w:numPr>
        <w:rPr>
          <w:noProof/>
        </w:rPr>
      </w:pPr>
      <w:r>
        <w:rPr>
          <w:noProof/>
        </w:rPr>
        <w:t>Jednostavno ili složeno kruto anorgansko amonijsko-nitratno gnojivo s makrohranjivima i s visokim udjelom dušika temelji se na amonijevom nitratu (NH</w:t>
      </w:r>
      <w:r>
        <w:rPr>
          <w:noProof/>
          <w:vertAlign w:val="subscript"/>
        </w:rPr>
        <w:t>4</w:t>
      </w:r>
      <w:r>
        <w:rPr>
          <w:noProof/>
        </w:rPr>
        <w:t>NO</w:t>
      </w:r>
      <w:r>
        <w:rPr>
          <w:noProof/>
          <w:vertAlign w:val="subscript"/>
        </w:rPr>
        <w:t>3</w:t>
      </w:r>
      <w:r>
        <w:rPr>
          <w:noProof/>
        </w:rPr>
        <w:t>) i sadržava najmanje 28 % mase dušika (N) iz amonijevog nitrata (NH</w:t>
      </w:r>
      <w:r>
        <w:rPr>
          <w:noProof/>
          <w:vertAlign w:val="subscript"/>
        </w:rPr>
        <w:t>4</w:t>
      </w:r>
      <w:r>
        <w:rPr>
          <w:noProof/>
        </w:rPr>
        <w:t>NO</w:t>
      </w:r>
      <w:r>
        <w:rPr>
          <w:noProof/>
          <w:vertAlign w:val="subscript"/>
        </w:rPr>
        <w:t>3</w:t>
      </w:r>
      <w:r>
        <w:rPr>
          <w:noProof/>
        </w:rPr>
        <w:t xml:space="preserve">). </w:t>
      </w:r>
    </w:p>
    <w:p>
      <w:pPr>
        <w:pStyle w:val="NumPar1"/>
        <w:rPr>
          <w:noProof/>
        </w:rPr>
      </w:pPr>
      <w:r>
        <w:rPr>
          <w:noProof/>
        </w:rPr>
        <w:t>Sve tvari osim amonijevog nitrata (NH</w:t>
      </w:r>
      <w:r>
        <w:rPr>
          <w:noProof/>
          <w:vertAlign w:val="subscript"/>
        </w:rPr>
        <w:t>4</w:t>
      </w:r>
      <w:r>
        <w:rPr>
          <w:noProof/>
        </w:rPr>
        <w:t>NO</w:t>
      </w:r>
      <w:r>
        <w:rPr>
          <w:noProof/>
          <w:vertAlign w:val="subscript"/>
        </w:rPr>
        <w:t>3</w:t>
      </w:r>
      <w:r>
        <w:rPr>
          <w:noProof/>
        </w:rPr>
        <w:t>) moraju biti inertne s obzirom na amonijev nitrat (NH</w:t>
      </w:r>
      <w:r>
        <w:rPr>
          <w:noProof/>
          <w:vertAlign w:val="subscript"/>
        </w:rPr>
        <w:t>4</w:t>
      </w:r>
      <w:r>
        <w:rPr>
          <w:noProof/>
        </w:rPr>
        <w:t>NO</w:t>
      </w:r>
      <w:r>
        <w:rPr>
          <w:noProof/>
          <w:vertAlign w:val="subscript"/>
        </w:rPr>
        <w:t>3</w:t>
      </w:r>
      <w:r>
        <w:rPr>
          <w:noProof/>
        </w:rPr>
        <w:t>).</w:t>
      </w:r>
    </w:p>
    <w:p>
      <w:pPr>
        <w:pStyle w:val="NumPar1"/>
        <w:rPr>
          <w:noProof/>
        </w:rPr>
      </w:pPr>
      <w:r>
        <w:rPr>
          <w:noProof/>
        </w:rPr>
        <w:t>Gnojidbeni proizvod s oznakom CE dostupan je krajnjem korisniku samo u pakiranom obliku. Ambalaža mora biti zatvorena na takav način ili takvim sredstvom da, kad se otvori, zatvarač, zaštitni pečat ili sama ambalaža budu nepovratno oštećeni. Dopuštena je upotreba vreća s ventilom.</w:t>
      </w:r>
    </w:p>
    <w:p>
      <w:pPr>
        <w:pStyle w:val="NumPar1"/>
        <w:rPr>
          <w:noProof/>
        </w:rPr>
      </w:pPr>
      <w:r>
        <w:rPr>
          <w:noProof/>
        </w:rPr>
        <w:t>Nakon dva termička ciklusa opisana u rubrici 4.1. modula A1 iz Priloga IV. zadržavanje ulja u gnojidbenom proizvodu s oznakom CE ne smije biti veće od 4 % mase.</w:t>
      </w:r>
    </w:p>
    <w:p>
      <w:pPr>
        <w:pStyle w:val="NumPar1"/>
        <w:keepNext/>
        <w:ind w:left="851" w:hanging="851"/>
        <w:rPr>
          <w:noProof/>
        </w:rPr>
      </w:pPr>
      <w:r>
        <w:rPr>
          <w:noProof/>
        </w:rPr>
        <w:t xml:space="preserve">Otpornost na detonaciju gnojidbenog proizvoda s oznakom CE takva je da su, </w:t>
      </w:r>
    </w:p>
    <w:p>
      <w:pPr>
        <w:pStyle w:val="Bullet1"/>
        <w:rPr>
          <w:noProof/>
        </w:rPr>
      </w:pPr>
      <w:r>
        <w:rPr>
          <w:noProof/>
        </w:rPr>
        <w:t>nakon pet termičkih ciklusa opisanih u rubrici 4.2. modula A1 iz Priloga IV.,</w:t>
      </w:r>
    </w:p>
    <w:p>
      <w:pPr>
        <w:pStyle w:val="Bullet1"/>
        <w:rPr>
          <w:noProof/>
        </w:rPr>
      </w:pPr>
      <w:r>
        <w:rPr>
          <w:noProof/>
        </w:rPr>
        <w:t xml:space="preserve">u dva ispitivanja otpornosti na detonaciju opisana u rubrici 4.3. modula A1 iz Priloga IV., </w:t>
      </w:r>
    </w:p>
    <w:p>
      <w:pPr>
        <w:pStyle w:val="Text1"/>
        <w:rPr>
          <w:noProof/>
        </w:rPr>
      </w:pPr>
      <w:r>
        <w:rPr>
          <w:noProof/>
        </w:rPr>
        <w:t>jedan ili više potpornih olovnih cilindara oštećeni manje od 5 %.</w:t>
      </w:r>
    </w:p>
    <w:p>
      <w:pPr>
        <w:pStyle w:val="NumPar1"/>
        <w:keepNext/>
        <w:ind w:left="851" w:hanging="851"/>
        <w:rPr>
          <w:noProof/>
        </w:rPr>
      </w:pPr>
      <w:r>
        <w:rPr>
          <w:noProof/>
        </w:rPr>
        <w:t xml:space="preserve">Maseni postotak zapaljivog materijala, izmjereno kao ugljik (C), ne smije prijeći </w:t>
      </w:r>
    </w:p>
    <w:p>
      <w:pPr>
        <w:pStyle w:val="Bullet1"/>
        <w:rPr>
          <w:noProof/>
        </w:rPr>
      </w:pPr>
      <w:r>
        <w:rPr>
          <w:noProof/>
        </w:rPr>
        <w:t xml:space="preserve">0,2 % za gnojidbene proizvode s oznakom CE čiji je udio dušika (N) najmanje 31,5 % mase i </w:t>
      </w:r>
    </w:p>
    <w:p>
      <w:pPr>
        <w:pStyle w:val="Bullet1"/>
        <w:rPr>
          <w:noProof/>
        </w:rPr>
      </w:pPr>
      <w:r>
        <w:rPr>
          <w:noProof/>
        </w:rPr>
        <w:t>0,4 % za gnojidbene proizvode s oznakom CE čiji je udio dušika (N) najmanje 28 %, ali manje od 31,5 % mase.</w:t>
      </w:r>
    </w:p>
    <w:p>
      <w:pPr>
        <w:pStyle w:val="NumPar1"/>
        <w:rPr>
          <w:noProof/>
        </w:rPr>
      </w:pPr>
      <w:r>
        <w:rPr>
          <w:noProof/>
        </w:rPr>
        <w:t>Otopina od 10 g gnojidbenog proizvoda s oznakom CE u 100 ml vode mora imati pH-vrijednost najmanje 4,5.</w:t>
      </w:r>
    </w:p>
    <w:p>
      <w:pPr>
        <w:pStyle w:val="NumPar1"/>
        <w:rPr>
          <w:noProof/>
        </w:rPr>
      </w:pPr>
      <w:r>
        <w:rPr>
          <w:noProof/>
        </w:rPr>
        <w:t>Najviše 5 % mase gnojidbenog proizvoda s oznakom CE prolazi kroz sito s otvorima od 1 mm, a najviše 3 % mase prolazi kroz sito s otvorima od 0,5 mm.</w:t>
      </w:r>
    </w:p>
    <w:p>
      <w:pPr>
        <w:pStyle w:val="NumPar1"/>
        <w:rPr>
          <w:noProof/>
        </w:rPr>
      </w:pPr>
      <w:r>
        <w:rPr>
          <w:noProof/>
        </w:rPr>
        <w:lastRenderedPageBreak/>
        <w:t>Udio bakra (Cu) ne smije biti veći od 10 mg/kg, a udio klora (Cl) ne smije biti veći od 200 mg/kg.</w:t>
      </w:r>
    </w:p>
    <w:p>
      <w:pPr>
        <w:pStyle w:val="ManualHeading4"/>
        <w:rPr>
          <w:noProof/>
          <w:u w:val="single"/>
        </w:rPr>
      </w:pPr>
      <w:bookmarkStart w:id="13" w:name="_Toc432153203"/>
      <w:r>
        <w:rPr>
          <w:noProof/>
          <w:u w:val="single"/>
        </w:rPr>
        <w:t>PFC 1. (C) I. (b): Tekuća anorganska gnojiva s makrohranjivima</w:t>
      </w:r>
      <w:bookmarkEnd w:id="13"/>
    </w:p>
    <w:p>
      <w:pPr>
        <w:pStyle w:val="Text1"/>
        <w:keepNext/>
        <w:ind w:left="851"/>
        <w:rPr>
          <w:noProof/>
        </w:rPr>
      </w:pPr>
      <w:r>
        <w:rPr>
          <w:noProof/>
        </w:rPr>
        <w:t>Tekuće anorgansko gnojivo s makrohranjivima je anorgansko gnojivo s makrohranjivima u suspenziji ili otopini, pri čemu</w:t>
      </w:r>
    </w:p>
    <w:p>
      <w:pPr>
        <w:pStyle w:val="Bullet1"/>
        <w:rPr>
          <w:noProof/>
        </w:rPr>
      </w:pPr>
      <w:r>
        <w:rPr>
          <w:noProof/>
        </w:rPr>
        <w:t>suspenzija znači dvofazna disperzija u kojoj su krute čestice suspendirane u tekućoj fazi, a</w:t>
      </w:r>
    </w:p>
    <w:p>
      <w:pPr>
        <w:pStyle w:val="Bullet1"/>
        <w:rPr>
          <w:noProof/>
        </w:rPr>
      </w:pPr>
      <w:r>
        <w:rPr>
          <w:noProof/>
        </w:rPr>
        <w:t>otopina znači tekućina bez krutih čestica.</w:t>
      </w:r>
    </w:p>
    <w:p>
      <w:pPr>
        <w:rPr>
          <w:i/>
          <w:noProof/>
          <w:u w:val="single"/>
        </w:rPr>
      </w:pPr>
      <w:r>
        <w:rPr>
          <w:i/>
          <w:noProof/>
          <w:u w:val="single"/>
        </w:rPr>
        <w:t>PFC 1. (C) I. (b) i.: Jednostavna tekuća anorganska gnojiva s makrohranjivima</w:t>
      </w:r>
    </w:p>
    <w:p>
      <w:pPr>
        <w:pStyle w:val="NumPar1"/>
        <w:numPr>
          <w:ilvl w:val="0"/>
          <w:numId w:val="22"/>
        </w:numPr>
        <w:rPr>
          <w:noProof/>
        </w:rPr>
      </w:pPr>
      <w:r>
        <w:rPr>
          <w:noProof/>
        </w:rPr>
        <w:t>Jednostavno tekuće anorgansko gnojivo s makrohranjivima ima deklarirani udio ne više od jednog hranjiva.</w:t>
      </w:r>
    </w:p>
    <w:p>
      <w:pPr>
        <w:pStyle w:val="NumPar1"/>
        <w:keepNext/>
        <w:ind w:left="851" w:hanging="851"/>
        <w:rPr>
          <w:noProof/>
        </w:rPr>
      </w:pPr>
      <w:r>
        <w:rPr>
          <w:noProof/>
        </w:rPr>
        <w:t>Gnojidbeni proizvod s oznakom CE sadržava jedno od sljedećih deklariranih hranjiva u navednoj minimalnoj količini:</w:t>
      </w:r>
    </w:p>
    <w:p>
      <w:pPr>
        <w:pStyle w:val="Bullet1"/>
        <w:rPr>
          <w:noProof/>
        </w:rPr>
      </w:pPr>
      <w:r>
        <w:rPr>
          <w:noProof/>
        </w:rPr>
        <w:t>5 % mase ukupnog dušika (N),</w:t>
      </w:r>
    </w:p>
    <w:p>
      <w:pPr>
        <w:pStyle w:val="Bullet1"/>
        <w:rPr>
          <w:noProof/>
        </w:rPr>
      </w:pPr>
      <w:r>
        <w:rPr>
          <w:noProof/>
        </w:rPr>
        <w:t>5 % mase ukupnog fosforovog pentoksida (P</w:t>
      </w:r>
      <w:r>
        <w:rPr>
          <w:noProof/>
          <w:vertAlign w:val="subscript"/>
        </w:rPr>
        <w:t>2</w:t>
      </w:r>
      <w:r>
        <w:rPr>
          <w:noProof/>
        </w:rPr>
        <w:t>O</w:t>
      </w:r>
      <w:r>
        <w:rPr>
          <w:noProof/>
          <w:vertAlign w:val="subscript"/>
        </w:rPr>
        <w:t>5</w:t>
      </w:r>
      <w:r>
        <w:rPr>
          <w:noProof/>
        </w:rPr>
        <w:t>),</w:t>
      </w:r>
    </w:p>
    <w:p>
      <w:pPr>
        <w:pStyle w:val="Bullet1"/>
        <w:rPr>
          <w:noProof/>
        </w:rPr>
      </w:pPr>
      <w:r>
        <w:rPr>
          <w:noProof/>
        </w:rPr>
        <w:t>3 % mase ukupnog kalijevog oksida (K</w:t>
      </w:r>
      <w:r>
        <w:rPr>
          <w:noProof/>
          <w:vertAlign w:val="subscript"/>
        </w:rPr>
        <w:t>2</w:t>
      </w:r>
      <w:r>
        <w:rPr>
          <w:noProof/>
        </w:rPr>
        <w:t>O),</w:t>
      </w:r>
    </w:p>
    <w:p>
      <w:pPr>
        <w:pStyle w:val="Bullet1"/>
        <w:rPr>
          <w:noProof/>
        </w:rPr>
      </w:pPr>
      <w:r>
        <w:rPr>
          <w:noProof/>
        </w:rPr>
        <w:t>2 % mase ukupnog magnezijevog oksida (MgO),</w:t>
      </w:r>
    </w:p>
    <w:p>
      <w:pPr>
        <w:pStyle w:val="Bullet1"/>
        <w:rPr>
          <w:noProof/>
        </w:rPr>
      </w:pPr>
      <w:r>
        <w:rPr>
          <w:noProof/>
        </w:rPr>
        <w:t>6 % mase ukupnog kalcijevog oksida (CaO),</w:t>
      </w:r>
    </w:p>
    <w:p>
      <w:pPr>
        <w:pStyle w:val="Bullet1"/>
        <w:rPr>
          <w:noProof/>
        </w:rPr>
      </w:pPr>
      <w:r>
        <w:rPr>
          <w:noProof/>
        </w:rPr>
        <w:t>5 % mase ukupnog sumporovog trioksida (SO</w:t>
      </w:r>
      <w:r>
        <w:rPr>
          <w:noProof/>
          <w:vertAlign w:val="subscript"/>
        </w:rPr>
        <w:t>3</w:t>
      </w:r>
      <w:r>
        <w:rPr>
          <w:noProof/>
        </w:rPr>
        <w:t>) ili</w:t>
      </w:r>
    </w:p>
    <w:p>
      <w:pPr>
        <w:pStyle w:val="Bullet1"/>
        <w:rPr>
          <w:noProof/>
        </w:rPr>
      </w:pPr>
      <w:r>
        <w:rPr>
          <w:noProof/>
        </w:rPr>
        <w:t>1 % mase ukupnog natrijevog oksida (Na</w:t>
      </w:r>
      <w:r>
        <w:rPr>
          <w:noProof/>
          <w:vertAlign w:val="subscript"/>
        </w:rPr>
        <w:t>2</w:t>
      </w:r>
      <w:r>
        <w:rPr>
          <w:noProof/>
        </w:rPr>
        <w:t>O).</w:t>
      </w:r>
    </w:p>
    <w:p>
      <w:pPr>
        <w:keepNext/>
        <w:rPr>
          <w:i/>
          <w:noProof/>
          <w:u w:val="single"/>
        </w:rPr>
      </w:pPr>
      <w:r>
        <w:rPr>
          <w:i/>
          <w:noProof/>
          <w:u w:val="single"/>
        </w:rPr>
        <w:t>PFC 1. (C) I. (b) ii.: Složena tekuća anorganska gnojiva s makrohranjivima</w:t>
      </w:r>
    </w:p>
    <w:p>
      <w:pPr>
        <w:pStyle w:val="NumPar1"/>
        <w:numPr>
          <w:ilvl w:val="0"/>
          <w:numId w:val="110"/>
        </w:numPr>
        <w:rPr>
          <w:noProof/>
        </w:rPr>
      </w:pPr>
      <w:r>
        <w:rPr>
          <w:noProof/>
        </w:rPr>
        <w:t>Složeno tekuće anorgansko gnojivo s makrohranjivima ima deklarirani udio više od jednog hranjiva.</w:t>
      </w:r>
    </w:p>
    <w:p>
      <w:pPr>
        <w:pStyle w:val="NumPar1"/>
        <w:keepNext/>
        <w:ind w:left="851" w:hanging="851"/>
        <w:rPr>
          <w:noProof/>
        </w:rPr>
      </w:pPr>
      <w:r>
        <w:rPr>
          <w:noProof/>
        </w:rPr>
        <w:t>Gnojidbeni proizvod s oznakom CE sadržava više od jednog od sljedećih deklariranih hranjiva u navednim minimalnim količinama:</w:t>
      </w:r>
    </w:p>
    <w:p>
      <w:pPr>
        <w:pStyle w:val="Bullet1"/>
        <w:rPr>
          <w:noProof/>
        </w:rPr>
      </w:pPr>
      <w:r>
        <w:rPr>
          <w:noProof/>
        </w:rPr>
        <w:t>1,5 % mase ukupnog dušika (N),</w:t>
      </w:r>
    </w:p>
    <w:p>
      <w:pPr>
        <w:pStyle w:val="Bullet1"/>
        <w:rPr>
          <w:noProof/>
        </w:rPr>
      </w:pPr>
      <w:r>
        <w:rPr>
          <w:noProof/>
        </w:rPr>
        <w:t>1,5 % mase ukupnog fosforovog pentoksida (P</w:t>
      </w:r>
      <w:r>
        <w:rPr>
          <w:noProof/>
          <w:vertAlign w:val="subscript"/>
        </w:rPr>
        <w:t>2</w:t>
      </w:r>
      <w:r>
        <w:rPr>
          <w:noProof/>
        </w:rPr>
        <w:t>O</w:t>
      </w:r>
      <w:r>
        <w:rPr>
          <w:noProof/>
          <w:vertAlign w:val="subscript"/>
        </w:rPr>
        <w:t>5</w:t>
      </w:r>
      <w:r>
        <w:rPr>
          <w:noProof/>
        </w:rPr>
        <w:t>),</w:t>
      </w:r>
    </w:p>
    <w:p>
      <w:pPr>
        <w:pStyle w:val="Bullet1"/>
        <w:rPr>
          <w:noProof/>
        </w:rPr>
      </w:pPr>
      <w:r>
        <w:rPr>
          <w:noProof/>
        </w:rPr>
        <w:t>1,5 % mase ukupnog kalijevog oksida (K</w:t>
      </w:r>
      <w:r>
        <w:rPr>
          <w:noProof/>
          <w:vertAlign w:val="subscript"/>
        </w:rPr>
        <w:t>2</w:t>
      </w:r>
      <w:r>
        <w:rPr>
          <w:noProof/>
        </w:rPr>
        <w:t>O),</w:t>
      </w:r>
    </w:p>
    <w:p>
      <w:pPr>
        <w:pStyle w:val="Bullet1"/>
        <w:rPr>
          <w:noProof/>
        </w:rPr>
      </w:pPr>
      <w:r>
        <w:rPr>
          <w:noProof/>
        </w:rPr>
        <w:t>0,75 % mase ukupnog magnezijevog oksida (MgO),</w:t>
      </w:r>
    </w:p>
    <w:p>
      <w:pPr>
        <w:pStyle w:val="Bullet1"/>
        <w:rPr>
          <w:noProof/>
        </w:rPr>
      </w:pPr>
      <w:r>
        <w:rPr>
          <w:noProof/>
        </w:rPr>
        <w:t>0,75 % mase ukupnog kalcijevog oksida (CaO),</w:t>
      </w:r>
    </w:p>
    <w:p>
      <w:pPr>
        <w:pStyle w:val="Bullet1"/>
        <w:rPr>
          <w:noProof/>
        </w:rPr>
      </w:pPr>
      <w:r>
        <w:rPr>
          <w:noProof/>
        </w:rPr>
        <w:t>0,75 % mase ukupnog sumporovog trioksida (SO</w:t>
      </w:r>
      <w:r>
        <w:rPr>
          <w:noProof/>
          <w:vertAlign w:val="subscript"/>
        </w:rPr>
        <w:t>3</w:t>
      </w:r>
      <w:r>
        <w:rPr>
          <w:noProof/>
        </w:rPr>
        <w:t>) ili</w:t>
      </w:r>
    </w:p>
    <w:p>
      <w:pPr>
        <w:pStyle w:val="Bullet1"/>
        <w:rPr>
          <w:noProof/>
        </w:rPr>
      </w:pPr>
      <w:r>
        <w:rPr>
          <w:noProof/>
        </w:rPr>
        <w:t>0,5 % mase ukupnog natrijevog oksida (Na</w:t>
      </w:r>
      <w:r>
        <w:rPr>
          <w:noProof/>
          <w:vertAlign w:val="subscript"/>
        </w:rPr>
        <w:t>2</w:t>
      </w:r>
      <w:r>
        <w:rPr>
          <w:noProof/>
        </w:rPr>
        <w:t>O).</w:t>
      </w:r>
    </w:p>
    <w:p>
      <w:pPr>
        <w:pStyle w:val="ManualHeading3"/>
        <w:rPr>
          <w:noProof/>
          <w:u w:val="single"/>
        </w:rPr>
      </w:pPr>
      <w:bookmarkStart w:id="14" w:name="_Toc432153204"/>
      <w:r>
        <w:rPr>
          <w:noProof/>
          <w:u w:val="single"/>
        </w:rPr>
        <w:t>PFC 1. (C) II.: Anorganska gnojiva s mikrohranjivima</w:t>
      </w:r>
      <w:bookmarkEnd w:id="14"/>
    </w:p>
    <w:p>
      <w:pPr>
        <w:pStyle w:val="NumPar1"/>
        <w:numPr>
          <w:ilvl w:val="0"/>
          <w:numId w:val="23"/>
        </w:numPr>
        <w:rPr>
          <w:noProof/>
        </w:rPr>
      </w:pPr>
      <w:r>
        <w:rPr>
          <w:noProof/>
        </w:rPr>
        <w:t xml:space="preserve">Anorgansko gnojivo s mikrohranjivima anorgansko je gnojivo koje nije gnojivo s makrohranjivima i koje je namijenjeno opskrbi biljaka jednim ili više sljedećih </w:t>
      </w:r>
      <w:r>
        <w:rPr>
          <w:noProof/>
        </w:rPr>
        <w:lastRenderedPageBreak/>
        <w:t>hranjiva: borom (B), kobaltom (Co), bakrom (Cu), željezom (Fe), manganom (Mn), molibdenom (Mo) ili cinkom (Zn).</w:t>
      </w:r>
    </w:p>
    <w:p>
      <w:pPr>
        <w:pStyle w:val="NumPar1"/>
        <w:rPr>
          <w:noProof/>
        </w:rPr>
      </w:pPr>
      <w:r>
        <w:rPr>
          <w:noProof/>
        </w:rPr>
        <w:t xml:space="preserve">Gnojiva s mikrohranjivima dostupna su krajnjem korisniku samo u pakiranom obliku. </w:t>
      </w:r>
    </w:p>
    <w:p>
      <w:pPr>
        <w:pStyle w:val="NumPar1"/>
        <w:keepNext/>
        <w:rPr>
          <w:noProof/>
        </w:rPr>
      </w:pPr>
      <w:r>
        <w:rPr>
          <w:noProof/>
        </w:rPr>
        <w:t>U gnojidbenom proizvodu s oznakom CE kontaminanti ne smiju biti prisutni u količinama većima od sljedećih:</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4645"/>
      </w:tblGrid>
      <w:tr>
        <w:tc>
          <w:tcPr>
            <w:tcW w:w="3685" w:type="dxa"/>
            <w:shd w:val="clear" w:color="auto" w:fill="auto"/>
          </w:tcPr>
          <w:p>
            <w:pPr>
              <w:pStyle w:val="Text1"/>
              <w:keepNext/>
              <w:ind w:left="0"/>
              <w:rPr>
                <w:b/>
                <w:bCs/>
                <w:noProof/>
                <w:sz w:val="20"/>
                <w:szCs w:val="20"/>
              </w:rPr>
            </w:pPr>
            <w:r>
              <w:rPr>
                <w:b/>
                <w:noProof/>
                <w:sz w:val="20"/>
              </w:rPr>
              <w:t>Kontaminant</w:t>
            </w:r>
          </w:p>
        </w:tc>
        <w:tc>
          <w:tcPr>
            <w:tcW w:w="4645" w:type="dxa"/>
            <w:shd w:val="clear" w:color="auto" w:fill="auto"/>
          </w:tcPr>
          <w:p>
            <w:pPr>
              <w:keepNext/>
              <w:autoSpaceDE w:val="0"/>
              <w:autoSpaceDN w:val="0"/>
              <w:adjustRightInd w:val="0"/>
              <w:spacing w:before="0" w:after="0"/>
              <w:rPr>
                <w:b/>
                <w:bCs/>
                <w:noProof/>
                <w:sz w:val="20"/>
                <w:szCs w:val="20"/>
              </w:rPr>
            </w:pPr>
            <w:r>
              <w:rPr>
                <w:b/>
                <w:noProof/>
                <w:sz w:val="20"/>
              </w:rPr>
              <w:t>Najveća masena koncentracija u odnosu na ukupni sadržaj mikrohranjiva</w:t>
            </w:r>
          </w:p>
          <w:p>
            <w:pPr>
              <w:pStyle w:val="Text1"/>
              <w:keepNext/>
              <w:ind w:left="0"/>
              <w:rPr>
                <w:b/>
                <w:bCs/>
                <w:noProof/>
                <w:sz w:val="20"/>
                <w:szCs w:val="20"/>
              </w:rPr>
            </w:pPr>
            <w:r>
              <w:rPr>
                <w:b/>
                <w:noProof/>
                <w:sz w:val="20"/>
              </w:rPr>
              <w:t>(mg/kg ukupnog bora (B), kobalta (Co), bakra (Cu), željeza (Fe), mangana (Mn), molibdena (Mo) i cinka (Zn))</w:t>
            </w:r>
          </w:p>
        </w:tc>
      </w:tr>
      <w:tr>
        <w:tc>
          <w:tcPr>
            <w:tcW w:w="3685" w:type="dxa"/>
            <w:shd w:val="clear" w:color="auto" w:fill="auto"/>
          </w:tcPr>
          <w:p>
            <w:pPr>
              <w:pStyle w:val="Text1"/>
              <w:ind w:left="0"/>
              <w:rPr>
                <w:noProof/>
                <w:sz w:val="20"/>
                <w:szCs w:val="20"/>
              </w:rPr>
            </w:pPr>
            <w:r>
              <w:rPr>
                <w:noProof/>
                <w:sz w:val="20"/>
              </w:rPr>
              <w:t>arsen (As)</w:t>
            </w:r>
          </w:p>
        </w:tc>
        <w:tc>
          <w:tcPr>
            <w:tcW w:w="4645" w:type="dxa"/>
            <w:shd w:val="clear" w:color="auto" w:fill="auto"/>
          </w:tcPr>
          <w:p>
            <w:pPr>
              <w:pStyle w:val="Text1"/>
              <w:ind w:left="0"/>
              <w:rPr>
                <w:noProof/>
                <w:sz w:val="20"/>
                <w:szCs w:val="20"/>
              </w:rPr>
            </w:pPr>
            <w:r>
              <w:rPr>
                <w:noProof/>
                <w:sz w:val="20"/>
              </w:rPr>
              <w:t>1000</w:t>
            </w:r>
          </w:p>
        </w:tc>
      </w:tr>
      <w:tr>
        <w:tc>
          <w:tcPr>
            <w:tcW w:w="3685" w:type="dxa"/>
            <w:shd w:val="clear" w:color="auto" w:fill="auto"/>
          </w:tcPr>
          <w:p>
            <w:pPr>
              <w:pStyle w:val="Text1"/>
              <w:ind w:left="0"/>
              <w:rPr>
                <w:noProof/>
                <w:sz w:val="20"/>
                <w:szCs w:val="20"/>
              </w:rPr>
            </w:pPr>
            <w:r>
              <w:rPr>
                <w:noProof/>
                <w:sz w:val="20"/>
              </w:rPr>
              <w:t>kadmij (Cd)</w:t>
            </w:r>
          </w:p>
        </w:tc>
        <w:tc>
          <w:tcPr>
            <w:tcW w:w="4645" w:type="dxa"/>
            <w:shd w:val="clear" w:color="auto" w:fill="auto"/>
          </w:tcPr>
          <w:p>
            <w:pPr>
              <w:pStyle w:val="Text1"/>
              <w:ind w:left="0"/>
              <w:rPr>
                <w:noProof/>
                <w:sz w:val="20"/>
                <w:szCs w:val="20"/>
              </w:rPr>
            </w:pPr>
            <w:r>
              <w:rPr>
                <w:noProof/>
                <w:sz w:val="20"/>
              </w:rPr>
              <w:t>200</w:t>
            </w:r>
          </w:p>
        </w:tc>
      </w:tr>
      <w:tr>
        <w:tc>
          <w:tcPr>
            <w:tcW w:w="3685" w:type="dxa"/>
            <w:shd w:val="clear" w:color="auto" w:fill="auto"/>
          </w:tcPr>
          <w:p>
            <w:pPr>
              <w:pStyle w:val="Text1"/>
              <w:ind w:left="0"/>
              <w:rPr>
                <w:noProof/>
                <w:sz w:val="20"/>
                <w:szCs w:val="20"/>
              </w:rPr>
            </w:pPr>
            <w:r>
              <w:rPr>
                <w:noProof/>
                <w:sz w:val="20"/>
              </w:rPr>
              <w:t>olovo (Pb)</w:t>
            </w:r>
          </w:p>
        </w:tc>
        <w:tc>
          <w:tcPr>
            <w:tcW w:w="4645" w:type="dxa"/>
            <w:shd w:val="clear" w:color="auto" w:fill="auto"/>
          </w:tcPr>
          <w:p>
            <w:pPr>
              <w:pStyle w:val="Text1"/>
              <w:ind w:left="0"/>
              <w:rPr>
                <w:noProof/>
                <w:sz w:val="20"/>
                <w:szCs w:val="20"/>
              </w:rPr>
            </w:pPr>
            <w:r>
              <w:rPr>
                <w:noProof/>
                <w:sz w:val="20"/>
              </w:rPr>
              <w:t>600</w:t>
            </w:r>
          </w:p>
        </w:tc>
      </w:tr>
      <w:tr>
        <w:tc>
          <w:tcPr>
            <w:tcW w:w="3685" w:type="dxa"/>
            <w:shd w:val="clear" w:color="auto" w:fill="auto"/>
          </w:tcPr>
          <w:p>
            <w:pPr>
              <w:pStyle w:val="Text1"/>
              <w:ind w:left="0"/>
              <w:rPr>
                <w:noProof/>
                <w:sz w:val="20"/>
                <w:szCs w:val="20"/>
              </w:rPr>
            </w:pPr>
            <w:r>
              <w:rPr>
                <w:noProof/>
                <w:sz w:val="20"/>
              </w:rPr>
              <w:t>živa (Hg)</w:t>
            </w:r>
          </w:p>
        </w:tc>
        <w:tc>
          <w:tcPr>
            <w:tcW w:w="4645" w:type="dxa"/>
            <w:shd w:val="clear" w:color="auto" w:fill="auto"/>
          </w:tcPr>
          <w:p>
            <w:pPr>
              <w:pStyle w:val="Text1"/>
              <w:ind w:left="0"/>
              <w:rPr>
                <w:noProof/>
                <w:sz w:val="20"/>
                <w:szCs w:val="20"/>
              </w:rPr>
            </w:pPr>
            <w:r>
              <w:rPr>
                <w:noProof/>
                <w:sz w:val="20"/>
              </w:rPr>
              <w:t>100</w:t>
            </w:r>
          </w:p>
        </w:tc>
      </w:tr>
      <w:tr>
        <w:tc>
          <w:tcPr>
            <w:tcW w:w="3685" w:type="dxa"/>
            <w:shd w:val="clear" w:color="auto" w:fill="auto"/>
          </w:tcPr>
          <w:p>
            <w:pPr>
              <w:pStyle w:val="Text1"/>
              <w:ind w:left="0"/>
              <w:rPr>
                <w:noProof/>
                <w:sz w:val="20"/>
                <w:szCs w:val="20"/>
              </w:rPr>
            </w:pPr>
            <w:r>
              <w:rPr>
                <w:noProof/>
                <w:sz w:val="20"/>
              </w:rPr>
              <w:t>nikal (Ni)</w:t>
            </w:r>
          </w:p>
        </w:tc>
        <w:tc>
          <w:tcPr>
            <w:tcW w:w="4645" w:type="dxa"/>
            <w:shd w:val="clear" w:color="auto" w:fill="auto"/>
          </w:tcPr>
          <w:p>
            <w:pPr>
              <w:pStyle w:val="Text1"/>
              <w:ind w:left="0"/>
              <w:rPr>
                <w:noProof/>
                <w:sz w:val="20"/>
                <w:szCs w:val="20"/>
              </w:rPr>
            </w:pPr>
            <w:r>
              <w:rPr>
                <w:noProof/>
                <w:sz w:val="20"/>
              </w:rPr>
              <w:t>2000</w:t>
            </w:r>
          </w:p>
        </w:tc>
      </w:tr>
    </w:tbl>
    <w:p>
      <w:pPr>
        <w:pStyle w:val="ManualHeading4"/>
        <w:rPr>
          <w:noProof/>
          <w:u w:val="single"/>
        </w:rPr>
      </w:pPr>
      <w:bookmarkStart w:id="15" w:name="_Toc432153205"/>
      <w:r>
        <w:rPr>
          <w:noProof/>
          <w:u w:val="single"/>
        </w:rPr>
        <w:t>PFC 1. (C) II. (a): Jednostavna anorganska gnojiva s mikrohranjivima</w:t>
      </w:r>
      <w:bookmarkEnd w:id="15"/>
    </w:p>
    <w:p>
      <w:pPr>
        <w:pStyle w:val="NumPar1"/>
        <w:numPr>
          <w:ilvl w:val="0"/>
          <w:numId w:val="92"/>
        </w:numPr>
        <w:rPr>
          <w:noProof/>
        </w:rPr>
      </w:pPr>
      <w:r>
        <w:rPr>
          <w:noProof/>
        </w:rPr>
        <w:t>Jednostavno anorgansko gnojivo s mikrohranjivima ima deklarirani udio ne više od jednog hranjiva.</w:t>
      </w:r>
    </w:p>
    <w:p>
      <w:pPr>
        <w:pStyle w:val="NumPar1"/>
        <w:keepNext/>
        <w:rPr>
          <w:noProof/>
        </w:rPr>
      </w:pPr>
      <w:r>
        <w:rPr>
          <w:noProof/>
        </w:rPr>
        <w:t>Gnojidbeni proizvod s oznakom CE sukladan je s jednom od tipologija te odgovarajućim opisom i zahtjevima za minimalni udio hranjiva iz tablice u nastavku: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02"/>
        <w:gridCol w:w="2944"/>
      </w:tblGrid>
      <w:tr>
        <w:tc>
          <w:tcPr>
            <w:tcW w:w="2943" w:type="dxa"/>
            <w:shd w:val="clear" w:color="auto" w:fill="auto"/>
          </w:tcPr>
          <w:p>
            <w:pPr>
              <w:keepNext/>
              <w:jc w:val="left"/>
              <w:rPr>
                <w:b/>
                <w:bCs/>
                <w:noProof/>
              </w:rPr>
            </w:pPr>
            <w:r>
              <w:rPr>
                <w:b/>
                <w:noProof/>
              </w:rPr>
              <w:t>Tipologija</w:t>
            </w:r>
          </w:p>
        </w:tc>
        <w:tc>
          <w:tcPr>
            <w:tcW w:w="3402" w:type="dxa"/>
          </w:tcPr>
          <w:p>
            <w:pPr>
              <w:keepNext/>
              <w:jc w:val="left"/>
              <w:rPr>
                <w:b/>
                <w:bCs/>
                <w:noProof/>
              </w:rPr>
            </w:pPr>
            <w:r>
              <w:rPr>
                <w:b/>
                <w:noProof/>
              </w:rPr>
              <w:t>Opis</w:t>
            </w:r>
          </w:p>
        </w:tc>
        <w:tc>
          <w:tcPr>
            <w:tcW w:w="2944" w:type="dxa"/>
            <w:shd w:val="clear" w:color="auto" w:fill="auto"/>
          </w:tcPr>
          <w:p>
            <w:pPr>
              <w:keepNext/>
              <w:jc w:val="left"/>
              <w:rPr>
                <w:b/>
                <w:bCs/>
                <w:noProof/>
              </w:rPr>
            </w:pPr>
            <w:r>
              <w:rPr>
                <w:b/>
                <w:noProof/>
              </w:rPr>
              <w:t>Minimalni udio hranjiva</w:t>
            </w:r>
          </w:p>
        </w:tc>
      </w:tr>
      <w:tr>
        <w:tc>
          <w:tcPr>
            <w:tcW w:w="2943" w:type="dxa"/>
            <w:shd w:val="clear" w:color="auto" w:fill="auto"/>
          </w:tcPr>
          <w:p>
            <w:pPr>
              <w:jc w:val="left"/>
              <w:rPr>
                <w:noProof/>
              </w:rPr>
            </w:pPr>
            <w:r>
              <w:rPr>
                <w:noProof/>
              </w:rPr>
              <w:t>Gnojivo s mikrohranjivima u obliku soli</w:t>
            </w:r>
          </w:p>
        </w:tc>
        <w:tc>
          <w:tcPr>
            <w:tcW w:w="3402" w:type="dxa"/>
          </w:tcPr>
          <w:p>
            <w:pPr>
              <w:jc w:val="left"/>
              <w:rPr>
                <w:noProof/>
              </w:rPr>
            </w:pPr>
            <w:r>
              <w:rPr>
                <w:noProof/>
              </w:rPr>
              <w:t>Kruto gnojivo s mikrohranjivima dobiveno kemijskim putem čiji je osnovni sastojak mineralna ionska sol, oksid ili hidroksid</w:t>
            </w:r>
          </w:p>
        </w:tc>
        <w:tc>
          <w:tcPr>
            <w:tcW w:w="2944" w:type="dxa"/>
            <w:shd w:val="clear" w:color="auto" w:fill="auto"/>
          </w:tcPr>
          <w:p>
            <w:pPr>
              <w:jc w:val="left"/>
              <w:rPr>
                <w:noProof/>
              </w:rPr>
            </w:pPr>
            <w:r>
              <w:rPr>
                <w:noProof/>
              </w:rPr>
              <w:t>10 % mase gnojidbenog proizvoda s oznakom CE mora se sastojati od mikrohranjiva topivog u vodi</w:t>
            </w:r>
          </w:p>
        </w:tc>
      </w:tr>
      <w:tr>
        <w:tc>
          <w:tcPr>
            <w:tcW w:w="2943" w:type="dxa"/>
            <w:shd w:val="clear" w:color="auto" w:fill="auto"/>
          </w:tcPr>
          <w:p>
            <w:pPr>
              <w:jc w:val="left"/>
              <w:rPr>
                <w:noProof/>
              </w:rPr>
            </w:pPr>
            <w:r>
              <w:rPr>
                <w:noProof/>
              </w:rPr>
              <w:t>Gnojivo na bazi mikrohranjiva</w:t>
            </w:r>
          </w:p>
        </w:tc>
        <w:tc>
          <w:tcPr>
            <w:tcW w:w="3402" w:type="dxa"/>
          </w:tcPr>
          <w:p>
            <w:pPr>
              <w:jc w:val="left"/>
              <w:rPr>
                <w:noProof/>
              </w:rPr>
            </w:pPr>
            <w:r>
              <w:rPr>
                <w:noProof/>
              </w:rPr>
              <w:t>Gnojivo s mikrohranjivima koje se sastoji od gnojiva s mikrohranjivima u obliku soli u kombinaciji s jednim ili više drugih gnojiva s mikrohranjivima u obliku soli i/ili s jednim kelatom mikrohranjiva</w:t>
            </w:r>
          </w:p>
        </w:tc>
        <w:tc>
          <w:tcPr>
            <w:tcW w:w="2944" w:type="dxa"/>
            <w:shd w:val="clear" w:color="auto" w:fill="auto"/>
          </w:tcPr>
          <w:p>
            <w:pPr>
              <w:jc w:val="left"/>
              <w:rPr>
                <w:noProof/>
              </w:rPr>
            </w:pPr>
            <w:r>
              <w:rPr>
                <w:noProof/>
              </w:rPr>
              <w:t>5 % mase gnojidbenog proizvoda s oznakom CE mora se sastojati od mikrohranjiva</w:t>
            </w:r>
          </w:p>
        </w:tc>
      </w:tr>
      <w:tr>
        <w:tc>
          <w:tcPr>
            <w:tcW w:w="2943" w:type="dxa"/>
            <w:shd w:val="clear" w:color="auto" w:fill="auto"/>
          </w:tcPr>
          <w:p>
            <w:pPr>
              <w:jc w:val="left"/>
              <w:rPr>
                <w:noProof/>
              </w:rPr>
            </w:pPr>
            <w:r>
              <w:rPr>
                <w:noProof/>
              </w:rPr>
              <w:t>Otopina gnojiva s mikrohranjivima</w:t>
            </w:r>
          </w:p>
        </w:tc>
        <w:tc>
          <w:tcPr>
            <w:tcW w:w="3402" w:type="dxa"/>
          </w:tcPr>
          <w:p>
            <w:pPr>
              <w:jc w:val="left"/>
              <w:rPr>
                <w:noProof/>
              </w:rPr>
            </w:pPr>
            <w:r>
              <w:rPr>
                <w:noProof/>
              </w:rPr>
              <w:t>Vodena otopina različitih oblika gnojiva s mikrohranjivima</w:t>
            </w:r>
          </w:p>
        </w:tc>
        <w:tc>
          <w:tcPr>
            <w:tcW w:w="2944" w:type="dxa"/>
            <w:shd w:val="clear" w:color="auto" w:fill="auto"/>
          </w:tcPr>
          <w:p>
            <w:pPr>
              <w:jc w:val="left"/>
              <w:rPr>
                <w:noProof/>
              </w:rPr>
            </w:pPr>
            <w:r>
              <w:rPr>
                <w:noProof/>
              </w:rPr>
              <w:t xml:space="preserve">2 % mase gnojidbenog proizvoda s oznakom CE mora se sastojati od </w:t>
            </w:r>
            <w:r>
              <w:rPr>
                <w:noProof/>
              </w:rPr>
              <w:lastRenderedPageBreak/>
              <w:t>mikrohranjiva topivog u vodi</w:t>
            </w:r>
          </w:p>
        </w:tc>
      </w:tr>
      <w:tr>
        <w:tc>
          <w:tcPr>
            <w:tcW w:w="2943" w:type="dxa"/>
            <w:shd w:val="clear" w:color="auto" w:fill="auto"/>
          </w:tcPr>
          <w:p>
            <w:pPr>
              <w:jc w:val="left"/>
              <w:rPr>
                <w:noProof/>
              </w:rPr>
            </w:pPr>
            <w:r>
              <w:rPr>
                <w:noProof/>
              </w:rPr>
              <w:lastRenderedPageBreak/>
              <w:t>Suspenzija gnojiva s mikrohranjivima</w:t>
            </w:r>
          </w:p>
        </w:tc>
        <w:tc>
          <w:tcPr>
            <w:tcW w:w="3402" w:type="dxa"/>
          </w:tcPr>
          <w:p>
            <w:pPr>
              <w:jc w:val="left"/>
              <w:rPr>
                <w:noProof/>
              </w:rPr>
            </w:pPr>
            <w:r>
              <w:rPr>
                <w:noProof/>
              </w:rPr>
              <w:t>Proizvod dobiven suspendiranjem različitih oblika gnojiva s mikrohranjivima</w:t>
            </w:r>
          </w:p>
        </w:tc>
        <w:tc>
          <w:tcPr>
            <w:tcW w:w="2944" w:type="dxa"/>
            <w:shd w:val="clear" w:color="auto" w:fill="auto"/>
          </w:tcPr>
          <w:p>
            <w:pPr>
              <w:jc w:val="left"/>
              <w:rPr>
                <w:noProof/>
              </w:rPr>
            </w:pPr>
            <w:r>
              <w:rPr>
                <w:noProof/>
              </w:rPr>
              <w:t>2 % mase gnojidbenog proizvoda s oznakom CE mora se sastojati od mikrohranjiva</w:t>
            </w:r>
          </w:p>
        </w:tc>
      </w:tr>
      <w:tr>
        <w:tc>
          <w:tcPr>
            <w:tcW w:w="2943" w:type="dxa"/>
            <w:shd w:val="clear" w:color="auto" w:fill="auto"/>
          </w:tcPr>
          <w:p>
            <w:pPr>
              <w:jc w:val="left"/>
              <w:rPr>
                <w:noProof/>
              </w:rPr>
            </w:pPr>
            <w:r>
              <w:rPr>
                <w:noProof/>
              </w:rPr>
              <w:t>Gnojivo s kelatima mikrohranjiva</w:t>
            </w:r>
          </w:p>
        </w:tc>
        <w:tc>
          <w:tcPr>
            <w:tcW w:w="3402" w:type="dxa"/>
          </w:tcPr>
          <w:p>
            <w:pPr>
              <w:jc w:val="left"/>
              <w:rPr>
                <w:noProof/>
              </w:rPr>
            </w:pPr>
            <w:r>
              <w:rPr>
                <w:noProof/>
              </w:rPr>
              <w:t>Proizvod topiv u vodi u kojemu je deklarirano mikrohranjivo kemijski združeno s kelatnim agensom (agensima) koji ispunjava zahtjeve iz PFC</w:t>
            </w:r>
            <w:r>
              <w:rPr>
                <w:noProof/>
              </w:rPr>
              <w:noBreakHyphen/>
              <w:t>a 5. (B)</w:t>
            </w:r>
          </w:p>
        </w:tc>
        <w:tc>
          <w:tcPr>
            <w:tcW w:w="2944" w:type="dxa"/>
            <w:shd w:val="clear" w:color="auto" w:fill="auto"/>
          </w:tcPr>
          <w:p>
            <w:pPr>
              <w:numPr>
                <w:ilvl w:val="0"/>
                <w:numId w:val="11"/>
              </w:numPr>
              <w:jc w:val="left"/>
              <w:rPr>
                <w:noProof/>
              </w:rPr>
            </w:pPr>
            <w:r>
              <w:rPr>
                <w:noProof/>
              </w:rPr>
              <w:t xml:space="preserve">5 % mase gnojidbenog proizvoda s oznakom CE mora se sastojati od mikrohranjiva topivog u vodi i </w:t>
            </w:r>
          </w:p>
          <w:p>
            <w:pPr>
              <w:numPr>
                <w:ilvl w:val="0"/>
                <w:numId w:val="11"/>
              </w:numPr>
              <w:jc w:val="left"/>
              <w:rPr>
                <w:noProof/>
              </w:rPr>
            </w:pPr>
            <w:r>
              <w:rPr>
                <w:noProof/>
              </w:rPr>
              <w:t>najmanje 80 % mikrohranjiva topivog u vodi mora biti kelirano kelatnim agensom koji ispunjava zahtjeve iz PFC</w:t>
            </w:r>
            <w:r>
              <w:rPr>
                <w:noProof/>
              </w:rPr>
              <w:noBreakHyphen/>
              <w:t>a 5. (B)</w:t>
            </w:r>
          </w:p>
        </w:tc>
      </w:tr>
      <w:tr>
        <w:tc>
          <w:tcPr>
            <w:tcW w:w="2943" w:type="dxa"/>
            <w:shd w:val="clear" w:color="auto" w:fill="auto"/>
          </w:tcPr>
          <w:p>
            <w:pPr>
              <w:keepNext/>
              <w:jc w:val="left"/>
              <w:rPr>
                <w:noProof/>
              </w:rPr>
            </w:pPr>
            <w:r>
              <w:rPr>
                <w:noProof/>
              </w:rPr>
              <w:t>Gnojiva s kompleksiranim mikrohranjivima</w:t>
            </w:r>
          </w:p>
        </w:tc>
        <w:tc>
          <w:tcPr>
            <w:tcW w:w="3402" w:type="dxa"/>
          </w:tcPr>
          <w:p>
            <w:pPr>
              <w:keepNext/>
              <w:jc w:val="left"/>
              <w:rPr>
                <w:noProof/>
              </w:rPr>
            </w:pPr>
            <w:r>
              <w:rPr>
                <w:noProof/>
              </w:rPr>
              <w:t>Proizvod topiv u vodi u kojemu je deklarirano mikrohranjivo kemijski združeno s kompleksirajućim agensom (agensima) koji ispunjava zahtjeve iz PFC</w:t>
            </w:r>
            <w:r>
              <w:rPr>
                <w:noProof/>
              </w:rPr>
              <w:noBreakHyphen/>
              <w:t>a 5. (C)</w:t>
            </w:r>
          </w:p>
        </w:tc>
        <w:tc>
          <w:tcPr>
            <w:tcW w:w="2944" w:type="dxa"/>
            <w:shd w:val="clear" w:color="auto" w:fill="auto"/>
          </w:tcPr>
          <w:p>
            <w:pPr>
              <w:keepNext/>
              <w:numPr>
                <w:ilvl w:val="0"/>
                <w:numId w:val="11"/>
              </w:numPr>
              <w:jc w:val="left"/>
              <w:rPr>
                <w:noProof/>
              </w:rPr>
            </w:pPr>
            <w:r>
              <w:rPr>
                <w:noProof/>
              </w:rPr>
              <w:t xml:space="preserve">5 % mase gnojidbenog proizvoda s oznakom CE mora se sastojati od mikrohranjiva topivog u vodi i </w:t>
            </w:r>
          </w:p>
          <w:p>
            <w:pPr>
              <w:keepNext/>
              <w:numPr>
                <w:ilvl w:val="0"/>
                <w:numId w:val="11"/>
              </w:numPr>
              <w:jc w:val="left"/>
              <w:rPr>
                <w:noProof/>
              </w:rPr>
            </w:pPr>
            <w:r>
              <w:rPr>
                <w:noProof/>
              </w:rPr>
              <w:t>najmanje 80 % mikrohranjiva topivog u vodi mora biti kompleksirano kompleksirajućim agensom koji ispunjava zahtjeve iz PFC</w:t>
            </w:r>
            <w:r>
              <w:rPr>
                <w:noProof/>
              </w:rPr>
              <w:noBreakHyphen/>
              <w:t>a 5. (C)</w:t>
            </w:r>
          </w:p>
        </w:tc>
      </w:tr>
    </w:tbl>
    <w:p>
      <w:pPr>
        <w:pStyle w:val="ManualHeading4"/>
        <w:rPr>
          <w:noProof/>
          <w:u w:val="single"/>
        </w:rPr>
      </w:pPr>
      <w:bookmarkStart w:id="16" w:name="_Toc432153206"/>
      <w:r>
        <w:rPr>
          <w:noProof/>
          <w:u w:val="single"/>
        </w:rPr>
        <w:t>PFC 1. (C) II. (b): Složena anorganska gnojiva s mikrohranjivima</w:t>
      </w:r>
      <w:bookmarkEnd w:id="16"/>
    </w:p>
    <w:p>
      <w:pPr>
        <w:pStyle w:val="NumPar1"/>
        <w:numPr>
          <w:ilvl w:val="0"/>
          <w:numId w:val="24"/>
        </w:numPr>
        <w:rPr>
          <w:noProof/>
        </w:rPr>
      </w:pPr>
      <w:r>
        <w:rPr>
          <w:noProof/>
        </w:rPr>
        <w:t>Složeno anorgansko gnojivo s mikrohranjivima ima deklarirani udio više od jednog mikrohranjiva.</w:t>
      </w:r>
    </w:p>
    <w:p>
      <w:pPr>
        <w:pStyle w:val="NumPar1"/>
        <w:keepNext/>
        <w:ind w:left="851" w:hanging="851"/>
        <w:rPr>
          <w:noProof/>
        </w:rPr>
      </w:pPr>
      <w:r>
        <w:rPr>
          <w:noProof/>
        </w:rPr>
        <w:t>Gnojidbeni proizvod s oznakom CE sadržava deklarirana hranjiva u najmanje jednoj od sljedećih količina:</w:t>
      </w:r>
    </w:p>
    <w:p>
      <w:pPr>
        <w:pStyle w:val="Bullet1"/>
        <w:keepNext/>
        <w:ind w:left="1418"/>
        <w:rPr>
          <w:noProof/>
        </w:rPr>
      </w:pPr>
      <w:r>
        <w:rPr>
          <w:noProof/>
        </w:rPr>
        <w:t>2 % mase kod gnojiva u suspenziji ili otopini („tekuća složena anorganska gnojiva s mikrohranjivima”), pri čemu</w:t>
      </w:r>
    </w:p>
    <w:p>
      <w:pPr>
        <w:pStyle w:val="Bullet2"/>
        <w:numPr>
          <w:ilvl w:val="0"/>
          <w:numId w:val="33"/>
        </w:numPr>
        <w:rPr>
          <w:noProof/>
        </w:rPr>
      </w:pPr>
      <w:r>
        <w:rPr>
          <w:noProof/>
        </w:rPr>
        <w:t>suspenzija znači dvofazna disperzija u kojoj su krute čestice suspendirane u tekućoj fazi, a</w:t>
      </w:r>
    </w:p>
    <w:p>
      <w:pPr>
        <w:pStyle w:val="Bullet2"/>
        <w:rPr>
          <w:noProof/>
        </w:rPr>
      </w:pPr>
      <w:r>
        <w:rPr>
          <w:noProof/>
        </w:rPr>
        <w:t xml:space="preserve">otopina znači tekućina bez krutih čestica te </w:t>
      </w:r>
    </w:p>
    <w:p>
      <w:pPr>
        <w:pStyle w:val="Bullet1"/>
        <w:rPr>
          <w:noProof/>
        </w:rPr>
      </w:pPr>
      <w:r>
        <w:rPr>
          <w:noProof/>
        </w:rPr>
        <w:t>5 % mase kod drugih gnojiva („kruta složena anorganska gnojiva s mikrohranjivima”).</w:t>
      </w:r>
    </w:p>
    <w:p>
      <w:pPr>
        <w:pStyle w:val="ManualHeading1"/>
        <w:spacing w:before="240"/>
        <w:rPr>
          <w:noProof/>
        </w:rPr>
      </w:pPr>
      <w:bookmarkStart w:id="17" w:name="_Toc432153207"/>
      <w:r>
        <w:rPr>
          <w:noProof/>
        </w:rPr>
        <w:lastRenderedPageBreak/>
        <w:t>PFC 2.: Vapneni materijali</w:t>
      </w:r>
      <w:bookmarkEnd w:id="17"/>
    </w:p>
    <w:p>
      <w:pPr>
        <w:pStyle w:val="NumPar1"/>
        <w:numPr>
          <w:ilvl w:val="0"/>
          <w:numId w:val="25"/>
        </w:numPr>
        <w:rPr>
          <w:noProof/>
        </w:rPr>
      </w:pPr>
      <w:r>
        <w:rPr>
          <w:noProof/>
        </w:rPr>
        <w:t>Vapneni materijal je gnojidbeni proizvod s oznakom CE namijenjen ispravljanju kiselosti tla koji sadržava okside, hidrokside, karbonate ili silikate hranjiva kalcija (Ca) ili magnezija (Mg).</w:t>
      </w:r>
    </w:p>
    <w:p>
      <w:pPr>
        <w:pStyle w:val="NumPar1"/>
        <w:keepNext/>
        <w:numPr>
          <w:ilvl w:val="0"/>
          <w:numId w:val="25"/>
        </w:numPr>
        <w:ind w:left="851" w:hanging="851"/>
        <w:rPr>
          <w:noProof/>
        </w:rPr>
      </w:pPr>
      <w:r>
        <w:rPr>
          <w:noProof/>
        </w:rPr>
        <w:t>U gnojidbenom proizvodu s oznakom CE kontaminanti ne smiju biti prisutni u količinama većima od sljedećih:</w:t>
      </w:r>
    </w:p>
    <w:p>
      <w:pPr>
        <w:pStyle w:val="Bullet1"/>
        <w:tabs>
          <w:tab w:val="left" w:pos="4395"/>
        </w:tabs>
        <w:ind w:left="1418"/>
        <w:rPr>
          <w:noProof/>
        </w:rPr>
      </w:pPr>
      <w:r>
        <w:rPr>
          <w:noProof/>
        </w:rPr>
        <w:t>kadmij (Cd)</w:t>
      </w:r>
      <w:r>
        <w:rPr>
          <w:noProof/>
        </w:rPr>
        <w:tab/>
        <w:t>3 mg/kg suhe tvari,</w:t>
      </w:r>
    </w:p>
    <w:p>
      <w:pPr>
        <w:pStyle w:val="Bullet1"/>
        <w:tabs>
          <w:tab w:val="left" w:pos="4395"/>
        </w:tabs>
        <w:ind w:left="1418"/>
        <w:rPr>
          <w:noProof/>
        </w:rPr>
      </w:pPr>
      <w:r>
        <w:rPr>
          <w:noProof/>
        </w:rPr>
        <w:t>šesterovalentni krom (Cr VI)</w:t>
      </w:r>
      <w:r>
        <w:rPr>
          <w:noProof/>
        </w:rPr>
        <w:tab/>
        <w:t>2 mg/kg suhe tvari,</w:t>
      </w:r>
    </w:p>
    <w:p>
      <w:pPr>
        <w:pStyle w:val="Bullet1"/>
        <w:tabs>
          <w:tab w:val="left" w:pos="4395"/>
        </w:tabs>
        <w:ind w:left="1418"/>
        <w:rPr>
          <w:noProof/>
        </w:rPr>
      </w:pPr>
      <w:r>
        <w:rPr>
          <w:noProof/>
        </w:rPr>
        <w:t>živa (Hg)</w:t>
      </w:r>
      <w:r>
        <w:rPr>
          <w:noProof/>
        </w:rPr>
        <w:tab/>
        <w:t>2 mg/kg suhe tvari,</w:t>
      </w:r>
    </w:p>
    <w:p>
      <w:pPr>
        <w:pStyle w:val="Bullet1"/>
        <w:tabs>
          <w:tab w:val="left" w:pos="4395"/>
        </w:tabs>
        <w:ind w:left="1418"/>
        <w:rPr>
          <w:noProof/>
        </w:rPr>
      </w:pPr>
      <w:r>
        <w:rPr>
          <w:noProof/>
        </w:rPr>
        <w:t>nikal (Ni)</w:t>
      </w:r>
      <w:r>
        <w:rPr>
          <w:noProof/>
        </w:rPr>
        <w:tab/>
        <w:t>90 mg/kg suhe tvari,</w:t>
      </w:r>
    </w:p>
    <w:p>
      <w:pPr>
        <w:pStyle w:val="Bullet1"/>
        <w:tabs>
          <w:tab w:val="left" w:pos="4395"/>
        </w:tabs>
        <w:ind w:left="1418"/>
        <w:rPr>
          <w:noProof/>
        </w:rPr>
      </w:pPr>
      <w:r>
        <w:rPr>
          <w:noProof/>
        </w:rPr>
        <w:t>olovo (Pb)</w:t>
      </w:r>
      <w:r>
        <w:rPr>
          <w:noProof/>
        </w:rPr>
        <w:tab/>
        <w:t>200 mg/kg suhe tvari i</w:t>
      </w:r>
    </w:p>
    <w:p>
      <w:pPr>
        <w:pStyle w:val="Bullet1"/>
        <w:tabs>
          <w:tab w:val="left" w:pos="4395"/>
        </w:tabs>
        <w:ind w:left="1418"/>
        <w:rPr>
          <w:noProof/>
        </w:rPr>
      </w:pPr>
      <w:r>
        <w:rPr>
          <w:noProof/>
        </w:rPr>
        <w:t>arsen (As)</w:t>
      </w:r>
      <w:r>
        <w:rPr>
          <w:noProof/>
        </w:rPr>
        <w:tab/>
        <w:t>120 mg/kg suhe tvari.</w:t>
      </w:r>
    </w:p>
    <w:p>
      <w:pPr>
        <w:pStyle w:val="NumPar1"/>
        <w:keepNext/>
        <w:ind w:left="851" w:hanging="851"/>
        <w:rPr>
          <w:noProof/>
        </w:rPr>
      </w:pPr>
      <w:r>
        <w:rPr>
          <w:noProof/>
        </w:rPr>
        <w:t>Moraju se poštovati sljedeći parametri utvrđeni u suhoj tvari:</w:t>
      </w:r>
    </w:p>
    <w:p>
      <w:pPr>
        <w:pStyle w:val="Bullet1"/>
        <w:rPr>
          <w:noProof/>
        </w:rPr>
      </w:pPr>
      <w:r>
        <w:rPr>
          <w:noProof/>
        </w:rPr>
        <w:t>minimalna vrijednost neutralizacije: 15 (ekvivalent CaO) ili 9 (ekvivalent HO</w:t>
      </w:r>
      <w:r>
        <w:rPr>
          <w:noProof/>
          <w:vertAlign w:val="superscript"/>
        </w:rPr>
        <w:t>-</w:t>
      </w:r>
      <w:r>
        <w:rPr>
          <w:noProof/>
        </w:rPr>
        <w:t>) i</w:t>
      </w:r>
    </w:p>
    <w:p>
      <w:pPr>
        <w:pStyle w:val="Bullet1"/>
        <w:rPr>
          <w:noProof/>
        </w:rPr>
      </w:pPr>
      <w:r>
        <w:rPr>
          <w:noProof/>
        </w:rPr>
        <w:t xml:space="preserve">minimalna reaktivnost: </w:t>
      </w:r>
      <w:r>
        <w:rPr>
          <w:noProof/>
        </w:rPr>
        <w:tab/>
        <w:t>10 % ili 50 % nakon šest mjeseci (test inkubacije).</w:t>
      </w:r>
    </w:p>
    <w:p>
      <w:pPr>
        <w:pStyle w:val="ManualHeading1"/>
        <w:spacing w:before="240"/>
        <w:rPr>
          <w:noProof/>
        </w:rPr>
      </w:pPr>
      <w:bookmarkStart w:id="18" w:name="_Toc432153208"/>
      <w:r>
        <w:rPr>
          <w:noProof/>
        </w:rPr>
        <w:t>PFC 3.: Poboljšivači tla</w:t>
      </w:r>
      <w:bookmarkEnd w:id="18"/>
    </w:p>
    <w:p>
      <w:pPr>
        <w:pStyle w:val="Text1"/>
        <w:rPr>
          <w:noProof/>
        </w:rPr>
      </w:pPr>
      <w:r>
        <w:rPr>
          <w:noProof/>
        </w:rPr>
        <w:t>Poboljšivač tla je gnojidbeni proizvod s oznakom CE koji se dodaje u tlo radi održavanja, poboljšavanja ili zaštite fizikalnih ili kemijskih svojstava, strukture ili biološke aktivnosti tla.</w:t>
      </w:r>
    </w:p>
    <w:p>
      <w:pPr>
        <w:pStyle w:val="ManualHeading2"/>
        <w:rPr>
          <w:noProof/>
        </w:rPr>
      </w:pPr>
      <w:bookmarkStart w:id="19" w:name="_Toc432153209"/>
      <w:r>
        <w:rPr>
          <w:noProof/>
        </w:rPr>
        <w:t>PFC 3. (A): Organski poboljšivači tla</w:t>
      </w:r>
      <w:bookmarkEnd w:id="19"/>
    </w:p>
    <w:p>
      <w:pPr>
        <w:pStyle w:val="NumPar1"/>
        <w:numPr>
          <w:ilvl w:val="0"/>
          <w:numId w:val="26"/>
        </w:numPr>
        <w:rPr>
          <w:noProof/>
        </w:rPr>
      </w:pPr>
      <w:r>
        <w:rPr>
          <w:noProof/>
        </w:rPr>
        <w:t>Organski poboljšivač tla sastoji se isključivo od materijala isključivo biološkog podrijetla, osim materijala koji je fosiliziran ili je dio geoloških formacija.</w:t>
      </w:r>
    </w:p>
    <w:p>
      <w:pPr>
        <w:pStyle w:val="NumPar1"/>
        <w:keepNext/>
        <w:ind w:left="851" w:hanging="851"/>
        <w:rPr>
          <w:noProof/>
        </w:rPr>
      </w:pPr>
      <w:r>
        <w:rPr>
          <w:noProof/>
        </w:rPr>
        <w:t>U gnojidbenom proizvodu s oznakom CE kontaminanti ne smiju biti prisutni u količinama većima od sljedećih:</w:t>
      </w:r>
    </w:p>
    <w:p>
      <w:pPr>
        <w:pStyle w:val="Bullet1"/>
        <w:tabs>
          <w:tab w:val="left" w:pos="4678"/>
        </w:tabs>
        <w:rPr>
          <w:noProof/>
        </w:rPr>
      </w:pPr>
      <w:r>
        <w:rPr>
          <w:noProof/>
        </w:rPr>
        <w:t>kadmij (Cd)</w:t>
      </w:r>
      <w:r>
        <w:rPr>
          <w:noProof/>
        </w:rPr>
        <w:tab/>
        <w:t>3 mg/kg suhe tvari,</w:t>
      </w:r>
    </w:p>
    <w:p>
      <w:pPr>
        <w:pStyle w:val="Bullet1"/>
        <w:tabs>
          <w:tab w:val="left" w:pos="4678"/>
        </w:tabs>
        <w:rPr>
          <w:noProof/>
        </w:rPr>
      </w:pPr>
      <w:r>
        <w:rPr>
          <w:noProof/>
        </w:rPr>
        <w:t>šesterovalentni krom (Cr VI)</w:t>
      </w:r>
      <w:r>
        <w:rPr>
          <w:noProof/>
        </w:rPr>
        <w:tab/>
        <w:t>2 mg/kg suhe tvari,</w:t>
      </w:r>
    </w:p>
    <w:p>
      <w:pPr>
        <w:pStyle w:val="Bullet1"/>
        <w:tabs>
          <w:tab w:val="left" w:pos="4678"/>
        </w:tabs>
        <w:rPr>
          <w:noProof/>
        </w:rPr>
      </w:pPr>
      <w:r>
        <w:rPr>
          <w:noProof/>
        </w:rPr>
        <w:t>živa (Hg)</w:t>
      </w:r>
      <w:r>
        <w:rPr>
          <w:noProof/>
        </w:rPr>
        <w:tab/>
        <w:t>1 mg/kg suhe tvari,</w:t>
      </w:r>
    </w:p>
    <w:p>
      <w:pPr>
        <w:pStyle w:val="Bullet1"/>
        <w:tabs>
          <w:tab w:val="left" w:pos="4678"/>
        </w:tabs>
        <w:rPr>
          <w:noProof/>
        </w:rPr>
      </w:pPr>
      <w:r>
        <w:rPr>
          <w:noProof/>
        </w:rPr>
        <w:t>nikal (Ni)</w:t>
      </w:r>
      <w:r>
        <w:rPr>
          <w:noProof/>
        </w:rPr>
        <w:tab/>
        <w:t>50 mg/kg suhe tvari i</w:t>
      </w:r>
    </w:p>
    <w:p>
      <w:pPr>
        <w:pStyle w:val="Bullet1"/>
        <w:tabs>
          <w:tab w:val="left" w:pos="4678"/>
        </w:tabs>
        <w:rPr>
          <w:noProof/>
        </w:rPr>
      </w:pPr>
      <w:r>
        <w:rPr>
          <w:noProof/>
        </w:rPr>
        <w:t>olovo (Pb)</w:t>
      </w:r>
      <w:r>
        <w:rPr>
          <w:noProof/>
        </w:rPr>
        <w:tab/>
        <w:t>120 mg/kg suhe tvari.</w:t>
      </w:r>
    </w:p>
    <w:p>
      <w:pPr>
        <w:pStyle w:val="NumPar1"/>
        <w:keepNext/>
        <w:ind w:left="851" w:hanging="851"/>
        <w:rPr>
          <w:noProof/>
        </w:rPr>
      </w:pPr>
      <w:r>
        <w:rPr>
          <w:noProof/>
        </w:rPr>
        <w:t xml:space="preserve">Ako gnojidbeni proizvod s oznakom CE sadržava nusproizvod životinjskog podrijetla kako je definiran Uredbom (EZ) br. 1069/2009 </w:t>
      </w:r>
    </w:p>
    <w:p>
      <w:pPr>
        <w:pStyle w:val="Point1letter"/>
        <w:numPr>
          <w:ilvl w:val="3"/>
          <w:numId w:val="130"/>
        </w:numPr>
        <w:rPr>
          <w:noProof/>
        </w:rPr>
      </w:pPr>
      <w:r>
        <w:rPr>
          <w:noProof/>
        </w:rPr>
        <w:t xml:space="preserve">u uzorku od 25 g gnojidbenog proizvoda s oznakom CE ne smije biti prisutna </w:t>
      </w:r>
      <w:r>
        <w:rPr>
          <w:i/>
          <w:noProof/>
        </w:rPr>
        <w:t>Salmonella spp</w:t>
      </w:r>
      <w:r>
        <w:rPr>
          <w:noProof/>
        </w:rPr>
        <w:t>.;</w:t>
      </w:r>
    </w:p>
    <w:p>
      <w:pPr>
        <w:pStyle w:val="Point1letter"/>
        <w:keepNext/>
        <w:numPr>
          <w:ilvl w:val="3"/>
          <w:numId w:val="130"/>
        </w:numPr>
        <w:ind w:left="1418"/>
        <w:rPr>
          <w:noProof/>
        </w:rPr>
      </w:pPr>
      <w:r>
        <w:rPr>
          <w:noProof/>
        </w:rPr>
        <w:lastRenderedPageBreak/>
        <w:t>nijedna od sljedećih dviju vrsta bakterija ne smije biti prisutna u gnojidbenom proizvodu s oznakom CE u koncentraciji većoj od 1 000 CFU/g svježe mase:</w:t>
      </w:r>
    </w:p>
    <w:p>
      <w:pPr>
        <w:pStyle w:val="Bullet2"/>
        <w:rPr>
          <w:noProof/>
        </w:rPr>
      </w:pPr>
      <w:r>
        <w:rPr>
          <w:i/>
          <w:noProof/>
        </w:rPr>
        <w:t>Escherichia coli</w:t>
      </w:r>
      <w:r>
        <w:rPr>
          <w:noProof/>
        </w:rPr>
        <w:t xml:space="preserve"> ili</w:t>
      </w:r>
    </w:p>
    <w:p>
      <w:pPr>
        <w:pStyle w:val="Bullet2"/>
        <w:keepNext/>
        <w:ind w:left="1985"/>
        <w:rPr>
          <w:noProof/>
        </w:rPr>
      </w:pPr>
      <w:r>
        <w:rPr>
          <w:i/>
          <w:noProof/>
        </w:rPr>
        <w:t>Enterococcaceae</w:t>
      </w:r>
      <w:r>
        <w:rPr>
          <w:noProof/>
        </w:rPr>
        <w:t>.</w:t>
      </w:r>
    </w:p>
    <w:p>
      <w:pPr>
        <w:pStyle w:val="Text2"/>
        <w:rPr>
          <w:noProof/>
        </w:rPr>
      </w:pPr>
      <w:r>
        <w:rPr>
          <w:noProof/>
        </w:rPr>
        <w:t>To se dokazuje mjerenjem prisutnosti barem jedne od tih dviju vrsta bakterija.</w:t>
      </w:r>
    </w:p>
    <w:p>
      <w:pPr>
        <w:pStyle w:val="NumPar1"/>
        <w:rPr>
          <w:noProof/>
        </w:rPr>
      </w:pPr>
      <w:r>
        <w:rPr>
          <w:noProof/>
        </w:rPr>
        <w:t>Gnojidbeni proizvod s oznakom CE mora sadržavati najmanje 40 % suhe tvari.</w:t>
      </w:r>
    </w:p>
    <w:p>
      <w:pPr>
        <w:pStyle w:val="NumPar1"/>
        <w:rPr>
          <w:noProof/>
        </w:rPr>
      </w:pPr>
      <w:r>
        <w:rPr>
          <w:noProof/>
        </w:rPr>
        <w:t>Organski ugljik (C) u gnojidbenom proizvodu s oznakom CE mora biti prisutan s najmanje 7,5 % mase.</w:t>
      </w:r>
    </w:p>
    <w:p>
      <w:pPr>
        <w:pStyle w:val="ManualHeading2"/>
        <w:rPr>
          <w:noProof/>
        </w:rPr>
      </w:pPr>
      <w:bookmarkStart w:id="20" w:name="_Toc432153212"/>
      <w:r>
        <w:rPr>
          <w:noProof/>
        </w:rPr>
        <w:t>PFC 3. (B): Anorganski poboljšivači tla</w:t>
      </w:r>
      <w:bookmarkEnd w:id="20"/>
    </w:p>
    <w:p>
      <w:pPr>
        <w:pStyle w:val="NumPar1"/>
        <w:numPr>
          <w:ilvl w:val="0"/>
          <w:numId w:val="137"/>
        </w:numPr>
        <w:rPr>
          <w:noProof/>
        </w:rPr>
      </w:pPr>
      <w:r>
        <w:rPr>
          <w:noProof/>
        </w:rPr>
        <w:t>Anorganski poboljšivač tla je poboljšivač tla koji nije organski poboljšivač tla.</w:t>
      </w:r>
    </w:p>
    <w:p>
      <w:pPr>
        <w:pStyle w:val="NumPar1"/>
        <w:keepNext/>
        <w:numPr>
          <w:ilvl w:val="0"/>
          <w:numId w:val="137"/>
        </w:numPr>
        <w:rPr>
          <w:noProof/>
        </w:rPr>
      </w:pPr>
      <w:r>
        <w:rPr>
          <w:noProof/>
        </w:rPr>
        <w:t>U gnojidbenom proizvodu s oznakom CE kontaminanti ne smiju biti prisutni u količinama većima od sljedećih:</w:t>
      </w:r>
    </w:p>
    <w:p>
      <w:pPr>
        <w:pStyle w:val="Bullet1"/>
        <w:tabs>
          <w:tab w:val="left" w:pos="4678"/>
        </w:tabs>
        <w:rPr>
          <w:noProof/>
        </w:rPr>
      </w:pPr>
      <w:r>
        <w:rPr>
          <w:noProof/>
        </w:rPr>
        <w:t>kadmij (Cd)</w:t>
      </w:r>
      <w:r>
        <w:rPr>
          <w:noProof/>
        </w:rPr>
        <w:tab/>
        <w:t>1,5 mg/kg suhe tvari,</w:t>
      </w:r>
    </w:p>
    <w:p>
      <w:pPr>
        <w:pStyle w:val="Bullet1"/>
        <w:tabs>
          <w:tab w:val="left" w:pos="4678"/>
        </w:tabs>
        <w:rPr>
          <w:noProof/>
        </w:rPr>
      </w:pPr>
      <w:r>
        <w:rPr>
          <w:noProof/>
        </w:rPr>
        <w:t>šesterovalentni krom (Cr VI)</w:t>
      </w:r>
      <w:r>
        <w:rPr>
          <w:noProof/>
        </w:rPr>
        <w:tab/>
        <w:t>2 mg/kg suhe tvari,</w:t>
      </w:r>
    </w:p>
    <w:p>
      <w:pPr>
        <w:pStyle w:val="Bullet1"/>
        <w:tabs>
          <w:tab w:val="left" w:pos="4678"/>
        </w:tabs>
        <w:rPr>
          <w:noProof/>
        </w:rPr>
      </w:pPr>
      <w:r>
        <w:rPr>
          <w:noProof/>
        </w:rPr>
        <w:t>živa (Hg)</w:t>
      </w:r>
      <w:r>
        <w:rPr>
          <w:noProof/>
        </w:rPr>
        <w:tab/>
        <w:t>1 mg/kg suhe tvari,</w:t>
      </w:r>
    </w:p>
    <w:p>
      <w:pPr>
        <w:pStyle w:val="Bullet1"/>
        <w:tabs>
          <w:tab w:val="left" w:pos="4678"/>
        </w:tabs>
        <w:rPr>
          <w:noProof/>
        </w:rPr>
      </w:pPr>
      <w:r>
        <w:rPr>
          <w:noProof/>
        </w:rPr>
        <w:t>nikal (Ni)</w:t>
      </w:r>
      <w:r>
        <w:rPr>
          <w:noProof/>
        </w:rPr>
        <w:tab/>
        <w:t>100 mg/kg suhe tvari i</w:t>
      </w:r>
    </w:p>
    <w:p>
      <w:pPr>
        <w:pStyle w:val="Bullet1"/>
        <w:tabs>
          <w:tab w:val="left" w:pos="4678"/>
        </w:tabs>
        <w:rPr>
          <w:noProof/>
        </w:rPr>
      </w:pPr>
      <w:r>
        <w:rPr>
          <w:noProof/>
        </w:rPr>
        <w:t>olovo (Pb)</w:t>
      </w:r>
      <w:r>
        <w:rPr>
          <w:noProof/>
        </w:rPr>
        <w:tab/>
        <w:t>150 mg/kg suhe tvari.</w:t>
      </w:r>
    </w:p>
    <w:p>
      <w:pPr>
        <w:pStyle w:val="ManualHeading1"/>
        <w:rPr>
          <w:noProof/>
        </w:rPr>
      </w:pPr>
      <w:bookmarkStart w:id="21" w:name="_Toc432153213"/>
      <w:r>
        <w:rPr>
          <w:noProof/>
        </w:rPr>
        <w:t>PFC 4.: Uzgojni supstrati</w:t>
      </w:r>
      <w:bookmarkEnd w:id="21"/>
    </w:p>
    <w:p>
      <w:pPr>
        <w:pStyle w:val="NumPar1"/>
        <w:numPr>
          <w:ilvl w:val="0"/>
          <w:numId w:val="27"/>
        </w:numPr>
        <w:rPr>
          <w:noProof/>
        </w:rPr>
      </w:pPr>
      <w:r>
        <w:rPr>
          <w:noProof/>
        </w:rPr>
        <w:t>Uzgojni supstrat je materijal koji nije zemlja, a namijenjen je upotrebi kao supstrat za razvoj korijena.</w:t>
      </w:r>
    </w:p>
    <w:p>
      <w:pPr>
        <w:pStyle w:val="NumPar1"/>
        <w:keepNext/>
        <w:ind w:left="851" w:hanging="851"/>
        <w:rPr>
          <w:noProof/>
        </w:rPr>
      </w:pPr>
      <w:r>
        <w:rPr>
          <w:noProof/>
        </w:rPr>
        <w:t>U gnojidbenom proizvodu s oznakom CE kontaminanti ne smiju biti prisutni u količinama većima od sljedećih:</w:t>
      </w:r>
    </w:p>
    <w:p>
      <w:pPr>
        <w:pStyle w:val="Bullet1"/>
        <w:tabs>
          <w:tab w:val="left" w:pos="4678"/>
        </w:tabs>
        <w:rPr>
          <w:noProof/>
        </w:rPr>
      </w:pPr>
      <w:r>
        <w:rPr>
          <w:noProof/>
        </w:rPr>
        <w:t>kadmij (Cd)</w:t>
      </w:r>
      <w:r>
        <w:rPr>
          <w:noProof/>
        </w:rPr>
        <w:tab/>
        <w:t>3 mg/kg suhe tvari,</w:t>
      </w:r>
    </w:p>
    <w:p>
      <w:pPr>
        <w:pStyle w:val="Bullet1"/>
        <w:tabs>
          <w:tab w:val="left" w:pos="4678"/>
        </w:tabs>
        <w:rPr>
          <w:noProof/>
        </w:rPr>
      </w:pPr>
      <w:r>
        <w:rPr>
          <w:noProof/>
        </w:rPr>
        <w:t>šesterovalentni krom (Cr VI)</w:t>
      </w:r>
      <w:r>
        <w:rPr>
          <w:noProof/>
        </w:rPr>
        <w:tab/>
        <w:t>2 mg/kg suhe tvari,</w:t>
      </w:r>
    </w:p>
    <w:p>
      <w:pPr>
        <w:pStyle w:val="Bullet1"/>
        <w:tabs>
          <w:tab w:val="left" w:pos="4678"/>
        </w:tabs>
        <w:rPr>
          <w:noProof/>
        </w:rPr>
      </w:pPr>
      <w:r>
        <w:rPr>
          <w:noProof/>
        </w:rPr>
        <w:t>živa (Hg)</w:t>
      </w:r>
      <w:r>
        <w:rPr>
          <w:noProof/>
        </w:rPr>
        <w:tab/>
        <w:t>1 mg/kg suhe tvari,</w:t>
      </w:r>
    </w:p>
    <w:p>
      <w:pPr>
        <w:pStyle w:val="Bullet1"/>
        <w:tabs>
          <w:tab w:val="left" w:pos="4678"/>
        </w:tabs>
        <w:rPr>
          <w:noProof/>
        </w:rPr>
      </w:pPr>
      <w:r>
        <w:rPr>
          <w:noProof/>
        </w:rPr>
        <w:t>nikal (Ni)</w:t>
      </w:r>
      <w:r>
        <w:rPr>
          <w:noProof/>
        </w:rPr>
        <w:tab/>
        <w:t>100 mg/kg suhe tvari i</w:t>
      </w:r>
    </w:p>
    <w:p>
      <w:pPr>
        <w:pStyle w:val="Bullet1"/>
        <w:tabs>
          <w:tab w:val="left" w:pos="4678"/>
        </w:tabs>
        <w:rPr>
          <w:noProof/>
        </w:rPr>
      </w:pPr>
      <w:r>
        <w:rPr>
          <w:noProof/>
        </w:rPr>
        <w:t>olovo (Pb)</w:t>
      </w:r>
      <w:r>
        <w:rPr>
          <w:noProof/>
        </w:rPr>
        <w:tab/>
        <w:t>150 mg/kg suhe tvari.</w:t>
      </w:r>
    </w:p>
    <w:p>
      <w:pPr>
        <w:pStyle w:val="NumPar1"/>
        <w:numPr>
          <w:ilvl w:val="0"/>
          <w:numId w:val="13"/>
        </w:numPr>
        <w:rPr>
          <w:noProof/>
        </w:rPr>
      </w:pPr>
      <w:r>
        <w:rPr>
          <w:noProof/>
        </w:rPr>
        <w:t xml:space="preserve">U uzorku od 25 g gnojidbenog proizvoda s oznakom CE ne smije biti prisutna </w:t>
      </w:r>
      <w:r>
        <w:rPr>
          <w:i/>
          <w:noProof/>
        </w:rPr>
        <w:t>Salmonella spp</w:t>
      </w:r>
      <w:r>
        <w:rPr>
          <w:noProof/>
        </w:rPr>
        <w:t>.</w:t>
      </w:r>
    </w:p>
    <w:p>
      <w:pPr>
        <w:pStyle w:val="NumPar1"/>
        <w:keepNext/>
        <w:ind w:left="851" w:hanging="851"/>
        <w:rPr>
          <w:noProof/>
        </w:rPr>
      </w:pPr>
      <w:r>
        <w:rPr>
          <w:noProof/>
        </w:rPr>
        <w:t>Nijedna od sljedećih dviju vrsta bakterija ne smije biti prisutna u gnojidbenom proizvodu s oznakom CE u koncentraciji većoj od 1 000 CFU/g svježe mase:</w:t>
      </w:r>
    </w:p>
    <w:p>
      <w:pPr>
        <w:pStyle w:val="Point1letter"/>
        <w:numPr>
          <w:ilvl w:val="3"/>
          <w:numId w:val="126"/>
        </w:numPr>
        <w:rPr>
          <w:noProof/>
        </w:rPr>
      </w:pPr>
      <w:r>
        <w:rPr>
          <w:i/>
          <w:noProof/>
        </w:rPr>
        <w:t>Escherichia coli</w:t>
      </w:r>
      <w:r>
        <w:rPr>
          <w:noProof/>
        </w:rPr>
        <w:t xml:space="preserve"> ili</w:t>
      </w:r>
    </w:p>
    <w:p>
      <w:pPr>
        <w:pStyle w:val="Point1letter"/>
        <w:keepNext/>
        <w:ind w:left="1418"/>
        <w:rPr>
          <w:noProof/>
        </w:rPr>
      </w:pPr>
      <w:r>
        <w:rPr>
          <w:i/>
          <w:noProof/>
        </w:rPr>
        <w:t>Enterococcaceae</w:t>
      </w:r>
      <w:r>
        <w:rPr>
          <w:noProof/>
        </w:rPr>
        <w:t>.</w:t>
      </w:r>
    </w:p>
    <w:p>
      <w:pPr>
        <w:pStyle w:val="Text1"/>
        <w:rPr>
          <w:noProof/>
        </w:rPr>
      </w:pPr>
      <w:r>
        <w:rPr>
          <w:noProof/>
        </w:rPr>
        <w:t>To se dokazuje mjerenjem prisutnosti barem jedne od tih dviju vrsta bakterija.</w:t>
      </w:r>
    </w:p>
    <w:p>
      <w:pPr>
        <w:pStyle w:val="ManualHeading1"/>
        <w:rPr>
          <w:noProof/>
        </w:rPr>
      </w:pPr>
      <w:bookmarkStart w:id="22" w:name="_Toc432153214"/>
      <w:r>
        <w:rPr>
          <w:noProof/>
        </w:rPr>
        <w:lastRenderedPageBreak/>
        <w:t>PFC 5.: Poljoprivredni aditivi</w:t>
      </w:r>
      <w:bookmarkEnd w:id="22"/>
    </w:p>
    <w:p>
      <w:pPr>
        <w:pStyle w:val="Text1"/>
        <w:rPr>
          <w:noProof/>
        </w:rPr>
      </w:pPr>
      <w:r>
        <w:rPr>
          <w:noProof/>
        </w:rPr>
        <w:t>Poljoprivredni aditiv je gnojidbeni proizvod s oznakom CE namijenjen dodavanju proizvodu koji biljke opskrbljuje hranjivom kako bi se poboljšao obrazac otpuštanja hranjiva iz tog proizvoda.</w:t>
      </w:r>
    </w:p>
    <w:p>
      <w:pPr>
        <w:pStyle w:val="ManualHeading3"/>
        <w:rPr>
          <w:b/>
          <w:i w:val="0"/>
          <w:noProof/>
        </w:rPr>
      </w:pPr>
      <w:bookmarkStart w:id="23" w:name="_Toc432153215"/>
      <w:r>
        <w:rPr>
          <w:b/>
          <w:i w:val="0"/>
          <w:noProof/>
        </w:rPr>
        <w:t>PFC 5. (A): Inhibitori</w:t>
      </w:r>
      <w:bookmarkEnd w:id="23"/>
    </w:p>
    <w:p>
      <w:pPr>
        <w:pStyle w:val="NumPar1"/>
        <w:numPr>
          <w:ilvl w:val="0"/>
          <w:numId w:val="118"/>
        </w:numPr>
        <w:rPr>
          <w:noProof/>
        </w:rPr>
      </w:pPr>
      <w:r>
        <w:rPr>
          <w:noProof/>
        </w:rPr>
        <w:t>Inhibitor je tvar ili smjesa koja odgađa ili zaustavlja djelovanje određenih skupina mikroorganizama ili enzima.</w:t>
      </w:r>
    </w:p>
    <w:p>
      <w:pPr>
        <w:pStyle w:val="NumPar1"/>
        <w:keepNext/>
        <w:numPr>
          <w:ilvl w:val="0"/>
          <w:numId w:val="13"/>
        </w:numPr>
        <w:ind w:left="851" w:hanging="851"/>
        <w:rPr>
          <w:noProof/>
        </w:rPr>
      </w:pPr>
      <w:r>
        <w:rPr>
          <w:noProof/>
        </w:rPr>
        <w:t>Svaka tvar mora biti registrirana u skladu s Uredbom (EZ) br. 1907/2006</w:t>
      </w:r>
      <w:r>
        <w:rPr>
          <w:rStyle w:val="FootnoteReference"/>
          <w:noProof/>
        </w:rPr>
        <w:footnoteReference w:id="5"/>
      </w:r>
      <w:r>
        <w:rPr>
          <w:noProof/>
        </w:rPr>
        <w:t xml:space="preserve"> u dosjeu koji sadržava:</w:t>
      </w:r>
    </w:p>
    <w:p>
      <w:pPr>
        <w:pStyle w:val="Point1letter"/>
        <w:numPr>
          <w:ilvl w:val="3"/>
          <w:numId w:val="10"/>
        </w:numPr>
        <w:rPr>
          <w:noProof/>
        </w:rPr>
      </w:pPr>
      <w:r>
        <w:rPr>
          <w:noProof/>
        </w:rPr>
        <w:t>podatke utvrđene u prilozima VI., VII. i VIII. Uredbe (EZ) br. 1907/2006 i</w:t>
      </w:r>
    </w:p>
    <w:p>
      <w:pPr>
        <w:pStyle w:val="Point1letter"/>
        <w:keepNext/>
        <w:numPr>
          <w:ilvl w:val="3"/>
          <w:numId w:val="10"/>
        </w:numPr>
        <w:ind w:left="1418"/>
        <w:rPr>
          <w:noProof/>
        </w:rPr>
      </w:pPr>
      <w:r>
        <w:rPr>
          <w:noProof/>
        </w:rPr>
        <w:t>izvješće o kemijskoj sigurnosti u skladu s člankom 14. Uredbe (EZ) br. 1907/2006 za upotrebu kao gnojidbeni proizvod,</w:t>
      </w:r>
    </w:p>
    <w:p>
      <w:pPr>
        <w:pStyle w:val="Text1"/>
        <w:rPr>
          <w:noProof/>
        </w:rPr>
      </w:pPr>
      <w:r>
        <w:rPr>
          <w:noProof/>
        </w:rPr>
        <w:t>osim ako je izričito obuhvaćena jednim od izuzeća od obveze registracije iz Priloga IV. toj Uredbi ili točkama 6., 7., 8. ili 9. Priloga V. toj Uredbi.</w:t>
      </w:r>
    </w:p>
    <w:p>
      <w:pPr>
        <w:pStyle w:val="ManualHeading3"/>
        <w:rPr>
          <w:b/>
          <w:noProof/>
        </w:rPr>
      </w:pPr>
      <w:bookmarkStart w:id="24" w:name="_Toc432153216"/>
      <w:r>
        <w:rPr>
          <w:b/>
          <w:noProof/>
        </w:rPr>
        <w:t>PFC 5. (A) I.: Inhibitori nitrifikacije</w:t>
      </w:r>
      <w:bookmarkEnd w:id="24"/>
    </w:p>
    <w:p>
      <w:pPr>
        <w:pStyle w:val="NumPar1"/>
        <w:numPr>
          <w:ilvl w:val="0"/>
          <w:numId w:val="31"/>
        </w:numPr>
        <w:rPr>
          <w:noProof/>
        </w:rPr>
      </w:pPr>
      <w:r>
        <w:rPr>
          <w:noProof/>
        </w:rPr>
        <w:t>Inhibitor nitrifikacije inhibira biološku oksidaciju amonijskog dušika (NH</w:t>
      </w:r>
      <w:r>
        <w:rPr>
          <w:noProof/>
          <w:vertAlign w:val="subscript"/>
        </w:rPr>
        <w:t>3</w:t>
      </w:r>
      <w:r>
        <w:rPr>
          <w:noProof/>
        </w:rPr>
        <w:t>-N) u nitritni dušik (NO</w:t>
      </w:r>
      <w:r>
        <w:rPr>
          <w:noProof/>
          <w:vertAlign w:val="subscript"/>
        </w:rPr>
        <w:t>2</w:t>
      </w:r>
      <w:r>
        <w:rPr>
          <w:noProof/>
          <w:vertAlign w:val="superscript"/>
        </w:rPr>
        <w:t>-</w:t>
      </w:r>
      <w:r>
        <w:rPr>
          <w:noProof/>
        </w:rPr>
        <w:t>), čime usporava stvaranje nitratnog dušika (NO</w:t>
      </w:r>
      <w:r>
        <w:rPr>
          <w:noProof/>
          <w:vertAlign w:val="subscript"/>
        </w:rPr>
        <w:t>3</w:t>
      </w:r>
      <w:r>
        <w:rPr>
          <w:noProof/>
          <w:vertAlign w:val="superscript"/>
        </w:rPr>
        <w:t>-</w:t>
      </w:r>
      <w:r>
        <w:rPr>
          <w:noProof/>
        </w:rPr>
        <w:t>).</w:t>
      </w:r>
    </w:p>
    <w:p>
      <w:pPr>
        <w:pStyle w:val="NumPar1"/>
        <w:keepNext/>
        <w:ind w:left="851" w:hanging="851"/>
        <w:rPr>
          <w:noProof/>
        </w:rPr>
      </w:pPr>
      <w:r>
        <w:rPr>
          <w:noProof/>
        </w:rPr>
        <w:t>Test inkubacije tla, kojim se mjeri stupanj oksidacije amonijskog dušika (NH</w:t>
      </w:r>
      <w:r>
        <w:rPr>
          <w:noProof/>
          <w:vertAlign w:val="subscript"/>
        </w:rPr>
        <w:t>3</w:t>
      </w:r>
      <w:r>
        <w:rPr>
          <w:noProof/>
        </w:rPr>
        <w:t xml:space="preserve">-N) pomoću </w:t>
      </w:r>
    </w:p>
    <w:p>
      <w:pPr>
        <w:pStyle w:val="Bullet1"/>
        <w:rPr>
          <w:noProof/>
        </w:rPr>
      </w:pPr>
      <w:r>
        <w:rPr>
          <w:noProof/>
        </w:rPr>
        <w:t>trošenja amonijskog dušika (NH</w:t>
      </w:r>
      <w:r>
        <w:rPr>
          <w:noProof/>
          <w:vertAlign w:val="subscript"/>
        </w:rPr>
        <w:t>3</w:t>
      </w:r>
      <w:r>
        <w:rPr>
          <w:noProof/>
        </w:rPr>
        <w:t xml:space="preserve">-N) ili </w:t>
      </w:r>
    </w:p>
    <w:p>
      <w:pPr>
        <w:pStyle w:val="Bullet1"/>
        <w:keepNext/>
        <w:ind w:left="1418"/>
        <w:rPr>
          <w:noProof/>
        </w:rPr>
      </w:pPr>
      <w:r>
        <w:rPr>
          <w:noProof/>
        </w:rPr>
        <w:t>ukupnog stvaranja nitritnog dušika (NO</w:t>
      </w:r>
      <w:r>
        <w:rPr>
          <w:noProof/>
          <w:vertAlign w:val="subscript"/>
        </w:rPr>
        <w:t>2</w:t>
      </w:r>
      <w:r>
        <w:rPr>
          <w:noProof/>
          <w:vertAlign w:val="superscript"/>
        </w:rPr>
        <w:t>-</w:t>
      </w:r>
      <w:r>
        <w:rPr>
          <w:noProof/>
        </w:rPr>
        <w:t>) i nitratnog dušika (NO</w:t>
      </w:r>
      <w:r>
        <w:rPr>
          <w:noProof/>
          <w:vertAlign w:val="subscript"/>
        </w:rPr>
        <w:t>3</w:t>
      </w:r>
      <w:r>
        <w:rPr>
          <w:noProof/>
          <w:vertAlign w:val="superscript"/>
        </w:rPr>
        <w:t>-</w:t>
      </w:r>
      <w:r>
        <w:rPr>
          <w:noProof/>
        </w:rPr>
        <w:t>) u vremenu</w:t>
      </w:r>
    </w:p>
    <w:p>
      <w:pPr>
        <w:pStyle w:val="Text1"/>
        <w:rPr>
          <w:noProof/>
        </w:rPr>
      </w:pPr>
      <w:r>
        <w:rPr>
          <w:noProof/>
        </w:rPr>
        <w:t>u uzorku tla u koji je bio dodan inhibitor nitrifikacije, pokazuje statističku razliku stupnja oksidacije amonijskog dušika (NH</w:t>
      </w:r>
      <w:r>
        <w:rPr>
          <w:noProof/>
          <w:vertAlign w:val="subscript"/>
        </w:rPr>
        <w:t>3</w:t>
      </w:r>
      <w:r>
        <w:rPr>
          <w:noProof/>
        </w:rPr>
        <w:t>-N) u usporedbi s kontrolnim uzorkom u koji nije bio dodan inhibitor nitrifikacije.</w:t>
      </w:r>
    </w:p>
    <w:p>
      <w:pPr>
        <w:pStyle w:val="ManualHeading3"/>
        <w:rPr>
          <w:b/>
          <w:noProof/>
        </w:rPr>
      </w:pPr>
      <w:bookmarkStart w:id="25" w:name="_Toc432153217"/>
      <w:r>
        <w:rPr>
          <w:b/>
          <w:noProof/>
        </w:rPr>
        <w:t>PFC 5. (A) II.: Inhibitori ureaze</w:t>
      </w:r>
      <w:bookmarkEnd w:id="25"/>
    </w:p>
    <w:p>
      <w:pPr>
        <w:pStyle w:val="NumPar1"/>
        <w:numPr>
          <w:ilvl w:val="0"/>
          <w:numId w:val="30"/>
        </w:numPr>
        <w:rPr>
          <w:noProof/>
        </w:rPr>
      </w:pPr>
      <w:r>
        <w:rPr>
          <w:noProof/>
        </w:rPr>
        <w:t>Inhibitor ureaze inhibira hidrolitičko djelovanje enzima ureaze na ureu (CH</w:t>
      </w:r>
      <w:r>
        <w:rPr>
          <w:noProof/>
          <w:vertAlign w:val="subscript"/>
        </w:rPr>
        <w:t>4</w:t>
      </w:r>
      <w:r>
        <w:rPr>
          <w:noProof/>
        </w:rPr>
        <w:t>N</w:t>
      </w:r>
      <w:r>
        <w:rPr>
          <w:noProof/>
          <w:vertAlign w:val="subscript"/>
        </w:rPr>
        <w:t>2</w:t>
      </w:r>
      <w:r>
        <w:rPr>
          <w:noProof/>
        </w:rPr>
        <w:t xml:space="preserve">O), a prvenstveno je usmjeren na smanjivanje hlapljenja amonijaka. </w:t>
      </w:r>
    </w:p>
    <w:p>
      <w:pPr>
        <w:pStyle w:val="NumPar1"/>
        <w:numPr>
          <w:ilvl w:val="0"/>
          <w:numId w:val="30"/>
        </w:numPr>
        <w:rPr>
          <w:noProof/>
        </w:rPr>
      </w:pPr>
      <w:r>
        <w:rPr>
          <w:i/>
          <w:noProof/>
        </w:rPr>
        <w:t xml:space="preserve">In vitro </w:t>
      </w:r>
      <w:r>
        <w:rPr>
          <w:noProof/>
        </w:rPr>
        <w:t>mjerenje brzine hidrolize uree (CH</w:t>
      </w:r>
      <w:r>
        <w:rPr>
          <w:noProof/>
          <w:vertAlign w:val="subscript"/>
        </w:rPr>
        <w:t>4</w:t>
      </w:r>
      <w:r>
        <w:rPr>
          <w:noProof/>
        </w:rPr>
        <w:t>N</w:t>
      </w:r>
      <w:r>
        <w:rPr>
          <w:noProof/>
          <w:vertAlign w:val="subscript"/>
        </w:rPr>
        <w:t>2</w:t>
      </w:r>
      <w:r>
        <w:rPr>
          <w:noProof/>
        </w:rPr>
        <w:t>O) u uzorku tla u koji je bio dodan inhibitor ureaze pokazuje statističku razliku brzine hidrolize u usporedbi s kontrolnim uzorkom u koji nije bio dodan inhibitor ureaze.</w:t>
      </w:r>
    </w:p>
    <w:p>
      <w:pPr>
        <w:pStyle w:val="ManualHeading3"/>
        <w:rPr>
          <w:b/>
          <w:i w:val="0"/>
          <w:noProof/>
        </w:rPr>
      </w:pPr>
      <w:bookmarkStart w:id="26" w:name="_Toc432153218"/>
      <w:r>
        <w:rPr>
          <w:b/>
          <w:i w:val="0"/>
          <w:noProof/>
        </w:rPr>
        <w:t>PFC 5. (B): Kelatni agensi</w:t>
      </w:r>
      <w:bookmarkEnd w:id="26"/>
    </w:p>
    <w:p>
      <w:pPr>
        <w:pStyle w:val="NumPar1"/>
        <w:keepNext/>
        <w:numPr>
          <w:ilvl w:val="0"/>
          <w:numId w:val="28"/>
        </w:numPr>
        <w:ind w:left="851" w:hanging="851"/>
        <w:rPr>
          <w:noProof/>
        </w:rPr>
      </w:pPr>
      <w:r>
        <w:rPr>
          <w:noProof/>
        </w:rPr>
        <w:t>Kelatni agens je organska tvar namijenjena poboljšanju dugoročne dostupnosti hranjiva biljkama koja se sastoji od molekule koja</w:t>
      </w:r>
    </w:p>
    <w:p>
      <w:pPr>
        <w:pStyle w:val="Bullet1"/>
        <w:rPr>
          <w:noProof/>
        </w:rPr>
      </w:pPr>
      <w:r>
        <w:rPr>
          <w:noProof/>
        </w:rPr>
        <w:t>ima dva ili više aktivna mjesta koja doniraju elektronske parove središnjem kationu prijelaznog metala (cink (Zn), bakar (Cu), željezo (Fe), mangan (Mn), magnezij (Mg), kalcij (Ca) ili kobalt (Co)) i</w:t>
      </w:r>
    </w:p>
    <w:p>
      <w:pPr>
        <w:pStyle w:val="Bullet1"/>
        <w:rPr>
          <w:noProof/>
        </w:rPr>
      </w:pPr>
      <w:r>
        <w:rPr>
          <w:noProof/>
        </w:rPr>
        <w:lastRenderedPageBreak/>
        <w:t>dovoljno je velika da oblikuje peteročlanu ili šesteročlanu prstenastu strukturu.</w:t>
      </w:r>
    </w:p>
    <w:p>
      <w:pPr>
        <w:pStyle w:val="NumPar1"/>
        <w:keepNext/>
        <w:ind w:left="851" w:hanging="851"/>
        <w:rPr>
          <w:noProof/>
        </w:rPr>
      </w:pPr>
      <w:r>
        <w:rPr>
          <w:noProof/>
        </w:rPr>
        <w:t>Ta tvar mora biti registrirana u skladu s Uredbom (EZ) br. 1907/2006</w:t>
      </w:r>
      <w:r>
        <w:rPr>
          <w:rStyle w:val="FootnoteReference"/>
          <w:noProof/>
        </w:rPr>
        <w:footnoteReference w:id="6"/>
      </w:r>
      <w:r>
        <w:rPr>
          <w:noProof/>
        </w:rPr>
        <w:t xml:space="preserve"> u dosjeu koji sadržava:</w:t>
      </w:r>
    </w:p>
    <w:p>
      <w:pPr>
        <w:pStyle w:val="Point1letter"/>
        <w:numPr>
          <w:ilvl w:val="3"/>
          <w:numId w:val="115"/>
        </w:numPr>
        <w:rPr>
          <w:noProof/>
        </w:rPr>
      </w:pPr>
      <w:r>
        <w:rPr>
          <w:noProof/>
        </w:rPr>
        <w:t>podatke utvrđene u prilozima VI., VII. i VIII. Uredbe (EZ) br. 1907/2006 i</w:t>
      </w:r>
    </w:p>
    <w:p>
      <w:pPr>
        <w:pStyle w:val="Point1letter"/>
        <w:keepNext/>
        <w:numPr>
          <w:ilvl w:val="3"/>
          <w:numId w:val="115"/>
        </w:numPr>
        <w:ind w:left="1418"/>
        <w:rPr>
          <w:noProof/>
        </w:rPr>
      </w:pPr>
      <w:r>
        <w:rPr>
          <w:noProof/>
        </w:rPr>
        <w:t>izvješće o kemijskoj sigurnosti u skladu s člankom 14. Uredbe (EZ) br. 1907/2006 za upotrebu kao gnojidbeni proizvod,</w:t>
      </w:r>
    </w:p>
    <w:p>
      <w:pPr>
        <w:pStyle w:val="Text1"/>
        <w:rPr>
          <w:noProof/>
        </w:rPr>
      </w:pPr>
      <w:r>
        <w:rPr>
          <w:noProof/>
        </w:rPr>
        <w:t>osim ako je izričito obuhvaćena jednim od izuzeća od obveze registracije iz Priloga IV. toj Uredbi ili točkama 6., 7., 8. ili 9. Priloga V. toj Uredbi.</w:t>
      </w:r>
    </w:p>
    <w:p>
      <w:pPr>
        <w:pStyle w:val="NumPar1"/>
        <w:rPr>
          <w:noProof/>
        </w:rPr>
      </w:pPr>
      <w:r>
        <w:rPr>
          <w:noProof/>
        </w:rPr>
        <w:t>Nakon tri dana u standardnoj Hoaglandovoj otopini pri pH-vrijednosti 7 i 8 gnojidbeni proizvod mora ostati stabilan.</w:t>
      </w:r>
    </w:p>
    <w:p>
      <w:pPr>
        <w:pStyle w:val="ManualHeading3"/>
        <w:rPr>
          <w:b/>
          <w:i w:val="0"/>
          <w:noProof/>
        </w:rPr>
      </w:pPr>
      <w:bookmarkStart w:id="27" w:name="_Toc432153219"/>
      <w:r>
        <w:rPr>
          <w:b/>
          <w:i w:val="0"/>
          <w:noProof/>
        </w:rPr>
        <w:t>PFC 5. (C): Kompleksirajući agensi</w:t>
      </w:r>
      <w:bookmarkEnd w:id="27"/>
    </w:p>
    <w:p>
      <w:pPr>
        <w:pStyle w:val="NumPar1"/>
        <w:numPr>
          <w:ilvl w:val="0"/>
          <w:numId w:val="29"/>
        </w:numPr>
        <w:rPr>
          <w:noProof/>
        </w:rPr>
      </w:pPr>
      <w:r>
        <w:rPr>
          <w:noProof/>
        </w:rPr>
        <w:t>Kompleksirajući agens je organska tvar namijenjena poboljšanju dugoročne dostupnosti hranjiva biljkama koja može oblikovati plošnu ili steričnu strukturu s jednim dvovalentnim ili trovalentnim kationom prijelaznog metala.</w:t>
      </w:r>
    </w:p>
    <w:p>
      <w:pPr>
        <w:pStyle w:val="NumPar1"/>
        <w:keepNext/>
        <w:ind w:left="851" w:hanging="851"/>
        <w:rPr>
          <w:noProof/>
        </w:rPr>
      </w:pPr>
      <w:r>
        <w:rPr>
          <w:noProof/>
        </w:rPr>
        <w:t>Ta tvar mora biti registrirana u skladu s Uredbom (EZ) br. 1907/2006</w:t>
      </w:r>
      <w:r>
        <w:rPr>
          <w:rStyle w:val="FootnoteReference"/>
          <w:noProof/>
        </w:rPr>
        <w:footnoteReference w:id="7"/>
      </w:r>
      <w:r>
        <w:rPr>
          <w:noProof/>
        </w:rPr>
        <w:t xml:space="preserve"> u dosjeu koji sadržava:</w:t>
      </w:r>
    </w:p>
    <w:p>
      <w:pPr>
        <w:pStyle w:val="Point1letter"/>
        <w:numPr>
          <w:ilvl w:val="3"/>
          <w:numId w:val="121"/>
        </w:numPr>
        <w:rPr>
          <w:noProof/>
        </w:rPr>
      </w:pPr>
      <w:r>
        <w:rPr>
          <w:noProof/>
        </w:rPr>
        <w:t>podatke utvrđene u prilozima VI., VII. i VIII. Uredbe (EZ) br. 1907/2006 i</w:t>
      </w:r>
    </w:p>
    <w:p>
      <w:pPr>
        <w:pStyle w:val="Point1letter"/>
        <w:keepNext/>
        <w:numPr>
          <w:ilvl w:val="3"/>
          <w:numId w:val="115"/>
        </w:numPr>
        <w:ind w:left="1418"/>
        <w:rPr>
          <w:noProof/>
        </w:rPr>
      </w:pPr>
      <w:r>
        <w:rPr>
          <w:noProof/>
        </w:rPr>
        <w:t>izvješće o kemijskoj sigurnosti u skladu s člankom 14. Uredbe (EZ) br. 1907/2006 za upotrebu kao gnojidbeni proizvod,</w:t>
      </w:r>
    </w:p>
    <w:p>
      <w:pPr>
        <w:pStyle w:val="Text1"/>
        <w:rPr>
          <w:noProof/>
        </w:rPr>
      </w:pPr>
      <w:r>
        <w:rPr>
          <w:noProof/>
        </w:rPr>
        <w:t>osim ako je izričito obuhvaćena jednim od izuzeća od obveze registracije iz Priloga IV. toj Uredbi ili točkama 6., 7., 8. ili 9. Priloga V. toj Uredbi.</w:t>
      </w:r>
    </w:p>
    <w:p>
      <w:pPr>
        <w:pStyle w:val="NumPar1"/>
        <w:numPr>
          <w:ilvl w:val="0"/>
          <w:numId w:val="29"/>
        </w:numPr>
        <w:rPr>
          <w:noProof/>
        </w:rPr>
      </w:pPr>
      <w:r>
        <w:rPr>
          <w:noProof/>
        </w:rPr>
        <w:t>Nakon jednog dana u vodenoj otopini pri pH-vrijednosti 6 i 7 gnojidbeni proizvod s oznakom CE mora ostati stabilan.</w:t>
      </w:r>
    </w:p>
    <w:p>
      <w:pPr>
        <w:pStyle w:val="ManualHeading1"/>
        <w:rPr>
          <w:noProof/>
        </w:rPr>
      </w:pPr>
      <w:bookmarkStart w:id="28" w:name="_Toc432153220"/>
      <w:r>
        <w:rPr>
          <w:noProof/>
        </w:rPr>
        <w:t>PFC 6.: Biljni biostimulansi</w:t>
      </w:r>
      <w:bookmarkEnd w:id="28"/>
    </w:p>
    <w:p>
      <w:pPr>
        <w:pStyle w:val="NumPar1"/>
        <w:keepNext/>
        <w:numPr>
          <w:ilvl w:val="0"/>
          <w:numId w:val="59"/>
        </w:numPr>
        <w:ind w:left="851" w:hanging="851"/>
        <w:rPr>
          <w:noProof/>
        </w:rPr>
      </w:pPr>
      <w:bookmarkStart w:id="29" w:name="_Toc432153221"/>
      <w:r>
        <w:rPr>
          <w:noProof/>
        </w:rPr>
        <w:t>Biljni biostimulans je gnojidbeni proizvod s oznakom CE koji pospješuje procese ishrane biljaka neovisno o udjelu hranjiva u tom proizvodu, i to isključivo radi poboljšavanja jednog ili više sljedećih svojstava biljke:</w:t>
      </w:r>
    </w:p>
    <w:p>
      <w:pPr>
        <w:pStyle w:val="Point1letter"/>
        <w:numPr>
          <w:ilvl w:val="3"/>
          <w:numId w:val="113"/>
        </w:numPr>
        <w:rPr>
          <w:noProof/>
        </w:rPr>
      </w:pPr>
      <w:r>
        <w:rPr>
          <w:noProof/>
        </w:rPr>
        <w:t xml:space="preserve">učinkovitosti iskorištavanja hranjiva; </w:t>
      </w:r>
    </w:p>
    <w:p>
      <w:pPr>
        <w:pStyle w:val="Point1letter"/>
        <w:numPr>
          <w:ilvl w:val="3"/>
          <w:numId w:val="113"/>
        </w:numPr>
        <w:rPr>
          <w:noProof/>
        </w:rPr>
      </w:pPr>
      <w:r>
        <w:rPr>
          <w:noProof/>
        </w:rPr>
        <w:t xml:space="preserve">otpornosti na abiotički stres ili </w:t>
      </w:r>
    </w:p>
    <w:p>
      <w:pPr>
        <w:pStyle w:val="Point1letter"/>
        <w:numPr>
          <w:ilvl w:val="3"/>
          <w:numId w:val="113"/>
        </w:numPr>
        <w:rPr>
          <w:noProof/>
        </w:rPr>
      </w:pPr>
      <w:r>
        <w:rPr>
          <w:noProof/>
        </w:rPr>
        <w:t>kvalitativnih svojstava usjeva.</w:t>
      </w:r>
    </w:p>
    <w:p>
      <w:pPr>
        <w:pStyle w:val="NumPar1"/>
        <w:keepNext/>
        <w:numPr>
          <w:ilvl w:val="0"/>
          <w:numId w:val="13"/>
        </w:numPr>
        <w:ind w:left="851" w:hanging="851"/>
        <w:rPr>
          <w:noProof/>
        </w:rPr>
      </w:pPr>
      <w:r>
        <w:rPr>
          <w:noProof/>
        </w:rPr>
        <w:lastRenderedPageBreak/>
        <w:t>U gnojidbenom proizvodu s oznakom CE kontaminanti ne smiju biti prisutni u količinama većima od sljedećih:</w:t>
      </w:r>
    </w:p>
    <w:p>
      <w:pPr>
        <w:pStyle w:val="Bullet1"/>
        <w:numPr>
          <w:ilvl w:val="0"/>
          <w:numId w:val="14"/>
        </w:numPr>
        <w:tabs>
          <w:tab w:val="left" w:pos="4678"/>
        </w:tabs>
        <w:rPr>
          <w:noProof/>
        </w:rPr>
      </w:pPr>
      <w:r>
        <w:rPr>
          <w:noProof/>
        </w:rPr>
        <w:t>kadmij (Cd)</w:t>
      </w:r>
      <w:r>
        <w:rPr>
          <w:noProof/>
        </w:rPr>
        <w:tab/>
        <w:t>3 mg/kg suhe tvari,</w:t>
      </w:r>
    </w:p>
    <w:p>
      <w:pPr>
        <w:pStyle w:val="Bullet1"/>
        <w:numPr>
          <w:ilvl w:val="0"/>
          <w:numId w:val="14"/>
        </w:numPr>
        <w:tabs>
          <w:tab w:val="left" w:pos="4678"/>
        </w:tabs>
        <w:rPr>
          <w:noProof/>
        </w:rPr>
      </w:pPr>
      <w:r>
        <w:rPr>
          <w:noProof/>
        </w:rPr>
        <w:t>šesterovalentni krom (Cr VI)</w:t>
      </w:r>
      <w:r>
        <w:rPr>
          <w:noProof/>
        </w:rPr>
        <w:tab/>
        <w:t>2 mg/kg suhe tvari i</w:t>
      </w:r>
    </w:p>
    <w:p>
      <w:pPr>
        <w:pStyle w:val="Bullet1"/>
        <w:numPr>
          <w:ilvl w:val="0"/>
          <w:numId w:val="14"/>
        </w:numPr>
        <w:tabs>
          <w:tab w:val="left" w:pos="4678"/>
        </w:tabs>
        <w:rPr>
          <w:noProof/>
        </w:rPr>
      </w:pPr>
      <w:r>
        <w:rPr>
          <w:noProof/>
        </w:rPr>
        <w:t>olovo (Pb)</w:t>
      </w:r>
      <w:r>
        <w:rPr>
          <w:noProof/>
        </w:rPr>
        <w:tab/>
        <w:t>120 mg/kg suhe tvari.</w:t>
      </w:r>
    </w:p>
    <w:p>
      <w:pPr>
        <w:pStyle w:val="NumPar1"/>
        <w:rPr>
          <w:noProof/>
        </w:rPr>
      </w:pPr>
      <w:r>
        <w:rPr>
          <w:noProof/>
        </w:rPr>
        <w:t>Biljni biostimulans mora imati učinke koji su navedeni na etiketi usjeva.</w:t>
      </w:r>
    </w:p>
    <w:p>
      <w:pPr>
        <w:pStyle w:val="ManualHeading2"/>
        <w:rPr>
          <w:noProof/>
        </w:rPr>
      </w:pPr>
      <w:r>
        <w:rPr>
          <w:noProof/>
        </w:rPr>
        <w:t>PFC 6. (A): Mikrobni biljni biostimulansi</w:t>
      </w:r>
    </w:p>
    <w:p>
      <w:pPr>
        <w:pStyle w:val="NumPar1"/>
        <w:keepNext/>
        <w:numPr>
          <w:ilvl w:val="0"/>
          <w:numId w:val="58"/>
        </w:numPr>
        <w:rPr>
          <w:noProof/>
        </w:rPr>
      </w:pPr>
      <w:r>
        <w:rPr>
          <w:noProof/>
        </w:rPr>
        <w:t>Mikrobni biljni biostimulans sastoji se samo od mikroorganizma ili zajednice mikroorganizama na koje se upućuje u kategoriji sastavnog materijala 7. u Prilogu II.</w:t>
      </w:r>
    </w:p>
    <w:p>
      <w:pPr>
        <w:pStyle w:val="NumPar1"/>
        <w:keepNext/>
        <w:numPr>
          <w:ilvl w:val="0"/>
          <w:numId w:val="13"/>
        </w:numPr>
        <w:ind w:left="851" w:hanging="851"/>
        <w:rPr>
          <w:noProof/>
        </w:rPr>
      </w:pPr>
      <w:r>
        <w:rPr>
          <w:noProof/>
        </w:rPr>
        <w:t>U gnojidbenom proizvodu s oznakom CE kontaminanti ne smiju biti prisutni u količinama većima od sljedećih:</w:t>
      </w:r>
    </w:p>
    <w:p>
      <w:pPr>
        <w:pStyle w:val="Bullet1"/>
        <w:numPr>
          <w:ilvl w:val="0"/>
          <w:numId w:val="14"/>
        </w:numPr>
        <w:rPr>
          <w:noProof/>
        </w:rPr>
      </w:pPr>
      <w:r>
        <w:rPr>
          <w:noProof/>
        </w:rPr>
        <w:t>živa (Hg)</w:t>
      </w:r>
      <w:r>
        <w:rPr>
          <w:noProof/>
        </w:rPr>
        <w:tab/>
        <w:t>1 mg/kg suhe tvari i</w:t>
      </w:r>
    </w:p>
    <w:p>
      <w:pPr>
        <w:pStyle w:val="Bullet1"/>
        <w:numPr>
          <w:ilvl w:val="0"/>
          <w:numId w:val="14"/>
        </w:numPr>
        <w:rPr>
          <w:noProof/>
        </w:rPr>
      </w:pPr>
      <w:r>
        <w:rPr>
          <w:noProof/>
        </w:rPr>
        <w:t>nikal (Ni)</w:t>
      </w:r>
      <w:r>
        <w:rPr>
          <w:noProof/>
        </w:rPr>
        <w:tab/>
        <w:t>50 mg/kg suhe tvari.</w:t>
      </w:r>
    </w:p>
    <w:p>
      <w:pPr>
        <w:pStyle w:val="NumPar1"/>
        <w:rPr>
          <w:noProof/>
        </w:rPr>
      </w:pPr>
      <w:r>
        <w:rPr>
          <w:noProof/>
        </w:rPr>
        <w:t xml:space="preserve">U uzorku od 25 g ili 25 ml gnojidbenog proizvoda s oznakom CE ne smije biti prisutna </w:t>
      </w:r>
      <w:r>
        <w:rPr>
          <w:i/>
          <w:noProof/>
        </w:rPr>
        <w:t>Salmonella spp</w:t>
      </w:r>
      <w:r>
        <w:rPr>
          <w:noProof/>
        </w:rPr>
        <w:t>.</w:t>
      </w:r>
    </w:p>
    <w:p>
      <w:pPr>
        <w:pStyle w:val="NumPar1"/>
        <w:rPr>
          <w:noProof/>
        </w:rPr>
      </w:pPr>
      <w:r>
        <w:rPr>
          <w:noProof/>
        </w:rPr>
        <w:t xml:space="preserve">U uzorku od 1 g ili 1 ml gnojidbenog proizvoda s oznakom CE ne smije biti prisutna </w:t>
      </w:r>
      <w:r>
        <w:rPr>
          <w:i/>
          <w:noProof/>
        </w:rPr>
        <w:t>Escherichia coli</w:t>
      </w:r>
      <w:r>
        <w:rPr>
          <w:noProof/>
        </w:rPr>
        <w:t>.</w:t>
      </w:r>
    </w:p>
    <w:p>
      <w:pPr>
        <w:pStyle w:val="NumPar1"/>
        <w:rPr>
          <w:noProof/>
        </w:rPr>
      </w:pPr>
      <w:r>
        <w:rPr>
          <w:noProof/>
        </w:rPr>
        <w:t xml:space="preserve">U gnojidbenom proizvodu s oznakom CE ne smije biti više od 10 CFU/g svježe mase </w:t>
      </w:r>
      <w:r>
        <w:rPr>
          <w:i/>
          <w:noProof/>
        </w:rPr>
        <w:t>Enterococcaceae</w:t>
      </w:r>
      <w:r>
        <w:rPr>
          <w:noProof/>
        </w:rPr>
        <w:t>.</w:t>
      </w:r>
    </w:p>
    <w:p>
      <w:pPr>
        <w:pStyle w:val="NumPar1"/>
        <w:rPr>
          <w:noProof/>
        </w:rPr>
      </w:pPr>
      <w:r>
        <w:rPr>
          <w:noProof/>
        </w:rPr>
        <w:t xml:space="preserve">U uzorku od 25 g ili 25 ml gnojidbenog proizvoda s oznakom CE ne smije biti </w:t>
      </w:r>
      <w:r>
        <w:rPr>
          <w:i/>
          <w:noProof/>
        </w:rPr>
        <w:t>Listeria monocytogenes</w:t>
      </w:r>
      <w:r>
        <w:rPr>
          <w:noProof/>
        </w:rPr>
        <w:t>.</w:t>
      </w:r>
    </w:p>
    <w:p>
      <w:pPr>
        <w:pStyle w:val="NumPar1"/>
        <w:rPr>
          <w:noProof/>
        </w:rPr>
      </w:pPr>
      <w:r>
        <w:rPr>
          <w:noProof/>
        </w:rPr>
        <w:t xml:space="preserve">U uzorku od 25 g ili 25 ml gnojidbenog proizvoda s oznakom CE ne smije biti </w:t>
      </w:r>
      <w:r>
        <w:rPr>
          <w:i/>
          <w:noProof/>
        </w:rPr>
        <w:t>Vibrio spp</w:t>
      </w:r>
      <w:r>
        <w:rPr>
          <w:noProof/>
        </w:rPr>
        <w:t>.</w:t>
      </w:r>
    </w:p>
    <w:p>
      <w:pPr>
        <w:pStyle w:val="NumPar1"/>
        <w:rPr>
          <w:noProof/>
        </w:rPr>
      </w:pPr>
      <w:r>
        <w:rPr>
          <w:noProof/>
        </w:rPr>
        <w:t xml:space="preserve">U uzorku od 25 g ili 25 ml gnojidbenog proizvoda s oznakom CE ne smije biti </w:t>
      </w:r>
      <w:r>
        <w:rPr>
          <w:i/>
          <w:noProof/>
        </w:rPr>
        <w:t>Shigella spp</w:t>
      </w:r>
      <w:r>
        <w:rPr>
          <w:noProof/>
        </w:rPr>
        <w:t>.</w:t>
      </w:r>
    </w:p>
    <w:p>
      <w:pPr>
        <w:pStyle w:val="NumPar1"/>
        <w:rPr>
          <w:noProof/>
        </w:rPr>
      </w:pPr>
      <w:r>
        <w:rPr>
          <w:noProof/>
        </w:rPr>
        <w:t xml:space="preserve">U uzorku od 1 g ili 1 ml gnojidbenog proizvoda s oznakom CE ne smije biti </w:t>
      </w:r>
      <w:r>
        <w:rPr>
          <w:i/>
          <w:noProof/>
        </w:rPr>
        <w:t>Staphylococcus aureus</w:t>
      </w:r>
      <w:r>
        <w:rPr>
          <w:noProof/>
        </w:rPr>
        <w:t>.</w:t>
      </w:r>
    </w:p>
    <w:p>
      <w:pPr>
        <w:pStyle w:val="NumPar1"/>
        <w:rPr>
          <w:noProof/>
        </w:rPr>
      </w:pPr>
      <w:r>
        <w:rPr>
          <w:noProof/>
        </w:rPr>
        <w:t>Broj aerobnih kolonija ne smije biti veći od 10</w:t>
      </w:r>
      <w:r>
        <w:rPr>
          <w:noProof/>
          <w:vertAlign w:val="superscript"/>
        </w:rPr>
        <w:t>5</w:t>
      </w:r>
      <w:r>
        <w:rPr>
          <w:noProof/>
        </w:rPr>
        <w:t> CFU/g ili ml uzorka gnojidbenog proizvoda s oznakom CE, osim ako je mikrobni biostimulans aerobna bakterija.</w:t>
      </w:r>
    </w:p>
    <w:p>
      <w:pPr>
        <w:pStyle w:val="NumPar1"/>
        <w:rPr>
          <w:noProof/>
        </w:rPr>
      </w:pPr>
      <w:r>
        <w:rPr>
          <w:noProof/>
        </w:rPr>
        <w:t>Broj kolonija kvasaca i plijesni ne smije biti veći od 1 000 CFU/g ili ml uzorka gnojidbenog proizvoda s oznakom CE, osim ako je mikrobni biostimulans gljiva.</w:t>
      </w:r>
    </w:p>
    <w:p>
      <w:pPr>
        <w:pStyle w:val="NumPar1"/>
        <w:keepNext/>
        <w:numPr>
          <w:ilvl w:val="0"/>
          <w:numId w:val="13"/>
        </w:numPr>
        <w:ind w:left="851" w:hanging="851"/>
        <w:rPr>
          <w:noProof/>
        </w:rPr>
      </w:pPr>
      <w:r>
        <w:rPr>
          <w:noProof/>
        </w:rPr>
        <w:t>Ako se mikrobni biljni biostimulans sastoji od suspenzije ili otopine, pri čemu</w:t>
      </w:r>
    </w:p>
    <w:p>
      <w:pPr>
        <w:pStyle w:val="Bullet1"/>
        <w:rPr>
          <w:noProof/>
        </w:rPr>
      </w:pPr>
      <w:r>
        <w:rPr>
          <w:noProof/>
        </w:rPr>
        <w:t>suspenzija znači dvofazna disperzija u kojoj su krute čestice suspendirane u tekućoj fazi, a</w:t>
      </w:r>
    </w:p>
    <w:p>
      <w:pPr>
        <w:pStyle w:val="Bullet1"/>
        <w:keepNext/>
        <w:ind w:left="1418"/>
        <w:rPr>
          <w:noProof/>
        </w:rPr>
      </w:pPr>
      <w:r>
        <w:rPr>
          <w:noProof/>
        </w:rPr>
        <w:t>otopina znači tekućina bez krutih čestica,</w:t>
      </w:r>
    </w:p>
    <w:p>
      <w:pPr>
        <w:pStyle w:val="Text1"/>
        <w:rPr>
          <w:noProof/>
        </w:rPr>
      </w:pPr>
      <w:r>
        <w:rPr>
          <w:noProof/>
        </w:rPr>
        <w:t>pH-vrijednost biljnog biostimulansa mora biti najmanje 4.</w:t>
      </w:r>
    </w:p>
    <w:p>
      <w:pPr>
        <w:pStyle w:val="NumPar1"/>
        <w:numPr>
          <w:ilvl w:val="0"/>
          <w:numId w:val="13"/>
        </w:numPr>
        <w:rPr>
          <w:noProof/>
        </w:rPr>
      </w:pPr>
      <w:r>
        <w:rPr>
          <w:noProof/>
        </w:rPr>
        <w:t>Rok valjanosti mikrobnog biljnog biostimulansa u uvjetima skladištenja navedenima na etiketi mora biti najmanje šest mjeseci.</w:t>
      </w:r>
    </w:p>
    <w:p>
      <w:pPr>
        <w:pStyle w:val="ManualHeading2"/>
        <w:rPr>
          <w:noProof/>
        </w:rPr>
      </w:pPr>
      <w:r>
        <w:rPr>
          <w:noProof/>
        </w:rPr>
        <w:lastRenderedPageBreak/>
        <w:t>PFC 6. (B): Nemikrobni biljni biostimulansi</w:t>
      </w:r>
    </w:p>
    <w:p>
      <w:pPr>
        <w:pStyle w:val="Text1"/>
        <w:rPr>
          <w:noProof/>
        </w:rPr>
      </w:pPr>
      <w:r>
        <w:rPr>
          <w:noProof/>
        </w:rPr>
        <w:t>Nemikrobni biljni biostimulans je biljni biostimulans koji nije mikrobni biljni biostimulans.</w:t>
      </w:r>
    </w:p>
    <w:p>
      <w:pPr>
        <w:pStyle w:val="ManualHeading3"/>
        <w:rPr>
          <w:noProof/>
        </w:rPr>
      </w:pPr>
      <w:r>
        <w:rPr>
          <w:noProof/>
        </w:rPr>
        <w:t>PFC 6. (B) I.: Organski nemikrobni biljni biostimulansi</w:t>
      </w:r>
    </w:p>
    <w:p>
      <w:pPr>
        <w:pStyle w:val="NumPar1"/>
        <w:keepNext/>
        <w:numPr>
          <w:ilvl w:val="0"/>
          <w:numId w:val="60"/>
        </w:numPr>
        <w:rPr>
          <w:noProof/>
        </w:rPr>
      </w:pPr>
      <w:r>
        <w:rPr>
          <w:noProof/>
        </w:rPr>
        <w:t>Organski nemikrobni biljni biostimulans sastoji se od tvari ili smjese koja sadržava ugljik (C) isključivo biljnog ili životinjskog podrijetla.</w:t>
      </w:r>
    </w:p>
    <w:p>
      <w:pPr>
        <w:pStyle w:val="NumPar1"/>
        <w:keepNext/>
        <w:numPr>
          <w:ilvl w:val="0"/>
          <w:numId w:val="13"/>
        </w:numPr>
        <w:ind w:left="851" w:hanging="851"/>
        <w:rPr>
          <w:noProof/>
        </w:rPr>
      </w:pPr>
      <w:r>
        <w:rPr>
          <w:noProof/>
        </w:rPr>
        <w:t>U gnojidbenom proizvodu s oznakom CE kontaminanti ne smiju biti prisutni u količinama većima od sljedećih:</w:t>
      </w:r>
    </w:p>
    <w:p>
      <w:pPr>
        <w:pStyle w:val="Bullet1"/>
        <w:numPr>
          <w:ilvl w:val="0"/>
          <w:numId w:val="14"/>
        </w:numPr>
        <w:rPr>
          <w:noProof/>
        </w:rPr>
      </w:pPr>
      <w:r>
        <w:rPr>
          <w:noProof/>
        </w:rPr>
        <w:t>živa (Hg)</w:t>
      </w:r>
      <w:r>
        <w:rPr>
          <w:noProof/>
        </w:rPr>
        <w:tab/>
        <w:t>1 mg/kg suhe tvari i</w:t>
      </w:r>
    </w:p>
    <w:p>
      <w:pPr>
        <w:pStyle w:val="Bullet1"/>
        <w:numPr>
          <w:ilvl w:val="0"/>
          <w:numId w:val="14"/>
        </w:numPr>
        <w:rPr>
          <w:noProof/>
        </w:rPr>
      </w:pPr>
      <w:r>
        <w:rPr>
          <w:noProof/>
        </w:rPr>
        <w:t>nikal (Ni)</w:t>
      </w:r>
      <w:r>
        <w:rPr>
          <w:noProof/>
        </w:rPr>
        <w:tab/>
        <w:t>50 mg/kg suhe tvari.</w:t>
      </w:r>
    </w:p>
    <w:p>
      <w:pPr>
        <w:pStyle w:val="NumPar1"/>
        <w:numPr>
          <w:ilvl w:val="0"/>
          <w:numId w:val="13"/>
        </w:numPr>
        <w:rPr>
          <w:noProof/>
        </w:rPr>
      </w:pPr>
      <w:r>
        <w:rPr>
          <w:noProof/>
        </w:rPr>
        <w:t xml:space="preserve">U uzorku od 25 g gnojidbenog proizvoda s oznakom CE ne smije biti prisutna </w:t>
      </w:r>
      <w:r>
        <w:rPr>
          <w:i/>
          <w:noProof/>
        </w:rPr>
        <w:t>Salmonella spp</w:t>
      </w:r>
      <w:r>
        <w:rPr>
          <w:noProof/>
        </w:rPr>
        <w:t>.</w:t>
      </w:r>
    </w:p>
    <w:p>
      <w:pPr>
        <w:pStyle w:val="NumPar1"/>
        <w:keepNext/>
        <w:ind w:left="851" w:hanging="851"/>
        <w:rPr>
          <w:noProof/>
        </w:rPr>
      </w:pPr>
      <w:r>
        <w:rPr>
          <w:noProof/>
        </w:rPr>
        <w:t>Nijedna od sljedećih dviju vrsta bakterija ne smije biti prisutna u gnojidbenom proizvodu s oznakom CE u koncentraciji većoj od 1 000 CFU/g svježe mase:</w:t>
      </w:r>
    </w:p>
    <w:p>
      <w:pPr>
        <w:pStyle w:val="Point1letter"/>
        <w:numPr>
          <w:ilvl w:val="3"/>
          <w:numId w:val="127"/>
        </w:numPr>
        <w:rPr>
          <w:noProof/>
        </w:rPr>
      </w:pPr>
      <w:r>
        <w:rPr>
          <w:i/>
          <w:noProof/>
        </w:rPr>
        <w:t>Escherichia coli</w:t>
      </w:r>
      <w:r>
        <w:rPr>
          <w:noProof/>
        </w:rPr>
        <w:t xml:space="preserve"> ili</w:t>
      </w:r>
    </w:p>
    <w:p>
      <w:pPr>
        <w:pStyle w:val="Point1letter"/>
        <w:keepNext/>
        <w:ind w:left="1418"/>
        <w:rPr>
          <w:noProof/>
        </w:rPr>
      </w:pPr>
      <w:r>
        <w:rPr>
          <w:i/>
          <w:noProof/>
        </w:rPr>
        <w:t>Enterococcaceae</w:t>
      </w:r>
      <w:r>
        <w:rPr>
          <w:noProof/>
        </w:rPr>
        <w:t>.</w:t>
      </w:r>
    </w:p>
    <w:p>
      <w:pPr>
        <w:pStyle w:val="Text1"/>
        <w:rPr>
          <w:noProof/>
        </w:rPr>
      </w:pPr>
      <w:r>
        <w:rPr>
          <w:noProof/>
        </w:rPr>
        <w:t>To se dokazuje mjerenjem prisutnosti barem jedne od tih dviju vrsta bakterija.</w:t>
      </w:r>
    </w:p>
    <w:p>
      <w:pPr>
        <w:pStyle w:val="ManualHeading3"/>
        <w:rPr>
          <w:noProof/>
        </w:rPr>
      </w:pPr>
      <w:r>
        <w:rPr>
          <w:noProof/>
        </w:rPr>
        <w:t>PFC 6. (B) II.: Anorganski nemikrobni biljni biostimulansi</w:t>
      </w:r>
    </w:p>
    <w:p>
      <w:pPr>
        <w:pStyle w:val="NumPar1"/>
        <w:numPr>
          <w:ilvl w:val="0"/>
          <w:numId w:val="61"/>
        </w:numPr>
        <w:rPr>
          <w:noProof/>
        </w:rPr>
      </w:pPr>
      <w:r>
        <w:rPr>
          <w:noProof/>
        </w:rPr>
        <w:t>Anorganski nemikrobni biljni biostimulans je nemikrobni biljni biostimulans koji nije organski nemikrobni biljni biostimulans.</w:t>
      </w:r>
    </w:p>
    <w:p>
      <w:pPr>
        <w:pStyle w:val="NumPar1"/>
        <w:keepNext/>
        <w:numPr>
          <w:ilvl w:val="0"/>
          <w:numId w:val="13"/>
        </w:numPr>
        <w:ind w:left="851" w:hanging="851"/>
        <w:rPr>
          <w:noProof/>
        </w:rPr>
      </w:pPr>
      <w:r>
        <w:rPr>
          <w:noProof/>
        </w:rPr>
        <w:t>U gnojidbenom proizvodu s oznakom CE kontaminanti ne smiju biti prisutni u količinama većima od sljedećih:</w:t>
      </w:r>
    </w:p>
    <w:p>
      <w:pPr>
        <w:pStyle w:val="Bullet1"/>
        <w:numPr>
          <w:ilvl w:val="0"/>
          <w:numId w:val="14"/>
        </w:numPr>
        <w:tabs>
          <w:tab w:val="left" w:pos="2977"/>
        </w:tabs>
        <w:rPr>
          <w:noProof/>
        </w:rPr>
      </w:pPr>
      <w:r>
        <w:rPr>
          <w:noProof/>
        </w:rPr>
        <w:t>živa (Hg)</w:t>
      </w:r>
      <w:r>
        <w:rPr>
          <w:noProof/>
        </w:rPr>
        <w:tab/>
        <w:t>2 mg/kg suhe tvari,</w:t>
      </w:r>
    </w:p>
    <w:p>
      <w:pPr>
        <w:pStyle w:val="Bullet1"/>
        <w:numPr>
          <w:ilvl w:val="0"/>
          <w:numId w:val="14"/>
        </w:numPr>
        <w:tabs>
          <w:tab w:val="left" w:pos="2977"/>
        </w:tabs>
        <w:rPr>
          <w:noProof/>
        </w:rPr>
      </w:pPr>
      <w:r>
        <w:rPr>
          <w:noProof/>
        </w:rPr>
        <w:t>nikal (Ni)</w:t>
      </w:r>
      <w:r>
        <w:rPr>
          <w:noProof/>
        </w:rPr>
        <w:tab/>
        <w:t>120 mg/kg suhe tvari i</w:t>
      </w:r>
    </w:p>
    <w:p>
      <w:pPr>
        <w:pStyle w:val="Bullet1"/>
        <w:numPr>
          <w:ilvl w:val="0"/>
          <w:numId w:val="14"/>
        </w:numPr>
        <w:tabs>
          <w:tab w:val="left" w:pos="2977"/>
        </w:tabs>
        <w:rPr>
          <w:noProof/>
        </w:rPr>
      </w:pPr>
      <w:r>
        <w:rPr>
          <w:noProof/>
        </w:rPr>
        <w:t>arsen (As)</w:t>
      </w:r>
      <w:r>
        <w:rPr>
          <w:noProof/>
        </w:rPr>
        <w:tab/>
        <w:t>60 mg/kg suhe tvari.</w:t>
      </w:r>
    </w:p>
    <w:p>
      <w:pPr>
        <w:pStyle w:val="ManualHeading1"/>
        <w:rPr>
          <w:b w:val="0"/>
          <w:noProof/>
        </w:rPr>
      </w:pPr>
      <w:r>
        <w:rPr>
          <w:noProof/>
        </w:rPr>
        <w:t xml:space="preserve">PFC 7.: </w:t>
      </w:r>
      <w:bookmarkEnd w:id="29"/>
      <w:r>
        <w:rPr>
          <w:noProof/>
        </w:rPr>
        <w:t>Mješavine gnojidbenih proizvoda</w:t>
      </w:r>
    </w:p>
    <w:p>
      <w:pPr>
        <w:pStyle w:val="NumPar1"/>
        <w:numPr>
          <w:ilvl w:val="0"/>
          <w:numId w:val="32"/>
        </w:numPr>
        <w:rPr>
          <w:noProof/>
        </w:rPr>
      </w:pPr>
      <w:r>
        <w:rPr>
          <w:noProof/>
        </w:rPr>
        <w:t>Mješavina gnojidbenih proizvoda je gnojidbeni proizvod s oznakom CE sastavljen od jednog ili više gnojidbenih proizvoda s oznakom CE iz kategorija 1. – 6.</w:t>
      </w:r>
    </w:p>
    <w:p>
      <w:pPr>
        <w:pStyle w:val="NumPar1"/>
        <w:rPr>
          <w:noProof/>
        </w:rPr>
      </w:pPr>
      <w:r>
        <w:rPr>
          <w:noProof/>
        </w:rPr>
        <w:t>Sukladnost sa zahtjevima ove Uredbe za svaki sastavni gnojidbeni proizvod te mješavine mora biti dokazan u skladu s postupkom ocjenjivanja sukladnosti primjenjivim na taj sastavni gnojidbeni proizvod.</w:t>
      </w:r>
    </w:p>
    <w:p>
      <w:pPr>
        <w:pStyle w:val="NumPar1"/>
        <w:keepNext/>
        <w:ind w:left="851" w:hanging="851"/>
        <w:rPr>
          <w:noProof/>
        </w:rPr>
      </w:pPr>
      <w:r>
        <w:rPr>
          <w:noProof/>
        </w:rPr>
        <w:t xml:space="preserve">Miješanjem se svojstva pojedinih sastavnih gnojidbenih proizvoda ne smiju mijenjati </w:t>
      </w:r>
    </w:p>
    <w:p>
      <w:pPr>
        <w:pStyle w:val="Bullet1"/>
        <w:rPr>
          <w:noProof/>
        </w:rPr>
      </w:pPr>
      <w:r>
        <w:rPr>
          <w:noProof/>
        </w:rPr>
        <w:t xml:space="preserve">na način koji bi u razumno predvidivim uvjetima čuvanja ili upotrebe te mješavine gnojidbenih proizvoda s oznakom CE štetno utjecao na zdravlje ljudi, životinja i biljaka te na sigurnost ili okoliš, niti </w:t>
      </w:r>
    </w:p>
    <w:p>
      <w:pPr>
        <w:pStyle w:val="Bullet1"/>
        <w:rPr>
          <w:noProof/>
        </w:rPr>
      </w:pPr>
      <w:r>
        <w:rPr>
          <w:noProof/>
        </w:rPr>
        <w:t>na bilo koji drugi bitan način.</w:t>
      </w:r>
    </w:p>
    <w:p>
      <w:pPr>
        <w:pStyle w:val="NumPar1"/>
        <w:keepNext/>
        <w:ind w:left="851" w:hanging="851"/>
        <w:rPr>
          <w:noProof/>
        </w:rPr>
      </w:pPr>
      <w:r>
        <w:rPr>
          <w:noProof/>
        </w:rPr>
        <w:lastRenderedPageBreak/>
        <w:t xml:space="preserve">Proizvođač mješavine ocjenjuje njezinu sukladnost sa zahtjevima iz prethodno navedenih stavaka od 1. do 3., osigurava njezinu sukladnost sa zahtjevima za označivanje utvrđenima u Prilogu III. i preuzima odgovornost u skladu s člankom 15. stavkom 4. ove Uredbe za sukladnost te mješavine sa zahtjevima ove Uredbe tako što </w:t>
      </w:r>
    </w:p>
    <w:p>
      <w:pPr>
        <w:pStyle w:val="Bullet1"/>
        <w:rPr>
          <w:noProof/>
        </w:rPr>
      </w:pPr>
      <w:r>
        <w:rPr>
          <w:noProof/>
        </w:rPr>
        <w:t>sastavlja EU izjavu o sukladnosti za mješavinu gnojidbenih proizvoda s oznakom CE u skladu s člankom 6. stavkom 2. ove Uredbe i</w:t>
      </w:r>
    </w:p>
    <w:p>
      <w:pPr>
        <w:pStyle w:val="Bullet1"/>
        <w:rPr>
          <w:noProof/>
        </w:rPr>
      </w:pPr>
      <w:r>
        <w:rPr>
          <w:noProof/>
        </w:rPr>
        <w:t>posjeduje EU izjavu o sukladnosti za svaki sastavni gnojidbeni proizvod.</w:t>
      </w:r>
    </w:p>
    <w:p>
      <w:pPr>
        <w:pStyle w:val="NumPar1"/>
        <w:keepNext/>
        <w:ind w:left="851" w:hanging="851"/>
        <w:rPr>
          <w:noProof/>
        </w:rPr>
      </w:pPr>
      <w:r>
        <w:rPr>
          <w:noProof/>
        </w:rPr>
        <w:t>Gospodarski subjekti koji mješavine gnojidbenih proizvoda s oznakom CE stavljaju na raspolaganje na tržištu moraju poštovati sljedeće odredbe ove Uredbe s obzirom na EU izjavu o sukladnosti svakog sastavnog gnojidbenog proizvoda kao i mješavine:</w:t>
      </w:r>
    </w:p>
    <w:p>
      <w:pPr>
        <w:pStyle w:val="Bullet1"/>
        <w:rPr>
          <w:noProof/>
        </w:rPr>
      </w:pPr>
      <w:r>
        <w:rPr>
          <w:noProof/>
        </w:rPr>
        <w:t>članak 6. stavak 3. (obveza proizvođača da čuvaju EU izjavu o sukladnosti),</w:t>
      </w:r>
    </w:p>
    <w:p>
      <w:pPr>
        <w:pStyle w:val="Bullet1"/>
        <w:rPr>
          <w:noProof/>
        </w:rPr>
      </w:pPr>
      <w:r>
        <w:rPr>
          <w:noProof/>
        </w:rPr>
        <w:t>članak 7. stavak 2. točka (a) (obveza ovlaštenih zastupnika da čuvaju EU izjavu o sukladnosti),</w:t>
      </w:r>
    </w:p>
    <w:p>
      <w:pPr>
        <w:pStyle w:val="Bullet1"/>
        <w:rPr>
          <w:noProof/>
        </w:rPr>
      </w:pPr>
      <w:r>
        <w:rPr>
          <w:noProof/>
        </w:rPr>
        <w:t>članak 8. stavak 2. (obveza uvoznika da osiguraju da uz gnojidbeni proizvod s oznakom CE bude priložena EU izjava o sukladnosti),</w:t>
      </w:r>
    </w:p>
    <w:p>
      <w:pPr>
        <w:pStyle w:val="Bullet1"/>
        <w:rPr>
          <w:noProof/>
        </w:rPr>
      </w:pPr>
      <w:r>
        <w:rPr>
          <w:noProof/>
        </w:rPr>
        <w:t>članak 8. stavak 8. (obveza uvoznika da primjerak EU izjave o sukladnosti imaju na raspolaganju za potrebe tijela za nadzor tržišta) i</w:t>
      </w:r>
    </w:p>
    <w:p>
      <w:pPr>
        <w:pStyle w:val="Bullet1"/>
        <w:rPr>
          <w:noProof/>
        </w:rPr>
      </w:pPr>
      <w:r>
        <w:rPr>
          <w:noProof/>
        </w:rPr>
        <w:t>članak 9. stavak 2. (obveza distributera da provjere je li uz gnojidbeni proizvod s oznakom CE priložena EU izjava o sukladnosti).</w:t>
      </w:r>
    </w:p>
    <w:p>
      <w:pPr>
        <w:rPr>
          <w:noProof/>
        </w:rPr>
      </w:pPr>
    </w:p>
    <w:p>
      <w:pPr>
        <w:pStyle w:val="NumPar1"/>
        <w:rPr>
          <w:noProof/>
        </w:rPr>
        <w:sectPr>
          <w:pgSz w:w="11907" w:h="16839"/>
          <w:pgMar w:top="1134" w:right="1417" w:bottom="1134" w:left="1417" w:header="709" w:footer="709" w:gutter="0"/>
          <w:cols w:space="720"/>
          <w:docGrid w:linePitch="360"/>
        </w:sectPr>
      </w:pPr>
      <w:bookmarkStart w:id="30" w:name="DQCNUMB_1"/>
      <w:bookmarkEnd w:id="30"/>
    </w:p>
    <w:p>
      <w:pPr>
        <w:pStyle w:val="Annexetitre"/>
        <w:rPr>
          <w:noProof/>
        </w:rPr>
      </w:pPr>
      <w:bookmarkStart w:id="31" w:name="_Toc432153222"/>
      <w:r>
        <w:rPr>
          <w:noProof/>
        </w:rPr>
        <w:lastRenderedPageBreak/>
        <w:t>PRILOG II.</w:t>
      </w:r>
      <w:r>
        <w:rPr>
          <w:noProof/>
        </w:rPr>
        <w:br/>
        <w:t>Kategorije sastavnih materijala</w:t>
      </w:r>
      <w:bookmarkEnd w:id="31"/>
    </w:p>
    <w:p>
      <w:pPr>
        <w:rPr>
          <w:noProof/>
        </w:rPr>
      </w:pPr>
      <w:r>
        <w:rPr>
          <w:noProof/>
        </w:rPr>
        <w:t xml:space="preserve">Gnojidbeni proizvod s oznakom CE sastoji se isključivo od sastavnih materijala sukladnih sa zahtjevima za jednu ili više kategorija sastavnih materijala („CMC”, </w:t>
      </w:r>
      <w:r>
        <w:rPr>
          <w:i/>
          <w:noProof/>
        </w:rPr>
        <w:t>Component Material Categories</w:t>
      </w:r>
      <w:r>
        <w:rPr>
          <w:noProof/>
        </w:rPr>
        <w:t>) navedenih u nastavku.</w:t>
      </w:r>
    </w:p>
    <w:p>
      <w:pPr>
        <w:rPr>
          <w:noProof/>
        </w:rPr>
      </w:pPr>
      <w:r>
        <w:rPr>
          <w:noProof/>
        </w:rPr>
        <w:t>Sastavni materijali ili materijali koji se upotrebljavaju u njihovoj proizvodnji ne smiju sadržavati tvari za koje su maksimalne granične vrijednosti navedene u Prilogu I. ove Uredbe u količinama koje bi ugrozile sukladnost gnojidbenog proizvoda s oznakom CE s jednim od primjenjivih zahtjeva tog Priloga.</w:t>
      </w:r>
    </w:p>
    <w:p>
      <w:pPr>
        <w:pStyle w:val="SectionTitle"/>
        <w:rPr>
          <w:noProof/>
        </w:rPr>
      </w:pPr>
      <w:bookmarkStart w:id="32" w:name="_Toc432153223"/>
      <w:r>
        <w:rPr>
          <w:noProof/>
        </w:rPr>
        <w:t>Dio I.</w:t>
      </w:r>
      <w:r>
        <w:rPr>
          <w:noProof/>
        </w:rPr>
        <w:br/>
        <w:t>Pregled kategorija sastavnih materijala</w:t>
      </w:r>
      <w:bookmarkEnd w:id="32"/>
    </w:p>
    <w:p>
      <w:pPr>
        <w:rPr>
          <w:b/>
          <w:noProof/>
        </w:rPr>
      </w:pPr>
      <w:r>
        <w:rPr>
          <w:b/>
          <w:noProof/>
        </w:rPr>
        <w:t xml:space="preserve">CMC 1.: Tvari i smjese iz neprerađenih sirovina </w:t>
      </w:r>
    </w:p>
    <w:p>
      <w:pPr>
        <w:rPr>
          <w:b/>
          <w:noProof/>
        </w:rPr>
      </w:pPr>
      <w:r>
        <w:rPr>
          <w:b/>
          <w:noProof/>
        </w:rPr>
        <w:t>CMC 2.: Neobrađene ili mehanički obrađene biljke, dijelovi biljaka ili biljni ekstrakti</w:t>
      </w:r>
    </w:p>
    <w:p>
      <w:pPr>
        <w:rPr>
          <w:b/>
          <w:noProof/>
        </w:rPr>
      </w:pPr>
      <w:r>
        <w:rPr>
          <w:b/>
          <w:noProof/>
        </w:rPr>
        <w:t>CMC 3.: Kompost</w:t>
      </w:r>
    </w:p>
    <w:p>
      <w:pPr>
        <w:rPr>
          <w:b/>
          <w:noProof/>
        </w:rPr>
      </w:pPr>
      <w:r>
        <w:rPr>
          <w:b/>
          <w:noProof/>
        </w:rPr>
        <w:t>CMC 4.: Digestati energetskih usjeva</w:t>
      </w:r>
    </w:p>
    <w:p>
      <w:pPr>
        <w:rPr>
          <w:b/>
          <w:noProof/>
        </w:rPr>
      </w:pPr>
      <w:r>
        <w:rPr>
          <w:b/>
          <w:noProof/>
        </w:rPr>
        <w:t>CMC 5.: Digestati koji nisu digestati energetskih usjeva</w:t>
      </w:r>
    </w:p>
    <w:p>
      <w:pPr>
        <w:rPr>
          <w:b/>
          <w:noProof/>
        </w:rPr>
      </w:pPr>
      <w:r>
        <w:rPr>
          <w:b/>
          <w:noProof/>
        </w:rPr>
        <w:t>CMC 6.: Nusproizvodi prehrambene industrije</w:t>
      </w:r>
    </w:p>
    <w:p>
      <w:pPr>
        <w:rPr>
          <w:b/>
          <w:noProof/>
        </w:rPr>
      </w:pPr>
      <w:r>
        <w:rPr>
          <w:b/>
          <w:noProof/>
        </w:rPr>
        <w:t>CMC 7.: Mikroorganizmi</w:t>
      </w:r>
    </w:p>
    <w:p>
      <w:pPr>
        <w:rPr>
          <w:b/>
          <w:noProof/>
        </w:rPr>
      </w:pPr>
      <w:r>
        <w:rPr>
          <w:b/>
          <w:noProof/>
        </w:rPr>
        <w:t>CMC 8.: Poljoprivredni aditivi</w:t>
      </w:r>
    </w:p>
    <w:p>
      <w:pPr>
        <w:rPr>
          <w:b/>
          <w:noProof/>
        </w:rPr>
      </w:pPr>
      <w:r>
        <w:rPr>
          <w:b/>
          <w:noProof/>
        </w:rPr>
        <w:t>CMC 9.: Polimeri hranjiva</w:t>
      </w:r>
    </w:p>
    <w:p>
      <w:pPr>
        <w:rPr>
          <w:b/>
          <w:noProof/>
        </w:rPr>
      </w:pPr>
      <w:r>
        <w:rPr>
          <w:b/>
          <w:noProof/>
        </w:rPr>
        <w:t>CMC 10.: Polimeri koji nisu polimeri hranjiva</w:t>
      </w:r>
    </w:p>
    <w:p>
      <w:pPr>
        <w:rPr>
          <w:b/>
          <w:noProof/>
        </w:rPr>
      </w:pPr>
      <w:r>
        <w:rPr>
          <w:b/>
          <w:noProof/>
        </w:rPr>
        <w:t>CMC 11.: Određeni nusproizvodi životinjskog podrijetla</w:t>
      </w:r>
    </w:p>
    <w:p>
      <w:pPr>
        <w:pStyle w:val="SectionTitle"/>
        <w:rPr>
          <w:noProof/>
        </w:rPr>
      </w:pPr>
      <w:bookmarkStart w:id="33" w:name="_Toc432153224"/>
      <w:r>
        <w:rPr>
          <w:noProof/>
        </w:rPr>
        <w:t>Dio II.</w:t>
      </w:r>
      <w:r>
        <w:rPr>
          <w:noProof/>
        </w:rPr>
        <w:br/>
        <w:t>Zahtjevi u pogledu kategorija sastavnih materijala</w:t>
      </w:r>
      <w:bookmarkEnd w:id="33"/>
    </w:p>
    <w:p>
      <w:pPr>
        <w:pStyle w:val="Text1"/>
        <w:rPr>
          <w:noProof/>
        </w:rPr>
      </w:pPr>
      <w:r>
        <w:rPr>
          <w:noProof/>
        </w:rPr>
        <w:t>U ovom se dijelu definiraju sastavni materijali od kojih se gnojidbeni proizvodi s oznakom CE isključivo sastoje.</w:t>
      </w:r>
    </w:p>
    <w:p>
      <w:pPr>
        <w:pStyle w:val="ManualHeading1"/>
        <w:rPr>
          <w:noProof/>
        </w:rPr>
      </w:pPr>
      <w:bookmarkStart w:id="34" w:name="_Toc432153225"/>
      <w:r>
        <w:rPr>
          <w:noProof/>
        </w:rPr>
        <w:t>CMC 1.: T</w:t>
      </w:r>
      <w:bookmarkEnd w:id="34"/>
      <w:r>
        <w:rPr>
          <w:noProof/>
        </w:rPr>
        <w:t>vari i smjese iz neprerađenih sirovina</w:t>
      </w:r>
    </w:p>
    <w:p>
      <w:pPr>
        <w:pStyle w:val="NumPar1"/>
        <w:keepNext/>
        <w:numPr>
          <w:ilvl w:val="0"/>
          <w:numId w:val="93"/>
        </w:numPr>
        <w:ind w:left="851" w:hanging="851"/>
        <w:rPr>
          <w:noProof/>
        </w:rPr>
      </w:pPr>
      <w:r>
        <w:rPr>
          <w:noProof/>
        </w:rPr>
        <w:t>Gnojidbeni proizvod s oznakom CE može sadržavati tvari i smjese, osim</w:t>
      </w:r>
      <w:r>
        <w:rPr>
          <w:rStyle w:val="FootnoteReference"/>
          <w:noProof/>
        </w:rPr>
        <w:footnoteReference w:id="8"/>
      </w:r>
      <w:r>
        <w:rPr>
          <w:noProof/>
        </w:rPr>
        <w:t xml:space="preserve"> </w:t>
      </w:r>
    </w:p>
    <w:p>
      <w:pPr>
        <w:pStyle w:val="Point1letter"/>
        <w:numPr>
          <w:ilvl w:val="3"/>
          <w:numId w:val="135"/>
        </w:numPr>
        <w:rPr>
          <w:noProof/>
        </w:rPr>
      </w:pPr>
      <w:r>
        <w:rPr>
          <w:noProof/>
        </w:rPr>
        <w:t>otpada u smislu Direktive 2008/98/EZ;</w:t>
      </w:r>
    </w:p>
    <w:p>
      <w:pPr>
        <w:pStyle w:val="Point1letter"/>
        <w:rPr>
          <w:noProof/>
        </w:rPr>
      </w:pPr>
      <w:r>
        <w:rPr>
          <w:noProof/>
        </w:rPr>
        <w:t>nusproizvoda u smislu Direktive 2008/98/EZ;</w:t>
      </w:r>
    </w:p>
    <w:p>
      <w:pPr>
        <w:pStyle w:val="Point1letter"/>
        <w:rPr>
          <w:noProof/>
        </w:rPr>
      </w:pPr>
      <w:r>
        <w:rPr>
          <w:noProof/>
        </w:rPr>
        <w:t xml:space="preserve">materijala koji su prije bili dio jednog od materijala navedenih u točkama (a) – (b); </w:t>
      </w:r>
    </w:p>
    <w:p>
      <w:pPr>
        <w:pStyle w:val="Point1letter"/>
        <w:rPr>
          <w:noProof/>
        </w:rPr>
      </w:pPr>
      <w:r>
        <w:rPr>
          <w:noProof/>
        </w:rPr>
        <w:lastRenderedPageBreak/>
        <w:t xml:space="preserve">nusproizvoda životinjskog podrijetla u smislu Uredbe (EZ) br. 1069/2009; </w:t>
      </w:r>
    </w:p>
    <w:p>
      <w:pPr>
        <w:pStyle w:val="Point1letter"/>
        <w:rPr>
          <w:noProof/>
        </w:rPr>
      </w:pPr>
      <w:r>
        <w:rPr>
          <w:noProof/>
        </w:rPr>
        <w:t>polimera ili</w:t>
      </w:r>
    </w:p>
    <w:p>
      <w:pPr>
        <w:pStyle w:val="Point1letter"/>
        <w:rPr>
          <w:noProof/>
        </w:rPr>
      </w:pPr>
      <w:r>
        <w:rPr>
          <w:noProof/>
        </w:rPr>
        <w:t>tvari ili smjesa namijenjenih poboljšanju obrazaca otpuštanja hranjiva iz gnojidbenog proizvoda s oznakom CE u koji su uključene.</w:t>
      </w:r>
    </w:p>
    <w:p>
      <w:pPr>
        <w:pStyle w:val="NumPar1"/>
        <w:keepNext/>
        <w:ind w:left="851" w:hanging="851"/>
        <w:rPr>
          <w:noProof/>
        </w:rPr>
      </w:pPr>
      <w:r>
        <w:rPr>
          <w:noProof/>
        </w:rPr>
        <w:t>Sve tvari uključene u gnojidbeni proizvod s oznakom CE, same ili u smjesi, moraju biti registrirane u skladu s Uredbom (EZ) br. 1907/2006 u dosjeu koji sadržava</w:t>
      </w:r>
    </w:p>
    <w:p>
      <w:pPr>
        <w:pStyle w:val="Point1letter"/>
        <w:numPr>
          <w:ilvl w:val="3"/>
          <w:numId w:val="139"/>
        </w:numPr>
        <w:rPr>
          <w:noProof/>
        </w:rPr>
      </w:pPr>
      <w:r>
        <w:rPr>
          <w:noProof/>
        </w:rPr>
        <w:t>podatke utvrđene u prilozima VI., VII. i VIII. Uredbe (EZ) br. 1907/2006 i</w:t>
      </w:r>
    </w:p>
    <w:p>
      <w:pPr>
        <w:pStyle w:val="Point1letter"/>
        <w:keepNext/>
        <w:numPr>
          <w:ilvl w:val="3"/>
          <w:numId w:val="115"/>
        </w:numPr>
        <w:ind w:left="1418"/>
        <w:rPr>
          <w:noProof/>
        </w:rPr>
      </w:pPr>
      <w:r>
        <w:rPr>
          <w:noProof/>
        </w:rPr>
        <w:t>izvješće o kemijskoj sigurnosti u skladu s člankom 14. Uredbe (EZ) br. 1907/2006 za upotrebu kao gnojidbeni proizvod,</w:t>
      </w:r>
    </w:p>
    <w:p>
      <w:pPr>
        <w:pStyle w:val="Text1"/>
        <w:rPr>
          <w:noProof/>
        </w:rPr>
      </w:pPr>
      <w:r>
        <w:rPr>
          <w:noProof/>
        </w:rPr>
        <w:t>osim ako su izričito obuhvaćene jednim od izuzeća od obveze registracije iz Priloga IV. toj Uredbi ili točkama 6., 7., 8. ili 9. Priloga V. toj Uredbi.</w:t>
      </w:r>
    </w:p>
    <w:p>
      <w:pPr>
        <w:pStyle w:val="ManualHeading1"/>
        <w:rPr>
          <w:noProof/>
        </w:rPr>
      </w:pPr>
      <w:bookmarkStart w:id="35" w:name="_Toc432153226"/>
      <w:r>
        <w:rPr>
          <w:noProof/>
        </w:rPr>
        <w:t>CMC 2.: Neobrađene ili mehanički obrađene biljke, dijelovi biljaka</w:t>
      </w:r>
      <w:bookmarkEnd w:id="35"/>
      <w:r>
        <w:rPr>
          <w:noProof/>
        </w:rPr>
        <w:t xml:space="preserve"> ili biljni ekstrakti</w:t>
      </w:r>
    </w:p>
    <w:p>
      <w:pPr>
        <w:pStyle w:val="NumPar1"/>
        <w:numPr>
          <w:ilvl w:val="0"/>
          <w:numId w:val="62"/>
        </w:numPr>
        <w:rPr>
          <w:noProof/>
        </w:rPr>
      </w:pPr>
      <w:r>
        <w:rPr>
          <w:noProof/>
        </w:rPr>
        <w:t>Gnojidbeni proizvod s oznakom CE može sadržavati biljke, dijelove biljaka ili biljne ekstrakte koji nisu bili obrađivani na drugi način osim rezanjem, mljevenjem, centrifugiranjem, prešanjem, sušenjem, sušenjem zamrzavanjem ili ekstrakcijom vodom.</w:t>
      </w:r>
    </w:p>
    <w:p>
      <w:pPr>
        <w:pStyle w:val="NumPar1"/>
        <w:rPr>
          <w:noProof/>
        </w:rPr>
      </w:pPr>
      <w:r>
        <w:rPr>
          <w:noProof/>
        </w:rPr>
        <w:t>Za potrebe stavka 1. biljkama se smatraju i alge, ali ne i modrozelene alge.</w:t>
      </w:r>
    </w:p>
    <w:p>
      <w:pPr>
        <w:pStyle w:val="ManualHeading1"/>
        <w:rPr>
          <w:noProof/>
        </w:rPr>
      </w:pPr>
      <w:bookmarkStart w:id="36" w:name="_Toc432153227"/>
      <w:r>
        <w:rPr>
          <w:noProof/>
        </w:rPr>
        <w:t>CMC 3.: Kompost</w:t>
      </w:r>
      <w:bookmarkEnd w:id="36"/>
    </w:p>
    <w:p>
      <w:pPr>
        <w:pStyle w:val="NumPar1"/>
        <w:keepNext/>
        <w:numPr>
          <w:ilvl w:val="0"/>
          <w:numId w:val="34"/>
        </w:numPr>
        <w:ind w:left="851" w:hanging="851"/>
        <w:rPr>
          <w:noProof/>
        </w:rPr>
      </w:pPr>
      <w:r>
        <w:rPr>
          <w:noProof/>
        </w:rPr>
        <w:t>Gnojidbeni proizvod s oznakom CE može sadržavati kompost dobiven aerobnim kompostiranjem isključivo jednog ili više sljedećih ulaznih materijala:</w:t>
      </w:r>
    </w:p>
    <w:p>
      <w:pPr>
        <w:pStyle w:val="Point1letter"/>
        <w:numPr>
          <w:ilvl w:val="3"/>
          <w:numId w:val="35"/>
        </w:numPr>
        <w:rPr>
          <w:noProof/>
        </w:rPr>
      </w:pPr>
      <w:r>
        <w:rPr>
          <w:noProof/>
        </w:rPr>
        <w:t>biootpada u smislu Direktive 2008/98/EC koji nastaje odvojenim prikupljanjem biootpada na izvoru;</w:t>
      </w:r>
    </w:p>
    <w:p>
      <w:pPr>
        <w:pStyle w:val="Point1letter"/>
        <w:numPr>
          <w:ilvl w:val="3"/>
          <w:numId w:val="35"/>
        </w:numPr>
        <w:rPr>
          <w:noProof/>
        </w:rPr>
      </w:pPr>
      <w:r>
        <w:rPr>
          <w:noProof/>
        </w:rPr>
        <w:t>nusproizvoda životinjskog podrijetla iz kategorija 2. i 3. u skladu s Uredbom (EZ) br. 1069/2009;</w:t>
      </w:r>
    </w:p>
    <w:p>
      <w:pPr>
        <w:pStyle w:val="Point1letter"/>
        <w:keepNext/>
        <w:ind w:left="1418"/>
        <w:rPr>
          <w:noProof/>
        </w:rPr>
      </w:pPr>
      <w:r>
        <w:rPr>
          <w:noProof/>
        </w:rPr>
        <w:t>živih ili mrtvih organizama ili njihovih dijelova koji nisu obrađivani ili su obrađivani samo ručno te mehaničkim ili gravitacijskim sredstvima, otapanjem u vodi, flotacijom, ekstrakcijom vodom, parnom destilacijom ili zagrijavanjem isključivo radi uklanjanja vode, ili su ekstrahirani iz zraka na bilo koji način, osim</w:t>
      </w:r>
    </w:p>
    <w:p>
      <w:pPr>
        <w:pStyle w:val="Bullet2"/>
        <w:rPr>
          <w:noProof/>
        </w:rPr>
      </w:pPr>
      <w:r>
        <w:rPr>
          <w:noProof/>
        </w:rPr>
        <w:t>organskog dijela miješanog komunalnog otpada iz kućanstva odvojenog mehaničkom, fizikalno</w:t>
      </w:r>
      <w:r>
        <w:rPr>
          <w:noProof/>
        </w:rPr>
        <w:noBreakHyphen/>
        <w:t xml:space="preserve">kemijskom, biološkom i/ili ručnom obradom, </w:t>
      </w:r>
    </w:p>
    <w:p>
      <w:pPr>
        <w:pStyle w:val="Bullet2"/>
        <w:rPr>
          <w:noProof/>
        </w:rPr>
      </w:pPr>
      <w:r>
        <w:rPr>
          <w:noProof/>
        </w:rPr>
        <w:t>mulja otpadnih voda, industrijskog mulja ili jaružnog mulja i</w:t>
      </w:r>
    </w:p>
    <w:p>
      <w:pPr>
        <w:pStyle w:val="Bullet2"/>
        <w:rPr>
          <w:noProof/>
        </w:rPr>
      </w:pPr>
      <w:r>
        <w:rPr>
          <w:noProof/>
        </w:rPr>
        <w:t>nusproizvoda životinjskog podrijetla iz kategorije 1. u skladu s Uredbom (EZ) br. 1069/2009,</w:t>
      </w:r>
    </w:p>
    <w:p>
      <w:pPr>
        <w:pStyle w:val="Point1letter"/>
        <w:keepNext/>
        <w:ind w:left="1418"/>
        <w:rPr>
          <w:noProof/>
        </w:rPr>
      </w:pPr>
      <w:r>
        <w:rPr>
          <w:noProof/>
        </w:rPr>
        <w:lastRenderedPageBreak/>
        <w:t>aditiva za kompostiranje koji su nužni za poboljšavanje učinkovitosti ili ekoloških karakteristika postupka kompostiranja pod uvjetom da je</w:t>
      </w:r>
    </w:p>
    <w:p>
      <w:pPr>
        <w:pStyle w:val="Bullet2"/>
        <w:keepNext/>
        <w:ind w:left="1985"/>
        <w:rPr>
          <w:noProof/>
        </w:rPr>
      </w:pPr>
      <w:r>
        <w:rPr>
          <w:noProof/>
        </w:rPr>
        <w:t>aditiv registriran u skladu s Uredbom (EZ) br. 1907/2006</w:t>
      </w:r>
      <w:r>
        <w:rPr>
          <w:rStyle w:val="FootnoteReference"/>
          <w:noProof/>
        </w:rPr>
        <w:footnoteReference w:id="9"/>
      </w:r>
      <w:r>
        <w:rPr>
          <w:noProof/>
        </w:rPr>
        <w:t xml:space="preserve"> u dosjeu koji sadržava</w:t>
      </w:r>
    </w:p>
    <w:p>
      <w:pPr>
        <w:pStyle w:val="Tiret3"/>
        <w:numPr>
          <w:ilvl w:val="0"/>
          <w:numId w:val="116"/>
        </w:numPr>
        <w:rPr>
          <w:noProof/>
        </w:rPr>
      </w:pPr>
      <w:r>
        <w:rPr>
          <w:noProof/>
        </w:rPr>
        <w:t>podatke utvrđene u prilozima VI., VII. i VIII. Uredbe (EZ) br. 1907/2006 i</w:t>
      </w:r>
    </w:p>
    <w:p>
      <w:pPr>
        <w:pStyle w:val="Tiret3"/>
        <w:keepNext/>
        <w:ind w:left="2552"/>
        <w:rPr>
          <w:noProof/>
        </w:rPr>
      </w:pPr>
      <w:r>
        <w:rPr>
          <w:noProof/>
        </w:rPr>
        <w:t>izvješće o kemijskoj sigurnosti u skladu s člankom 14. Uredbe (EZ) br. 1907/2006 za upotrebu kao gnojidbeni proizvod,</w:t>
      </w:r>
      <w:r>
        <w:rPr>
          <w:rStyle w:val="FootnoteReference"/>
          <w:noProof/>
        </w:rPr>
        <w:t xml:space="preserve"> </w:t>
      </w:r>
    </w:p>
    <w:p>
      <w:pPr>
        <w:pStyle w:val="Text3"/>
        <w:rPr>
          <w:noProof/>
        </w:rPr>
      </w:pPr>
      <w:r>
        <w:rPr>
          <w:noProof/>
        </w:rPr>
        <w:t>osim ako je izričito obuhvaćen jednim od izuzeća od obveze registracije iz Priloga IV. toj Uredbi ili točaka 6., 7., 8. ili 9. Priloga V. toj Uredbi i</w:t>
      </w:r>
    </w:p>
    <w:p>
      <w:pPr>
        <w:pStyle w:val="Bullet2"/>
        <w:rPr>
          <w:noProof/>
        </w:rPr>
      </w:pPr>
      <w:r>
        <w:rPr>
          <w:noProof/>
        </w:rPr>
        <w:t>ukupna koncentracija svih aditiva ne prelazi 5 % težine ukupnog ulaznog materijala ili</w:t>
      </w:r>
    </w:p>
    <w:p>
      <w:pPr>
        <w:pStyle w:val="Point1letter"/>
        <w:keepNext/>
        <w:ind w:left="1418"/>
        <w:rPr>
          <w:noProof/>
        </w:rPr>
      </w:pPr>
      <w:r>
        <w:rPr>
          <w:noProof/>
        </w:rPr>
        <w:t xml:space="preserve">bilo kojeg materijala navedenog u točkama (a) – (d) koji </w:t>
      </w:r>
    </w:p>
    <w:p>
      <w:pPr>
        <w:pStyle w:val="Bullet2"/>
        <w:rPr>
          <w:noProof/>
        </w:rPr>
      </w:pPr>
      <w:r>
        <w:rPr>
          <w:noProof/>
        </w:rPr>
        <w:t>je prije bio kompostiran ili podvrgnut digestiji i</w:t>
      </w:r>
    </w:p>
    <w:p>
      <w:pPr>
        <w:pStyle w:val="Bullet2"/>
        <w:rPr>
          <w:noProof/>
        </w:rPr>
      </w:pPr>
      <w:r>
        <w:rPr>
          <w:noProof/>
        </w:rPr>
        <w:t>sadržava najviše 6 mg PAH</w:t>
      </w:r>
      <w:r>
        <w:rPr>
          <w:noProof/>
          <w:vertAlign w:val="subscript"/>
        </w:rPr>
        <w:t>16</w:t>
      </w:r>
      <w:r>
        <w:rPr>
          <w:rStyle w:val="FootnoteReference"/>
          <w:noProof/>
        </w:rPr>
        <w:footnoteReference w:id="10"/>
      </w:r>
      <w:r>
        <w:rPr>
          <w:noProof/>
        </w:rPr>
        <w:t xml:space="preserve"> u 1 kg suhe tvari.</w:t>
      </w:r>
    </w:p>
    <w:p>
      <w:pPr>
        <w:pStyle w:val="NumPar1"/>
        <w:keepNext/>
        <w:ind w:left="851" w:hanging="851"/>
        <w:rPr>
          <w:noProof/>
        </w:rPr>
      </w:pPr>
      <w:r>
        <w:rPr>
          <w:noProof/>
        </w:rPr>
        <w:t xml:space="preserve">Kompostiranje se odvija u postrojenju </w:t>
      </w:r>
    </w:p>
    <w:p>
      <w:pPr>
        <w:pStyle w:val="Bullet1"/>
        <w:numPr>
          <w:ilvl w:val="0"/>
          <w:numId w:val="15"/>
        </w:numPr>
        <w:rPr>
          <w:noProof/>
        </w:rPr>
      </w:pPr>
      <w:r>
        <w:rPr>
          <w:noProof/>
        </w:rPr>
        <w:t>u kojemu se obrađuju samo ulazni materijali iz prethodno navedenog stavka 1. i</w:t>
      </w:r>
    </w:p>
    <w:p>
      <w:pPr>
        <w:pStyle w:val="Bullet1"/>
        <w:rPr>
          <w:noProof/>
        </w:rPr>
      </w:pPr>
      <w:r>
        <w:rPr>
          <w:noProof/>
        </w:rPr>
        <w:t>u kojemu se izbjegavaju fizički kontakti ulaznih i izlaznih materijala, uključujući i tijekom skladištenja.</w:t>
      </w:r>
    </w:p>
    <w:p>
      <w:pPr>
        <w:pStyle w:val="NumPar1"/>
        <w:keepNext/>
        <w:ind w:left="851" w:hanging="851"/>
        <w:rPr>
          <w:noProof/>
        </w:rPr>
      </w:pPr>
      <w:r>
        <w:rPr>
          <w:noProof/>
        </w:rPr>
        <w:t>Aerobno kompostiranje sastoji se od pretežno aerobne, kontrolirane razgradnje biorazgradivih materijala koja, zahvaljujući biološki proizvedenoj toplini, omogućuje razvoj temperatura prikladnih za termofilne bakterije. Svi dijelovi svake šarže redovito se i temeljito premeću kako bi se osigurala ispravna sanitacija i homogenost materijala. Tijekom postupka kompostiranja svi dijelovi svake šarže imaju jedan od sljedećih temperaturno-vremenskih profila:</w:t>
      </w:r>
    </w:p>
    <w:p>
      <w:pPr>
        <w:pStyle w:val="Bullet1"/>
        <w:rPr>
          <w:noProof/>
        </w:rPr>
      </w:pPr>
      <w:r>
        <w:rPr>
          <w:noProof/>
        </w:rPr>
        <w:t>65 °C ili više tijekom najmanje pet dana,</w:t>
      </w:r>
    </w:p>
    <w:p>
      <w:pPr>
        <w:pStyle w:val="Bullet1"/>
        <w:rPr>
          <w:noProof/>
        </w:rPr>
      </w:pPr>
      <w:r>
        <w:rPr>
          <w:noProof/>
        </w:rPr>
        <w:t>60 °C ili više tijekom najmanje sedam dana,</w:t>
      </w:r>
    </w:p>
    <w:p>
      <w:pPr>
        <w:pStyle w:val="Bullet1"/>
        <w:rPr>
          <w:noProof/>
        </w:rPr>
      </w:pPr>
      <w:r>
        <w:rPr>
          <w:noProof/>
        </w:rPr>
        <w:t>55 °C ili više tijekom najmanje 14 dana.</w:t>
      </w:r>
    </w:p>
    <w:p>
      <w:pPr>
        <w:pStyle w:val="NumPar1"/>
        <w:keepNext/>
        <w:ind w:left="851" w:hanging="851"/>
        <w:rPr>
          <w:noProof/>
        </w:rPr>
      </w:pPr>
      <w:r>
        <w:rPr>
          <w:noProof/>
        </w:rPr>
        <w:t xml:space="preserve">Kompost smije sadržavati </w:t>
      </w:r>
    </w:p>
    <w:p>
      <w:pPr>
        <w:pStyle w:val="Point1letter"/>
        <w:numPr>
          <w:ilvl w:val="3"/>
          <w:numId w:val="128"/>
        </w:numPr>
        <w:rPr>
          <w:noProof/>
        </w:rPr>
      </w:pPr>
      <w:r>
        <w:rPr>
          <w:noProof/>
        </w:rPr>
        <w:t>najviše 6 mg PAH</w:t>
      </w:r>
      <w:r>
        <w:rPr>
          <w:noProof/>
          <w:vertAlign w:val="subscript"/>
        </w:rPr>
        <w:t>16</w:t>
      </w:r>
      <w:r>
        <w:rPr>
          <w:rStyle w:val="FootnoteReference"/>
          <w:noProof/>
        </w:rPr>
        <w:footnoteReference w:id="11"/>
      </w:r>
      <w:r>
        <w:rPr>
          <w:noProof/>
        </w:rPr>
        <w:t xml:space="preserve"> u 1 kg suhe tvari i </w:t>
      </w:r>
    </w:p>
    <w:p>
      <w:pPr>
        <w:pStyle w:val="Point1letter"/>
        <w:numPr>
          <w:ilvl w:val="3"/>
          <w:numId w:val="128"/>
        </w:numPr>
        <w:rPr>
          <w:noProof/>
        </w:rPr>
      </w:pPr>
      <w:r>
        <w:rPr>
          <w:noProof/>
        </w:rPr>
        <w:lastRenderedPageBreak/>
        <w:t>najviše 5 g/kg suhe tvari makroskopskih nečistoća u obliku stakla, metala i plastike većih od 2 mm.</w:t>
      </w:r>
    </w:p>
    <w:p>
      <w:pPr>
        <w:pStyle w:val="NumPar1"/>
        <w:rPr>
          <w:noProof/>
        </w:rPr>
      </w:pPr>
      <w:r>
        <w:rPr>
          <w:noProof/>
        </w:rPr>
        <w:t>Od [Ured za publikacije: unijeti datum koji nastupa pet godina nakon početka primjene ove Uredbe] kompost smije sadržavati najviše 2,5 g/kg suhe tvari makroskopskih nečistoća u obliku plastike većih od 2 mm. Do [Ured za publikacije: unijeti datum koji nastupa osam godina nakon početka primjene ove Uredbe] preispitat će se granična vrijednost od 2,5 g/kg suhe tvari kako bi se uzeo u obzir napredak postignut odvojenim prikupljanjem biootpada.</w:t>
      </w:r>
    </w:p>
    <w:p>
      <w:pPr>
        <w:pStyle w:val="NumPar1"/>
        <w:keepNext/>
        <w:rPr>
          <w:noProof/>
        </w:rPr>
      </w:pPr>
      <w:r>
        <w:rPr>
          <w:noProof/>
        </w:rPr>
        <w:t>Kompost mora ispunjavati najmanje jedan od sljedećih kriterija stabilnosti:</w:t>
      </w:r>
    </w:p>
    <w:p>
      <w:pPr>
        <w:pStyle w:val="Point1letter"/>
        <w:keepNext/>
        <w:numPr>
          <w:ilvl w:val="3"/>
          <w:numId w:val="36"/>
        </w:numPr>
        <w:rPr>
          <w:noProof/>
        </w:rPr>
      </w:pPr>
      <w:r>
        <w:rPr>
          <w:noProof/>
        </w:rPr>
        <w:t>stupanj potrošnje kisika:</w:t>
      </w:r>
    </w:p>
    <w:p>
      <w:pPr>
        <w:pStyle w:val="Bullet2"/>
        <w:rPr>
          <w:noProof/>
        </w:rPr>
      </w:pPr>
      <w:r>
        <w:rPr>
          <w:noProof/>
        </w:rPr>
        <w:t>definicija: pokazatelj mjere u kojoj se biorazgradiva organska tvar razgradi u određenom vremenu. Ta metoda nije prikladna za materijal koji sadržava više od 20 % čestica većih od 10 mm.</w:t>
      </w:r>
    </w:p>
    <w:p>
      <w:pPr>
        <w:pStyle w:val="Bullet2"/>
        <w:rPr>
          <w:noProof/>
        </w:rPr>
      </w:pPr>
      <w:r>
        <w:rPr>
          <w:noProof/>
        </w:rPr>
        <w:t>kriterij: najviše 25 mmol O</w:t>
      </w:r>
      <w:r>
        <w:rPr>
          <w:noProof/>
          <w:vertAlign w:val="subscript"/>
        </w:rPr>
        <w:t>2</w:t>
      </w:r>
      <w:r>
        <w:rPr>
          <w:noProof/>
        </w:rPr>
        <w:t>/kg organske tvari/h ili</w:t>
      </w:r>
    </w:p>
    <w:p>
      <w:pPr>
        <w:pStyle w:val="Point1letter"/>
        <w:keepNext/>
        <w:ind w:left="1418"/>
        <w:rPr>
          <w:noProof/>
        </w:rPr>
      </w:pPr>
      <w:r>
        <w:rPr>
          <w:noProof/>
        </w:rPr>
        <w:t xml:space="preserve">faktor samozagrijavanja: </w:t>
      </w:r>
    </w:p>
    <w:p>
      <w:pPr>
        <w:pStyle w:val="Bullet2"/>
        <w:rPr>
          <w:noProof/>
        </w:rPr>
      </w:pPr>
      <w:r>
        <w:rPr>
          <w:noProof/>
        </w:rPr>
        <w:t>definicija: najviša temperatura koju je postigao kompost u normiranim uvjetima kao indikator stanja njegove aerobne biološke aktivnosti.</w:t>
      </w:r>
    </w:p>
    <w:p>
      <w:pPr>
        <w:pStyle w:val="Bullet2"/>
        <w:rPr>
          <w:noProof/>
        </w:rPr>
      </w:pPr>
      <w:r>
        <w:rPr>
          <w:noProof/>
        </w:rPr>
        <w:t>kriterij: razina najmanje stabilnosti prema testu Rottegrad III.</w:t>
      </w:r>
    </w:p>
    <w:p>
      <w:pPr>
        <w:pStyle w:val="ManualHeading1"/>
        <w:rPr>
          <w:noProof/>
        </w:rPr>
      </w:pPr>
      <w:bookmarkStart w:id="37" w:name="_Toc432153228"/>
      <w:r>
        <w:rPr>
          <w:noProof/>
        </w:rPr>
        <w:t>CMC 4.: Digestati energetskih usjeva</w:t>
      </w:r>
      <w:bookmarkEnd w:id="37"/>
    </w:p>
    <w:p>
      <w:pPr>
        <w:pStyle w:val="NumPar1"/>
        <w:keepNext/>
        <w:numPr>
          <w:ilvl w:val="0"/>
          <w:numId w:val="37"/>
        </w:numPr>
        <w:ind w:left="851" w:hanging="851"/>
        <w:rPr>
          <w:noProof/>
        </w:rPr>
      </w:pPr>
      <w:r>
        <w:rPr>
          <w:noProof/>
        </w:rPr>
        <w:t>Gnojidbeni proizvod s oznakom CE može sadržavati digestat dobiven anaerobnom digestijom isključivo jednog ili više sljedećih ulaznih materijala:</w:t>
      </w:r>
    </w:p>
    <w:p>
      <w:pPr>
        <w:pStyle w:val="Point1letter"/>
        <w:numPr>
          <w:ilvl w:val="3"/>
          <w:numId w:val="38"/>
        </w:numPr>
        <w:rPr>
          <w:noProof/>
        </w:rPr>
      </w:pPr>
      <w:r>
        <w:rPr>
          <w:noProof/>
        </w:rPr>
        <w:t>biljaka koje nisu upotrebljavane ni u koju drugu svrhu. Za potrebe ovog stavka biljkama se smatraju i alge, ali ne i modrozelene alge;</w:t>
      </w:r>
    </w:p>
    <w:p>
      <w:pPr>
        <w:pStyle w:val="Point1letter"/>
        <w:keepNext/>
        <w:ind w:left="1418"/>
        <w:rPr>
          <w:noProof/>
        </w:rPr>
      </w:pPr>
      <w:r>
        <w:rPr>
          <w:noProof/>
        </w:rPr>
        <w:t>aditiva za digestiranje koji su nužni za poboljšavanje učinkovitosti ili ekoloških karakteristika postupka digestije pod uvjetom da je</w:t>
      </w:r>
    </w:p>
    <w:p>
      <w:pPr>
        <w:pStyle w:val="Bullet2"/>
        <w:keepNext/>
        <w:ind w:left="1985"/>
        <w:rPr>
          <w:noProof/>
        </w:rPr>
      </w:pPr>
      <w:r>
        <w:rPr>
          <w:noProof/>
        </w:rPr>
        <w:t>aditiv registriran u skladu s Uredbom (EZ) br. 1907/2006</w:t>
      </w:r>
      <w:r>
        <w:rPr>
          <w:rStyle w:val="FootnoteReference"/>
          <w:noProof/>
        </w:rPr>
        <w:footnoteReference w:id="12"/>
      </w:r>
      <w:r>
        <w:rPr>
          <w:noProof/>
        </w:rPr>
        <w:t xml:space="preserve"> u dosjeu koji sadržava</w:t>
      </w:r>
    </w:p>
    <w:p>
      <w:pPr>
        <w:pStyle w:val="Tiret3"/>
        <w:rPr>
          <w:noProof/>
        </w:rPr>
      </w:pPr>
      <w:r>
        <w:rPr>
          <w:noProof/>
        </w:rPr>
        <w:t>podatke utvrđene u prilozima VI., VII. i VIII. Uredbe (EZ) br. 1907/2006 i</w:t>
      </w:r>
    </w:p>
    <w:p>
      <w:pPr>
        <w:pStyle w:val="Tiret3"/>
        <w:keepNext/>
        <w:ind w:left="2552"/>
        <w:rPr>
          <w:noProof/>
        </w:rPr>
      </w:pPr>
      <w:r>
        <w:rPr>
          <w:noProof/>
        </w:rPr>
        <w:t xml:space="preserve">izvješće o kemijskoj sigurnosti u skladu s člankom 14. Uredbe (EZ) br. 1907/2006 za upotrebu kao gnojidbeni proizvod, </w:t>
      </w:r>
    </w:p>
    <w:p>
      <w:pPr>
        <w:pStyle w:val="Text3"/>
        <w:rPr>
          <w:noProof/>
        </w:rPr>
      </w:pPr>
      <w:r>
        <w:rPr>
          <w:noProof/>
        </w:rPr>
        <w:t>osim ako je izričito obuhvaćen jednim od izuzeća od obveze registracije iz Priloga IV. toj Uredbi ili točaka 6., 7., 8. ili 9. Priloga V. toj Uredbi i</w:t>
      </w:r>
    </w:p>
    <w:p>
      <w:pPr>
        <w:pStyle w:val="Bullet2"/>
        <w:rPr>
          <w:noProof/>
        </w:rPr>
      </w:pPr>
      <w:r>
        <w:rPr>
          <w:noProof/>
        </w:rPr>
        <w:t>ukupna koncentracija svih aditiva ne prelazi 5 % težine ukupnog ulaznog materijala, ili</w:t>
      </w:r>
    </w:p>
    <w:p>
      <w:pPr>
        <w:pStyle w:val="Point1letter"/>
        <w:rPr>
          <w:noProof/>
        </w:rPr>
      </w:pPr>
      <w:r>
        <w:rPr>
          <w:noProof/>
        </w:rPr>
        <w:lastRenderedPageBreak/>
        <w:t>bilo kojeg materijala na koji se upućuje u točkama (a) – (b) koji je prethodno bio digestiran.</w:t>
      </w:r>
    </w:p>
    <w:p>
      <w:pPr>
        <w:pStyle w:val="NumPar1"/>
        <w:keepNext/>
        <w:ind w:left="851" w:hanging="851"/>
        <w:rPr>
          <w:noProof/>
        </w:rPr>
      </w:pPr>
      <w:r>
        <w:rPr>
          <w:noProof/>
        </w:rPr>
        <w:t xml:space="preserve">Anaerobna digestija odvija se u postrojenju </w:t>
      </w:r>
    </w:p>
    <w:p>
      <w:pPr>
        <w:pStyle w:val="Bullet1"/>
        <w:rPr>
          <w:noProof/>
        </w:rPr>
      </w:pPr>
      <w:r>
        <w:rPr>
          <w:noProof/>
        </w:rPr>
        <w:t>u kojemu se obrađuju samo ulazni materijali iz prethodno navedenog stavka 1. i</w:t>
      </w:r>
    </w:p>
    <w:p>
      <w:pPr>
        <w:pStyle w:val="Bullet1"/>
        <w:rPr>
          <w:noProof/>
        </w:rPr>
      </w:pPr>
      <w:r>
        <w:rPr>
          <w:noProof/>
        </w:rPr>
        <w:t>u kojemu se izbjegavaju fizički kontakti ulaznih i izlaznih materijala, uključujući i tijekom skladištenja.</w:t>
      </w:r>
    </w:p>
    <w:p>
      <w:pPr>
        <w:pStyle w:val="NumPar1"/>
        <w:keepNext/>
        <w:ind w:left="851" w:hanging="851"/>
        <w:rPr>
          <w:noProof/>
        </w:rPr>
      </w:pPr>
      <w:r>
        <w:rPr>
          <w:noProof/>
        </w:rPr>
        <w:t>Anaerobna digestija sastoji se od pretežno anaerobne, kontrolirane razgradnje biorazgradivih materijala i odvija se na temperaturama prikladnim za mezofilne ili termofilne bakterije. Svi dijelovi svake šarže redovito se i temeljito premeću kako bi se osigurala ispravna sanitacija i homogenost materijala. Tijekom postupka digestije svi dijelovi svake šarže imaju jedan od sljedećih temperaturno-vremenskih profila:</w:t>
      </w:r>
    </w:p>
    <w:p>
      <w:pPr>
        <w:pStyle w:val="Point1letter"/>
        <w:numPr>
          <w:ilvl w:val="3"/>
          <w:numId w:val="39"/>
        </w:numPr>
        <w:rPr>
          <w:noProof/>
        </w:rPr>
      </w:pPr>
      <w:r>
        <w:rPr>
          <w:noProof/>
        </w:rPr>
        <w:t>termofilna anaerobna digestija pri 55 °C tijekom najmanje 24 h i vrijeme hidrauličkog zadržavanja od najmanje 20 dana;</w:t>
      </w:r>
    </w:p>
    <w:p>
      <w:pPr>
        <w:pStyle w:val="Point1letter"/>
        <w:rPr>
          <w:noProof/>
        </w:rPr>
      </w:pPr>
      <w:r>
        <w:rPr>
          <w:noProof/>
        </w:rPr>
        <w:t>termofilna anaerobna digestija pri 55 °C uz postupak obrade koji uključuje pasterizaciju (70 °C – 1 h);</w:t>
      </w:r>
    </w:p>
    <w:p>
      <w:pPr>
        <w:pStyle w:val="Point1letter"/>
        <w:keepNext/>
        <w:ind w:left="1418"/>
        <w:rPr>
          <w:noProof/>
        </w:rPr>
      </w:pPr>
      <w:r>
        <w:rPr>
          <w:noProof/>
        </w:rPr>
        <w:t>termofilna anaerobna digestija pri 55 °C, nakon čega slijedi kompostiranje pri</w:t>
      </w:r>
    </w:p>
    <w:p>
      <w:pPr>
        <w:pStyle w:val="Bullet2"/>
        <w:rPr>
          <w:noProof/>
        </w:rPr>
      </w:pPr>
      <w:r>
        <w:rPr>
          <w:noProof/>
        </w:rPr>
        <w:t>65 °C ili više tijekom najmanje pet dana,</w:t>
      </w:r>
    </w:p>
    <w:p>
      <w:pPr>
        <w:pStyle w:val="Bullet2"/>
        <w:rPr>
          <w:noProof/>
        </w:rPr>
      </w:pPr>
      <w:r>
        <w:rPr>
          <w:noProof/>
        </w:rPr>
        <w:t>60 °C ili više tijekom najmanje sedam dana,</w:t>
      </w:r>
    </w:p>
    <w:p>
      <w:pPr>
        <w:pStyle w:val="Bullet2"/>
        <w:rPr>
          <w:noProof/>
        </w:rPr>
      </w:pPr>
      <w:r>
        <w:rPr>
          <w:noProof/>
        </w:rPr>
        <w:t>55 °C ili više tijekom najmanje 14 dana;</w:t>
      </w:r>
    </w:p>
    <w:p>
      <w:pPr>
        <w:pStyle w:val="Point1letter"/>
        <w:rPr>
          <w:noProof/>
        </w:rPr>
      </w:pPr>
      <w:r>
        <w:rPr>
          <w:noProof/>
        </w:rPr>
        <w:t>mezofilna anaerobna digestija pri 37 – 40°C uz postupak obrade koji uključuje pasterizaciju (70°C – 1 h) ili</w:t>
      </w:r>
    </w:p>
    <w:p>
      <w:pPr>
        <w:pStyle w:val="Point1letter"/>
        <w:keepNext/>
        <w:ind w:left="1418"/>
        <w:rPr>
          <w:noProof/>
        </w:rPr>
      </w:pPr>
      <w:r>
        <w:rPr>
          <w:noProof/>
        </w:rPr>
        <w:t>mezofilna anaerobna digestija pri 37 – 40 °C nakon čega slijedi kompostiranje pri</w:t>
      </w:r>
    </w:p>
    <w:p>
      <w:pPr>
        <w:pStyle w:val="Bullet2"/>
        <w:rPr>
          <w:noProof/>
        </w:rPr>
      </w:pPr>
      <w:r>
        <w:rPr>
          <w:noProof/>
        </w:rPr>
        <w:t>65 °C ili više tijekom najmanje pet dana,</w:t>
      </w:r>
    </w:p>
    <w:p>
      <w:pPr>
        <w:pStyle w:val="Bullet2"/>
        <w:rPr>
          <w:noProof/>
        </w:rPr>
      </w:pPr>
      <w:r>
        <w:rPr>
          <w:noProof/>
        </w:rPr>
        <w:t>60 °C ili više tijekom najmanje sedam dana,</w:t>
      </w:r>
    </w:p>
    <w:p>
      <w:pPr>
        <w:pStyle w:val="Bullet2"/>
        <w:rPr>
          <w:noProof/>
        </w:rPr>
      </w:pPr>
      <w:r>
        <w:rPr>
          <w:noProof/>
        </w:rPr>
        <w:t>55 °C ili više tijekom najmanje 14 dana.</w:t>
      </w:r>
    </w:p>
    <w:p>
      <w:pPr>
        <w:pStyle w:val="NumPar1"/>
        <w:keepNext/>
        <w:rPr>
          <w:noProof/>
        </w:rPr>
      </w:pPr>
      <w:r>
        <w:rPr>
          <w:noProof/>
        </w:rPr>
        <w:t>I kruti i tekući dio tog digestata moraju ispunjavati najmanje jedan od sljedećih kriterija stabilnosti:</w:t>
      </w:r>
    </w:p>
    <w:p>
      <w:pPr>
        <w:pStyle w:val="Point1letter"/>
        <w:keepNext/>
        <w:numPr>
          <w:ilvl w:val="3"/>
          <w:numId w:val="40"/>
        </w:numPr>
        <w:rPr>
          <w:noProof/>
        </w:rPr>
      </w:pPr>
      <w:r>
        <w:rPr>
          <w:noProof/>
        </w:rPr>
        <w:t>brzina potrošnje kisika:</w:t>
      </w:r>
    </w:p>
    <w:p>
      <w:pPr>
        <w:pStyle w:val="Bullet2"/>
        <w:rPr>
          <w:noProof/>
        </w:rPr>
      </w:pPr>
      <w:r>
        <w:rPr>
          <w:noProof/>
        </w:rPr>
        <w:t>definicija: pokazatelj mjere u kojoj se biorazgradiva organska tvar razgradi u određenom vremenu. Ta metoda nije prikladna za materijale koji sadržavaju više od 20 % čestica većih od 10 mm.</w:t>
      </w:r>
    </w:p>
    <w:p>
      <w:pPr>
        <w:pStyle w:val="Bullet2"/>
        <w:rPr>
          <w:noProof/>
        </w:rPr>
      </w:pPr>
      <w:r>
        <w:rPr>
          <w:noProof/>
        </w:rPr>
        <w:t>kriterij: najviše 50 mmol O</w:t>
      </w:r>
      <w:r>
        <w:rPr>
          <w:noProof/>
          <w:vertAlign w:val="subscript"/>
        </w:rPr>
        <w:t>2</w:t>
      </w:r>
      <w:r>
        <w:rPr>
          <w:noProof/>
        </w:rPr>
        <w:t>/kg organske tvari/h ili</w:t>
      </w:r>
    </w:p>
    <w:p>
      <w:pPr>
        <w:pStyle w:val="Point1letter"/>
        <w:keepNext/>
        <w:ind w:left="1418"/>
        <w:rPr>
          <w:noProof/>
        </w:rPr>
      </w:pPr>
      <w:r>
        <w:rPr>
          <w:noProof/>
        </w:rPr>
        <w:t xml:space="preserve">potencijal preostalog bioplina </w:t>
      </w:r>
    </w:p>
    <w:p>
      <w:pPr>
        <w:pStyle w:val="Bullet2"/>
        <w:rPr>
          <w:noProof/>
        </w:rPr>
      </w:pPr>
      <w:r>
        <w:rPr>
          <w:noProof/>
        </w:rPr>
        <w:t xml:space="preserve">definicija: pokazatelj plina oslobođenog iz digestata u razdoblju od 28 dana, izmjerenog u odnosu na hlapive krute tvari iz uzorka. Ispitivanje se provodi tri puta, a sukladnost sa zahtjevom dokazuje se srednjom </w:t>
      </w:r>
      <w:r>
        <w:rPr>
          <w:noProof/>
        </w:rPr>
        <w:lastRenderedPageBreak/>
        <w:t>vrijednošću rezultata. Hlapive krute tvari one su krute tvari iz uzorka materijala koje se gube prilikom paljenja suhih krutih tvari pri 550 °C.</w:t>
      </w:r>
    </w:p>
    <w:p>
      <w:pPr>
        <w:pStyle w:val="Bullet2"/>
        <w:rPr>
          <w:noProof/>
        </w:rPr>
      </w:pPr>
      <w:r>
        <w:rPr>
          <w:noProof/>
        </w:rPr>
        <w:t>kriterij: najviše 0,45 l bioplina/g hlapivih krutih tvari.</w:t>
      </w:r>
    </w:p>
    <w:p>
      <w:pPr>
        <w:pStyle w:val="ManualHeading1"/>
        <w:rPr>
          <w:noProof/>
        </w:rPr>
      </w:pPr>
      <w:bookmarkStart w:id="38" w:name="_Toc432153229"/>
      <w:r>
        <w:rPr>
          <w:noProof/>
        </w:rPr>
        <w:t>CMC 5.: Digestati koji nisu digestati energetskih usjeva</w:t>
      </w:r>
      <w:bookmarkEnd w:id="38"/>
    </w:p>
    <w:p>
      <w:pPr>
        <w:pStyle w:val="NumPar1"/>
        <w:keepNext/>
        <w:numPr>
          <w:ilvl w:val="0"/>
          <w:numId w:val="41"/>
        </w:numPr>
        <w:ind w:left="851" w:hanging="851"/>
        <w:rPr>
          <w:noProof/>
        </w:rPr>
      </w:pPr>
      <w:r>
        <w:rPr>
          <w:noProof/>
        </w:rPr>
        <w:t>Gnojidbeni proizvod s oznakom CE može sadržavati digestat dobiven anaerobnom digestijom isključivo jednog ili više sljedećih ulaznih materijala:</w:t>
      </w:r>
    </w:p>
    <w:p>
      <w:pPr>
        <w:pStyle w:val="Point1letter"/>
        <w:numPr>
          <w:ilvl w:val="3"/>
          <w:numId w:val="42"/>
        </w:numPr>
        <w:rPr>
          <w:noProof/>
        </w:rPr>
      </w:pPr>
      <w:r>
        <w:rPr>
          <w:noProof/>
        </w:rPr>
        <w:t>biootpada u smislu Direktive 2008/98/EC koji nastaje odvojenim prikupljanjem biootpada na izvoru;</w:t>
      </w:r>
    </w:p>
    <w:p>
      <w:pPr>
        <w:pStyle w:val="Point1letter"/>
        <w:numPr>
          <w:ilvl w:val="3"/>
          <w:numId w:val="42"/>
        </w:numPr>
        <w:rPr>
          <w:noProof/>
        </w:rPr>
      </w:pPr>
      <w:r>
        <w:rPr>
          <w:noProof/>
        </w:rPr>
        <w:t>nusproizvoda životinjskog podrijetla iz kategorija 2. i 3. u skladu s Uredbom (EZ) br. 1069/2009;</w:t>
      </w:r>
    </w:p>
    <w:p>
      <w:pPr>
        <w:pStyle w:val="Point1letter"/>
        <w:keepNext/>
        <w:ind w:left="1418"/>
        <w:rPr>
          <w:noProof/>
        </w:rPr>
      </w:pPr>
      <w:r>
        <w:rPr>
          <w:noProof/>
        </w:rPr>
        <w:t>živih ili mrtvih organizama ili njihovih dijelova koji nisu obrađivani ili su obrađivani samo ručno, mehaničkim i gravitacijskim sredstvima, otapanjem u vodi, flotacijom, ekstrakcijom vodom, parnom destilacijom ili zagrijavanjem isključivo radi uklanjanja vode, ili su ekstrahirani iz zraka na bilo koji način, osim</w:t>
      </w:r>
    </w:p>
    <w:p>
      <w:pPr>
        <w:pStyle w:val="Bullet2"/>
        <w:rPr>
          <w:noProof/>
        </w:rPr>
      </w:pPr>
      <w:r>
        <w:rPr>
          <w:noProof/>
        </w:rPr>
        <w:t>organskog dijela miješanog komunalnog otpada iz kućanstva odvojenog mehaničkom, fizikalno</w:t>
      </w:r>
      <w:r>
        <w:rPr>
          <w:noProof/>
        </w:rPr>
        <w:noBreakHyphen/>
        <w:t xml:space="preserve">kemijskom, biološkom i/ili ručnom obradom, </w:t>
      </w:r>
    </w:p>
    <w:p>
      <w:pPr>
        <w:pStyle w:val="Bullet2"/>
        <w:rPr>
          <w:noProof/>
        </w:rPr>
      </w:pPr>
      <w:r>
        <w:rPr>
          <w:noProof/>
        </w:rPr>
        <w:t>mulja otpadnih voda, industrijskog mulja ili jaružnog mulja,</w:t>
      </w:r>
    </w:p>
    <w:p>
      <w:pPr>
        <w:pStyle w:val="Bullet2"/>
        <w:rPr>
          <w:noProof/>
        </w:rPr>
      </w:pPr>
      <w:r>
        <w:rPr>
          <w:noProof/>
        </w:rPr>
        <w:t>nusproizvoda životinjskog podrijetla iz kategorije 1. u skladu s Uredbom (EZ) br. 1069/2009,</w:t>
      </w:r>
    </w:p>
    <w:p>
      <w:pPr>
        <w:pStyle w:val="Point1letter"/>
        <w:keepNext/>
        <w:rPr>
          <w:noProof/>
        </w:rPr>
      </w:pPr>
      <w:r>
        <w:rPr>
          <w:noProof/>
        </w:rPr>
        <w:t>aditiva za digestiranje koji su nužni za poboljšavanje učinkovitosti ili ekoloških karakteristika postupka digestije pod uvjetom da je</w:t>
      </w:r>
    </w:p>
    <w:p>
      <w:pPr>
        <w:pStyle w:val="Bullet2"/>
        <w:keepNext/>
        <w:rPr>
          <w:noProof/>
        </w:rPr>
      </w:pPr>
      <w:r>
        <w:rPr>
          <w:noProof/>
        </w:rPr>
        <w:t>aditiv registriran u skladu s Uredbom (EZ) br. 1907/2006</w:t>
      </w:r>
      <w:r>
        <w:rPr>
          <w:rStyle w:val="FootnoteReference"/>
          <w:noProof/>
        </w:rPr>
        <w:t xml:space="preserve"> </w:t>
      </w:r>
      <w:r>
        <w:rPr>
          <w:rStyle w:val="FootnoteReference"/>
          <w:noProof/>
        </w:rPr>
        <w:footnoteReference w:id="13"/>
      </w:r>
      <w:r>
        <w:rPr>
          <w:noProof/>
        </w:rPr>
        <w:t>u dosjeu koji sadržava</w:t>
      </w:r>
    </w:p>
    <w:p>
      <w:pPr>
        <w:pStyle w:val="Tiret3"/>
        <w:rPr>
          <w:noProof/>
        </w:rPr>
      </w:pPr>
      <w:r>
        <w:rPr>
          <w:noProof/>
        </w:rPr>
        <w:t>podatke utvrđene u prilozima VI., VII. i VIII. Uredbe (EZ) br. 1907/2006 i</w:t>
      </w:r>
    </w:p>
    <w:p>
      <w:pPr>
        <w:pStyle w:val="Tiret3"/>
        <w:keepNext/>
        <w:ind w:left="2552"/>
        <w:rPr>
          <w:noProof/>
        </w:rPr>
      </w:pPr>
      <w:r>
        <w:rPr>
          <w:noProof/>
        </w:rPr>
        <w:t>izvješće o kemijskoj sigurnosti u skladu s člankom 14. Uredbe (EZ) br. 1907/2006 za upotrebu kao gnojidbeni proizvod,</w:t>
      </w:r>
    </w:p>
    <w:p>
      <w:pPr>
        <w:pStyle w:val="Text3"/>
        <w:rPr>
          <w:noProof/>
        </w:rPr>
      </w:pPr>
      <w:r>
        <w:rPr>
          <w:noProof/>
        </w:rPr>
        <w:t>osim ako je obuhvaćen izuzećem od obveze registracije iz Priloga IV. toj Uredbi ili točaka 6., 7., 8. ili 9. Priloga V. toj Uredbi, i</w:t>
      </w:r>
    </w:p>
    <w:p>
      <w:pPr>
        <w:pStyle w:val="Bullet2"/>
        <w:rPr>
          <w:noProof/>
        </w:rPr>
      </w:pPr>
      <w:r>
        <w:rPr>
          <w:noProof/>
        </w:rPr>
        <w:t>ukupna koncentracija svih aditiva ne prelazi 5 % težine ukupnog ulaznog materijala, ili</w:t>
      </w:r>
    </w:p>
    <w:p>
      <w:pPr>
        <w:pStyle w:val="Point1letter"/>
        <w:keepNext/>
        <w:ind w:left="1418"/>
        <w:rPr>
          <w:noProof/>
        </w:rPr>
      </w:pPr>
      <w:r>
        <w:rPr>
          <w:noProof/>
        </w:rPr>
        <w:t xml:space="preserve">bilo kojeg materijala navedenog u točkama (a) – (d) koji </w:t>
      </w:r>
    </w:p>
    <w:p>
      <w:pPr>
        <w:pStyle w:val="Bullet2"/>
        <w:rPr>
          <w:noProof/>
        </w:rPr>
      </w:pPr>
      <w:r>
        <w:rPr>
          <w:noProof/>
        </w:rPr>
        <w:t>je prije bio kompostiran ili podvrgnut digestiji i</w:t>
      </w:r>
    </w:p>
    <w:p>
      <w:pPr>
        <w:pStyle w:val="Bullet2"/>
        <w:rPr>
          <w:noProof/>
        </w:rPr>
      </w:pPr>
      <w:r>
        <w:rPr>
          <w:noProof/>
        </w:rPr>
        <w:t>sadržava najviše 6 mg PAH</w:t>
      </w:r>
      <w:r>
        <w:rPr>
          <w:noProof/>
          <w:vertAlign w:val="subscript"/>
        </w:rPr>
        <w:t>16</w:t>
      </w:r>
      <w:r>
        <w:rPr>
          <w:rStyle w:val="FootnoteReference"/>
          <w:noProof/>
        </w:rPr>
        <w:footnoteReference w:id="14"/>
      </w:r>
      <w:r>
        <w:rPr>
          <w:noProof/>
        </w:rPr>
        <w:t xml:space="preserve"> u 1 kg suhe tvari.</w:t>
      </w:r>
    </w:p>
    <w:p>
      <w:pPr>
        <w:pStyle w:val="NumPar1"/>
        <w:keepNext/>
        <w:ind w:left="851" w:hanging="851"/>
        <w:rPr>
          <w:noProof/>
        </w:rPr>
      </w:pPr>
      <w:r>
        <w:rPr>
          <w:noProof/>
        </w:rPr>
        <w:lastRenderedPageBreak/>
        <w:t xml:space="preserve">Anaerobna digestija odvija se u postrojenju </w:t>
      </w:r>
    </w:p>
    <w:p>
      <w:pPr>
        <w:pStyle w:val="Bullet1"/>
        <w:rPr>
          <w:noProof/>
        </w:rPr>
      </w:pPr>
      <w:r>
        <w:rPr>
          <w:noProof/>
        </w:rPr>
        <w:t>u kojemu se obrađuju samo ulazni materijali iz prethodno navedenog stavka 1. i</w:t>
      </w:r>
    </w:p>
    <w:p>
      <w:pPr>
        <w:pStyle w:val="Bullet1"/>
        <w:rPr>
          <w:noProof/>
        </w:rPr>
      </w:pPr>
      <w:r>
        <w:rPr>
          <w:noProof/>
        </w:rPr>
        <w:t>u kojemu se izbjegavaju fizički kontakti ulaznih i izlaznih materijala, uključujući i tijekom skladištenja.</w:t>
      </w:r>
    </w:p>
    <w:p>
      <w:pPr>
        <w:pStyle w:val="NumPar1"/>
        <w:keepNext/>
        <w:ind w:left="851" w:hanging="851"/>
        <w:rPr>
          <w:noProof/>
        </w:rPr>
      </w:pPr>
      <w:r>
        <w:rPr>
          <w:noProof/>
        </w:rPr>
        <w:t>Anaerobna digestija sastoji se od pretežno anaerobne, kontrolirane razgradnje biorazgradivih materijala i odvija se na temperaturama prikladnim za mezofilne ili termofilne bakterije. Svi dijelovi svake šarže redovito se i temeljito premeću kako bi se osigurala ispravna sanitacija i homogenost materijala. Tijekom postupka digestije svi dijelovi svake šarže imaju jedan od sljedećih temperaturno-vremenskih profila:</w:t>
      </w:r>
    </w:p>
    <w:p>
      <w:pPr>
        <w:pStyle w:val="Point1letter"/>
        <w:numPr>
          <w:ilvl w:val="3"/>
          <w:numId w:val="43"/>
        </w:numPr>
        <w:rPr>
          <w:noProof/>
        </w:rPr>
      </w:pPr>
      <w:r>
        <w:rPr>
          <w:noProof/>
        </w:rPr>
        <w:t>termofilna anaerobna digestija pri 55 °C tijekom najmanje 24 h i vrijeme hidrauličkog zadržavanja od najmanje 20 dana;</w:t>
      </w:r>
    </w:p>
    <w:p>
      <w:pPr>
        <w:pStyle w:val="Point1letter"/>
        <w:rPr>
          <w:noProof/>
        </w:rPr>
      </w:pPr>
      <w:r>
        <w:rPr>
          <w:noProof/>
        </w:rPr>
        <w:t>termofilna anaerobna digestija pri 55 °C uz postupak obrade koji uključuje pasterizaciju (70 °C – 1 h);</w:t>
      </w:r>
    </w:p>
    <w:p>
      <w:pPr>
        <w:pStyle w:val="Point1letter"/>
        <w:keepNext/>
        <w:ind w:left="1418"/>
        <w:rPr>
          <w:noProof/>
        </w:rPr>
      </w:pPr>
      <w:r>
        <w:rPr>
          <w:noProof/>
        </w:rPr>
        <w:t>termofilna anaerobna digestija pri 55 °C, nakon čega slijedi kompostiranje pri</w:t>
      </w:r>
    </w:p>
    <w:p>
      <w:pPr>
        <w:pStyle w:val="Bullet2"/>
        <w:rPr>
          <w:noProof/>
        </w:rPr>
      </w:pPr>
      <w:r>
        <w:rPr>
          <w:noProof/>
        </w:rPr>
        <w:t>65 °C ili više tijekom najmanje pet dana,</w:t>
      </w:r>
    </w:p>
    <w:p>
      <w:pPr>
        <w:pStyle w:val="Bullet2"/>
        <w:rPr>
          <w:noProof/>
        </w:rPr>
      </w:pPr>
      <w:r>
        <w:rPr>
          <w:noProof/>
        </w:rPr>
        <w:t>60 °C ili više tijekom najmanje sedam dana,</w:t>
      </w:r>
    </w:p>
    <w:p>
      <w:pPr>
        <w:pStyle w:val="Bullet2"/>
        <w:rPr>
          <w:noProof/>
        </w:rPr>
      </w:pPr>
      <w:r>
        <w:rPr>
          <w:noProof/>
        </w:rPr>
        <w:t>55 °C ili više tijekom najmanje 14 dana;</w:t>
      </w:r>
    </w:p>
    <w:p>
      <w:pPr>
        <w:pStyle w:val="Point1letter"/>
        <w:rPr>
          <w:noProof/>
        </w:rPr>
      </w:pPr>
      <w:r>
        <w:rPr>
          <w:noProof/>
        </w:rPr>
        <w:t>mezofilna anaerobna digestija pri 37 – 40°C uz postupak obrade koji uključuje pasterizaciju (70°C – 1 h) ili</w:t>
      </w:r>
    </w:p>
    <w:p>
      <w:pPr>
        <w:pStyle w:val="Point1letter"/>
        <w:keepNext/>
        <w:ind w:left="1418"/>
        <w:rPr>
          <w:noProof/>
        </w:rPr>
      </w:pPr>
      <w:r>
        <w:rPr>
          <w:noProof/>
        </w:rPr>
        <w:t>mezofilna anaerobna digestija pri 37 – 40 °C nakon čega slijedi kompostiranje pri</w:t>
      </w:r>
    </w:p>
    <w:p>
      <w:pPr>
        <w:pStyle w:val="Bullet2"/>
        <w:rPr>
          <w:noProof/>
        </w:rPr>
      </w:pPr>
      <w:r>
        <w:rPr>
          <w:noProof/>
        </w:rPr>
        <w:t>65 °C ili više tijekom najmanje pet dana,</w:t>
      </w:r>
    </w:p>
    <w:p>
      <w:pPr>
        <w:pStyle w:val="Bullet2"/>
        <w:rPr>
          <w:noProof/>
        </w:rPr>
      </w:pPr>
      <w:r>
        <w:rPr>
          <w:noProof/>
        </w:rPr>
        <w:t>60 °C ili više tijekom najmanje sedam dana,</w:t>
      </w:r>
    </w:p>
    <w:p>
      <w:pPr>
        <w:pStyle w:val="Bullet2"/>
        <w:rPr>
          <w:noProof/>
        </w:rPr>
      </w:pPr>
      <w:r>
        <w:rPr>
          <w:noProof/>
        </w:rPr>
        <w:t>55 °C ili više tijekom najmanje 14 dana.</w:t>
      </w:r>
    </w:p>
    <w:p>
      <w:pPr>
        <w:pStyle w:val="NumPar1"/>
        <w:rPr>
          <w:noProof/>
        </w:rPr>
      </w:pPr>
      <w:r>
        <w:rPr>
          <w:noProof/>
        </w:rPr>
        <w:t>Ni kruti ni tekući dio tog digestata ne smije sadržavati više od 6 mg PAH</w:t>
      </w:r>
      <w:r>
        <w:rPr>
          <w:noProof/>
          <w:vertAlign w:val="subscript"/>
        </w:rPr>
        <w:t>16</w:t>
      </w:r>
      <w:r>
        <w:rPr>
          <w:rStyle w:val="FootnoteReference"/>
          <w:noProof/>
        </w:rPr>
        <w:footnoteReference w:id="15"/>
      </w:r>
      <w:r>
        <w:rPr>
          <w:noProof/>
        </w:rPr>
        <w:t xml:space="preserve"> u 1 kg suhe tvari. </w:t>
      </w:r>
    </w:p>
    <w:p>
      <w:pPr>
        <w:pStyle w:val="NumPar1"/>
        <w:rPr>
          <w:noProof/>
        </w:rPr>
      </w:pPr>
      <w:r>
        <w:rPr>
          <w:noProof/>
        </w:rPr>
        <w:t>Digestat smije sadržavati najviše 5 g/kg suhe tvari makroskopskih nečistoća u obliku stakla, metala i plastike većih od 2 mm.</w:t>
      </w:r>
    </w:p>
    <w:p>
      <w:pPr>
        <w:pStyle w:val="NumPar1"/>
        <w:rPr>
          <w:noProof/>
        </w:rPr>
      </w:pPr>
      <w:r>
        <w:rPr>
          <w:noProof/>
        </w:rPr>
        <w:t>Od [Ured za publikacije: unijeti datum koji nastupa pet godina nakon početka primjene ove Uredbe] digestat smije sadržavati najviše 2,5 g/kg suhe tvari makroskopskih nečistoća u obliku plastike većih od 2 mm. Do [Ured za publikacije: unijeti datum koji nastupa osam godina nakon početka primjene ove Uredbe] preispitat će se granična vrijednost od 2,5 g/kg suhe tvari kako bi se uzeo u obzir napredak postignut odvojenim prikupljanjem biootpada.</w:t>
      </w:r>
    </w:p>
    <w:p>
      <w:pPr>
        <w:pStyle w:val="NumPar1"/>
        <w:keepNext/>
        <w:rPr>
          <w:noProof/>
        </w:rPr>
      </w:pPr>
      <w:r>
        <w:rPr>
          <w:noProof/>
        </w:rPr>
        <w:lastRenderedPageBreak/>
        <w:t>I kruti i tekući dio tog digestata moraju ispunjavati najmanje jedan od sljedećih kriterija stabilnosti:</w:t>
      </w:r>
    </w:p>
    <w:p>
      <w:pPr>
        <w:pStyle w:val="Point1letter"/>
        <w:keepNext/>
        <w:numPr>
          <w:ilvl w:val="3"/>
          <w:numId w:val="44"/>
        </w:numPr>
        <w:rPr>
          <w:noProof/>
        </w:rPr>
      </w:pPr>
      <w:r>
        <w:rPr>
          <w:noProof/>
        </w:rPr>
        <w:t>brzina potrošnje kisika:</w:t>
      </w:r>
    </w:p>
    <w:p>
      <w:pPr>
        <w:pStyle w:val="Bullet2"/>
        <w:rPr>
          <w:noProof/>
        </w:rPr>
      </w:pPr>
      <w:r>
        <w:rPr>
          <w:noProof/>
        </w:rPr>
        <w:t>definicija: pokazatelj mjere u kojoj se biorazgradiva organska tvar razgradi u određenom vremenu. Ta metoda nije prikladna za materijale koji sadržavaju više od 20 % čestica većih od 10 mm.</w:t>
      </w:r>
    </w:p>
    <w:p>
      <w:pPr>
        <w:pStyle w:val="Bullet2"/>
        <w:rPr>
          <w:noProof/>
        </w:rPr>
      </w:pPr>
      <w:r>
        <w:rPr>
          <w:noProof/>
        </w:rPr>
        <w:t>kriterij: najviše 50 mmol O</w:t>
      </w:r>
      <w:r>
        <w:rPr>
          <w:noProof/>
          <w:vertAlign w:val="subscript"/>
        </w:rPr>
        <w:t>2</w:t>
      </w:r>
      <w:r>
        <w:rPr>
          <w:noProof/>
        </w:rPr>
        <w:t>/kg organske tvari/h ili</w:t>
      </w:r>
    </w:p>
    <w:p>
      <w:pPr>
        <w:pStyle w:val="Point1letter"/>
        <w:keepNext/>
        <w:ind w:left="1418"/>
        <w:rPr>
          <w:noProof/>
        </w:rPr>
      </w:pPr>
      <w:r>
        <w:rPr>
          <w:noProof/>
        </w:rPr>
        <w:t xml:space="preserve">potencijal preostalog bioplina </w:t>
      </w:r>
    </w:p>
    <w:p>
      <w:pPr>
        <w:pStyle w:val="Bullet2"/>
        <w:rPr>
          <w:noProof/>
        </w:rPr>
      </w:pPr>
      <w:r>
        <w:rPr>
          <w:noProof/>
        </w:rPr>
        <w:t>definicija: pokazatelj plina oslobođenog iz digestata u razdoblju od 28 dana, izmjerenog u odnosu na hlapive krute tvari iz uzorka. Ispitivanje se provodi tri puta, a sukladnost sa zahtjevom dokazuje se srednjom vrijednošću rezultata. Hlapive krute tvari one su krute tvari iz uzorka materijala koje se gube prilikom paljenja suhih krutih tvari pri 550 °C;</w:t>
      </w:r>
    </w:p>
    <w:p>
      <w:pPr>
        <w:pStyle w:val="Bullet2"/>
        <w:rPr>
          <w:noProof/>
        </w:rPr>
      </w:pPr>
      <w:r>
        <w:rPr>
          <w:noProof/>
        </w:rPr>
        <w:t>kriterij: najviše 0,45 l bioplina/g hlapivih krutih tvari.</w:t>
      </w:r>
    </w:p>
    <w:p>
      <w:pPr>
        <w:pStyle w:val="ManualHeading1"/>
        <w:rPr>
          <w:noProof/>
        </w:rPr>
      </w:pPr>
      <w:bookmarkStart w:id="39" w:name="_Toc432153230"/>
      <w:r>
        <w:rPr>
          <w:noProof/>
        </w:rPr>
        <w:t>CMC 6.: Nusproizvodi prehrambene industrije</w:t>
      </w:r>
      <w:bookmarkEnd w:id="39"/>
    </w:p>
    <w:p>
      <w:pPr>
        <w:pStyle w:val="NumPar1"/>
        <w:keepNext/>
        <w:numPr>
          <w:ilvl w:val="0"/>
          <w:numId w:val="119"/>
        </w:numPr>
        <w:ind w:left="851" w:hanging="851"/>
        <w:rPr>
          <w:noProof/>
        </w:rPr>
      </w:pPr>
      <w:r>
        <w:rPr>
          <w:noProof/>
        </w:rPr>
        <w:t xml:space="preserve">Gnojidbeni proizvod s oznakom CE može sadržavati sastavni materijal koji se sastoji od jedne od sljedećih tvari: </w:t>
      </w:r>
    </w:p>
    <w:p>
      <w:pPr>
        <w:pStyle w:val="Point1letter"/>
        <w:numPr>
          <w:ilvl w:val="3"/>
          <w:numId w:val="133"/>
        </w:numPr>
        <w:rPr>
          <w:noProof/>
        </w:rPr>
      </w:pPr>
      <w:r>
        <w:rPr>
          <w:noProof/>
        </w:rPr>
        <w:t>vapna iz prehrambene industrije, tj. materijala iz prehrambene industrije dobivenog karbonizacijom organske tvari upotrebom isključivo živog vapna iz prirodnih izvora;</w:t>
      </w:r>
    </w:p>
    <w:p>
      <w:pPr>
        <w:pStyle w:val="Point1letter"/>
        <w:numPr>
          <w:ilvl w:val="3"/>
          <w:numId w:val="133"/>
        </w:numPr>
        <w:rPr>
          <w:noProof/>
        </w:rPr>
      </w:pPr>
      <w:r>
        <w:rPr>
          <w:noProof/>
        </w:rPr>
        <w:t>melase, tj. žitkog nusproizvoda rafiniranja šećerne trske ili šećerne repe u šećer ili</w:t>
      </w:r>
    </w:p>
    <w:p>
      <w:pPr>
        <w:pStyle w:val="Point1letter"/>
        <w:numPr>
          <w:ilvl w:val="3"/>
          <w:numId w:val="133"/>
        </w:numPr>
        <w:rPr>
          <w:noProof/>
        </w:rPr>
      </w:pPr>
      <w:r>
        <w:rPr>
          <w:noProof/>
        </w:rPr>
        <w:t>vinase, tj. žitkog nusproizvoda fermentacije melase u etanol, askorbinsku kiselinu ili druge proizvode.</w:t>
      </w:r>
    </w:p>
    <w:p>
      <w:pPr>
        <w:pStyle w:val="NumPar1"/>
        <w:keepNext/>
        <w:numPr>
          <w:ilvl w:val="0"/>
          <w:numId w:val="13"/>
        </w:numPr>
        <w:ind w:left="851" w:hanging="851"/>
        <w:rPr>
          <w:noProof/>
        </w:rPr>
      </w:pPr>
      <w:r>
        <w:rPr>
          <w:noProof/>
        </w:rPr>
        <w:t>Ta tvar mora biti registrirana u skladu s Uredbom (EZ) br. 1907/2006</w:t>
      </w:r>
      <w:r>
        <w:rPr>
          <w:rStyle w:val="FootnoteReference"/>
          <w:noProof/>
        </w:rPr>
        <w:footnoteReference w:id="16"/>
      </w:r>
      <w:r>
        <w:rPr>
          <w:noProof/>
        </w:rPr>
        <w:t xml:space="preserve"> u dosjeu koji sadržava:</w:t>
      </w:r>
    </w:p>
    <w:p>
      <w:pPr>
        <w:pStyle w:val="Point1letter"/>
        <w:numPr>
          <w:ilvl w:val="3"/>
          <w:numId w:val="120"/>
        </w:numPr>
        <w:rPr>
          <w:noProof/>
        </w:rPr>
      </w:pPr>
      <w:r>
        <w:rPr>
          <w:noProof/>
        </w:rPr>
        <w:t>podatke utvrđene u prilozima VI., VII. i VIII. Uredbe (EZ) br. 1907/2006 i</w:t>
      </w:r>
    </w:p>
    <w:p>
      <w:pPr>
        <w:pStyle w:val="Point1letter"/>
        <w:keepNext/>
        <w:numPr>
          <w:ilvl w:val="3"/>
          <w:numId w:val="120"/>
        </w:numPr>
        <w:ind w:left="1418"/>
        <w:rPr>
          <w:noProof/>
        </w:rPr>
      </w:pPr>
      <w:r>
        <w:rPr>
          <w:noProof/>
        </w:rPr>
        <w:t>izvješće o kemijskoj sigurnosti u skladu s člankom 14. Uredbe (EZ) br. 1907/2006 za upotrebu kao gnojidbeni proizvod,</w:t>
      </w:r>
    </w:p>
    <w:p>
      <w:pPr>
        <w:pStyle w:val="Text1"/>
        <w:rPr>
          <w:noProof/>
        </w:rPr>
      </w:pPr>
      <w:r>
        <w:rPr>
          <w:noProof/>
        </w:rPr>
        <w:t>osim ako je izričito obuhvaćena jednim od izuzeća od obveze registracije iz Priloga IV. toj Uredbi ili točkama 6., 7., 8. ili 9. Priloga V. toj Uredbi.</w:t>
      </w:r>
    </w:p>
    <w:p>
      <w:pPr>
        <w:pStyle w:val="ManualHeading1"/>
        <w:rPr>
          <w:noProof/>
        </w:rPr>
      </w:pPr>
      <w:bookmarkStart w:id="40" w:name="_Toc432153237"/>
      <w:r>
        <w:rPr>
          <w:noProof/>
        </w:rPr>
        <w:lastRenderedPageBreak/>
        <w:t>CMC 7.: Mikroorganizmi</w:t>
      </w:r>
      <w:bookmarkEnd w:id="40"/>
    </w:p>
    <w:p>
      <w:pPr>
        <w:pStyle w:val="Text1"/>
        <w:keepNext/>
        <w:ind w:left="851"/>
        <w:rPr>
          <w:noProof/>
        </w:rPr>
      </w:pPr>
      <w:r>
        <w:rPr>
          <w:noProof/>
        </w:rPr>
        <w:t>Gnojidbeni proizvod s oznakom CE može sadržavati mikroorganizme, uključujući mrtve mikroorganizme ili mikroorganizme praznih stanica i bezopasne preostale dijelove medija na kojima su bili proizvedeni, ako</w:t>
      </w:r>
    </w:p>
    <w:p>
      <w:pPr>
        <w:pStyle w:val="Bullet1"/>
        <w:rPr>
          <w:noProof/>
        </w:rPr>
      </w:pPr>
      <w:r>
        <w:rPr>
          <w:noProof/>
        </w:rPr>
        <w:t>nisu podvrgavani drugim postupcima osim sušenja ili sušenja zamrzavanjem i</w:t>
      </w:r>
    </w:p>
    <w:p>
      <w:pPr>
        <w:pStyle w:val="Bullet1"/>
        <w:keepNext/>
        <w:ind w:left="1418"/>
        <w:rPr>
          <w:noProof/>
        </w:rPr>
      </w:pPr>
      <w:r>
        <w:rPr>
          <w:noProof/>
        </w:rPr>
        <w:t>navedeni su u tablici u nastavku:</w:t>
      </w:r>
    </w:p>
    <w:tbl>
      <w:tblPr>
        <w:tblStyle w:val="TableGrid"/>
        <w:tblW w:w="0" w:type="auto"/>
        <w:tblInd w:w="959" w:type="dxa"/>
        <w:tblLook w:val="04A0" w:firstRow="1" w:lastRow="0" w:firstColumn="1" w:lastColumn="0" w:noHBand="0" w:noVBand="1"/>
      </w:tblPr>
      <w:tblGrid>
        <w:gridCol w:w="4536"/>
      </w:tblGrid>
      <w:tr>
        <w:tc>
          <w:tcPr>
            <w:tcW w:w="4536" w:type="dxa"/>
          </w:tcPr>
          <w:p>
            <w:pPr>
              <w:rPr>
                <w:i/>
                <w:noProof/>
              </w:rPr>
            </w:pPr>
            <w:r>
              <w:rPr>
                <w:i/>
                <w:noProof/>
              </w:rPr>
              <w:t>Azotobacter spp.</w:t>
            </w:r>
          </w:p>
        </w:tc>
      </w:tr>
      <w:tr>
        <w:tc>
          <w:tcPr>
            <w:tcW w:w="4536" w:type="dxa"/>
          </w:tcPr>
          <w:p>
            <w:pPr>
              <w:rPr>
                <w:i/>
                <w:noProof/>
              </w:rPr>
            </w:pPr>
            <w:r>
              <w:rPr>
                <w:i/>
                <w:noProof/>
              </w:rPr>
              <w:t xml:space="preserve">mikorizne gljive </w:t>
            </w:r>
          </w:p>
        </w:tc>
      </w:tr>
      <w:tr>
        <w:tc>
          <w:tcPr>
            <w:tcW w:w="4536" w:type="dxa"/>
          </w:tcPr>
          <w:p>
            <w:pPr>
              <w:rPr>
                <w:i/>
                <w:noProof/>
              </w:rPr>
            </w:pPr>
            <w:r>
              <w:rPr>
                <w:i/>
                <w:noProof/>
              </w:rPr>
              <w:t>Rhizobium spp.</w:t>
            </w:r>
          </w:p>
        </w:tc>
      </w:tr>
      <w:tr>
        <w:tc>
          <w:tcPr>
            <w:tcW w:w="4536" w:type="dxa"/>
          </w:tcPr>
          <w:p>
            <w:pPr>
              <w:rPr>
                <w:i/>
                <w:noProof/>
              </w:rPr>
            </w:pPr>
            <w:r>
              <w:rPr>
                <w:i/>
                <w:noProof/>
              </w:rPr>
              <w:t>Azospirillum spp.</w:t>
            </w:r>
          </w:p>
        </w:tc>
      </w:tr>
    </w:tbl>
    <w:p>
      <w:pPr>
        <w:pStyle w:val="ManualHeading1"/>
        <w:rPr>
          <w:noProof/>
        </w:rPr>
      </w:pPr>
      <w:r>
        <w:rPr>
          <w:noProof/>
        </w:rPr>
        <w:t>CMC 8.: Poljoprivredni aditivi</w:t>
      </w:r>
    </w:p>
    <w:p>
      <w:pPr>
        <w:pStyle w:val="NumPar1"/>
        <w:numPr>
          <w:ilvl w:val="0"/>
          <w:numId w:val="94"/>
        </w:numPr>
        <w:rPr>
          <w:noProof/>
        </w:rPr>
      </w:pPr>
      <w:r>
        <w:rPr>
          <w:noProof/>
        </w:rPr>
        <w:t>Gnojidbeni proizvod s oznakom CE može sadržavati tvar ili smjesu namijenjenu poboljšanju obrazaca otpuštanja hranjiva tog gnojidbenog proizvoda samo ako je sukladnost te tvari ili smjese sa zahtjevima iz ove Uredbe za proizvod iz PFC</w:t>
      </w:r>
      <w:r>
        <w:rPr>
          <w:noProof/>
        </w:rPr>
        <w:noBreakHyphen/>
        <w:t>a 5. u Prilogu I. bila dokazana u skladu s postupkom ocjenjivanja sukladnosti primjenjivim na takav poljoprivredni aditiv.</w:t>
      </w:r>
    </w:p>
    <w:p>
      <w:pPr>
        <w:pStyle w:val="NumPar1"/>
        <w:keepNext/>
        <w:ind w:left="851" w:hanging="851"/>
        <w:rPr>
          <w:noProof/>
        </w:rPr>
      </w:pPr>
      <w:r>
        <w:rPr>
          <w:noProof/>
        </w:rPr>
        <w:t xml:space="preserve">Količina sukladnog poljoprivrednog aditiva u gnojidbenom proizvodu s oznakom CE takva je da </w:t>
      </w:r>
    </w:p>
    <w:p>
      <w:pPr>
        <w:pStyle w:val="Point1letter"/>
        <w:numPr>
          <w:ilvl w:val="3"/>
          <w:numId w:val="95"/>
        </w:numPr>
        <w:rPr>
          <w:noProof/>
        </w:rPr>
      </w:pPr>
      <w:r>
        <w:rPr>
          <w:noProof/>
        </w:rPr>
        <w:t>proizvodi učinak koji je naveden u informacijama za korisnika gnojidbenog proizvoda s oznakom CE i</w:t>
      </w:r>
    </w:p>
    <w:p>
      <w:pPr>
        <w:pStyle w:val="Point1letter"/>
        <w:rPr>
          <w:noProof/>
        </w:rPr>
      </w:pPr>
      <w:r>
        <w:rPr>
          <w:noProof/>
        </w:rPr>
        <w:t>u razumno predvidivim uvjetima čuvanja ili upotrebe gnojidbenog proizvoda s oznakom CE općenito štetno ne utječe na zdravlje ljudi, životinja i biljaka, na sigurnost ili okoliš.</w:t>
      </w:r>
    </w:p>
    <w:p>
      <w:pPr>
        <w:pStyle w:val="NumPar1"/>
        <w:rPr>
          <w:noProof/>
        </w:rPr>
      </w:pPr>
      <w:r>
        <w:rPr>
          <w:noProof/>
        </w:rPr>
        <w:t>Gnojidbeni proizvod s oznakom CE može sadržavati sukladan inhibitor nitrifikacije iz PFC</w:t>
      </w:r>
      <w:r>
        <w:rPr>
          <w:noProof/>
        </w:rPr>
        <w:noBreakHyphen/>
        <w:t>a 5. (A) I. u Prilogu I. samo ako se najmanje 50 % ukupnog udjela dušika (N) u gnojidbenom proizvodu sastoji od dušika (N) u obliku amonijaka (NH</w:t>
      </w:r>
      <w:r>
        <w:rPr>
          <w:noProof/>
          <w:vertAlign w:val="subscript"/>
        </w:rPr>
        <w:t>4</w:t>
      </w:r>
      <w:r>
        <w:rPr>
          <w:noProof/>
        </w:rPr>
        <w:t>+) i uree (CH</w:t>
      </w:r>
      <w:r>
        <w:rPr>
          <w:noProof/>
          <w:vertAlign w:val="subscript"/>
        </w:rPr>
        <w:t>4</w:t>
      </w:r>
      <w:r>
        <w:rPr>
          <w:noProof/>
        </w:rPr>
        <w:t>N</w:t>
      </w:r>
      <w:r>
        <w:rPr>
          <w:noProof/>
          <w:vertAlign w:val="subscript"/>
        </w:rPr>
        <w:t>2</w:t>
      </w:r>
      <w:r>
        <w:rPr>
          <w:noProof/>
        </w:rPr>
        <w:t>O).</w:t>
      </w:r>
    </w:p>
    <w:p>
      <w:pPr>
        <w:pStyle w:val="NumPar1"/>
        <w:rPr>
          <w:noProof/>
        </w:rPr>
      </w:pPr>
      <w:r>
        <w:rPr>
          <w:noProof/>
        </w:rPr>
        <w:t>Gnojidbeni proizvod s oznakom CE može sadržavati sukladan inhibitor ureaze iz PFC</w:t>
      </w:r>
      <w:r>
        <w:rPr>
          <w:noProof/>
        </w:rPr>
        <w:noBreakHyphen/>
        <w:t>a 5. (A) II. u Prilogu I. samo ako se najmanje 50 % ukupnog udjela dušika (N) u gnojidbenom proizvodu sastoji od dušika (N) u obliku uree (CH</w:t>
      </w:r>
      <w:r>
        <w:rPr>
          <w:noProof/>
          <w:vertAlign w:val="subscript"/>
        </w:rPr>
        <w:t>4</w:t>
      </w:r>
      <w:r>
        <w:rPr>
          <w:noProof/>
        </w:rPr>
        <w:t>N2O).</w:t>
      </w:r>
    </w:p>
    <w:p>
      <w:pPr>
        <w:pStyle w:val="NumPar1"/>
        <w:rPr>
          <w:noProof/>
        </w:rPr>
      </w:pPr>
      <w:r>
        <w:rPr>
          <w:noProof/>
        </w:rPr>
        <w:t>Proizvođač gnojidbenog proizvoda s oznakom CE posjeduje EU izjavu o sukladnosti tog sukladnog poljoprivrednog aditiva.</w:t>
      </w:r>
    </w:p>
    <w:p>
      <w:pPr>
        <w:pStyle w:val="NumPar1"/>
        <w:keepNext/>
        <w:ind w:left="851" w:hanging="851"/>
        <w:rPr>
          <w:noProof/>
        </w:rPr>
      </w:pPr>
      <w:r>
        <w:rPr>
          <w:noProof/>
        </w:rPr>
        <w:t>Gospodarski subjekti koji gnojidbeni proizvod s oznakom CE stavljaju na raspolaganje na tržištu moraju poštovati sljedeće odredbe ove Uredbe s obzirom na EU izjave o sukladnosti i gnojidbenog proizvoda s oznakom CE i sukladnog poljoprivrednog aditiva:</w:t>
      </w:r>
    </w:p>
    <w:p>
      <w:pPr>
        <w:pStyle w:val="Point1letter"/>
        <w:numPr>
          <w:ilvl w:val="3"/>
          <w:numId w:val="96"/>
        </w:numPr>
        <w:rPr>
          <w:noProof/>
        </w:rPr>
      </w:pPr>
      <w:r>
        <w:rPr>
          <w:noProof/>
        </w:rPr>
        <w:t>članak 6. stavak 3. (obveza proizvođača da čuvaju EU izjavu o sukladnosti);</w:t>
      </w:r>
    </w:p>
    <w:p>
      <w:pPr>
        <w:pStyle w:val="Point1letter"/>
        <w:rPr>
          <w:noProof/>
        </w:rPr>
      </w:pPr>
      <w:r>
        <w:rPr>
          <w:noProof/>
        </w:rPr>
        <w:lastRenderedPageBreak/>
        <w:t>članak 7. stavak 2. točka (a) (obveza ovlaštenih zastupnika da čuvaju EU izjavu o sukladnosti);</w:t>
      </w:r>
    </w:p>
    <w:p>
      <w:pPr>
        <w:pStyle w:val="Point1letter"/>
        <w:rPr>
          <w:noProof/>
        </w:rPr>
      </w:pPr>
      <w:r>
        <w:rPr>
          <w:noProof/>
        </w:rPr>
        <w:t>članak 8. stavak 2. (obveza uvoznika da osiguraju da uz gnojidbeni proizvod s oznakom CE bude priložena EU izjava o sukladnosti);</w:t>
      </w:r>
    </w:p>
    <w:p>
      <w:pPr>
        <w:pStyle w:val="Point1letter"/>
        <w:rPr>
          <w:noProof/>
        </w:rPr>
      </w:pPr>
      <w:r>
        <w:rPr>
          <w:noProof/>
        </w:rPr>
        <w:t>članak 8. stavak 8. (obveza uvoznika da primjerak EU izjave o sukladnosti imaju na raspolaganju za potrebe tijela za nadzor tržišta); i</w:t>
      </w:r>
    </w:p>
    <w:p>
      <w:pPr>
        <w:pStyle w:val="Point1letter"/>
        <w:rPr>
          <w:noProof/>
        </w:rPr>
      </w:pPr>
      <w:r>
        <w:rPr>
          <w:noProof/>
        </w:rPr>
        <w:t>članak 9. stavak 2. (obveza distributera da provjere je li uz gnojidbeni proizvod s oznakom CE priložena EU izjava o sukladnosti).</w:t>
      </w:r>
    </w:p>
    <w:p>
      <w:pPr>
        <w:pStyle w:val="ManualHeading1"/>
        <w:rPr>
          <w:noProof/>
        </w:rPr>
      </w:pPr>
      <w:r>
        <w:rPr>
          <w:noProof/>
        </w:rPr>
        <w:t>CMC 9.: Polimeri hranjiva</w:t>
      </w:r>
    </w:p>
    <w:p>
      <w:pPr>
        <w:pStyle w:val="NumPar1"/>
        <w:numPr>
          <w:ilvl w:val="0"/>
          <w:numId w:val="124"/>
        </w:numPr>
        <w:rPr>
          <w:noProof/>
        </w:rPr>
      </w:pPr>
      <w:r>
        <w:rPr>
          <w:noProof/>
        </w:rPr>
        <w:t>Gnojidbeni proizvod s oznakom CE može sadržavati polimere koji se isključivo sastoje od monomernih tvari sukladnih s opisom iz CMC-a 1. ako je svrha polimerizacije kontrola otpuštanja hranjiva iz jedne ili više monomernih tvari.</w:t>
      </w:r>
    </w:p>
    <w:p>
      <w:pPr>
        <w:pStyle w:val="NumPar1"/>
        <w:rPr>
          <w:noProof/>
        </w:rPr>
      </w:pPr>
      <w:r>
        <w:rPr>
          <w:noProof/>
        </w:rPr>
        <w:t>Najmanje 3/5 tih polimera mora biti topivo u vrućoj vodi.</w:t>
      </w:r>
    </w:p>
    <w:p>
      <w:pPr>
        <w:pStyle w:val="NumPar1"/>
        <w:rPr>
          <w:noProof/>
        </w:rPr>
      </w:pPr>
      <w:r>
        <w:rPr>
          <w:noProof/>
        </w:rPr>
        <w:t>Ti polimeri ne smiju sadržavati formaldehid.</w:t>
      </w:r>
    </w:p>
    <w:p>
      <w:pPr>
        <w:pStyle w:val="ManualHeading1"/>
        <w:rPr>
          <w:noProof/>
        </w:rPr>
      </w:pPr>
      <w:r>
        <w:rPr>
          <w:noProof/>
        </w:rPr>
        <w:t>CMC 10.: Polimeri koji nisu polimeri hranjiva</w:t>
      </w:r>
    </w:p>
    <w:p>
      <w:pPr>
        <w:pStyle w:val="NumPar1"/>
        <w:keepNext/>
        <w:numPr>
          <w:ilvl w:val="0"/>
          <w:numId w:val="111"/>
        </w:numPr>
        <w:ind w:left="851" w:hanging="851"/>
        <w:rPr>
          <w:noProof/>
        </w:rPr>
      </w:pPr>
      <w:r>
        <w:rPr>
          <w:noProof/>
        </w:rPr>
        <w:t xml:space="preserve">Gnojidbeni proizvod s oznakom CE može sadržavati polimere koji nisu polimeri hranjiva samo ako je svrha polimera </w:t>
      </w:r>
    </w:p>
    <w:p>
      <w:pPr>
        <w:pStyle w:val="Point1letter"/>
        <w:numPr>
          <w:ilvl w:val="3"/>
          <w:numId w:val="138"/>
        </w:numPr>
        <w:rPr>
          <w:noProof/>
        </w:rPr>
      </w:pPr>
      <w:r>
        <w:rPr>
          <w:noProof/>
        </w:rPr>
        <w:t>kontroliranje prodiranja vode u čestice hranjiva, a time i otpuštanja hranjiva (u tom se slučaju polimer obično naziva „tvar za oblaganje”) ili</w:t>
      </w:r>
    </w:p>
    <w:p>
      <w:pPr>
        <w:pStyle w:val="Point1letter"/>
        <w:rPr>
          <w:noProof/>
        </w:rPr>
      </w:pPr>
      <w:r>
        <w:rPr>
          <w:noProof/>
        </w:rPr>
        <w:t>povećavanje kapaciteta zadržavanja vode gnojidbenog proizvoda s oznakom CE.</w:t>
      </w:r>
    </w:p>
    <w:p>
      <w:pPr>
        <w:pStyle w:val="NumPar1"/>
        <w:keepNext/>
        <w:numPr>
          <w:ilvl w:val="0"/>
          <w:numId w:val="111"/>
        </w:numPr>
        <w:ind w:left="851" w:hanging="851"/>
        <w:rPr>
          <w:noProof/>
        </w:rPr>
      </w:pPr>
      <w:r>
        <w:rPr>
          <w:noProof/>
        </w:rPr>
        <w:t>Od [Ured za publikacije, umetnuti datum koji nastupa tri godine nakon početka primjene ove Uredbe] mora biti ispunjen sljedeći kriterij: polimer mora biti fizički i biološki razgradiv tako da se najvećim dijelom razgradi u ugljikov dioksid (CO</w:t>
      </w:r>
      <w:r>
        <w:rPr>
          <w:noProof/>
          <w:vertAlign w:val="subscript"/>
        </w:rPr>
        <w:t>2</w:t>
      </w:r>
      <w:r>
        <w:rPr>
          <w:noProof/>
        </w:rPr>
        <w:t>), biomasu i vodu. U ispitivanju biorazgradivosti, kako je navedeno u točkama (a) – (c) u nastavku, najmanje 90 % njegovog organskog ugljika u najviše 24 mjeseca pretvara se u CO</w:t>
      </w:r>
      <w:r>
        <w:rPr>
          <w:noProof/>
          <w:vertAlign w:val="subscript"/>
        </w:rPr>
        <w:t>2</w:t>
      </w:r>
      <w:r>
        <w:rPr>
          <w:noProof/>
        </w:rPr>
        <w:t>.</w:t>
      </w:r>
    </w:p>
    <w:p>
      <w:pPr>
        <w:pStyle w:val="Point1letter"/>
        <w:numPr>
          <w:ilvl w:val="3"/>
          <w:numId w:val="112"/>
        </w:numPr>
        <w:rPr>
          <w:noProof/>
        </w:rPr>
      </w:pPr>
      <w:r>
        <w:rPr>
          <w:noProof/>
        </w:rPr>
        <w:t>Ispitivanje se provodi pri 25 °C ±2 °C.</w:t>
      </w:r>
    </w:p>
    <w:p>
      <w:pPr>
        <w:pStyle w:val="Point1letter"/>
        <w:rPr>
          <w:noProof/>
        </w:rPr>
      </w:pPr>
      <w:r>
        <w:rPr>
          <w:noProof/>
        </w:rPr>
        <w:t>Ispitivanje se provodi u skladu s metodom za određivanje konačne aerobne biorazgradivosti plastičnih materijala u tlu mjerenjem potrošnje kisika ili količine nastalog ugljikova dioksida.</w:t>
      </w:r>
    </w:p>
    <w:p>
      <w:pPr>
        <w:pStyle w:val="Point1letter"/>
        <w:rPr>
          <w:noProof/>
        </w:rPr>
      </w:pPr>
      <w:r>
        <w:rPr>
          <w:noProof/>
        </w:rPr>
        <w:t>Kao referentni materijal u tom se ispitivanju upotrebljava prah mikrokristalne celuloze istih dimenzija kao i ispitni materijal.</w:t>
      </w:r>
    </w:p>
    <w:p>
      <w:pPr>
        <w:pStyle w:val="Point1letter"/>
        <w:rPr>
          <w:noProof/>
        </w:rPr>
      </w:pPr>
      <w:r>
        <w:rPr>
          <w:noProof/>
        </w:rPr>
        <w:t>Prije ispitivanja ispitni se materijal ne podvrgava uvjetima ni postupcima osmišljenima za ubrzavanje razgradnje folije, kao što je izlaganje vrućini ili svjetlosti.</w:t>
      </w:r>
    </w:p>
    <w:p>
      <w:pPr>
        <w:pStyle w:val="NumPar1"/>
        <w:keepNext/>
        <w:ind w:left="851" w:hanging="851"/>
        <w:rPr>
          <w:noProof/>
        </w:rPr>
      </w:pPr>
      <w:r>
        <w:rPr>
          <w:noProof/>
        </w:rPr>
        <w:t xml:space="preserve">Uz razumno predvidive uvjete upotrebe u gnojidbenom proizvodu s oznakom CE ni polimer ni nusproizvodi njegove razgradnje ne smiju općenito štetno utjecati na zdravlje životinja ili biljaka ni na okoliš. Polimer mora proći ispitivanje akutne </w:t>
      </w:r>
      <w:r>
        <w:rPr>
          <w:noProof/>
        </w:rPr>
        <w:lastRenderedPageBreak/>
        <w:t>toksičnosti za rast biljaka, ispitivanje akutne toksičnosti za gujavice i ispitivanje inhibicije nitrifikacije s mikroorganizmima u tlu kako slijedi:</w:t>
      </w:r>
    </w:p>
    <w:p>
      <w:pPr>
        <w:pStyle w:val="Point1letter"/>
        <w:numPr>
          <w:ilvl w:val="3"/>
          <w:numId w:val="117"/>
        </w:numPr>
        <w:rPr>
          <w:noProof/>
        </w:rPr>
      </w:pPr>
      <w:r>
        <w:rPr>
          <w:noProof/>
        </w:rPr>
        <w:t xml:space="preserve">kod ispitivanja akutne toksičnosti za rast biljaka stopa klijavosti i biljna biomasa ispitivane vrste biljaka uzgajanih na tlu izloženome ispitnom materijalu mora biti veća od 90 % stope klijavosti i biljne biomase iste vrste biljaka uzgajanih na odgovarajućem tlu koje nije izloženo ispitnom materijalu; </w:t>
      </w:r>
    </w:p>
    <w:p>
      <w:pPr>
        <w:pStyle w:val="Point1letter"/>
        <w:keepNext/>
        <w:numPr>
          <w:ilvl w:val="3"/>
          <w:numId w:val="117"/>
        </w:numPr>
        <w:rPr>
          <w:noProof/>
        </w:rPr>
      </w:pPr>
      <w:r>
        <w:rPr>
          <w:noProof/>
        </w:rPr>
        <w:t>rezultati se smatraju valjanima samo ako u kontrolama (tj. slijepim probama tla):</w:t>
      </w:r>
    </w:p>
    <w:p>
      <w:pPr>
        <w:pStyle w:val="Bullet2"/>
        <w:rPr>
          <w:noProof/>
        </w:rPr>
      </w:pPr>
      <w:r>
        <w:rPr>
          <w:noProof/>
        </w:rPr>
        <w:t>klijavost sjemena iznosi najmanje 70 %,</w:t>
      </w:r>
    </w:p>
    <w:p>
      <w:pPr>
        <w:pStyle w:val="Bullet2"/>
        <w:rPr>
          <w:noProof/>
        </w:rPr>
      </w:pPr>
      <w:r>
        <w:rPr>
          <w:noProof/>
        </w:rPr>
        <w:t>klijanci ne pokazuju vidljive fitotoksične učinke (npr. klorozu, nekrozu, venuće, deformacije lišća i stabljika), a kod biljaka su vidljive samo one razlike u rastu i morfologiji koje su uobičajene za tu određenu vrstu,</w:t>
      </w:r>
    </w:p>
    <w:p>
      <w:pPr>
        <w:pStyle w:val="Bullet2"/>
        <w:rPr>
          <w:noProof/>
        </w:rPr>
      </w:pPr>
      <w:r>
        <w:rPr>
          <w:noProof/>
        </w:rPr>
        <w:t>srednja vrijednost preživljavanja proklijalih kontrolnih klijanaca tijekom trajanja te studije iznosi najmanje 90 %  i</w:t>
      </w:r>
    </w:p>
    <w:p>
      <w:pPr>
        <w:pStyle w:val="Bullet2"/>
        <w:rPr>
          <w:noProof/>
        </w:rPr>
      </w:pPr>
      <w:r>
        <w:rPr>
          <w:noProof/>
        </w:rPr>
        <w:t>ekološki uvjeti za određenu vrstu jednaki su, a uzgojni supstrat sadržava istu količinu matrice tla, potpornog supstrata ili supstrata iz istog izvora;</w:t>
      </w:r>
    </w:p>
    <w:p>
      <w:pPr>
        <w:pStyle w:val="Point1letter"/>
        <w:keepNext/>
        <w:numPr>
          <w:ilvl w:val="3"/>
          <w:numId w:val="117"/>
        </w:numPr>
        <w:rPr>
          <w:noProof/>
        </w:rPr>
      </w:pPr>
      <w:r>
        <w:rPr>
          <w:noProof/>
        </w:rPr>
        <w:t>kod ispitivanja akutne toksičnosti za gujavice zabilježena smrtnost i biomasa preživjelih gujavica u tlu izloženom ispitnom materijalu ne razlikuju se za više od 10 % od onih iz odgovarajućeg tla koje nije izloženo ispitnom materijalu. Rezultati se smatraju valjanima ako je</w:t>
      </w:r>
    </w:p>
    <w:p>
      <w:pPr>
        <w:pStyle w:val="Bullet2"/>
        <w:rPr>
          <w:noProof/>
        </w:rPr>
      </w:pPr>
      <w:r>
        <w:rPr>
          <w:noProof/>
        </w:rPr>
        <w:t>zabilježeni postotak smrtnosti u kontroli (tj. slijepoj probi tla) &lt; 10 % i</w:t>
      </w:r>
    </w:p>
    <w:p>
      <w:pPr>
        <w:pStyle w:val="Bullet2"/>
        <w:rPr>
          <w:noProof/>
        </w:rPr>
      </w:pPr>
      <w:r>
        <w:rPr>
          <w:noProof/>
        </w:rPr>
        <w:t>prosječan gubitak biomase (srednja vrijednost težine) gujavica u slijepoj probi tla nije veći od 20 %;</w:t>
      </w:r>
    </w:p>
    <w:p>
      <w:pPr>
        <w:pStyle w:val="Point1letter"/>
        <w:numPr>
          <w:ilvl w:val="3"/>
          <w:numId w:val="117"/>
        </w:numPr>
        <w:rPr>
          <w:noProof/>
        </w:rPr>
      </w:pPr>
      <w:r>
        <w:rPr>
          <w:noProof/>
        </w:rPr>
        <w:t>kod ispitivanja inhibicije nitrifikacije s mikroorganizmima tla stvaranje nitrita u tlu izloženom ispitnom materijalu veće je od 90 % onoga iz odgovarajuće slijepe probe tla koje nije izloženo tom ispitnom materijalu. Rezultati se smatraju valjanima ako je razlika između repliciranih kontrolnih uzoraka (slijepa proba tla) i ispitnih uzoraka manja od ±20 %.</w:t>
      </w:r>
    </w:p>
    <w:p>
      <w:pPr>
        <w:pStyle w:val="ManualHeading1"/>
        <w:rPr>
          <w:noProof/>
        </w:rPr>
      </w:pPr>
      <w:r>
        <w:rPr>
          <w:noProof/>
        </w:rPr>
        <w:t>CMC 11.: Određeni nusproizvodi životinjskog podrijetla</w:t>
      </w:r>
    </w:p>
    <w:p>
      <w:pPr>
        <w:pStyle w:val="Text1"/>
        <w:keepNext/>
        <w:ind w:left="851"/>
        <w:rPr>
          <w:noProof/>
        </w:rPr>
      </w:pPr>
      <w:r>
        <w:rPr>
          <w:noProof/>
        </w:rPr>
        <w:t>Gnojidbeni proizvod s oznakom CE može sadržavati nusproizvode životinjskog podrijetla u smislu Uredbe (EZ) br. 1069/2009 koji su dostigli krajnju točku proizvodnog lanca kako je utvrđeno tom Uredbom, koji su navedeni u tablici u nastavku i odgovaraju specifikacijama iz nje:</w:t>
      </w:r>
    </w:p>
    <w:tbl>
      <w:tblPr>
        <w:tblStyle w:val="TableGrid"/>
        <w:tblW w:w="0" w:type="auto"/>
        <w:tblInd w:w="108" w:type="dxa"/>
        <w:tblLook w:val="04A0" w:firstRow="1" w:lastRow="0" w:firstColumn="1" w:lastColumn="0" w:noHBand="0" w:noVBand="1"/>
      </w:tblPr>
      <w:tblGrid>
        <w:gridCol w:w="9181"/>
      </w:tblGrid>
      <w:tr>
        <w:tc>
          <w:tcPr>
            <w:tcW w:w="9181" w:type="dxa"/>
          </w:tcPr>
          <w:p>
            <w:pPr>
              <w:rPr>
                <w:noProof/>
              </w:rPr>
            </w:pPr>
          </w:p>
        </w:tc>
      </w:tr>
    </w:tbl>
    <w:p>
      <w:pPr>
        <w:pStyle w:val="Text1"/>
        <w:ind w:left="0"/>
        <w:rPr>
          <w:noProof/>
        </w:rPr>
      </w:pPr>
    </w:p>
    <w:p>
      <w:pPr>
        <w:pStyle w:val="ManualHeading1"/>
        <w:rPr>
          <w:noProof/>
        </w:rPr>
        <w:sectPr>
          <w:pgSz w:w="11907" w:h="16839"/>
          <w:pgMar w:top="1134" w:right="1417" w:bottom="1134" w:left="1417" w:header="709" w:footer="709" w:gutter="0"/>
          <w:cols w:space="720"/>
          <w:docGrid w:linePitch="360"/>
        </w:sectPr>
      </w:pPr>
    </w:p>
    <w:p>
      <w:pPr>
        <w:pStyle w:val="Annexetitre"/>
        <w:rPr>
          <w:noProof/>
        </w:rPr>
      </w:pPr>
      <w:bookmarkStart w:id="41" w:name="_Toc432153276"/>
      <w:bookmarkStart w:id="42" w:name="_Toc432153239"/>
      <w:r>
        <w:rPr>
          <w:noProof/>
        </w:rPr>
        <w:lastRenderedPageBreak/>
        <w:t>PRILOG III.</w:t>
      </w:r>
      <w:r>
        <w:rPr>
          <w:noProof/>
        </w:rPr>
        <w:br/>
        <w:t>Zahtjevi za označivanje</w:t>
      </w:r>
      <w:bookmarkEnd w:id="41"/>
    </w:p>
    <w:p>
      <w:pPr>
        <w:pStyle w:val="Text1"/>
        <w:rPr>
          <w:noProof/>
        </w:rPr>
      </w:pPr>
      <w:r>
        <w:rPr>
          <w:noProof/>
        </w:rPr>
        <w:t>U ovom se Prilogu utvrđuju zahtjevi za označivanje gnojidbenih proizvoda s oznakom CE. Ti zahtjevi, utvrđeni u dijelu 2. i dijelu 3. ovog Priloga za određenu kategoriju funkcije proizvoda („PFC”) u skladu s Prilogom I., primjenjuju se na gnojidbene proizvode s oznakom CE u svim podkategorijama tog PFC</w:t>
      </w:r>
      <w:r>
        <w:rPr>
          <w:noProof/>
        </w:rPr>
        <w:noBreakHyphen/>
        <w:t>a.</w:t>
      </w:r>
    </w:p>
    <w:p>
      <w:pPr>
        <w:pStyle w:val="SectionTitle"/>
        <w:rPr>
          <w:noProof/>
        </w:rPr>
      </w:pPr>
      <w:bookmarkStart w:id="43" w:name="_Toc432153277"/>
      <w:r>
        <w:rPr>
          <w:noProof/>
        </w:rPr>
        <w:t>Dio 1.</w:t>
      </w:r>
      <w:r>
        <w:rPr>
          <w:noProof/>
        </w:rPr>
        <w:br/>
        <w:t>Opći zahtjevi za označivanje</w:t>
      </w:r>
      <w:bookmarkEnd w:id="43"/>
    </w:p>
    <w:p>
      <w:pPr>
        <w:pStyle w:val="NumPar1"/>
        <w:numPr>
          <w:ilvl w:val="0"/>
          <w:numId w:val="64"/>
        </w:numPr>
        <w:rPr>
          <w:noProof/>
        </w:rPr>
      </w:pPr>
      <w:r>
        <w:rPr>
          <w:noProof/>
        </w:rPr>
        <w:t>Podaci koji se zahtijevaju ovom Uredbom jasno su odvojeni od svih ostalih podataka.</w:t>
      </w:r>
    </w:p>
    <w:p>
      <w:pPr>
        <w:pStyle w:val="NumPar1"/>
        <w:keepNext/>
        <w:numPr>
          <w:ilvl w:val="0"/>
          <w:numId w:val="64"/>
        </w:numPr>
        <w:ind w:left="851" w:hanging="851"/>
        <w:rPr>
          <w:noProof/>
        </w:rPr>
      </w:pPr>
      <w:r>
        <w:rPr>
          <w:noProof/>
        </w:rPr>
        <w:t>Navode se sljedeći podaci:</w:t>
      </w:r>
    </w:p>
    <w:p>
      <w:pPr>
        <w:pStyle w:val="Point1letter"/>
        <w:numPr>
          <w:ilvl w:val="3"/>
          <w:numId w:val="65"/>
        </w:numPr>
        <w:rPr>
          <w:noProof/>
        </w:rPr>
      </w:pPr>
      <w:r>
        <w:rPr>
          <w:noProof/>
        </w:rPr>
        <w:t>oznaka kategorije funkcije proizvoda („PFC”) kako je navedena u dijelu I. Priloga I.;</w:t>
      </w:r>
    </w:p>
    <w:p>
      <w:pPr>
        <w:pStyle w:val="Point1letter"/>
        <w:numPr>
          <w:ilvl w:val="3"/>
          <w:numId w:val="65"/>
        </w:numPr>
        <w:rPr>
          <w:noProof/>
        </w:rPr>
      </w:pPr>
      <w:r>
        <w:rPr>
          <w:noProof/>
        </w:rPr>
        <w:t>količina gnojidbenog proizvoda s oznakom CE, navedena masom ili volumenom;</w:t>
      </w:r>
    </w:p>
    <w:p>
      <w:pPr>
        <w:pStyle w:val="Point1letter"/>
        <w:numPr>
          <w:ilvl w:val="3"/>
          <w:numId w:val="65"/>
        </w:numPr>
        <w:rPr>
          <w:noProof/>
        </w:rPr>
      </w:pPr>
      <w:r>
        <w:rPr>
          <w:noProof/>
        </w:rPr>
        <w:t>upute za upotrebu za koju je namijenjen, uključujući i predviđene količine i učestalost upotrebe te predviđene ciljane biljke;</w:t>
      </w:r>
    </w:p>
    <w:p>
      <w:pPr>
        <w:pStyle w:val="Point1letter"/>
        <w:numPr>
          <w:ilvl w:val="3"/>
          <w:numId w:val="65"/>
        </w:numPr>
        <w:rPr>
          <w:noProof/>
        </w:rPr>
      </w:pPr>
      <w:r>
        <w:rPr>
          <w:noProof/>
        </w:rPr>
        <w:t>sve relevantne informacije o mjerama preporučenima radi upravljanja rizicima za zdravlje ljudi, životinja ili biljaka ili za sigurnost i okoliš i</w:t>
      </w:r>
    </w:p>
    <w:p>
      <w:pPr>
        <w:pStyle w:val="Point1letter"/>
        <w:numPr>
          <w:ilvl w:val="3"/>
          <w:numId w:val="65"/>
        </w:numPr>
        <w:rPr>
          <w:noProof/>
        </w:rPr>
      </w:pPr>
      <w:r>
        <w:rPr>
          <w:noProof/>
        </w:rPr>
        <w:t>opis svih dijelova koji čine više od 5 % mase proizvoda, redom počevši s najzastupljenijima suhom masom, uključujući i oznake odgovarajućih kategorija sastavnih materijala („CMC”) iz Priloga II.</w:t>
      </w:r>
    </w:p>
    <w:p>
      <w:pPr>
        <w:pStyle w:val="NumPar1"/>
        <w:rPr>
          <w:noProof/>
        </w:rPr>
      </w:pPr>
      <w:r>
        <w:rPr>
          <w:noProof/>
        </w:rPr>
        <w:t>Ako je u postupak ocjenjivanja sukladnosti bilo uključeno prijavljeno tijelo, navodi se identifikacijski broj tog prijavljenog tijela.</w:t>
      </w:r>
    </w:p>
    <w:p>
      <w:pPr>
        <w:pStyle w:val="NumPar1"/>
        <w:rPr>
          <w:noProof/>
        </w:rPr>
      </w:pPr>
      <w:r>
        <w:rPr>
          <w:noProof/>
        </w:rPr>
        <w:t>Ako gnojidbeni proizvod s oznakom CE sadržava nusproizvode životinjskog podrijetla u smislu Uredbe (EZ) br. 1069/2009, osim stajskog gnoja, na njemu se mora nalaziti sljedeća uputa korisniku: „Životinje iz uzgoja ne smiju se hraniti, bilo izravno ili ispašom, travom sa zemljišta na kojima je primjenjivan ovaj proizvod, osim ako košnja ili ispaša uslijede nakon isteka karencije od najmanje 21 dana.”</w:t>
      </w:r>
    </w:p>
    <w:p>
      <w:pPr>
        <w:pStyle w:val="NumPar1"/>
        <w:rPr>
          <w:noProof/>
        </w:rPr>
      </w:pPr>
      <w:r>
        <w:rPr>
          <w:noProof/>
        </w:rPr>
        <w:t>Ako gnojidbeni proizvod s oznakom CE sadržava tvar za koju su najveće dopuštene količine rezidua za hranu i hranu za životinje bile utvrđene Uredbom (EEZ) br. 315/93, Uredbom (EZ) br. 396/2005, Uredbom (EZ) br. 470/2009 ili Direktivom 2002/32/EZ, uputama navedenima u stavku 2. točki (c) osigurava se da upotreba gnojidbenog proizvoda s oznakom CE u skladu s njegovom namjenom ne dovodi do prekoračenja tih graničnih vrijednosti u hrani ili hrani za životinje.</w:t>
      </w:r>
    </w:p>
    <w:p>
      <w:pPr>
        <w:pStyle w:val="NumPar1"/>
        <w:rPr>
          <w:noProof/>
        </w:rPr>
      </w:pPr>
      <w:r>
        <w:rPr>
          <w:noProof/>
        </w:rPr>
        <w:t>Oznaka kategorije funkcije proizvoda („PFC”), kako je navedena u Prilogu I., ne smije se navesti na gnojidbenom proizvodu s oznakom CE koji nije uspješno prošao ocjenjivanje sukladnosti u skladu s ovom Uredbom za taj PFC.</w:t>
      </w:r>
    </w:p>
    <w:p>
      <w:pPr>
        <w:pStyle w:val="NumPar1"/>
        <w:keepNext/>
        <w:ind w:left="851" w:hanging="851"/>
        <w:rPr>
          <w:noProof/>
        </w:rPr>
      </w:pPr>
      <w:r>
        <w:rPr>
          <w:noProof/>
        </w:rPr>
        <w:t>Podaci koji se ne zahtijevaju stavcima 2. – 6.</w:t>
      </w:r>
    </w:p>
    <w:p>
      <w:pPr>
        <w:pStyle w:val="Point2letter"/>
        <w:rPr>
          <w:noProof/>
        </w:rPr>
      </w:pPr>
      <w:r>
        <w:rPr>
          <w:noProof/>
        </w:rPr>
        <w:t>ne smiju zavaravati korisnika, primjerice pripisivanjem predmetnom proizvodu svojstva koja ne posjeduje ili navođenjem na zaključak da taj proizvod ima neka jedinstvena svojstva koja imaju i slični proizvodi;</w:t>
      </w:r>
    </w:p>
    <w:p>
      <w:pPr>
        <w:pStyle w:val="Point2letter"/>
        <w:rPr>
          <w:noProof/>
        </w:rPr>
      </w:pPr>
      <w:r>
        <w:rPr>
          <w:noProof/>
        </w:rPr>
        <w:lastRenderedPageBreak/>
        <w:t>moraju se odnositi na provjerljive čimbenike i</w:t>
      </w:r>
    </w:p>
    <w:p>
      <w:pPr>
        <w:pStyle w:val="Point2letter"/>
        <w:rPr>
          <w:noProof/>
        </w:rPr>
      </w:pPr>
      <w:r>
        <w:rPr>
          <w:noProof/>
        </w:rPr>
        <w:t>smiju sadržavati tvrdnje poput „održivo” ili „ekološki”, samo ako se takve tvrdnje mogu objektivno potvrditi u skladu s općeprihvaćenim smjernicama, normama ili sustavima.</w:t>
      </w:r>
    </w:p>
    <w:p>
      <w:pPr>
        <w:pStyle w:val="NumPar1"/>
        <w:rPr>
          <w:noProof/>
        </w:rPr>
      </w:pPr>
      <w:r>
        <w:rPr>
          <w:noProof/>
        </w:rPr>
        <w:t>Izraz „siromašno kloridom” i slični smiju se upotrebljavati samo ako je udio klorida (Cl</w:t>
      </w:r>
      <w:r>
        <w:rPr>
          <w:noProof/>
          <w:vertAlign w:val="superscript"/>
        </w:rPr>
        <w:t>-</w:t>
      </w:r>
      <w:r>
        <w:rPr>
          <w:noProof/>
        </w:rPr>
        <w:t>) manji od 30 g/kg.</w:t>
      </w:r>
    </w:p>
    <w:p>
      <w:pPr>
        <w:pStyle w:val="SectionTitle"/>
        <w:rPr>
          <w:noProof/>
        </w:rPr>
      </w:pPr>
      <w:bookmarkStart w:id="44" w:name="_Toc432153278"/>
      <w:r>
        <w:rPr>
          <w:noProof/>
        </w:rPr>
        <w:t>Dio 2.</w:t>
      </w:r>
      <w:r>
        <w:rPr>
          <w:noProof/>
        </w:rPr>
        <w:br/>
        <w:t>Posebni zahtjevi za označivanje proizvoda</w:t>
      </w:r>
      <w:bookmarkEnd w:id="44"/>
    </w:p>
    <w:p>
      <w:pPr>
        <w:pStyle w:val="ManualHeading1"/>
        <w:rPr>
          <w:noProof/>
        </w:rPr>
      </w:pPr>
      <w:bookmarkStart w:id="45" w:name="_Toc432153279"/>
      <w:r>
        <w:rPr>
          <w:noProof/>
        </w:rPr>
        <w:t>PFC 1.: Gnojiva</w:t>
      </w:r>
      <w:bookmarkEnd w:id="45"/>
    </w:p>
    <w:p>
      <w:pPr>
        <w:pStyle w:val="NumPar1"/>
        <w:numPr>
          <w:ilvl w:val="0"/>
          <w:numId w:val="85"/>
        </w:numPr>
        <w:rPr>
          <w:noProof/>
        </w:rPr>
      </w:pPr>
      <w:r>
        <w:rPr>
          <w:noProof/>
        </w:rPr>
        <w:t>Udio dušika (N), fosfora (P) i kalija (K) deklarira se samo kada su ta hranjiva prisutna u gnojidbenom proizvodu s oznakom CE u najmanjoj količini iz Priloga I. za odgovarajuću kategoriju funkcije proizvoda („PFC”).</w:t>
      </w:r>
    </w:p>
    <w:p>
      <w:pPr>
        <w:pStyle w:val="NumPar1"/>
        <w:keepNext/>
        <w:ind w:left="851" w:hanging="851"/>
        <w:rPr>
          <w:noProof/>
        </w:rPr>
      </w:pPr>
      <w:r>
        <w:rPr>
          <w:noProof/>
        </w:rPr>
        <w:t>Sljedeća se pravila primjenjuju na gnojiva koja sadržavaju inhibitore nitrifikacije ili inhibitore ureaze, kako je navedeno u stavcima 3. i 4. kategorije sastavnih materijala („CMC”) 8. iz Priloga II.:</w:t>
      </w:r>
    </w:p>
    <w:p>
      <w:pPr>
        <w:pStyle w:val="Point1letter"/>
        <w:numPr>
          <w:ilvl w:val="3"/>
          <w:numId w:val="109"/>
        </w:numPr>
        <w:rPr>
          <w:noProof/>
        </w:rPr>
      </w:pPr>
      <w:r>
        <w:rPr>
          <w:noProof/>
        </w:rPr>
        <w:t>na etiketi se navode riječi „inhibitor nitrifikacije” odnosno „inhibitor ureaze”, kao i identifikacijski broj prijavljenog tijela koje je pregledalo ocjenjivanje sukladnosti inhibitora nitrifikacije ili inhibitora ureaze;</w:t>
      </w:r>
    </w:p>
    <w:p>
      <w:pPr>
        <w:pStyle w:val="Point1letter"/>
        <w:rPr>
          <w:noProof/>
        </w:rPr>
      </w:pPr>
      <w:r>
        <w:rPr>
          <w:noProof/>
        </w:rPr>
        <w:t>udio inhibitora nitrifikacije izražava se kao maseni postotak ukupnog dušika (N) prisutnog kao amonijski dušik (NH</w:t>
      </w:r>
      <w:r>
        <w:rPr>
          <w:noProof/>
          <w:vertAlign w:val="subscript"/>
        </w:rPr>
        <w:t>4</w:t>
      </w:r>
      <w:r>
        <w:rPr>
          <w:noProof/>
        </w:rPr>
        <w:t>+) i amidni dušik (CH</w:t>
      </w:r>
      <w:r>
        <w:rPr>
          <w:noProof/>
          <w:vertAlign w:val="subscript"/>
        </w:rPr>
        <w:t>4</w:t>
      </w:r>
      <w:r>
        <w:rPr>
          <w:noProof/>
        </w:rPr>
        <w:t>N</w:t>
      </w:r>
      <w:r>
        <w:rPr>
          <w:noProof/>
          <w:vertAlign w:val="subscript"/>
        </w:rPr>
        <w:t>2</w:t>
      </w:r>
      <w:r>
        <w:rPr>
          <w:noProof/>
        </w:rPr>
        <w:t>O);</w:t>
      </w:r>
    </w:p>
    <w:p>
      <w:pPr>
        <w:pStyle w:val="Point1letter"/>
        <w:rPr>
          <w:noProof/>
        </w:rPr>
      </w:pPr>
      <w:r>
        <w:rPr>
          <w:noProof/>
        </w:rPr>
        <w:t>udio inhibitora ureaze izražava se kao maseni postotak ukupnog dušika (N) prisutnog kao amidni dušik (CH</w:t>
      </w:r>
      <w:r>
        <w:rPr>
          <w:noProof/>
          <w:vertAlign w:val="subscript"/>
        </w:rPr>
        <w:t>4</w:t>
      </w:r>
      <w:r>
        <w:rPr>
          <w:noProof/>
        </w:rPr>
        <w:t>N</w:t>
      </w:r>
      <w:r>
        <w:rPr>
          <w:noProof/>
          <w:vertAlign w:val="subscript"/>
        </w:rPr>
        <w:t>2</w:t>
      </w:r>
      <w:r>
        <w:rPr>
          <w:noProof/>
        </w:rPr>
        <w:t>O);</w:t>
      </w:r>
    </w:p>
    <w:p>
      <w:pPr>
        <w:pStyle w:val="Point1letter"/>
        <w:rPr>
          <w:noProof/>
        </w:rPr>
      </w:pPr>
      <w:r>
        <w:rPr>
          <w:noProof/>
        </w:rPr>
        <w:t>pružaju se tehnički podaci kojima se korisniku omogućava određivanje količina i vremenskog rasporeda primjene s obzirom na uzgajane usjeve.</w:t>
      </w:r>
    </w:p>
    <w:p>
      <w:pPr>
        <w:pStyle w:val="ManualHeading2"/>
        <w:rPr>
          <w:noProof/>
        </w:rPr>
      </w:pPr>
      <w:bookmarkStart w:id="46" w:name="_Toc432153280"/>
      <w:r>
        <w:rPr>
          <w:noProof/>
        </w:rPr>
        <w:t>PFC 1. (A): Organska gnojiva</w:t>
      </w:r>
      <w:bookmarkEnd w:id="46"/>
    </w:p>
    <w:p>
      <w:pPr>
        <w:pStyle w:val="Text1"/>
        <w:keepNext/>
        <w:ind w:left="851"/>
        <w:rPr>
          <w:noProof/>
        </w:rPr>
      </w:pPr>
      <w:r>
        <w:rPr>
          <w:noProof/>
        </w:rPr>
        <w:t>Navode se sljedeći podaci:</w:t>
      </w:r>
    </w:p>
    <w:p>
      <w:pPr>
        <w:pStyle w:val="Point1letter"/>
        <w:numPr>
          <w:ilvl w:val="3"/>
          <w:numId w:val="66"/>
        </w:numPr>
        <w:rPr>
          <w:noProof/>
        </w:rPr>
      </w:pPr>
      <w:r>
        <w:rPr>
          <w:noProof/>
        </w:rPr>
        <w:t>deklarirana hranjiva dušik (N), fosfor (P) ili kalij (K) njihovim kemijskim simbolima sljedećim redom: N-P-K;</w:t>
      </w:r>
    </w:p>
    <w:p>
      <w:pPr>
        <w:pStyle w:val="Point1letter"/>
        <w:numPr>
          <w:ilvl w:val="3"/>
          <w:numId w:val="66"/>
        </w:numPr>
        <w:rPr>
          <w:noProof/>
        </w:rPr>
      </w:pPr>
      <w:r>
        <w:rPr>
          <w:noProof/>
        </w:rPr>
        <w:t>deklarirana hranjiva magnezij (Mg), kalcij (Ca), sumpor (S) ili natrij (Na) njihovim kemijskim simbolima sljedećim redom: Mg-Ca-S-Na;</w:t>
      </w:r>
    </w:p>
    <w:p>
      <w:pPr>
        <w:pStyle w:val="Point1letter"/>
        <w:numPr>
          <w:ilvl w:val="3"/>
          <w:numId w:val="66"/>
        </w:numPr>
        <w:rPr>
          <w:noProof/>
        </w:rPr>
      </w:pPr>
      <w:r>
        <w:rPr>
          <w:noProof/>
        </w:rPr>
        <w:t>brojevi kojima se izražava ukupni udio deklariranih hranjiva dušika (N), fosfora (P) ili kalija (K), nakon kojih slijede brojevi u zagradama kojima se izražava ukupni udio magnezija (Mg), kalcija (Ca), sumpora (S) ili natrija (Na);</w:t>
      </w:r>
    </w:p>
    <w:p>
      <w:pPr>
        <w:pStyle w:val="Point1letter"/>
        <w:keepNext/>
        <w:numPr>
          <w:ilvl w:val="3"/>
          <w:numId w:val="66"/>
        </w:numPr>
        <w:rPr>
          <w:noProof/>
        </w:rPr>
      </w:pPr>
      <w:r>
        <w:rPr>
          <w:noProof/>
        </w:rPr>
        <w:t xml:space="preserve">udio sljedećih deklariranih hranjiva i ostalih parametara, sljedećim redom i kao maseni postotak gnojiva, </w:t>
      </w:r>
    </w:p>
    <w:p>
      <w:pPr>
        <w:pStyle w:val="Bullet2"/>
        <w:keepNext/>
        <w:rPr>
          <w:noProof/>
        </w:rPr>
      </w:pPr>
      <w:r>
        <w:rPr>
          <w:noProof/>
        </w:rPr>
        <w:t>ukupni dušik (N),</w:t>
      </w:r>
    </w:p>
    <w:p>
      <w:pPr>
        <w:pStyle w:val="Tiret3"/>
        <w:numPr>
          <w:ilvl w:val="0"/>
          <w:numId w:val="87"/>
        </w:numPr>
        <w:rPr>
          <w:noProof/>
        </w:rPr>
      </w:pPr>
      <w:r>
        <w:rPr>
          <w:noProof/>
        </w:rPr>
        <w:t>najmanja količina organskog dušika (N) nakon koje slijedi opis podrijetla upotrijebljene organske tvari,</w:t>
      </w:r>
    </w:p>
    <w:p>
      <w:pPr>
        <w:pStyle w:val="Tiret3"/>
        <w:numPr>
          <w:ilvl w:val="0"/>
          <w:numId w:val="87"/>
        </w:numPr>
        <w:rPr>
          <w:noProof/>
        </w:rPr>
      </w:pPr>
      <w:r>
        <w:rPr>
          <w:noProof/>
        </w:rPr>
        <w:lastRenderedPageBreak/>
        <w:t>dušik (N) u obliku amonijskog dušika,</w:t>
      </w:r>
    </w:p>
    <w:p>
      <w:pPr>
        <w:pStyle w:val="Bullet2"/>
        <w:rPr>
          <w:noProof/>
        </w:rPr>
      </w:pPr>
      <w:r>
        <w:rPr>
          <w:noProof/>
        </w:rPr>
        <w:t>ukupni fosforov pentoksid (P</w:t>
      </w:r>
      <w:r>
        <w:rPr>
          <w:noProof/>
          <w:vertAlign w:val="subscript"/>
        </w:rPr>
        <w:t>2</w:t>
      </w:r>
      <w:r>
        <w:rPr>
          <w:noProof/>
        </w:rPr>
        <w:t>O</w:t>
      </w:r>
      <w:r>
        <w:rPr>
          <w:noProof/>
          <w:vertAlign w:val="subscript"/>
        </w:rPr>
        <w:t>5</w:t>
      </w:r>
      <w:r>
        <w:rPr>
          <w:noProof/>
        </w:rPr>
        <w:t>),</w:t>
      </w:r>
    </w:p>
    <w:p>
      <w:pPr>
        <w:pStyle w:val="Bullet2"/>
        <w:rPr>
          <w:noProof/>
        </w:rPr>
      </w:pPr>
      <w:r>
        <w:rPr>
          <w:noProof/>
        </w:rPr>
        <w:t>ukupni kalijev oksid (K</w:t>
      </w:r>
      <w:r>
        <w:rPr>
          <w:noProof/>
          <w:vertAlign w:val="subscript"/>
        </w:rPr>
        <w:t>2</w:t>
      </w:r>
      <w:r>
        <w:rPr>
          <w:noProof/>
        </w:rPr>
        <w:t>O),</w:t>
      </w:r>
    </w:p>
    <w:p>
      <w:pPr>
        <w:pStyle w:val="Bullet2"/>
        <w:keepNext/>
        <w:ind w:left="1985"/>
        <w:rPr>
          <w:noProof/>
        </w:rPr>
      </w:pPr>
      <w:r>
        <w:rPr>
          <w:noProof/>
        </w:rPr>
        <w:t>magnezijev oksid (MgO), kalcijev oksid (CaO), sumporov trioksid (SO</w:t>
      </w:r>
      <w:r>
        <w:rPr>
          <w:noProof/>
          <w:vertAlign w:val="subscript"/>
        </w:rPr>
        <w:t>3</w:t>
      </w:r>
      <w:r>
        <w:rPr>
          <w:noProof/>
        </w:rPr>
        <w:t>) i natrijev oksid (Na</w:t>
      </w:r>
      <w:r>
        <w:rPr>
          <w:noProof/>
          <w:vertAlign w:val="subscript"/>
        </w:rPr>
        <w:t>2</w:t>
      </w:r>
      <w:r>
        <w:rPr>
          <w:noProof/>
        </w:rPr>
        <w:t>O), izraženo</w:t>
      </w:r>
    </w:p>
    <w:p>
      <w:pPr>
        <w:pStyle w:val="Tiret3"/>
        <w:rPr>
          <w:noProof/>
        </w:rPr>
      </w:pPr>
      <w:r>
        <w:rPr>
          <w:noProof/>
        </w:rPr>
        <w:t>ako su ta hranjiva potpuno topiva u vodi, samo kao udio topiv u vodi,</w:t>
      </w:r>
    </w:p>
    <w:p>
      <w:pPr>
        <w:pStyle w:val="Tiret3"/>
        <w:rPr>
          <w:noProof/>
        </w:rPr>
      </w:pPr>
      <w:r>
        <w:rPr>
          <w:noProof/>
        </w:rPr>
        <w:t>ako udio tih hranjiva topiv u vodi iznosi najmanje četvrtinu ukupnog udjela tih hranjiva, kao ukupni udio i udio topiv u vodi i</w:t>
      </w:r>
    </w:p>
    <w:p>
      <w:pPr>
        <w:pStyle w:val="Tiret3"/>
        <w:rPr>
          <w:noProof/>
        </w:rPr>
      </w:pPr>
      <w:r>
        <w:rPr>
          <w:noProof/>
        </w:rPr>
        <w:t>u ostalim slučajevima, kao ukupni udio;</w:t>
      </w:r>
    </w:p>
    <w:p>
      <w:pPr>
        <w:pStyle w:val="Bullet2"/>
        <w:rPr>
          <w:noProof/>
        </w:rPr>
      </w:pPr>
      <w:r>
        <w:rPr>
          <w:noProof/>
        </w:rPr>
        <w:t>ukupni bakar (Cu) i cink (Zn), ako su veći od 200 odnosno 600 mg/kg suhe tvari;</w:t>
      </w:r>
    </w:p>
    <w:p>
      <w:pPr>
        <w:pStyle w:val="Bullet2"/>
        <w:rPr>
          <w:noProof/>
        </w:rPr>
      </w:pPr>
      <w:r>
        <w:rPr>
          <w:noProof/>
        </w:rPr>
        <w:t>organski ugljik (C) i</w:t>
      </w:r>
    </w:p>
    <w:p>
      <w:pPr>
        <w:pStyle w:val="Bullet2"/>
        <w:rPr>
          <w:noProof/>
        </w:rPr>
      </w:pPr>
      <w:r>
        <w:rPr>
          <w:noProof/>
        </w:rPr>
        <w:t>suha tvar.</w:t>
      </w:r>
    </w:p>
    <w:p>
      <w:pPr>
        <w:pStyle w:val="ManualHeading2"/>
        <w:rPr>
          <w:noProof/>
        </w:rPr>
      </w:pPr>
      <w:bookmarkStart w:id="47" w:name="_Toc432153281"/>
      <w:r>
        <w:rPr>
          <w:noProof/>
        </w:rPr>
        <w:t>PFC 1. (B): Organsko</w:t>
      </w:r>
      <w:r>
        <w:rPr>
          <w:noProof/>
        </w:rPr>
        <w:noBreakHyphen/>
        <w:t>mineralna gnojiva</w:t>
      </w:r>
    </w:p>
    <w:p>
      <w:pPr>
        <w:pStyle w:val="NumPar1"/>
        <w:keepNext/>
        <w:numPr>
          <w:ilvl w:val="0"/>
          <w:numId w:val="67"/>
        </w:numPr>
        <w:rPr>
          <w:noProof/>
        </w:rPr>
      </w:pPr>
      <w:r>
        <w:rPr>
          <w:noProof/>
        </w:rPr>
        <w:t>Navode se sljedeći podaci o makrohranjivima:</w:t>
      </w:r>
    </w:p>
    <w:p>
      <w:pPr>
        <w:pStyle w:val="Point1letter"/>
        <w:numPr>
          <w:ilvl w:val="3"/>
          <w:numId w:val="68"/>
        </w:numPr>
        <w:rPr>
          <w:noProof/>
        </w:rPr>
      </w:pPr>
      <w:r>
        <w:rPr>
          <w:noProof/>
        </w:rPr>
        <w:t>deklarirana hranjiva dušik (N), fosfor (P) ili kalij (K) njihovim kemijskim simbolima sljedećim redom: N-P-K;</w:t>
      </w:r>
    </w:p>
    <w:p>
      <w:pPr>
        <w:pStyle w:val="Point1letter"/>
        <w:numPr>
          <w:ilvl w:val="3"/>
          <w:numId w:val="66"/>
        </w:numPr>
        <w:rPr>
          <w:noProof/>
        </w:rPr>
      </w:pPr>
      <w:r>
        <w:rPr>
          <w:noProof/>
        </w:rPr>
        <w:t>deklarirana hranjiva magnezij (Mg), kalcij (Ca), sumpor (S) ili natrij (Na) njihovim kemijskim simbolima sljedećim redom: Mg-Ca-S-Na;</w:t>
      </w:r>
    </w:p>
    <w:p>
      <w:pPr>
        <w:pStyle w:val="Point1letter"/>
        <w:numPr>
          <w:ilvl w:val="3"/>
          <w:numId w:val="66"/>
        </w:numPr>
        <w:rPr>
          <w:noProof/>
        </w:rPr>
      </w:pPr>
      <w:r>
        <w:rPr>
          <w:noProof/>
        </w:rPr>
        <w:t>brojevi kojima se izražava ukupni udio deklariranih hranjiva dušika (N), fosfora (P) ili kalija (K), nakon kojih slijede brojevi u zagradama kojima se izražava ukupni udio magnezija (Mg), kalcija (Ca), sumpora (S) ili natrija (Na);</w:t>
      </w:r>
    </w:p>
    <w:p>
      <w:pPr>
        <w:pStyle w:val="Point1letter"/>
        <w:keepNext/>
        <w:numPr>
          <w:ilvl w:val="3"/>
          <w:numId w:val="66"/>
        </w:numPr>
        <w:rPr>
          <w:noProof/>
        </w:rPr>
      </w:pPr>
      <w:r>
        <w:rPr>
          <w:noProof/>
        </w:rPr>
        <w:t>udio sljedećih deklariranih hranjiva, sljedećim redom i kao maseni postotak gnojiva:</w:t>
      </w:r>
    </w:p>
    <w:p>
      <w:pPr>
        <w:pStyle w:val="Bullet2"/>
        <w:keepNext/>
        <w:rPr>
          <w:noProof/>
        </w:rPr>
      </w:pPr>
      <w:r>
        <w:rPr>
          <w:noProof/>
        </w:rPr>
        <w:t>ukupni dušik (N),</w:t>
      </w:r>
    </w:p>
    <w:p>
      <w:pPr>
        <w:pStyle w:val="Tiret3"/>
        <w:rPr>
          <w:noProof/>
        </w:rPr>
      </w:pPr>
      <w:r>
        <w:rPr>
          <w:noProof/>
        </w:rPr>
        <w:t>najmanja količina organskog dušika (N) nakon koje slijedi opis podrijetla upotrijebljene organske tvari,</w:t>
      </w:r>
    </w:p>
    <w:p>
      <w:pPr>
        <w:pStyle w:val="Tiret3"/>
        <w:rPr>
          <w:noProof/>
        </w:rPr>
      </w:pPr>
      <w:r>
        <w:rPr>
          <w:noProof/>
        </w:rPr>
        <w:t>dušik (N) u obliku nitratnog dušika,</w:t>
      </w:r>
    </w:p>
    <w:p>
      <w:pPr>
        <w:pStyle w:val="Tiret3"/>
        <w:rPr>
          <w:noProof/>
        </w:rPr>
      </w:pPr>
      <w:r>
        <w:rPr>
          <w:noProof/>
        </w:rPr>
        <w:t>dušik (N) u obliku amonijskog dušika,</w:t>
      </w:r>
    </w:p>
    <w:p>
      <w:pPr>
        <w:pStyle w:val="Tiret3"/>
        <w:rPr>
          <w:noProof/>
        </w:rPr>
      </w:pPr>
      <w:r>
        <w:rPr>
          <w:noProof/>
        </w:rPr>
        <w:t>dušik (N) u obliku amidnog dušika;</w:t>
      </w:r>
    </w:p>
    <w:p>
      <w:pPr>
        <w:pStyle w:val="Bullet2"/>
        <w:keepNext/>
        <w:ind w:left="1985"/>
        <w:rPr>
          <w:noProof/>
        </w:rPr>
      </w:pPr>
      <w:r>
        <w:rPr>
          <w:noProof/>
        </w:rPr>
        <w:t>ukupni fosforov pentoksid (P</w:t>
      </w:r>
      <w:r>
        <w:rPr>
          <w:noProof/>
          <w:vertAlign w:val="subscript"/>
        </w:rPr>
        <w:t>2</w:t>
      </w:r>
      <w:r>
        <w:rPr>
          <w:noProof/>
        </w:rPr>
        <w:t>O</w:t>
      </w:r>
      <w:r>
        <w:rPr>
          <w:noProof/>
          <w:vertAlign w:val="subscript"/>
        </w:rPr>
        <w:t>5</w:t>
      </w:r>
      <w:r>
        <w:rPr>
          <w:noProof/>
        </w:rPr>
        <w:t>),</w:t>
      </w:r>
    </w:p>
    <w:p>
      <w:pPr>
        <w:pStyle w:val="Tiret3"/>
        <w:rPr>
          <w:noProof/>
        </w:rPr>
      </w:pPr>
      <w:r>
        <w:rPr>
          <w:noProof/>
        </w:rPr>
        <w:t>fosforov pentoksid (P</w:t>
      </w:r>
      <w:r>
        <w:rPr>
          <w:noProof/>
          <w:vertAlign w:val="subscript"/>
        </w:rPr>
        <w:t>2</w:t>
      </w:r>
      <w:r>
        <w:rPr>
          <w:noProof/>
        </w:rPr>
        <w:t>O</w:t>
      </w:r>
      <w:r>
        <w:rPr>
          <w:noProof/>
          <w:vertAlign w:val="subscript"/>
        </w:rPr>
        <w:t>5</w:t>
      </w:r>
      <w:r>
        <w:rPr>
          <w:noProof/>
        </w:rPr>
        <w:t>) topiv u vodi,</w:t>
      </w:r>
    </w:p>
    <w:p>
      <w:pPr>
        <w:pStyle w:val="Tiret3"/>
        <w:rPr>
          <w:noProof/>
        </w:rPr>
      </w:pPr>
      <w:r>
        <w:rPr>
          <w:noProof/>
        </w:rPr>
        <w:t>fosforov pentoksid (P</w:t>
      </w:r>
      <w:r>
        <w:rPr>
          <w:noProof/>
          <w:vertAlign w:val="subscript"/>
        </w:rPr>
        <w:t>2</w:t>
      </w:r>
      <w:r>
        <w:rPr>
          <w:noProof/>
        </w:rPr>
        <w:t>O</w:t>
      </w:r>
      <w:r>
        <w:rPr>
          <w:noProof/>
          <w:vertAlign w:val="subscript"/>
        </w:rPr>
        <w:t>5</w:t>
      </w:r>
      <w:r>
        <w:rPr>
          <w:noProof/>
        </w:rPr>
        <w:t>) topiv u neutralnom amonijevom citratu,</w:t>
      </w:r>
    </w:p>
    <w:p>
      <w:pPr>
        <w:pStyle w:val="Tiret3"/>
        <w:rPr>
          <w:noProof/>
        </w:rPr>
      </w:pPr>
      <w:r>
        <w:rPr>
          <w:noProof/>
        </w:rPr>
        <w:t>ako je prisutan meki mljeveni fosfat, fosforov pentoksid (P</w:t>
      </w:r>
      <w:r>
        <w:rPr>
          <w:noProof/>
          <w:vertAlign w:val="subscript"/>
        </w:rPr>
        <w:t>2</w:t>
      </w:r>
      <w:r>
        <w:rPr>
          <w:noProof/>
        </w:rPr>
        <w:t>O</w:t>
      </w:r>
      <w:r>
        <w:rPr>
          <w:noProof/>
          <w:vertAlign w:val="subscript"/>
        </w:rPr>
        <w:t>5</w:t>
      </w:r>
      <w:r>
        <w:rPr>
          <w:noProof/>
        </w:rPr>
        <w:t>) topiv u mravljoj kiselini,</w:t>
      </w:r>
    </w:p>
    <w:p>
      <w:pPr>
        <w:pStyle w:val="Bullet2"/>
        <w:keepNext/>
        <w:ind w:left="1985"/>
        <w:rPr>
          <w:noProof/>
        </w:rPr>
      </w:pPr>
      <w:r>
        <w:rPr>
          <w:noProof/>
        </w:rPr>
        <w:lastRenderedPageBreak/>
        <w:t>ukupni kalijev oksid (K</w:t>
      </w:r>
      <w:r>
        <w:rPr>
          <w:noProof/>
          <w:vertAlign w:val="subscript"/>
        </w:rPr>
        <w:t>2</w:t>
      </w:r>
      <w:r>
        <w:rPr>
          <w:noProof/>
        </w:rPr>
        <w:t>O),</w:t>
      </w:r>
    </w:p>
    <w:p>
      <w:pPr>
        <w:pStyle w:val="Tiret3"/>
        <w:rPr>
          <w:noProof/>
        </w:rPr>
      </w:pPr>
      <w:r>
        <w:rPr>
          <w:noProof/>
        </w:rPr>
        <w:t>kalijev oksid (K</w:t>
      </w:r>
      <w:r>
        <w:rPr>
          <w:noProof/>
          <w:vertAlign w:val="subscript"/>
        </w:rPr>
        <w:t>2</w:t>
      </w:r>
      <w:r>
        <w:rPr>
          <w:noProof/>
        </w:rPr>
        <w:t>O) topiv u vodi,</w:t>
      </w:r>
    </w:p>
    <w:p>
      <w:pPr>
        <w:pStyle w:val="Bullet2"/>
        <w:rPr>
          <w:noProof/>
        </w:rPr>
      </w:pPr>
      <w:r>
        <w:rPr>
          <w:noProof/>
        </w:rPr>
        <w:t>magnezijev oksid (MgO), kalcijev oksid (CaO), sumporov trioksid (SO</w:t>
      </w:r>
      <w:r>
        <w:rPr>
          <w:noProof/>
          <w:vertAlign w:val="subscript"/>
        </w:rPr>
        <w:t>3</w:t>
      </w:r>
      <w:r>
        <w:rPr>
          <w:noProof/>
        </w:rPr>
        <w:t>) i natrijev oksid (Na</w:t>
      </w:r>
      <w:r>
        <w:rPr>
          <w:noProof/>
          <w:vertAlign w:val="subscript"/>
        </w:rPr>
        <w:t>2</w:t>
      </w:r>
      <w:r>
        <w:rPr>
          <w:noProof/>
        </w:rPr>
        <w:t>O), izraženo</w:t>
      </w:r>
    </w:p>
    <w:p>
      <w:pPr>
        <w:pStyle w:val="Tiret3"/>
        <w:rPr>
          <w:noProof/>
        </w:rPr>
      </w:pPr>
      <w:r>
        <w:rPr>
          <w:noProof/>
        </w:rPr>
        <w:t>ako su ta hranjiva potpuno topiva u vodi, samo kao udio topiv u vodi,</w:t>
      </w:r>
    </w:p>
    <w:p>
      <w:pPr>
        <w:pStyle w:val="Tiret3"/>
        <w:rPr>
          <w:noProof/>
        </w:rPr>
      </w:pPr>
      <w:r>
        <w:rPr>
          <w:noProof/>
        </w:rPr>
        <w:t>ako udio tih hranjiva topiv u vodi iznosi najmanje četvrtinu ukupnog udjela tih hranjiva, kao ukupni udio i udio topiv u vodi</w:t>
      </w:r>
    </w:p>
    <w:p>
      <w:pPr>
        <w:pStyle w:val="Tiret3"/>
        <w:rPr>
          <w:noProof/>
        </w:rPr>
      </w:pPr>
      <w:r>
        <w:rPr>
          <w:noProof/>
        </w:rPr>
        <w:t>u ostalim slučajevima, kao ukupni udio i</w:t>
      </w:r>
    </w:p>
    <w:p>
      <w:pPr>
        <w:pStyle w:val="Point1letter"/>
        <w:rPr>
          <w:noProof/>
        </w:rPr>
      </w:pPr>
      <w:r>
        <w:rPr>
          <w:noProof/>
        </w:rPr>
        <w:t>ako je prisutna urea (CH</w:t>
      </w:r>
      <w:r>
        <w:rPr>
          <w:noProof/>
          <w:vertAlign w:val="subscript"/>
        </w:rPr>
        <w:t>4</w:t>
      </w:r>
      <w:r>
        <w:rPr>
          <w:noProof/>
        </w:rPr>
        <w:t>N</w:t>
      </w:r>
      <w:r>
        <w:rPr>
          <w:noProof/>
          <w:vertAlign w:val="subscript"/>
        </w:rPr>
        <w:t>2</w:t>
      </w:r>
      <w:r>
        <w:rPr>
          <w:noProof/>
        </w:rPr>
        <w:t>O), podaci o mogućim učincima na kvalitetu zraka zbog ispuštanja amonijaka upotrebom tog gnojiva te poziv korisnicima da poduzmu odgovarajuće korektivne mjere.</w:t>
      </w:r>
    </w:p>
    <w:p>
      <w:pPr>
        <w:pStyle w:val="NumPar1"/>
        <w:keepNext/>
        <w:ind w:left="851" w:hanging="851"/>
        <w:rPr>
          <w:noProof/>
        </w:rPr>
      </w:pPr>
      <w:r>
        <w:rPr>
          <w:noProof/>
        </w:rPr>
        <w:t>Sljedeći se ostali elementi navode kao maseni postotak gnojidbenog proizvoda:</w:t>
      </w:r>
    </w:p>
    <w:p>
      <w:pPr>
        <w:pStyle w:val="Bullet2"/>
        <w:rPr>
          <w:noProof/>
        </w:rPr>
      </w:pPr>
      <w:r>
        <w:rPr>
          <w:noProof/>
        </w:rPr>
        <w:t>udio organskog ugljika (C) i</w:t>
      </w:r>
    </w:p>
    <w:p>
      <w:pPr>
        <w:pStyle w:val="Bullet2"/>
        <w:rPr>
          <w:noProof/>
        </w:rPr>
      </w:pPr>
      <w:r>
        <w:rPr>
          <w:noProof/>
        </w:rPr>
        <w:t>udio suhe tvari.</w:t>
      </w:r>
    </w:p>
    <w:p>
      <w:pPr>
        <w:pStyle w:val="ManualHeading3"/>
        <w:rPr>
          <w:noProof/>
        </w:rPr>
      </w:pPr>
      <w:r>
        <w:rPr>
          <w:noProof/>
        </w:rPr>
        <w:t>PFC 1. (B) I.: Kruta organsko</w:t>
      </w:r>
      <w:r>
        <w:rPr>
          <w:noProof/>
        </w:rPr>
        <w:noBreakHyphen/>
        <w:t>mineralna gnojiva</w:t>
      </w:r>
    </w:p>
    <w:p>
      <w:pPr>
        <w:pStyle w:val="Text1"/>
        <w:keepNext/>
        <w:ind w:left="851"/>
        <w:rPr>
          <w:noProof/>
        </w:rPr>
      </w:pPr>
      <w:r>
        <w:rPr>
          <w:noProof/>
        </w:rPr>
        <w:t>Ako su jedno ili više mikrohranjiva bor (B), kobalt (Co), bakar (Cu), željezo (Fe), mangan (Mn), molibden (Mo) i cink (Zn) prisutni u najmanjem udjelu navedenom kao maseni postotak u tablici u nastavku,</w:t>
      </w:r>
    </w:p>
    <w:p>
      <w:pPr>
        <w:pStyle w:val="Bullet1"/>
        <w:rPr>
          <w:noProof/>
        </w:rPr>
      </w:pPr>
      <w:r>
        <w:rPr>
          <w:noProof/>
        </w:rPr>
        <w:t xml:space="preserve">moraju se deklarirati ako su gnojidbenom proizvodu s oznakom CE dodani namjerno, a </w:t>
      </w:r>
    </w:p>
    <w:p>
      <w:pPr>
        <w:pStyle w:val="Bullet1"/>
        <w:keepNext/>
        <w:ind w:left="1418"/>
        <w:rPr>
          <w:noProof/>
        </w:rPr>
      </w:pPr>
      <w:r>
        <w:rPr>
          <w:noProof/>
        </w:rPr>
        <w:t>mogu se deklarirati u ostalim slučajevima:</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402"/>
        <w:gridCol w:w="2944"/>
      </w:tblGrid>
      <w:tr>
        <w:tc>
          <w:tcPr>
            <w:tcW w:w="1984" w:type="dxa"/>
            <w:shd w:val="clear" w:color="auto" w:fill="auto"/>
          </w:tcPr>
          <w:p>
            <w:pPr>
              <w:keepNext/>
              <w:jc w:val="left"/>
              <w:rPr>
                <w:b/>
                <w:bCs/>
                <w:noProof/>
              </w:rPr>
            </w:pPr>
            <w:r>
              <w:rPr>
                <w:b/>
                <w:noProof/>
              </w:rPr>
              <w:t>Mikrohranjivo</w:t>
            </w:r>
          </w:p>
        </w:tc>
        <w:tc>
          <w:tcPr>
            <w:tcW w:w="3402" w:type="dxa"/>
          </w:tcPr>
          <w:p>
            <w:pPr>
              <w:keepNext/>
              <w:jc w:val="left"/>
              <w:rPr>
                <w:b/>
                <w:bCs/>
                <w:noProof/>
              </w:rPr>
            </w:pPr>
            <w:r>
              <w:rPr>
                <w:b/>
                <w:noProof/>
              </w:rPr>
              <w:t>Namijenjeno upotrebi na usjevima ili travnjacima</w:t>
            </w:r>
          </w:p>
        </w:tc>
        <w:tc>
          <w:tcPr>
            <w:tcW w:w="2944" w:type="dxa"/>
            <w:shd w:val="clear" w:color="auto" w:fill="auto"/>
          </w:tcPr>
          <w:p>
            <w:pPr>
              <w:keepNext/>
              <w:jc w:val="left"/>
              <w:rPr>
                <w:b/>
                <w:bCs/>
                <w:noProof/>
              </w:rPr>
            </w:pPr>
            <w:r>
              <w:rPr>
                <w:b/>
                <w:noProof/>
              </w:rPr>
              <w:t xml:space="preserve">Namijenjeno upotrebi u hortikulturi </w:t>
            </w:r>
          </w:p>
        </w:tc>
      </w:tr>
      <w:tr>
        <w:tc>
          <w:tcPr>
            <w:tcW w:w="1984" w:type="dxa"/>
            <w:shd w:val="clear" w:color="auto" w:fill="auto"/>
          </w:tcPr>
          <w:p>
            <w:pPr>
              <w:jc w:val="left"/>
              <w:rPr>
                <w:noProof/>
              </w:rPr>
            </w:pPr>
            <w:r>
              <w:rPr>
                <w:noProof/>
              </w:rPr>
              <w:t>Bor (B)</w:t>
            </w:r>
          </w:p>
        </w:tc>
        <w:tc>
          <w:tcPr>
            <w:tcW w:w="3402" w:type="dxa"/>
          </w:tcPr>
          <w:p>
            <w:pPr>
              <w:jc w:val="left"/>
              <w:rPr>
                <w:noProof/>
              </w:rPr>
            </w:pPr>
            <w:r>
              <w:rPr>
                <w:noProof/>
              </w:rPr>
              <w:t>0,01</w:t>
            </w:r>
          </w:p>
        </w:tc>
        <w:tc>
          <w:tcPr>
            <w:tcW w:w="2944" w:type="dxa"/>
            <w:shd w:val="clear" w:color="auto" w:fill="auto"/>
          </w:tcPr>
          <w:p>
            <w:pPr>
              <w:jc w:val="left"/>
              <w:rPr>
                <w:noProof/>
              </w:rPr>
            </w:pPr>
            <w:r>
              <w:rPr>
                <w:noProof/>
              </w:rPr>
              <w:t>0,01</w:t>
            </w:r>
          </w:p>
        </w:tc>
      </w:tr>
      <w:tr>
        <w:tc>
          <w:tcPr>
            <w:tcW w:w="1984" w:type="dxa"/>
            <w:shd w:val="clear" w:color="auto" w:fill="auto"/>
          </w:tcPr>
          <w:p>
            <w:pPr>
              <w:jc w:val="left"/>
              <w:rPr>
                <w:noProof/>
              </w:rPr>
            </w:pPr>
            <w:r>
              <w:rPr>
                <w:noProof/>
              </w:rPr>
              <w:t>Kobalt (Co)</w:t>
            </w:r>
          </w:p>
        </w:tc>
        <w:tc>
          <w:tcPr>
            <w:tcW w:w="3402" w:type="dxa"/>
          </w:tcPr>
          <w:p>
            <w:pPr>
              <w:jc w:val="left"/>
              <w:rPr>
                <w:noProof/>
              </w:rPr>
            </w:pPr>
            <w:r>
              <w:rPr>
                <w:noProof/>
              </w:rPr>
              <w:t>0,002</w:t>
            </w:r>
          </w:p>
        </w:tc>
        <w:tc>
          <w:tcPr>
            <w:tcW w:w="2944" w:type="dxa"/>
            <w:shd w:val="clear" w:color="auto" w:fill="auto"/>
          </w:tcPr>
          <w:p>
            <w:pPr>
              <w:jc w:val="left"/>
              <w:rPr>
                <w:noProof/>
              </w:rPr>
            </w:pPr>
            <w:r>
              <w:rPr>
                <w:noProof/>
              </w:rPr>
              <w:t>nije dostupno</w:t>
            </w:r>
          </w:p>
        </w:tc>
      </w:tr>
      <w:tr>
        <w:tc>
          <w:tcPr>
            <w:tcW w:w="1984" w:type="dxa"/>
            <w:shd w:val="clear" w:color="auto" w:fill="auto"/>
          </w:tcPr>
          <w:p>
            <w:pPr>
              <w:jc w:val="left"/>
              <w:rPr>
                <w:noProof/>
              </w:rPr>
            </w:pPr>
            <w:r>
              <w:rPr>
                <w:noProof/>
              </w:rPr>
              <w:t>Bakar (Cu)</w:t>
            </w:r>
          </w:p>
        </w:tc>
        <w:tc>
          <w:tcPr>
            <w:tcW w:w="3402" w:type="dxa"/>
          </w:tcPr>
          <w:p>
            <w:pPr>
              <w:jc w:val="left"/>
              <w:rPr>
                <w:noProof/>
              </w:rPr>
            </w:pPr>
            <w:r>
              <w:rPr>
                <w:noProof/>
              </w:rPr>
              <w:t>0,01</w:t>
            </w:r>
          </w:p>
        </w:tc>
        <w:tc>
          <w:tcPr>
            <w:tcW w:w="2944" w:type="dxa"/>
            <w:shd w:val="clear" w:color="auto" w:fill="auto"/>
          </w:tcPr>
          <w:p>
            <w:pPr>
              <w:jc w:val="left"/>
              <w:rPr>
                <w:noProof/>
              </w:rPr>
            </w:pPr>
            <w:r>
              <w:rPr>
                <w:noProof/>
              </w:rPr>
              <w:t>0,002</w:t>
            </w:r>
          </w:p>
        </w:tc>
      </w:tr>
      <w:tr>
        <w:tc>
          <w:tcPr>
            <w:tcW w:w="1984" w:type="dxa"/>
            <w:shd w:val="clear" w:color="auto" w:fill="auto"/>
          </w:tcPr>
          <w:p>
            <w:pPr>
              <w:jc w:val="left"/>
              <w:rPr>
                <w:noProof/>
              </w:rPr>
            </w:pPr>
            <w:r>
              <w:rPr>
                <w:noProof/>
              </w:rPr>
              <w:t>Željezo (Fe)</w:t>
            </w:r>
          </w:p>
        </w:tc>
        <w:tc>
          <w:tcPr>
            <w:tcW w:w="3402" w:type="dxa"/>
          </w:tcPr>
          <w:p>
            <w:pPr>
              <w:jc w:val="left"/>
              <w:rPr>
                <w:noProof/>
              </w:rPr>
            </w:pPr>
            <w:r>
              <w:rPr>
                <w:noProof/>
              </w:rPr>
              <w:t>0,5</w:t>
            </w:r>
          </w:p>
        </w:tc>
        <w:tc>
          <w:tcPr>
            <w:tcW w:w="2944" w:type="dxa"/>
            <w:shd w:val="clear" w:color="auto" w:fill="auto"/>
          </w:tcPr>
          <w:p>
            <w:pPr>
              <w:jc w:val="left"/>
              <w:rPr>
                <w:noProof/>
              </w:rPr>
            </w:pPr>
            <w:r>
              <w:rPr>
                <w:noProof/>
              </w:rPr>
              <w:t>0,02</w:t>
            </w:r>
          </w:p>
        </w:tc>
      </w:tr>
      <w:tr>
        <w:tc>
          <w:tcPr>
            <w:tcW w:w="1984" w:type="dxa"/>
            <w:shd w:val="clear" w:color="auto" w:fill="auto"/>
          </w:tcPr>
          <w:p>
            <w:pPr>
              <w:jc w:val="left"/>
              <w:rPr>
                <w:noProof/>
              </w:rPr>
            </w:pPr>
            <w:r>
              <w:rPr>
                <w:noProof/>
              </w:rPr>
              <w:t>Mangan (Mn)</w:t>
            </w:r>
          </w:p>
        </w:tc>
        <w:tc>
          <w:tcPr>
            <w:tcW w:w="3402" w:type="dxa"/>
          </w:tcPr>
          <w:p>
            <w:pPr>
              <w:jc w:val="left"/>
              <w:rPr>
                <w:noProof/>
              </w:rPr>
            </w:pPr>
            <w:r>
              <w:rPr>
                <w:noProof/>
              </w:rPr>
              <w:t>0,1</w:t>
            </w:r>
          </w:p>
        </w:tc>
        <w:tc>
          <w:tcPr>
            <w:tcW w:w="2944" w:type="dxa"/>
            <w:shd w:val="clear" w:color="auto" w:fill="auto"/>
          </w:tcPr>
          <w:p>
            <w:pPr>
              <w:jc w:val="left"/>
              <w:rPr>
                <w:noProof/>
              </w:rPr>
            </w:pPr>
            <w:r>
              <w:rPr>
                <w:noProof/>
              </w:rPr>
              <w:t>0,01</w:t>
            </w:r>
          </w:p>
        </w:tc>
      </w:tr>
      <w:tr>
        <w:tc>
          <w:tcPr>
            <w:tcW w:w="1984" w:type="dxa"/>
            <w:shd w:val="clear" w:color="auto" w:fill="auto"/>
          </w:tcPr>
          <w:p>
            <w:pPr>
              <w:jc w:val="left"/>
              <w:rPr>
                <w:noProof/>
              </w:rPr>
            </w:pPr>
            <w:r>
              <w:rPr>
                <w:noProof/>
              </w:rPr>
              <w:t>Molibden (Mo)</w:t>
            </w:r>
          </w:p>
        </w:tc>
        <w:tc>
          <w:tcPr>
            <w:tcW w:w="3402" w:type="dxa"/>
          </w:tcPr>
          <w:p>
            <w:pPr>
              <w:jc w:val="left"/>
              <w:rPr>
                <w:noProof/>
              </w:rPr>
            </w:pPr>
            <w:r>
              <w:rPr>
                <w:noProof/>
              </w:rPr>
              <w:t>0,001</w:t>
            </w:r>
          </w:p>
        </w:tc>
        <w:tc>
          <w:tcPr>
            <w:tcW w:w="2944" w:type="dxa"/>
            <w:shd w:val="clear" w:color="auto" w:fill="auto"/>
          </w:tcPr>
          <w:p>
            <w:pPr>
              <w:jc w:val="left"/>
              <w:rPr>
                <w:noProof/>
              </w:rPr>
            </w:pPr>
            <w:r>
              <w:rPr>
                <w:noProof/>
              </w:rPr>
              <w:t>0,001</w:t>
            </w:r>
          </w:p>
        </w:tc>
      </w:tr>
      <w:tr>
        <w:tc>
          <w:tcPr>
            <w:tcW w:w="1984" w:type="dxa"/>
            <w:shd w:val="clear" w:color="auto" w:fill="auto"/>
          </w:tcPr>
          <w:p>
            <w:pPr>
              <w:keepNext/>
              <w:jc w:val="left"/>
              <w:rPr>
                <w:noProof/>
              </w:rPr>
            </w:pPr>
            <w:r>
              <w:rPr>
                <w:noProof/>
              </w:rPr>
              <w:lastRenderedPageBreak/>
              <w:t>Cink</w:t>
            </w:r>
          </w:p>
        </w:tc>
        <w:tc>
          <w:tcPr>
            <w:tcW w:w="3402" w:type="dxa"/>
          </w:tcPr>
          <w:p>
            <w:pPr>
              <w:keepNext/>
              <w:jc w:val="left"/>
              <w:rPr>
                <w:noProof/>
              </w:rPr>
            </w:pPr>
            <w:r>
              <w:rPr>
                <w:noProof/>
              </w:rPr>
              <w:t>0,01</w:t>
            </w:r>
          </w:p>
        </w:tc>
        <w:tc>
          <w:tcPr>
            <w:tcW w:w="2944" w:type="dxa"/>
            <w:shd w:val="clear" w:color="auto" w:fill="auto"/>
          </w:tcPr>
          <w:p>
            <w:pPr>
              <w:keepNext/>
              <w:jc w:val="left"/>
              <w:rPr>
                <w:noProof/>
              </w:rPr>
            </w:pPr>
            <w:r>
              <w:rPr>
                <w:noProof/>
              </w:rPr>
              <w:t>0,002</w:t>
            </w:r>
          </w:p>
        </w:tc>
      </w:tr>
    </w:tbl>
    <w:p>
      <w:pPr>
        <w:pStyle w:val="Text1"/>
        <w:keepNext/>
        <w:ind w:left="851"/>
        <w:rPr>
          <w:noProof/>
        </w:rPr>
      </w:pPr>
      <w:r>
        <w:rPr>
          <w:noProof/>
        </w:rPr>
        <w:t>Oni se deklariraju nakon podataka o makrohranjivima. Navode se sljedeći podaci:</w:t>
      </w:r>
    </w:p>
    <w:p>
      <w:pPr>
        <w:pStyle w:val="Point1letter"/>
        <w:numPr>
          <w:ilvl w:val="3"/>
          <w:numId w:val="69"/>
        </w:numPr>
        <w:rPr>
          <w:noProof/>
        </w:rPr>
      </w:pPr>
      <w:r>
        <w:rPr>
          <w:noProof/>
        </w:rPr>
        <w:t>nazivi i kemijski simboli deklariranih mikrohranjiva, sljedećim redom: bor (B), kobalt (Co), bakar (Cu), željezo (Fe), mangan (Mn), molibden (Mo) i cink (Zn), nakon čega slijede nazivi njihovih protuiona;</w:t>
      </w:r>
    </w:p>
    <w:p>
      <w:pPr>
        <w:pStyle w:val="Point1letter"/>
        <w:keepNext/>
        <w:ind w:left="1418"/>
        <w:rPr>
          <w:noProof/>
        </w:rPr>
      </w:pPr>
      <w:r>
        <w:rPr>
          <w:noProof/>
        </w:rPr>
        <w:t>ukupni udio mikrohranjiva izražen kao maseni postotak gnojiva,</w:t>
      </w:r>
    </w:p>
    <w:p>
      <w:pPr>
        <w:pStyle w:val="Tiret2"/>
        <w:rPr>
          <w:noProof/>
        </w:rPr>
      </w:pPr>
      <w:r>
        <w:rPr>
          <w:noProof/>
        </w:rPr>
        <w:t>ako su ta hranjiva potpuno topiva u vodi, samo kao udio topiv u vodi,</w:t>
      </w:r>
    </w:p>
    <w:p>
      <w:pPr>
        <w:pStyle w:val="Tiret2"/>
        <w:rPr>
          <w:noProof/>
        </w:rPr>
      </w:pPr>
      <w:r>
        <w:rPr>
          <w:noProof/>
        </w:rPr>
        <w:t>ako udio tih hranjiva topiv u vodi iznosi najmanje četvrtinu ukupnog udjela tih hranjiva, kao ukupni udio i udio topiv u vodi i</w:t>
      </w:r>
    </w:p>
    <w:p>
      <w:pPr>
        <w:pStyle w:val="Tiret2"/>
        <w:rPr>
          <w:noProof/>
        </w:rPr>
      </w:pPr>
      <w:r>
        <w:rPr>
          <w:noProof/>
        </w:rPr>
        <w:t>u ostalim slučajevima, kao ukupni udio;</w:t>
      </w:r>
    </w:p>
    <w:p>
      <w:pPr>
        <w:pStyle w:val="Point1letter"/>
        <w:keepNext/>
        <w:ind w:left="1418"/>
        <w:rPr>
          <w:noProof/>
        </w:rPr>
      </w:pPr>
      <w:r>
        <w:rPr>
          <w:noProof/>
        </w:rPr>
        <w:t>ako je deklarirano mikrohranjivo (ili mikrohranjiva) kelirano kelatnim agensom (agensima), sljedeći izraz nakon naziva i kemijskog simbola tog mikrohranjiva:</w:t>
      </w:r>
    </w:p>
    <w:p>
      <w:pPr>
        <w:pStyle w:val="Tiret2"/>
        <w:rPr>
          <w:noProof/>
        </w:rPr>
      </w:pPr>
      <w:r>
        <w:rPr>
          <w:noProof/>
        </w:rPr>
        <w:t>„kelirano …” naziv kelatnog agensa ili njegova kratica i količina keliranog mikrohranjiva kao maseni postotak gnojidbenog proizvoda s oznakom CE;</w:t>
      </w:r>
    </w:p>
    <w:p>
      <w:pPr>
        <w:pStyle w:val="Point1letter"/>
        <w:keepNext/>
        <w:ind w:left="1418"/>
        <w:rPr>
          <w:noProof/>
        </w:rPr>
      </w:pPr>
      <w:r>
        <w:rPr>
          <w:noProof/>
        </w:rPr>
        <w:t>ako gnojidbeni proizvod s oznakom CE sadržava mikrohranjivo (mikrohranjiva) kompleksirano kompleksirajućim agensom (agensima):</w:t>
      </w:r>
    </w:p>
    <w:p>
      <w:pPr>
        <w:pStyle w:val="Tiret2"/>
        <w:rPr>
          <w:noProof/>
        </w:rPr>
      </w:pPr>
      <w:r>
        <w:rPr>
          <w:noProof/>
        </w:rPr>
        <w:t>sljedeći izraz nakon naziva i kemijskog simbola mikrohranjiva: „kompleksirano ...” i količina kompleksiranog mikrohranjiva kao maseni postotak gnojidbenog proizvoda s oznakom CE te</w:t>
      </w:r>
    </w:p>
    <w:p>
      <w:pPr>
        <w:pStyle w:val="Tiret2"/>
        <w:rPr>
          <w:noProof/>
        </w:rPr>
      </w:pPr>
      <w:r>
        <w:rPr>
          <w:noProof/>
        </w:rPr>
        <w:t>naziv kompleksirajućeg agensa ili njegova kratica;</w:t>
      </w:r>
    </w:p>
    <w:p>
      <w:pPr>
        <w:pStyle w:val="Point1letter"/>
        <w:rPr>
          <w:noProof/>
        </w:rPr>
      </w:pPr>
      <w:r>
        <w:rPr>
          <w:noProof/>
        </w:rPr>
        <w:t>sljedeća izjava: „Koristi se samo u slučaju dokazane potrebe. Ne dodavati više od preporučene doze.”</w:t>
      </w:r>
    </w:p>
    <w:p>
      <w:pPr>
        <w:pStyle w:val="ManualHeading3"/>
        <w:rPr>
          <w:noProof/>
        </w:rPr>
      </w:pPr>
      <w:r>
        <w:rPr>
          <w:noProof/>
        </w:rPr>
        <w:t>PFC 1. (B) II.: Tekuća organsko</w:t>
      </w:r>
      <w:r>
        <w:rPr>
          <w:noProof/>
        </w:rPr>
        <w:noBreakHyphen/>
        <w:t>mineralna gnojiva</w:t>
      </w:r>
    </w:p>
    <w:p>
      <w:pPr>
        <w:pStyle w:val="Text1"/>
        <w:keepNext/>
        <w:ind w:left="851"/>
        <w:rPr>
          <w:noProof/>
        </w:rPr>
      </w:pPr>
      <w:r>
        <w:rPr>
          <w:noProof/>
        </w:rPr>
        <w:t>Ako su jedno ili više mikrohranjiva bor (B), kobalt (Co), bakar (Cu), željezo (Fe), mangan (Mn), molibden (Mo) i cink (Zn) prisutni u najmanjem udjelu navedenom kao maseni postotak u tablici u nastavku,</w:t>
      </w:r>
    </w:p>
    <w:p>
      <w:pPr>
        <w:pStyle w:val="Bullet1"/>
        <w:rPr>
          <w:noProof/>
        </w:rPr>
      </w:pPr>
      <w:r>
        <w:rPr>
          <w:noProof/>
        </w:rPr>
        <w:t xml:space="preserve">moraju se deklarirati ako su gnojidbenom proizvodu s oznakom CE dodani namjerno, a </w:t>
      </w:r>
    </w:p>
    <w:p>
      <w:pPr>
        <w:pStyle w:val="Bullet1"/>
        <w:keepNext/>
        <w:ind w:left="1418"/>
        <w:rPr>
          <w:noProof/>
        </w:rPr>
      </w:pPr>
      <w:r>
        <w:rPr>
          <w:noProof/>
        </w:rPr>
        <w:t>mogu se deklarirati u ostalim slučajevima:</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811"/>
      </w:tblGrid>
      <w:tr>
        <w:tc>
          <w:tcPr>
            <w:tcW w:w="2268" w:type="dxa"/>
            <w:shd w:val="clear" w:color="auto" w:fill="auto"/>
          </w:tcPr>
          <w:p>
            <w:pPr>
              <w:keepNext/>
              <w:jc w:val="left"/>
              <w:rPr>
                <w:b/>
                <w:bCs/>
                <w:noProof/>
              </w:rPr>
            </w:pPr>
            <w:r>
              <w:rPr>
                <w:b/>
                <w:noProof/>
              </w:rPr>
              <w:t>Mikrohranjivo</w:t>
            </w:r>
          </w:p>
        </w:tc>
        <w:tc>
          <w:tcPr>
            <w:tcW w:w="4811" w:type="dxa"/>
          </w:tcPr>
          <w:p>
            <w:pPr>
              <w:keepNext/>
              <w:jc w:val="left"/>
              <w:rPr>
                <w:b/>
                <w:bCs/>
                <w:noProof/>
              </w:rPr>
            </w:pPr>
            <w:r>
              <w:rPr>
                <w:b/>
                <w:noProof/>
              </w:rPr>
              <w:t>Maseni postotak</w:t>
            </w:r>
          </w:p>
        </w:tc>
      </w:tr>
      <w:tr>
        <w:tc>
          <w:tcPr>
            <w:tcW w:w="2268" w:type="dxa"/>
            <w:shd w:val="clear" w:color="auto" w:fill="auto"/>
          </w:tcPr>
          <w:p>
            <w:pPr>
              <w:jc w:val="left"/>
              <w:rPr>
                <w:noProof/>
              </w:rPr>
            </w:pPr>
            <w:r>
              <w:rPr>
                <w:noProof/>
              </w:rPr>
              <w:t>Bor (B)</w:t>
            </w:r>
          </w:p>
        </w:tc>
        <w:tc>
          <w:tcPr>
            <w:tcW w:w="4811" w:type="dxa"/>
          </w:tcPr>
          <w:p>
            <w:pPr>
              <w:jc w:val="left"/>
              <w:rPr>
                <w:noProof/>
              </w:rPr>
            </w:pPr>
            <w:r>
              <w:rPr>
                <w:noProof/>
              </w:rPr>
              <w:t>0,01</w:t>
            </w:r>
          </w:p>
        </w:tc>
      </w:tr>
      <w:tr>
        <w:tc>
          <w:tcPr>
            <w:tcW w:w="2268" w:type="dxa"/>
            <w:shd w:val="clear" w:color="auto" w:fill="auto"/>
          </w:tcPr>
          <w:p>
            <w:pPr>
              <w:jc w:val="left"/>
              <w:rPr>
                <w:noProof/>
              </w:rPr>
            </w:pPr>
            <w:r>
              <w:rPr>
                <w:noProof/>
              </w:rPr>
              <w:t>Kobalt (Co)</w:t>
            </w:r>
          </w:p>
        </w:tc>
        <w:tc>
          <w:tcPr>
            <w:tcW w:w="4811" w:type="dxa"/>
          </w:tcPr>
          <w:p>
            <w:pPr>
              <w:jc w:val="left"/>
              <w:rPr>
                <w:noProof/>
              </w:rPr>
            </w:pPr>
            <w:r>
              <w:rPr>
                <w:noProof/>
              </w:rPr>
              <w:t>0,002</w:t>
            </w:r>
          </w:p>
        </w:tc>
      </w:tr>
      <w:tr>
        <w:tc>
          <w:tcPr>
            <w:tcW w:w="2268" w:type="dxa"/>
            <w:shd w:val="clear" w:color="auto" w:fill="auto"/>
          </w:tcPr>
          <w:p>
            <w:pPr>
              <w:jc w:val="left"/>
              <w:rPr>
                <w:noProof/>
              </w:rPr>
            </w:pPr>
            <w:r>
              <w:rPr>
                <w:noProof/>
              </w:rPr>
              <w:t>Bakar (Cu)</w:t>
            </w:r>
          </w:p>
        </w:tc>
        <w:tc>
          <w:tcPr>
            <w:tcW w:w="4811" w:type="dxa"/>
          </w:tcPr>
          <w:p>
            <w:pPr>
              <w:jc w:val="left"/>
              <w:rPr>
                <w:noProof/>
              </w:rPr>
            </w:pPr>
            <w:r>
              <w:rPr>
                <w:noProof/>
              </w:rPr>
              <w:t>0,002</w:t>
            </w:r>
          </w:p>
        </w:tc>
      </w:tr>
      <w:tr>
        <w:tc>
          <w:tcPr>
            <w:tcW w:w="2268" w:type="dxa"/>
            <w:shd w:val="clear" w:color="auto" w:fill="auto"/>
          </w:tcPr>
          <w:p>
            <w:pPr>
              <w:jc w:val="left"/>
              <w:rPr>
                <w:noProof/>
              </w:rPr>
            </w:pPr>
            <w:r>
              <w:rPr>
                <w:noProof/>
              </w:rPr>
              <w:t>Željezo (Fe)</w:t>
            </w:r>
          </w:p>
        </w:tc>
        <w:tc>
          <w:tcPr>
            <w:tcW w:w="4811" w:type="dxa"/>
          </w:tcPr>
          <w:p>
            <w:pPr>
              <w:jc w:val="left"/>
              <w:rPr>
                <w:noProof/>
              </w:rPr>
            </w:pPr>
            <w:r>
              <w:rPr>
                <w:noProof/>
              </w:rPr>
              <w:t>0,02</w:t>
            </w:r>
          </w:p>
        </w:tc>
      </w:tr>
      <w:tr>
        <w:tc>
          <w:tcPr>
            <w:tcW w:w="2268" w:type="dxa"/>
            <w:shd w:val="clear" w:color="auto" w:fill="auto"/>
          </w:tcPr>
          <w:p>
            <w:pPr>
              <w:jc w:val="left"/>
              <w:rPr>
                <w:noProof/>
              </w:rPr>
            </w:pPr>
            <w:r>
              <w:rPr>
                <w:noProof/>
              </w:rPr>
              <w:lastRenderedPageBreak/>
              <w:t>Mangan (Mn)</w:t>
            </w:r>
          </w:p>
        </w:tc>
        <w:tc>
          <w:tcPr>
            <w:tcW w:w="4811" w:type="dxa"/>
          </w:tcPr>
          <w:p>
            <w:pPr>
              <w:jc w:val="left"/>
              <w:rPr>
                <w:noProof/>
              </w:rPr>
            </w:pPr>
            <w:r>
              <w:rPr>
                <w:noProof/>
              </w:rPr>
              <w:t>0,01</w:t>
            </w:r>
          </w:p>
        </w:tc>
      </w:tr>
      <w:tr>
        <w:tc>
          <w:tcPr>
            <w:tcW w:w="2268" w:type="dxa"/>
            <w:shd w:val="clear" w:color="auto" w:fill="auto"/>
          </w:tcPr>
          <w:p>
            <w:pPr>
              <w:jc w:val="left"/>
              <w:rPr>
                <w:noProof/>
              </w:rPr>
            </w:pPr>
            <w:r>
              <w:rPr>
                <w:noProof/>
              </w:rPr>
              <w:t>Molibden (Mo)</w:t>
            </w:r>
          </w:p>
        </w:tc>
        <w:tc>
          <w:tcPr>
            <w:tcW w:w="4811" w:type="dxa"/>
          </w:tcPr>
          <w:p>
            <w:pPr>
              <w:jc w:val="left"/>
              <w:rPr>
                <w:noProof/>
              </w:rPr>
            </w:pPr>
            <w:r>
              <w:rPr>
                <w:noProof/>
              </w:rPr>
              <w:t>0,001</w:t>
            </w:r>
          </w:p>
        </w:tc>
      </w:tr>
      <w:tr>
        <w:tc>
          <w:tcPr>
            <w:tcW w:w="2268" w:type="dxa"/>
            <w:shd w:val="clear" w:color="auto" w:fill="auto"/>
          </w:tcPr>
          <w:p>
            <w:pPr>
              <w:keepNext/>
              <w:jc w:val="left"/>
              <w:rPr>
                <w:noProof/>
              </w:rPr>
            </w:pPr>
            <w:r>
              <w:rPr>
                <w:noProof/>
              </w:rPr>
              <w:t>Cink</w:t>
            </w:r>
          </w:p>
        </w:tc>
        <w:tc>
          <w:tcPr>
            <w:tcW w:w="4811" w:type="dxa"/>
          </w:tcPr>
          <w:p>
            <w:pPr>
              <w:keepNext/>
              <w:jc w:val="left"/>
              <w:rPr>
                <w:noProof/>
              </w:rPr>
            </w:pPr>
            <w:r>
              <w:rPr>
                <w:noProof/>
              </w:rPr>
              <w:t>0,002</w:t>
            </w:r>
          </w:p>
        </w:tc>
      </w:tr>
    </w:tbl>
    <w:p>
      <w:pPr>
        <w:pStyle w:val="Text1"/>
        <w:keepNext/>
        <w:ind w:left="851"/>
        <w:rPr>
          <w:noProof/>
        </w:rPr>
      </w:pPr>
      <w:r>
        <w:rPr>
          <w:noProof/>
        </w:rPr>
        <w:t>Oni se deklariraju nakon podataka o makrohranjivima. Navode se sljedeći podaci:</w:t>
      </w:r>
    </w:p>
    <w:p>
      <w:pPr>
        <w:pStyle w:val="Point1letter"/>
        <w:numPr>
          <w:ilvl w:val="3"/>
          <w:numId w:val="131"/>
        </w:numPr>
        <w:rPr>
          <w:noProof/>
        </w:rPr>
      </w:pPr>
      <w:r>
        <w:rPr>
          <w:noProof/>
        </w:rPr>
        <w:t>nazivi i kemijski simboli deklariranih mikrohranjiva, sljedećim redom: bor (B), kobalt (Co), bakar (Cu), željezo (Fe), mangan (Mn), molibden (Mo) i cink (Zn), nakon čega slijede nazivi njihovih protuiona;</w:t>
      </w:r>
    </w:p>
    <w:p>
      <w:pPr>
        <w:pStyle w:val="Point1letter"/>
        <w:keepNext/>
        <w:ind w:left="1418"/>
        <w:rPr>
          <w:noProof/>
        </w:rPr>
      </w:pPr>
      <w:r>
        <w:rPr>
          <w:noProof/>
        </w:rPr>
        <w:t>ukupni udio mikrohranjiva izražen kao maseni postotak gnojiva,</w:t>
      </w:r>
    </w:p>
    <w:p>
      <w:pPr>
        <w:pStyle w:val="Tiret2"/>
        <w:rPr>
          <w:noProof/>
        </w:rPr>
      </w:pPr>
      <w:r>
        <w:rPr>
          <w:noProof/>
        </w:rPr>
        <w:t>ako su ta hranjiva potpuno topiva u vodi, samo kao udio topiv u vodi,</w:t>
      </w:r>
    </w:p>
    <w:p>
      <w:pPr>
        <w:pStyle w:val="Tiret2"/>
        <w:rPr>
          <w:noProof/>
        </w:rPr>
      </w:pPr>
      <w:r>
        <w:rPr>
          <w:noProof/>
        </w:rPr>
        <w:t>ako udio tih hranjiva topiv u vodi iznosi najmanje četvrtinu ukupnog udjela tih hranjiva, kao ukupni udio i udio topiv u vodi i</w:t>
      </w:r>
    </w:p>
    <w:p>
      <w:pPr>
        <w:pStyle w:val="Tiret2"/>
        <w:rPr>
          <w:noProof/>
        </w:rPr>
      </w:pPr>
      <w:r>
        <w:rPr>
          <w:noProof/>
        </w:rPr>
        <w:t>u ostalim slučajevima, kao ukupni udio;</w:t>
      </w:r>
    </w:p>
    <w:p>
      <w:pPr>
        <w:pStyle w:val="Point1letter"/>
        <w:keepNext/>
        <w:ind w:left="1418"/>
        <w:rPr>
          <w:noProof/>
        </w:rPr>
      </w:pPr>
      <w:r>
        <w:rPr>
          <w:noProof/>
        </w:rPr>
        <w:t>ako je deklarirano mikrohranjivo (ili mikrohranjiva) kelirano kelatnim agensom (agensima), sljedeći izraz nakon naziva i kemijskog simbola tog mikrohranjiva:</w:t>
      </w:r>
    </w:p>
    <w:p>
      <w:pPr>
        <w:pStyle w:val="Tiret2"/>
        <w:rPr>
          <w:noProof/>
        </w:rPr>
      </w:pPr>
      <w:r>
        <w:rPr>
          <w:noProof/>
        </w:rPr>
        <w:t>„kelirano …” naziv kelatnog agensa ili njegova kratica i količina keliranog mikrohranjiva kao maseni postotak gnojidbenog proizvoda s oznakom CE;</w:t>
      </w:r>
    </w:p>
    <w:p>
      <w:pPr>
        <w:pStyle w:val="Point1letter"/>
        <w:keepNext/>
        <w:ind w:left="1418"/>
        <w:rPr>
          <w:noProof/>
        </w:rPr>
      </w:pPr>
      <w:r>
        <w:rPr>
          <w:noProof/>
        </w:rPr>
        <w:t>ako gnojidbeni proizvod s oznakom CE sadržava mikrohranjivo (mikrohranjiva) kompleksirano kompleksirajućim agensom (agensima):</w:t>
      </w:r>
    </w:p>
    <w:p>
      <w:pPr>
        <w:pStyle w:val="Tiret2"/>
        <w:rPr>
          <w:noProof/>
        </w:rPr>
      </w:pPr>
      <w:r>
        <w:rPr>
          <w:noProof/>
        </w:rPr>
        <w:t>sljedeći izraz nakon naziva i kemijskog simbola mikrohranjiva: „kompleksirano ...” i količina kompleksiranog mikrohranjiva kao maseni postotak gnojidbenog proizvoda s oznakom CE te</w:t>
      </w:r>
    </w:p>
    <w:p>
      <w:pPr>
        <w:pStyle w:val="Tiret2"/>
        <w:rPr>
          <w:noProof/>
        </w:rPr>
      </w:pPr>
      <w:r>
        <w:rPr>
          <w:noProof/>
        </w:rPr>
        <w:t>naziv kompleksirajućeg agensa ili njegova kratica;</w:t>
      </w:r>
    </w:p>
    <w:p>
      <w:pPr>
        <w:pStyle w:val="Point1letter"/>
        <w:rPr>
          <w:noProof/>
        </w:rPr>
      </w:pPr>
      <w:r>
        <w:rPr>
          <w:noProof/>
        </w:rPr>
        <w:t>sljedeća izjava: „Koristi se samo u slučaju dokazane potrebe. Ne dodavati više od preporučene doze.”</w:t>
      </w:r>
    </w:p>
    <w:p>
      <w:pPr>
        <w:pStyle w:val="ManualHeading2"/>
        <w:rPr>
          <w:noProof/>
        </w:rPr>
      </w:pPr>
      <w:r>
        <w:rPr>
          <w:noProof/>
        </w:rPr>
        <w:t>PFC 1. (C): Anorganska gnojiva</w:t>
      </w:r>
      <w:bookmarkEnd w:id="47"/>
    </w:p>
    <w:p>
      <w:pPr>
        <w:pStyle w:val="ManualHeading3"/>
        <w:rPr>
          <w:b/>
          <w:noProof/>
        </w:rPr>
      </w:pPr>
      <w:bookmarkStart w:id="48" w:name="_Toc432153282"/>
      <w:r>
        <w:rPr>
          <w:b/>
          <w:noProof/>
        </w:rPr>
        <w:t>PFC 1. (C) I.: Anorganska gnojiva s makrohranjivima</w:t>
      </w:r>
      <w:bookmarkEnd w:id="48"/>
    </w:p>
    <w:p>
      <w:pPr>
        <w:pStyle w:val="NumPar1"/>
        <w:keepNext/>
        <w:numPr>
          <w:ilvl w:val="0"/>
          <w:numId w:val="76"/>
        </w:numPr>
        <w:rPr>
          <w:noProof/>
        </w:rPr>
      </w:pPr>
      <w:r>
        <w:rPr>
          <w:noProof/>
        </w:rPr>
        <w:t>Navode se sljedeći podaci o makrohranjivima:</w:t>
      </w:r>
    </w:p>
    <w:p>
      <w:pPr>
        <w:pStyle w:val="Point1letter"/>
        <w:numPr>
          <w:ilvl w:val="3"/>
          <w:numId w:val="75"/>
        </w:numPr>
        <w:rPr>
          <w:noProof/>
        </w:rPr>
      </w:pPr>
      <w:r>
        <w:rPr>
          <w:noProof/>
        </w:rPr>
        <w:t>deklarirana hranjiva dušik (N), fosfor (P) ili kalij (K) njihovim kemijskim simbolima sljedećim redom: N-P-K;</w:t>
      </w:r>
    </w:p>
    <w:p>
      <w:pPr>
        <w:pStyle w:val="Point1letter"/>
        <w:numPr>
          <w:ilvl w:val="3"/>
          <w:numId w:val="66"/>
        </w:numPr>
        <w:rPr>
          <w:noProof/>
        </w:rPr>
      </w:pPr>
      <w:r>
        <w:rPr>
          <w:noProof/>
        </w:rPr>
        <w:t>deklarirana hranjiva magnezij (Mg), kalcij (Ca), sumpor (S) ili natrij (Na) njihovim kemijskim simbolima sljedećim redom: Mg-Ca-S-Na;</w:t>
      </w:r>
    </w:p>
    <w:p>
      <w:pPr>
        <w:pStyle w:val="Point1letter"/>
        <w:numPr>
          <w:ilvl w:val="3"/>
          <w:numId w:val="66"/>
        </w:numPr>
        <w:rPr>
          <w:noProof/>
        </w:rPr>
      </w:pPr>
      <w:r>
        <w:rPr>
          <w:noProof/>
        </w:rPr>
        <w:t>brojevi kojima se izražava ukupni udio deklariranih hranjiva dušika (N), fosfora (P) ili kalija (K), nakon kojih slijede brojevi u zagradama kojima se izražava ukupni udio magnezija (Mg), kalcija (Ca), sumpora (S) ili natrija (Na);</w:t>
      </w:r>
    </w:p>
    <w:p>
      <w:pPr>
        <w:pStyle w:val="Point1letter"/>
        <w:keepNext/>
        <w:numPr>
          <w:ilvl w:val="3"/>
          <w:numId w:val="66"/>
        </w:numPr>
        <w:rPr>
          <w:noProof/>
        </w:rPr>
      </w:pPr>
      <w:r>
        <w:rPr>
          <w:noProof/>
        </w:rPr>
        <w:lastRenderedPageBreak/>
        <w:t xml:space="preserve">udio sljedećih deklariranih hranjiva, sljedećim redom i kao maseni postotak gnojiva: </w:t>
      </w:r>
    </w:p>
    <w:p>
      <w:pPr>
        <w:pStyle w:val="Bullet2"/>
        <w:keepNext/>
        <w:rPr>
          <w:noProof/>
        </w:rPr>
      </w:pPr>
      <w:r>
        <w:rPr>
          <w:noProof/>
        </w:rPr>
        <w:t>ukupni dušik (N)</w:t>
      </w:r>
    </w:p>
    <w:p>
      <w:pPr>
        <w:pStyle w:val="Tiret3"/>
        <w:rPr>
          <w:noProof/>
        </w:rPr>
      </w:pPr>
      <w:r>
        <w:rPr>
          <w:noProof/>
        </w:rPr>
        <w:t>dušik (N) u obliku nitratnog dušika,</w:t>
      </w:r>
    </w:p>
    <w:p>
      <w:pPr>
        <w:pStyle w:val="Tiret3"/>
        <w:rPr>
          <w:noProof/>
        </w:rPr>
      </w:pPr>
      <w:r>
        <w:rPr>
          <w:noProof/>
        </w:rPr>
        <w:t>dušik (N) u obliku amonijskog dušika,</w:t>
      </w:r>
    </w:p>
    <w:p>
      <w:pPr>
        <w:pStyle w:val="Tiret3"/>
        <w:rPr>
          <w:noProof/>
        </w:rPr>
      </w:pPr>
      <w:r>
        <w:rPr>
          <w:noProof/>
        </w:rPr>
        <w:t>dušik (N) u obliku amidnog dušika;</w:t>
      </w:r>
    </w:p>
    <w:p>
      <w:pPr>
        <w:pStyle w:val="Tiret3"/>
        <w:rPr>
          <w:noProof/>
        </w:rPr>
      </w:pPr>
      <w:r>
        <w:rPr>
          <w:noProof/>
        </w:rPr>
        <w:t>dušik (N) iz urea</w:t>
      </w:r>
      <w:r>
        <w:rPr>
          <w:noProof/>
        </w:rPr>
        <w:noBreakHyphen/>
        <w:t>formaldehida, izobutiliden diuree i krotoniliden diuree;</w:t>
      </w:r>
    </w:p>
    <w:p>
      <w:pPr>
        <w:pStyle w:val="Tiret3"/>
        <w:rPr>
          <w:noProof/>
        </w:rPr>
      </w:pPr>
      <w:r>
        <w:rPr>
          <w:noProof/>
        </w:rPr>
        <w:t>dušik (N) iz cijanamidnog dušika,</w:t>
      </w:r>
    </w:p>
    <w:p>
      <w:pPr>
        <w:pStyle w:val="Bullet2"/>
        <w:keepNext/>
        <w:ind w:left="1985"/>
        <w:rPr>
          <w:noProof/>
        </w:rPr>
      </w:pPr>
      <w:r>
        <w:rPr>
          <w:noProof/>
        </w:rPr>
        <w:t>ukupni fosforov pentoksid (P</w:t>
      </w:r>
      <w:r>
        <w:rPr>
          <w:noProof/>
          <w:vertAlign w:val="subscript"/>
        </w:rPr>
        <w:t>2</w:t>
      </w:r>
      <w:r>
        <w:rPr>
          <w:noProof/>
        </w:rPr>
        <w:t>O</w:t>
      </w:r>
      <w:r>
        <w:rPr>
          <w:noProof/>
          <w:vertAlign w:val="subscript"/>
        </w:rPr>
        <w:t>5</w:t>
      </w:r>
      <w:r>
        <w:rPr>
          <w:noProof/>
        </w:rPr>
        <w:t>),</w:t>
      </w:r>
    </w:p>
    <w:p>
      <w:pPr>
        <w:pStyle w:val="Tiret3"/>
        <w:rPr>
          <w:noProof/>
        </w:rPr>
      </w:pPr>
      <w:r>
        <w:rPr>
          <w:noProof/>
        </w:rPr>
        <w:t>fosforov pentoksid (P</w:t>
      </w:r>
      <w:r>
        <w:rPr>
          <w:noProof/>
          <w:vertAlign w:val="subscript"/>
        </w:rPr>
        <w:t>2</w:t>
      </w:r>
      <w:r>
        <w:rPr>
          <w:noProof/>
        </w:rPr>
        <w:t>O</w:t>
      </w:r>
      <w:r>
        <w:rPr>
          <w:noProof/>
          <w:vertAlign w:val="subscript"/>
        </w:rPr>
        <w:t>5</w:t>
      </w:r>
      <w:r>
        <w:rPr>
          <w:noProof/>
        </w:rPr>
        <w:t>) topiv u vodi,</w:t>
      </w:r>
    </w:p>
    <w:p>
      <w:pPr>
        <w:pStyle w:val="Tiret3"/>
        <w:rPr>
          <w:noProof/>
        </w:rPr>
      </w:pPr>
      <w:r>
        <w:rPr>
          <w:noProof/>
        </w:rPr>
        <w:t>fosforov pentoksid (P</w:t>
      </w:r>
      <w:r>
        <w:rPr>
          <w:noProof/>
          <w:vertAlign w:val="subscript"/>
        </w:rPr>
        <w:t>2</w:t>
      </w:r>
      <w:r>
        <w:rPr>
          <w:noProof/>
        </w:rPr>
        <w:t>O</w:t>
      </w:r>
      <w:r>
        <w:rPr>
          <w:noProof/>
          <w:vertAlign w:val="subscript"/>
        </w:rPr>
        <w:t>5</w:t>
      </w:r>
      <w:r>
        <w:rPr>
          <w:noProof/>
        </w:rPr>
        <w:t>) topiv u neutralnom amonijevom citratu,</w:t>
      </w:r>
    </w:p>
    <w:p>
      <w:pPr>
        <w:pStyle w:val="Tiret3"/>
        <w:rPr>
          <w:noProof/>
        </w:rPr>
      </w:pPr>
      <w:r>
        <w:rPr>
          <w:noProof/>
        </w:rPr>
        <w:t>ako je prisutan meki mljeveni fosfat, fosforov pentoksid (P</w:t>
      </w:r>
      <w:r>
        <w:rPr>
          <w:noProof/>
          <w:vertAlign w:val="subscript"/>
        </w:rPr>
        <w:t>2</w:t>
      </w:r>
      <w:r>
        <w:rPr>
          <w:noProof/>
        </w:rPr>
        <w:t>O</w:t>
      </w:r>
      <w:r>
        <w:rPr>
          <w:noProof/>
          <w:vertAlign w:val="subscript"/>
        </w:rPr>
        <w:t>5</w:t>
      </w:r>
      <w:r>
        <w:rPr>
          <w:noProof/>
        </w:rPr>
        <w:t>) topiv u mravljoj kiselini,</w:t>
      </w:r>
    </w:p>
    <w:p>
      <w:pPr>
        <w:pStyle w:val="Bullet2"/>
        <w:rPr>
          <w:noProof/>
        </w:rPr>
      </w:pPr>
      <w:r>
        <w:rPr>
          <w:noProof/>
        </w:rPr>
        <w:t>kalijev oksid (K</w:t>
      </w:r>
      <w:r>
        <w:rPr>
          <w:noProof/>
          <w:vertAlign w:val="subscript"/>
        </w:rPr>
        <w:t>2</w:t>
      </w:r>
      <w:r>
        <w:rPr>
          <w:noProof/>
        </w:rPr>
        <w:t>O) topiv u vodi,</w:t>
      </w:r>
    </w:p>
    <w:p>
      <w:pPr>
        <w:pStyle w:val="Bullet2"/>
        <w:keepNext/>
        <w:ind w:left="1985"/>
        <w:rPr>
          <w:noProof/>
        </w:rPr>
      </w:pPr>
      <w:r>
        <w:rPr>
          <w:noProof/>
        </w:rPr>
        <w:t>magnezijev oksid (MgO), kalcijev oksid (CaO), sumporov trioksid (SO</w:t>
      </w:r>
      <w:r>
        <w:rPr>
          <w:noProof/>
          <w:vertAlign w:val="subscript"/>
        </w:rPr>
        <w:t>3</w:t>
      </w:r>
      <w:r>
        <w:rPr>
          <w:noProof/>
        </w:rPr>
        <w:t>) i natrijev oksid (Na</w:t>
      </w:r>
      <w:r>
        <w:rPr>
          <w:noProof/>
          <w:vertAlign w:val="subscript"/>
        </w:rPr>
        <w:t>2</w:t>
      </w:r>
      <w:r>
        <w:rPr>
          <w:noProof/>
        </w:rPr>
        <w:t>O), izraženo</w:t>
      </w:r>
    </w:p>
    <w:p>
      <w:pPr>
        <w:pStyle w:val="Tiret3"/>
        <w:rPr>
          <w:noProof/>
        </w:rPr>
      </w:pPr>
      <w:r>
        <w:rPr>
          <w:noProof/>
        </w:rPr>
        <w:t>ako su ta hranjiva potpuno topiva u vodi, samo kao udio topiv u vodi,</w:t>
      </w:r>
    </w:p>
    <w:p>
      <w:pPr>
        <w:pStyle w:val="Tiret3"/>
        <w:rPr>
          <w:noProof/>
        </w:rPr>
      </w:pPr>
      <w:r>
        <w:rPr>
          <w:noProof/>
        </w:rPr>
        <w:t>ako udio tih hranjiva topiv u vodi iznosi najmanje četvrtinu ukupnog udjela tih hranjiva, kao ukupni udio i udio topiv u vodi i</w:t>
      </w:r>
    </w:p>
    <w:p>
      <w:pPr>
        <w:pStyle w:val="Tiret3"/>
        <w:rPr>
          <w:noProof/>
        </w:rPr>
      </w:pPr>
      <w:r>
        <w:rPr>
          <w:noProof/>
        </w:rPr>
        <w:t>u ostalim slučajevima, kao ukupni udio i</w:t>
      </w:r>
    </w:p>
    <w:p>
      <w:pPr>
        <w:pStyle w:val="Point1letter"/>
        <w:rPr>
          <w:noProof/>
        </w:rPr>
      </w:pPr>
      <w:r>
        <w:rPr>
          <w:noProof/>
        </w:rPr>
        <w:t>ako je prisutna urea (CH</w:t>
      </w:r>
      <w:r>
        <w:rPr>
          <w:noProof/>
          <w:vertAlign w:val="subscript"/>
        </w:rPr>
        <w:t>4</w:t>
      </w:r>
      <w:r>
        <w:rPr>
          <w:noProof/>
        </w:rPr>
        <w:t>N</w:t>
      </w:r>
      <w:r>
        <w:rPr>
          <w:noProof/>
          <w:vertAlign w:val="subscript"/>
        </w:rPr>
        <w:t>2</w:t>
      </w:r>
      <w:r>
        <w:rPr>
          <w:noProof/>
        </w:rPr>
        <w:t>O), podaci o mogućim učincima na kvalitetu zraka zbog ispuštanja amonijaka upotrebom tog gnojiva te poziv korisnicima da poduzmu odgovarajuće korektivne mjere.</w:t>
      </w:r>
    </w:p>
    <w:p>
      <w:pPr>
        <w:pStyle w:val="ManualHeading4"/>
        <w:rPr>
          <w:noProof/>
        </w:rPr>
      </w:pPr>
      <w:r>
        <w:rPr>
          <w:noProof/>
        </w:rPr>
        <w:t>PFC 1. (C) I. (a): Kruta anorganska gnojiva s makrohranjivima</w:t>
      </w:r>
    </w:p>
    <w:p>
      <w:pPr>
        <w:pStyle w:val="NumPar1"/>
        <w:keepNext/>
        <w:numPr>
          <w:ilvl w:val="0"/>
          <w:numId w:val="77"/>
        </w:numPr>
        <w:rPr>
          <w:noProof/>
        </w:rPr>
      </w:pPr>
      <w:r>
        <w:rPr>
          <w:noProof/>
        </w:rPr>
        <w:t>Gnojivo se označuje kao</w:t>
      </w:r>
    </w:p>
    <w:p>
      <w:pPr>
        <w:pStyle w:val="Point1letter"/>
        <w:numPr>
          <w:ilvl w:val="3"/>
          <w:numId w:val="78"/>
        </w:numPr>
        <w:rPr>
          <w:noProof/>
        </w:rPr>
      </w:pPr>
      <w:r>
        <w:rPr>
          <w:noProof/>
        </w:rPr>
        <w:t>„kompleks” kada svaka čestica sadržava sva deklarirana hranjiva u njihovom deklariranom udjelu i</w:t>
      </w:r>
    </w:p>
    <w:p>
      <w:pPr>
        <w:pStyle w:val="Point1letter"/>
        <w:numPr>
          <w:ilvl w:val="3"/>
          <w:numId w:val="78"/>
        </w:numPr>
        <w:rPr>
          <w:noProof/>
        </w:rPr>
      </w:pPr>
      <w:r>
        <w:rPr>
          <w:noProof/>
        </w:rPr>
        <w:t>„smjesa” u ostalim slučajevima.</w:t>
      </w:r>
    </w:p>
    <w:p>
      <w:pPr>
        <w:pStyle w:val="NumPar1"/>
        <w:numPr>
          <w:ilvl w:val="0"/>
          <w:numId w:val="77"/>
        </w:numPr>
        <w:rPr>
          <w:noProof/>
        </w:rPr>
      </w:pPr>
      <w:r>
        <w:rPr>
          <w:noProof/>
        </w:rPr>
        <w:t>Navode se granulometrijski podaci za to gnojivo, izraženi kao postotak proizvoda koji prolazi kroz sito određene veličine otvora.</w:t>
      </w:r>
    </w:p>
    <w:p>
      <w:pPr>
        <w:pStyle w:val="NumPar1"/>
        <w:keepNext/>
        <w:numPr>
          <w:ilvl w:val="0"/>
          <w:numId w:val="16"/>
        </w:numPr>
        <w:ind w:left="851" w:hanging="851"/>
        <w:rPr>
          <w:noProof/>
        </w:rPr>
      </w:pPr>
      <w:r>
        <w:rPr>
          <w:noProof/>
        </w:rPr>
        <w:t>Oblik čestica proizvoda navodi se jednim od sljedećih izraza:</w:t>
      </w:r>
    </w:p>
    <w:p>
      <w:pPr>
        <w:pStyle w:val="Point1letter"/>
        <w:numPr>
          <w:ilvl w:val="3"/>
          <w:numId w:val="140"/>
        </w:numPr>
        <w:rPr>
          <w:noProof/>
        </w:rPr>
      </w:pPr>
      <w:r>
        <w:rPr>
          <w:noProof/>
        </w:rPr>
        <w:t xml:space="preserve">granule; </w:t>
      </w:r>
    </w:p>
    <w:p>
      <w:pPr>
        <w:pStyle w:val="Point1letter"/>
        <w:numPr>
          <w:ilvl w:val="3"/>
          <w:numId w:val="120"/>
        </w:numPr>
        <w:rPr>
          <w:noProof/>
        </w:rPr>
      </w:pPr>
      <w:r>
        <w:rPr>
          <w:noProof/>
        </w:rPr>
        <w:t xml:space="preserve">peleti; </w:t>
      </w:r>
    </w:p>
    <w:p>
      <w:pPr>
        <w:pStyle w:val="Point1letter"/>
        <w:numPr>
          <w:ilvl w:val="3"/>
          <w:numId w:val="120"/>
        </w:numPr>
        <w:rPr>
          <w:noProof/>
        </w:rPr>
      </w:pPr>
      <w:r>
        <w:rPr>
          <w:noProof/>
        </w:rPr>
        <w:t>prah, ako najmanje 90 % tog proizvoda može proći kroz sito veličine otvora od 10 mm ili</w:t>
      </w:r>
    </w:p>
    <w:p>
      <w:pPr>
        <w:pStyle w:val="Point1letter"/>
        <w:numPr>
          <w:ilvl w:val="3"/>
          <w:numId w:val="120"/>
        </w:numPr>
        <w:rPr>
          <w:noProof/>
        </w:rPr>
      </w:pPr>
      <w:r>
        <w:rPr>
          <w:noProof/>
        </w:rPr>
        <w:lastRenderedPageBreak/>
        <w:t>prile.</w:t>
      </w:r>
    </w:p>
    <w:p>
      <w:pPr>
        <w:pStyle w:val="NumPar1"/>
        <w:keepNext/>
        <w:ind w:left="851" w:hanging="851"/>
        <w:rPr>
          <w:noProof/>
        </w:rPr>
      </w:pPr>
      <w:r>
        <w:rPr>
          <w:noProof/>
        </w:rPr>
        <w:t>Kod obloženih gnojiva navodi se naziv tvari za oblaganje i postotak gnojiva obložen svakom tvari za oblaganje, nakon čega slijedi:</w:t>
      </w:r>
    </w:p>
    <w:p>
      <w:pPr>
        <w:pStyle w:val="Point1letter"/>
        <w:numPr>
          <w:ilvl w:val="3"/>
          <w:numId w:val="79"/>
        </w:numPr>
        <w:rPr>
          <w:noProof/>
        </w:rPr>
      </w:pPr>
      <w:r>
        <w:rPr>
          <w:noProof/>
        </w:rPr>
        <w:t>vrijeme otpuštanja obložene frakcije (obloženih frakcija) izraženo u mjesecima, nakon čega slijedi postotak hranjiva otpušten tijekom tog vremena za svaku frakciju;</w:t>
      </w:r>
    </w:p>
    <w:p>
      <w:pPr>
        <w:pStyle w:val="Point1letter"/>
        <w:numPr>
          <w:ilvl w:val="3"/>
          <w:numId w:val="79"/>
        </w:numPr>
        <w:rPr>
          <w:noProof/>
        </w:rPr>
      </w:pPr>
      <w:r>
        <w:rPr>
          <w:noProof/>
        </w:rPr>
        <w:t>naziv medija (otapalo ili supstrat) koji se upotrebljava u ispitivanju koje proizvođač provodi radi određivanja vremena otpuštanja;</w:t>
      </w:r>
    </w:p>
    <w:p>
      <w:pPr>
        <w:pStyle w:val="Point1letter"/>
        <w:numPr>
          <w:ilvl w:val="3"/>
          <w:numId w:val="79"/>
        </w:numPr>
        <w:rPr>
          <w:noProof/>
        </w:rPr>
      </w:pPr>
      <w:r>
        <w:rPr>
          <w:noProof/>
        </w:rPr>
        <w:t>temperatura na kojoj je ispitivanje bilo provedeno;</w:t>
      </w:r>
    </w:p>
    <w:p>
      <w:pPr>
        <w:pStyle w:val="Point1letter"/>
        <w:numPr>
          <w:ilvl w:val="3"/>
          <w:numId w:val="79"/>
        </w:numPr>
        <w:rPr>
          <w:noProof/>
        </w:rPr>
      </w:pPr>
      <w:r>
        <w:rPr>
          <w:noProof/>
        </w:rPr>
        <w:t>za gnojiva obložena polimerima, sljedeća oznaka: „Brzina otpuštanja hranjiva može varirati ovisno o temperaturi supstrata. Gnojidbu će možda trebati prilagoditi.” i</w:t>
      </w:r>
    </w:p>
    <w:p>
      <w:pPr>
        <w:pStyle w:val="Point1letter"/>
        <w:numPr>
          <w:ilvl w:val="3"/>
          <w:numId w:val="79"/>
        </w:numPr>
        <w:rPr>
          <w:noProof/>
        </w:rPr>
      </w:pPr>
      <w:r>
        <w:rPr>
          <w:noProof/>
        </w:rPr>
        <w:t>za sumporom (S) te sumporom (S) i polimerom obložena gnojiva, sljedeću oznaku: „Brzina otpuštanja hranjiva može varirati ovisno o temperaturi supstrata i biološkoj aktivnosti. Gnojidbu će možda trebati prilagoditi.”</w:t>
      </w:r>
    </w:p>
    <w:p>
      <w:pPr>
        <w:pStyle w:val="NumPar1"/>
        <w:keepNext/>
        <w:numPr>
          <w:ilvl w:val="0"/>
          <w:numId w:val="67"/>
        </w:numPr>
        <w:rPr>
          <w:noProof/>
        </w:rPr>
      </w:pPr>
      <w:r>
        <w:rPr>
          <w:noProof/>
        </w:rPr>
        <w:t>Ako su jedno ili više mikrohranjiva bor (B), kobalt (Co), bakar (Cu), željezo (Fe), mangan (Mn), molibden (Mo) i cink (Zn) prisutni u najmanjem udjelu navedenom u nastavku kao maseni postotak,</w:t>
      </w:r>
    </w:p>
    <w:p>
      <w:pPr>
        <w:pStyle w:val="Bullet1"/>
        <w:rPr>
          <w:noProof/>
        </w:rPr>
      </w:pPr>
      <w:r>
        <w:rPr>
          <w:noProof/>
        </w:rPr>
        <w:t xml:space="preserve">moraju se deklarirati ako su gnojidbenom proizvodu s oznakom CE dodani namjerno, a </w:t>
      </w:r>
    </w:p>
    <w:p>
      <w:pPr>
        <w:pStyle w:val="Bullet1"/>
        <w:keepNext/>
        <w:ind w:left="1418"/>
        <w:rPr>
          <w:noProof/>
        </w:rPr>
      </w:pPr>
      <w:r>
        <w:rPr>
          <w:noProof/>
        </w:rPr>
        <w:t>mogu se deklarirati u ostalim slučajevima:</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402"/>
        <w:gridCol w:w="2944"/>
      </w:tblGrid>
      <w:tr>
        <w:tc>
          <w:tcPr>
            <w:tcW w:w="1984" w:type="dxa"/>
            <w:shd w:val="clear" w:color="auto" w:fill="auto"/>
          </w:tcPr>
          <w:p>
            <w:pPr>
              <w:keepNext/>
              <w:jc w:val="left"/>
              <w:rPr>
                <w:b/>
                <w:bCs/>
                <w:noProof/>
              </w:rPr>
            </w:pPr>
            <w:r>
              <w:rPr>
                <w:b/>
                <w:noProof/>
              </w:rPr>
              <w:t>Mikrohranjivo</w:t>
            </w:r>
          </w:p>
        </w:tc>
        <w:tc>
          <w:tcPr>
            <w:tcW w:w="3402" w:type="dxa"/>
          </w:tcPr>
          <w:p>
            <w:pPr>
              <w:keepNext/>
              <w:jc w:val="left"/>
              <w:rPr>
                <w:b/>
                <w:bCs/>
                <w:noProof/>
              </w:rPr>
            </w:pPr>
            <w:r>
              <w:rPr>
                <w:b/>
                <w:noProof/>
              </w:rPr>
              <w:t>Namijenjeno upotrebi na usjevima ili travnjacima</w:t>
            </w:r>
          </w:p>
        </w:tc>
        <w:tc>
          <w:tcPr>
            <w:tcW w:w="2944" w:type="dxa"/>
            <w:shd w:val="clear" w:color="auto" w:fill="auto"/>
          </w:tcPr>
          <w:p>
            <w:pPr>
              <w:keepNext/>
              <w:jc w:val="left"/>
              <w:rPr>
                <w:b/>
                <w:bCs/>
                <w:noProof/>
              </w:rPr>
            </w:pPr>
            <w:r>
              <w:rPr>
                <w:b/>
                <w:noProof/>
              </w:rPr>
              <w:t xml:space="preserve">Namijenjeno upotrebi u hortikulturi </w:t>
            </w:r>
          </w:p>
        </w:tc>
      </w:tr>
      <w:tr>
        <w:tc>
          <w:tcPr>
            <w:tcW w:w="1984" w:type="dxa"/>
            <w:shd w:val="clear" w:color="auto" w:fill="auto"/>
          </w:tcPr>
          <w:p>
            <w:pPr>
              <w:jc w:val="left"/>
              <w:rPr>
                <w:noProof/>
              </w:rPr>
            </w:pPr>
            <w:r>
              <w:rPr>
                <w:noProof/>
              </w:rPr>
              <w:t>Bor (B)</w:t>
            </w:r>
          </w:p>
        </w:tc>
        <w:tc>
          <w:tcPr>
            <w:tcW w:w="3402" w:type="dxa"/>
          </w:tcPr>
          <w:p>
            <w:pPr>
              <w:jc w:val="left"/>
              <w:rPr>
                <w:noProof/>
              </w:rPr>
            </w:pPr>
            <w:r>
              <w:rPr>
                <w:noProof/>
              </w:rPr>
              <w:t>0,01</w:t>
            </w:r>
          </w:p>
        </w:tc>
        <w:tc>
          <w:tcPr>
            <w:tcW w:w="2944" w:type="dxa"/>
            <w:shd w:val="clear" w:color="auto" w:fill="auto"/>
          </w:tcPr>
          <w:p>
            <w:pPr>
              <w:jc w:val="left"/>
              <w:rPr>
                <w:noProof/>
              </w:rPr>
            </w:pPr>
            <w:r>
              <w:rPr>
                <w:noProof/>
              </w:rPr>
              <w:t>0,01</w:t>
            </w:r>
          </w:p>
        </w:tc>
      </w:tr>
      <w:tr>
        <w:tc>
          <w:tcPr>
            <w:tcW w:w="1984" w:type="dxa"/>
            <w:shd w:val="clear" w:color="auto" w:fill="auto"/>
          </w:tcPr>
          <w:p>
            <w:pPr>
              <w:jc w:val="left"/>
              <w:rPr>
                <w:noProof/>
              </w:rPr>
            </w:pPr>
            <w:r>
              <w:rPr>
                <w:noProof/>
              </w:rPr>
              <w:t>Kobalt (Co)</w:t>
            </w:r>
          </w:p>
        </w:tc>
        <w:tc>
          <w:tcPr>
            <w:tcW w:w="3402" w:type="dxa"/>
          </w:tcPr>
          <w:p>
            <w:pPr>
              <w:jc w:val="left"/>
              <w:rPr>
                <w:noProof/>
              </w:rPr>
            </w:pPr>
            <w:r>
              <w:rPr>
                <w:noProof/>
              </w:rPr>
              <w:t>0,002</w:t>
            </w:r>
          </w:p>
        </w:tc>
        <w:tc>
          <w:tcPr>
            <w:tcW w:w="2944" w:type="dxa"/>
            <w:shd w:val="clear" w:color="auto" w:fill="auto"/>
          </w:tcPr>
          <w:p>
            <w:pPr>
              <w:jc w:val="left"/>
              <w:rPr>
                <w:noProof/>
              </w:rPr>
            </w:pPr>
            <w:r>
              <w:rPr>
                <w:noProof/>
              </w:rPr>
              <w:t>nije dostupno</w:t>
            </w:r>
          </w:p>
        </w:tc>
      </w:tr>
      <w:tr>
        <w:tc>
          <w:tcPr>
            <w:tcW w:w="1984" w:type="dxa"/>
            <w:shd w:val="clear" w:color="auto" w:fill="auto"/>
          </w:tcPr>
          <w:p>
            <w:pPr>
              <w:jc w:val="left"/>
              <w:rPr>
                <w:noProof/>
              </w:rPr>
            </w:pPr>
            <w:r>
              <w:rPr>
                <w:noProof/>
              </w:rPr>
              <w:t>Bakar (Cu)</w:t>
            </w:r>
          </w:p>
        </w:tc>
        <w:tc>
          <w:tcPr>
            <w:tcW w:w="3402" w:type="dxa"/>
          </w:tcPr>
          <w:p>
            <w:pPr>
              <w:jc w:val="left"/>
              <w:rPr>
                <w:noProof/>
              </w:rPr>
            </w:pPr>
            <w:r>
              <w:rPr>
                <w:noProof/>
              </w:rPr>
              <w:t>0,01</w:t>
            </w:r>
          </w:p>
        </w:tc>
        <w:tc>
          <w:tcPr>
            <w:tcW w:w="2944" w:type="dxa"/>
            <w:shd w:val="clear" w:color="auto" w:fill="auto"/>
          </w:tcPr>
          <w:p>
            <w:pPr>
              <w:jc w:val="left"/>
              <w:rPr>
                <w:noProof/>
              </w:rPr>
            </w:pPr>
            <w:r>
              <w:rPr>
                <w:noProof/>
              </w:rPr>
              <w:t>0,002</w:t>
            </w:r>
          </w:p>
        </w:tc>
      </w:tr>
      <w:tr>
        <w:tc>
          <w:tcPr>
            <w:tcW w:w="1984" w:type="dxa"/>
            <w:shd w:val="clear" w:color="auto" w:fill="auto"/>
          </w:tcPr>
          <w:p>
            <w:pPr>
              <w:jc w:val="left"/>
              <w:rPr>
                <w:noProof/>
              </w:rPr>
            </w:pPr>
            <w:r>
              <w:rPr>
                <w:noProof/>
              </w:rPr>
              <w:t>Željezo (Fe)</w:t>
            </w:r>
          </w:p>
        </w:tc>
        <w:tc>
          <w:tcPr>
            <w:tcW w:w="3402" w:type="dxa"/>
          </w:tcPr>
          <w:p>
            <w:pPr>
              <w:jc w:val="left"/>
              <w:rPr>
                <w:noProof/>
              </w:rPr>
            </w:pPr>
            <w:r>
              <w:rPr>
                <w:noProof/>
              </w:rPr>
              <w:t>0,5</w:t>
            </w:r>
          </w:p>
        </w:tc>
        <w:tc>
          <w:tcPr>
            <w:tcW w:w="2944" w:type="dxa"/>
            <w:shd w:val="clear" w:color="auto" w:fill="auto"/>
          </w:tcPr>
          <w:p>
            <w:pPr>
              <w:jc w:val="left"/>
              <w:rPr>
                <w:noProof/>
              </w:rPr>
            </w:pPr>
            <w:r>
              <w:rPr>
                <w:noProof/>
              </w:rPr>
              <w:t>0,02</w:t>
            </w:r>
          </w:p>
        </w:tc>
      </w:tr>
      <w:tr>
        <w:tc>
          <w:tcPr>
            <w:tcW w:w="1984" w:type="dxa"/>
            <w:shd w:val="clear" w:color="auto" w:fill="auto"/>
          </w:tcPr>
          <w:p>
            <w:pPr>
              <w:jc w:val="left"/>
              <w:rPr>
                <w:noProof/>
              </w:rPr>
            </w:pPr>
            <w:r>
              <w:rPr>
                <w:noProof/>
              </w:rPr>
              <w:t>Mangan (Mn)</w:t>
            </w:r>
          </w:p>
        </w:tc>
        <w:tc>
          <w:tcPr>
            <w:tcW w:w="3402" w:type="dxa"/>
          </w:tcPr>
          <w:p>
            <w:pPr>
              <w:jc w:val="left"/>
              <w:rPr>
                <w:noProof/>
              </w:rPr>
            </w:pPr>
            <w:r>
              <w:rPr>
                <w:noProof/>
              </w:rPr>
              <w:t>0,1</w:t>
            </w:r>
          </w:p>
        </w:tc>
        <w:tc>
          <w:tcPr>
            <w:tcW w:w="2944" w:type="dxa"/>
            <w:shd w:val="clear" w:color="auto" w:fill="auto"/>
          </w:tcPr>
          <w:p>
            <w:pPr>
              <w:jc w:val="left"/>
              <w:rPr>
                <w:noProof/>
              </w:rPr>
            </w:pPr>
            <w:r>
              <w:rPr>
                <w:noProof/>
              </w:rPr>
              <w:t>0,01</w:t>
            </w:r>
          </w:p>
        </w:tc>
      </w:tr>
      <w:tr>
        <w:tc>
          <w:tcPr>
            <w:tcW w:w="1984" w:type="dxa"/>
            <w:shd w:val="clear" w:color="auto" w:fill="auto"/>
          </w:tcPr>
          <w:p>
            <w:pPr>
              <w:jc w:val="left"/>
              <w:rPr>
                <w:noProof/>
              </w:rPr>
            </w:pPr>
            <w:r>
              <w:rPr>
                <w:noProof/>
              </w:rPr>
              <w:t>Molibden (Mo)</w:t>
            </w:r>
          </w:p>
        </w:tc>
        <w:tc>
          <w:tcPr>
            <w:tcW w:w="3402" w:type="dxa"/>
          </w:tcPr>
          <w:p>
            <w:pPr>
              <w:jc w:val="left"/>
              <w:rPr>
                <w:noProof/>
              </w:rPr>
            </w:pPr>
            <w:r>
              <w:rPr>
                <w:noProof/>
              </w:rPr>
              <w:t>0,001</w:t>
            </w:r>
          </w:p>
        </w:tc>
        <w:tc>
          <w:tcPr>
            <w:tcW w:w="2944" w:type="dxa"/>
            <w:shd w:val="clear" w:color="auto" w:fill="auto"/>
          </w:tcPr>
          <w:p>
            <w:pPr>
              <w:jc w:val="left"/>
              <w:rPr>
                <w:noProof/>
              </w:rPr>
            </w:pPr>
            <w:r>
              <w:rPr>
                <w:noProof/>
              </w:rPr>
              <w:t>0,001</w:t>
            </w:r>
          </w:p>
        </w:tc>
      </w:tr>
      <w:tr>
        <w:tc>
          <w:tcPr>
            <w:tcW w:w="1984" w:type="dxa"/>
            <w:shd w:val="clear" w:color="auto" w:fill="auto"/>
          </w:tcPr>
          <w:p>
            <w:pPr>
              <w:keepNext/>
              <w:jc w:val="left"/>
              <w:rPr>
                <w:noProof/>
              </w:rPr>
            </w:pPr>
            <w:r>
              <w:rPr>
                <w:noProof/>
              </w:rPr>
              <w:t>Cink</w:t>
            </w:r>
          </w:p>
        </w:tc>
        <w:tc>
          <w:tcPr>
            <w:tcW w:w="3402" w:type="dxa"/>
          </w:tcPr>
          <w:p>
            <w:pPr>
              <w:keepNext/>
              <w:jc w:val="left"/>
              <w:rPr>
                <w:noProof/>
              </w:rPr>
            </w:pPr>
            <w:r>
              <w:rPr>
                <w:noProof/>
              </w:rPr>
              <w:t>0,01</w:t>
            </w:r>
          </w:p>
        </w:tc>
        <w:tc>
          <w:tcPr>
            <w:tcW w:w="2944" w:type="dxa"/>
            <w:shd w:val="clear" w:color="auto" w:fill="auto"/>
          </w:tcPr>
          <w:p>
            <w:pPr>
              <w:keepNext/>
              <w:jc w:val="left"/>
              <w:rPr>
                <w:noProof/>
              </w:rPr>
            </w:pPr>
            <w:r>
              <w:rPr>
                <w:noProof/>
              </w:rPr>
              <w:t>0,002</w:t>
            </w:r>
          </w:p>
        </w:tc>
      </w:tr>
    </w:tbl>
    <w:p>
      <w:pPr>
        <w:pStyle w:val="Text1"/>
        <w:keepNext/>
        <w:ind w:left="851"/>
        <w:rPr>
          <w:noProof/>
        </w:rPr>
      </w:pPr>
      <w:r>
        <w:rPr>
          <w:noProof/>
        </w:rPr>
        <w:t>Oni se deklariraju nakon podataka o makrohranjivima. Navode se sljedeći podaci:</w:t>
      </w:r>
    </w:p>
    <w:p>
      <w:pPr>
        <w:pStyle w:val="Point1letter"/>
        <w:numPr>
          <w:ilvl w:val="3"/>
          <w:numId w:val="81"/>
        </w:numPr>
        <w:rPr>
          <w:noProof/>
        </w:rPr>
      </w:pPr>
      <w:r>
        <w:rPr>
          <w:noProof/>
        </w:rPr>
        <w:t>nazivi i kemijski simboli deklariranih mikrohranjiva, sljedećim redom: bor (B), kobalt (Co), bakar (Cu), željezo (Fe), mangan (Mn), molibden (Mo) i cink (Zn), nakon čega slijede nazivi njihovih protuiona;</w:t>
      </w:r>
    </w:p>
    <w:p>
      <w:pPr>
        <w:pStyle w:val="Point1letter"/>
        <w:keepNext/>
        <w:ind w:left="1418"/>
        <w:rPr>
          <w:noProof/>
        </w:rPr>
      </w:pPr>
      <w:r>
        <w:rPr>
          <w:noProof/>
        </w:rPr>
        <w:lastRenderedPageBreak/>
        <w:t>ukupni udio mikrohranjiva izražen kao maseni postotak gnojiva,</w:t>
      </w:r>
    </w:p>
    <w:p>
      <w:pPr>
        <w:pStyle w:val="Tiret2"/>
        <w:rPr>
          <w:noProof/>
        </w:rPr>
      </w:pPr>
      <w:r>
        <w:rPr>
          <w:noProof/>
        </w:rPr>
        <w:t>ako su ta hranjiva potpuno topiva u vodi, samo kao udio topiv u vodi,</w:t>
      </w:r>
    </w:p>
    <w:p>
      <w:pPr>
        <w:pStyle w:val="Tiret2"/>
        <w:rPr>
          <w:noProof/>
        </w:rPr>
      </w:pPr>
      <w:r>
        <w:rPr>
          <w:noProof/>
        </w:rPr>
        <w:t>ako udio tih hranjiva topiv u vodi iznosi najmanje četvrtinu ukupnog udjela tih hranjiva, kao ukupni udio i udio topiv u vodi i</w:t>
      </w:r>
    </w:p>
    <w:p>
      <w:pPr>
        <w:pStyle w:val="Tiret2"/>
        <w:rPr>
          <w:noProof/>
        </w:rPr>
      </w:pPr>
      <w:r>
        <w:rPr>
          <w:noProof/>
        </w:rPr>
        <w:t>u ostalim slučajevima, kao ukupni udio;</w:t>
      </w:r>
    </w:p>
    <w:p>
      <w:pPr>
        <w:pStyle w:val="Point1letter"/>
        <w:keepNext/>
        <w:ind w:left="1418"/>
        <w:rPr>
          <w:noProof/>
        </w:rPr>
      </w:pPr>
      <w:r>
        <w:rPr>
          <w:noProof/>
        </w:rPr>
        <w:t>ako je deklarirano mikrohranjivo (ili mikrohranjiva) kelirano kelatnim agensom (agensima), sljedeći izraz nakon naziva i kemijskog simbola tog mikrohranjiva:</w:t>
      </w:r>
    </w:p>
    <w:p>
      <w:pPr>
        <w:pStyle w:val="Tiret2"/>
        <w:rPr>
          <w:noProof/>
        </w:rPr>
      </w:pPr>
      <w:r>
        <w:rPr>
          <w:noProof/>
        </w:rPr>
        <w:t>„kelirano …” naziv kelatnog agensa ili njegova kratica i količina keliranog mikrohranjiva kao maseni postotak gnojidbenog proizvoda s oznakom CE;</w:t>
      </w:r>
    </w:p>
    <w:p>
      <w:pPr>
        <w:pStyle w:val="Point1letter"/>
        <w:keepNext/>
        <w:ind w:left="1418"/>
        <w:rPr>
          <w:noProof/>
        </w:rPr>
      </w:pPr>
      <w:r>
        <w:rPr>
          <w:noProof/>
        </w:rPr>
        <w:t>ako gnojidbeni proizvod s oznakom CE sadržava mikrohranjivo (mikrohranjiva) kompleksirano kompleksirajućim agensom (agensima):</w:t>
      </w:r>
    </w:p>
    <w:p>
      <w:pPr>
        <w:pStyle w:val="Tiret2"/>
        <w:rPr>
          <w:noProof/>
        </w:rPr>
      </w:pPr>
      <w:r>
        <w:rPr>
          <w:noProof/>
        </w:rPr>
        <w:t>sljedeći izraz nakon naziva i kemijskog simbola mikrohranjiva: „kompleksirano ...” i količina kompleksiranog mikrohranjiva kao maseni postotak gnojidbenog proizvoda s oznakom CE te</w:t>
      </w:r>
    </w:p>
    <w:p>
      <w:pPr>
        <w:pStyle w:val="Tiret2"/>
        <w:rPr>
          <w:noProof/>
        </w:rPr>
      </w:pPr>
      <w:r>
        <w:rPr>
          <w:noProof/>
        </w:rPr>
        <w:t>naziv kompleksirajućeg agensa ili njegova kratica;</w:t>
      </w:r>
    </w:p>
    <w:p>
      <w:pPr>
        <w:pStyle w:val="Point1letter"/>
        <w:rPr>
          <w:noProof/>
        </w:rPr>
      </w:pPr>
      <w:r>
        <w:rPr>
          <w:noProof/>
        </w:rPr>
        <w:t>sljedeća izjava: „Koristi se samo u slučaju dokazane potrebe. Ne dodavati više od preporučene doze.”</w:t>
      </w:r>
    </w:p>
    <w:p>
      <w:pPr>
        <w:pStyle w:val="ManualHeading4"/>
        <w:rPr>
          <w:noProof/>
        </w:rPr>
      </w:pPr>
      <w:r>
        <w:rPr>
          <w:noProof/>
        </w:rPr>
        <w:t>PFC 1. (C) I. (b): Tekuća anorganska gnojiva s makrohranjivima</w:t>
      </w:r>
    </w:p>
    <w:p>
      <w:pPr>
        <w:pStyle w:val="NumPar1"/>
        <w:keepNext/>
        <w:numPr>
          <w:ilvl w:val="0"/>
          <w:numId w:val="80"/>
        </w:numPr>
        <w:ind w:left="851" w:hanging="851"/>
        <w:rPr>
          <w:noProof/>
        </w:rPr>
      </w:pPr>
      <w:r>
        <w:rPr>
          <w:noProof/>
        </w:rPr>
        <w:t>Na etiketi se navodi je li to gnojivo u suspenziji ili otopini, pri čemu</w:t>
      </w:r>
    </w:p>
    <w:p>
      <w:pPr>
        <w:pStyle w:val="Bullet1"/>
        <w:rPr>
          <w:noProof/>
        </w:rPr>
      </w:pPr>
      <w:r>
        <w:rPr>
          <w:noProof/>
        </w:rPr>
        <w:t>suspenzija znači dvofazna disperzija u kojoj su krute čestice suspendirane u tekućoj fazi, a</w:t>
      </w:r>
    </w:p>
    <w:p>
      <w:pPr>
        <w:pStyle w:val="Bullet1"/>
        <w:rPr>
          <w:noProof/>
        </w:rPr>
      </w:pPr>
      <w:r>
        <w:rPr>
          <w:noProof/>
        </w:rPr>
        <w:t>otopina znači tekućina bez krutih čestica.</w:t>
      </w:r>
    </w:p>
    <w:p>
      <w:pPr>
        <w:pStyle w:val="NumPar1"/>
        <w:numPr>
          <w:ilvl w:val="0"/>
          <w:numId w:val="80"/>
        </w:numPr>
        <w:rPr>
          <w:noProof/>
        </w:rPr>
      </w:pPr>
      <w:r>
        <w:rPr>
          <w:noProof/>
        </w:rPr>
        <w:t>Udio hranjiva navodi se kao postotak mase ili volumena gnojidbenog proizvoda s oznakom CE.</w:t>
      </w:r>
    </w:p>
    <w:p>
      <w:pPr>
        <w:pStyle w:val="NumPar1"/>
        <w:keepNext/>
        <w:numPr>
          <w:ilvl w:val="0"/>
          <w:numId w:val="67"/>
        </w:numPr>
        <w:rPr>
          <w:noProof/>
        </w:rPr>
      </w:pPr>
      <w:r>
        <w:rPr>
          <w:noProof/>
        </w:rPr>
        <w:t>Ako su jedno ili više mikrohranjiva bor (B), kobalt (Co), bakar (Cu), željezo (Fe), mangan (Mn), molibden (Mo) i cink (Zn) prisutni u najmanjem udjelu navedenom u nastavku kao maseni postotak,</w:t>
      </w:r>
    </w:p>
    <w:p>
      <w:pPr>
        <w:pStyle w:val="Bullet1"/>
        <w:rPr>
          <w:noProof/>
        </w:rPr>
      </w:pPr>
      <w:r>
        <w:rPr>
          <w:noProof/>
        </w:rPr>
        <w:t xml:space="preserve">moraju se deklarirati ako su gnojidbenom proizvodu s oznakom CE dodani namjerno, a </w:t>
      </w:r>
    </w:p>
    <w:p>
      <w:pPr>
        <w:pStyle w:val="Bullet1"/>
        <w:keepNext/>
        <w:ind w:left="1418"/>
        <w:rPr>
          <w:noProof/>
        </w:rPr>
      </w:pPr>
      <w:r>
        <w:rPr>
          <w:noProof/>
        </w:rPr>
        <w:t>mogu se deklarirati u ostalim slučajevima:</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811"/>
      </w:tblGrid>
      <w:tr>
        <w:tc>
          <w:tcPr>
            <w:tcW w:w="2268" w:type="dxa"/>
            <w:shd w:val="clear" w:color="auto" w:fill="auto"/>
          </w:tcPr>
          <w:p>
            <w:pPr>
              <w:keepNext/>
              <w:jc w:val="left"/>
              <w:rPr>
                <w:b/>
                <w:bCs/>
                <w:noProof/>
              </w:rPr>
            </w:pPr>
            <w:r>
              <w:rPr>
                <w:b/>
                <w:noProof/>
              </w:rPr>
              <w:t>Mikrohranjivo</w:t>
            </w:r>
          </w:p>
        </w:tc>
        <w:tc>
          <w:tcPr>
            <w:tcW w:w="4811" w:type="dxa"/>
          </w:tcPr>
          <w:p>
            <w:pPr>
              <w:keepNext/>
              <w:jc w:val="left"/>
              <w:rPr>
                <w:b/>
                <w:bCs/>
                <w:noProof/>
              </w:rPr>
            </w:pPr>
            <w:r>
              <w:rPr>
                <w:b/>
                <w:noProof/>
              </w:rPr>
              <w:t>Maseni postotak</w:t>
            </w:r>
          </w:p>
        </w:tc>
      </w:tr>
      <w:tr>
        <w:tc>
          <w:tcPr>
            <w:tcW w:w="2268" w:type="dxa"/>
            <w:shd w:val="clear" w:color="auto" w:fill="auto"/>
          </w:tcPr>
          <w:p>
            <w:pPr>
              <w:jc w:val="left"/>
              <w:rPr>
                <w:noProof/>
              </w:rPr>
            </w:pPr>
            <w:r>
              <w:rPr>
                <w:noProof/>
              </w:rPr>
              <w:t>Bor (B)</w:t>
            </w:r>
          </w:p>
        </w:tc>
        <w:tc>
          <w:tcPr>
            <w:tcW w:w="4811" w:type="dxa"/>
          </w:tcPr>
          <w:p>
            <w:pPr>
              <w:jc w:val="left"/>
              <w:rPr>
                <w:noProof/>
              </w:rPr>
            </w:pPr>
            <w:r>
              <w:rPr>
                <w:noProof/>
              </w:rPr>
              <w:t>0,01</w:t>
            </w:r>
          </w:p>
        </w:tc>
      </w:tr>
      <w:tr>
        <w:tc>
          <w:tcPr>
            <w:tcW w:w="2268" w:type="dxa"/>
            <w:shd w:val="clear" w:color="auto" w:fill="auto"/>
          </w:tcPr>
          <w:p>
            <w:pPr>
              <w:jc w:val="left"/>
              <w:rPr>
                <w:noProof/>
              </w:rPr>
            </w:pPr>
            <w:r>
              <w:rPr>
                <w:noProof/>
              </w:rPr>
              <w:t>Kobalt (Co)</w:t>
            </w:r>
          </w:p>
        </w:tc>
        <w:tc>
          <w:tcPr>
            <w:tcW w:w="4811" w:type="dxa"/>
          </w:tcPr>
          <w:p>
            <w:pPr>
              <w:jc w:val="left"/>
              <w:rPr>
                <w:noProof/>
              </w:rPr>
            </w:pPr>
            <w:r>
              <w:rPr>
                <w:noProof/>
              </w:rPr>
              <w:t>0,002</w:t>
            </w:r>
          </w:p>
        </w:tc>
      </w:tr>
      <w:tr>
        <w:tc>
          <w:tcPr>
            <w:tcW w:w="2268" w:type="dxa"/>
            <w:shd w:val="clear" w:color="auto" w:fill="auto"/>
          </w:tcPr>
          <w:p>
            <w:pPr>
              <w:jc w:val="left"/>
              <w:rPr>
                <w:noProof/>
              </w:rPr>
            </w:pPr>
            <w:r>
              <w:rPr>
                <w:noProof/>
              </w:rPr>
              <w:t>Bakar (Cu)</w:t>
            </w:r>
          </w:p>
        </w:tc>
        <w:tc>
          <w:tcPr>
            <w:tcW w:w="4811" w:type="dxa"/>
          </w:tcPr>
          <w:p>
            <w:pPr>
              <w:jc w:val="left"/>
              <w:rPr>
                <w:noProof/>
              </w:rPr>
            </w:pPr>
            <w:r>
              <w:rPr>
                <w:noProof/>
              </w:rPr>
              <w:t>0,002</w:t>
            </w:r>
          </w:p>
        </w:tc>
      </w:tr>
      <w:tr>
        <w:tc>
          <w:tcPr>
            <w:tcW w:w="2268" w:type="dxa"/>
            <w:shd w:val="clear" w:color="auto" w:fill="auto"/>
          </w:tcPr>
          <w:p>
            <w:pPr>
              <w:jc w:val="left"/>
              <w:rPr>
                <w:noProof/>
              </w:rPr>
            </w:pPr>
            <w:r>
              <w:rPr>
                <w:noProof/>
              </w:rPr>
              <w:lastRenderedPageBreak/>
              <w:t>Željezo (Fe)</w:t>
            </w:r>
          </w:p>
        </w:tc>
        <w:tc>
          <w:tcPr>
            <w:tcW w:w="4811" w:type="dxa"/>
          </w:tcPr>
          <w:p>
            <w:pPr>
              <w:jc w:val="left"/>
              <w:rPr>
                <w:noProof/>
              </w:rPr>
            </w:pPr>
            <w:r>
              <w:rPr>
                <w:noProof/>
              </w:rPr>
              <w:t>0,02</w:t>
            </w:r>
          </w:p>
        </w:tc>
      </w:tr>
      <w:tr>
        <w:tc>
          <w:tcPr>
            <w:tcW w:w="2268" w:type="dxa"/>
            <w:shd w:val="clear" w:color="auto" w:fill="auto"/>
          </w:tcPr>
          <w:p>
            <w:pPr>
              <w:jc w:val="left"/>
              <w:rPr>
                <w:noProof/>
              </w:rPr>
            </w:pPr>
            <w:r>
              <w:rPr>
                <w:noProof/>
              </w:rPr>
              <w:t>Mangan (Mn)</w:t>
            </w:r>
          </w:p>
        </w:tc>
        <w:tc>
          <w:tcPr>
            <w:tcW w:w="4811" w:type="dxa"/>
          </w:tcPr>
          <w:p>
            <w:pPr>
              <w:jc w:val="left"/>
              <w:rPr>
                <w:noProof/>
              </w:rPr>
            </w:pPr>
            <w:r>
              <w:rPr>
                <w:noProof/>
              </w:rPr>
              <w:t>0,01</w:t>
            </w:r>
          </w:p>
        </w:tc>
      </w:tr>
      <w:tr>
        <w:tc>
          <w:tcPr>
            <w:tcW w:w="2268" w:type="dxa"/>
            <w:shd w:val="clear" w:color="auto" w:fill="auto"/>
          </w:tcPr>
          <w:p>
            <w:pPr>
              <w:jc w:val="left"/>
              <w:rPr>
                <w:noProof/>
              </w:rPr>
            </w:pPr>
            <w:r>
              <w:rPr>
                <w:noProof/>
              </w:rPr>
              <w:t>Molibden (Mo)</w:t>
            </w:r>
          </w:p>
        </w:tc>
        <w:tc>
          <w:tcPr>
            <w:tcW w:w="4811" w:type="dxa"/>
          </w:tcPr>
          <w:p>
            <w:pPr>
              <w:jc w:val="left"/>
              <w:rPr>
                <w:noProof/>
              </w:rPr>
            </w:pPr>
            <w:r>
              <w:rPr>
                <w:noProof/>
              </w:rPr>
              <w:t>0,001</w:t>
            </w:r>
          </w:p>
        </w:tc>
      </w:tr>
      <w:tr>
        <w:tc>
          <w:tcPr>
            <w:tcW w:w="2268" w:type="dxa"/>
            <w:shd w:val="clear" w:color="auto" w:fill="auto"/>
          </w:tcPr>
          <w:p>
            <w:pPr>
              <w:keepNext/>
              <w:jc w:val="left"/>
              <w:rPr>
                <w:noProof/>
              </w:rPr>
            </w:pPr>
            <w:r>
              <w:rPr>
                <w:noProof/>
              </w:rPr>
              <w:t>Cink</w:t>
            </w:r>
          </w:p>
        </w:tc>
        <w:tc>
          <w:tcPr>
            <w:tcW w:w="4811" w:type="dxa"/>
          </w:tcPr>
          <w:p>
            <w:pPr>
              <w:keepNext/>
              <w:jc w:val="left"/>
              <w:rPr>
                <w:noProof/>
              </w:rPr>
            </w:pPr>
            <w:r>
              <w:rPr>
                <w:noProof/>
              </w:rPr>
              <w:t>0,002</w:t>
            </w:r>
          </w:p>
        </w:tc>
      </w:tr>
    </w:tbl>
    <w:p>
      <w:pPr>
        <w:pStyle w:val="Text1"/>
        <w:keepNext/>
        <w:ind w:left="851"/>
        <w:rPr>
          <w:noProof/>
        </w:rPr>
      </w:pPr>
      <w:r>
        <w:rPr>
          <w:noProof/>
        </w:rPr>
        <w:t>Oni se deklariraju nakon podataka o makrohranjivima. Navode se sljedeći podaci:</w:t>
      </w:r>
    </w:p>
    <w:p>
      <w:pPr>
        <w:pStyle w:val="Point1letter"/>
        <w:numPr>
          <w:ilvl w:val="3"/>
          <w:numId w:val="134"/>
        </w:numPr>
        <w:rPr>
          <w:noProof/>
        </w:rPr>
      </w:pPr>
      <w:r>
        <w:rPr>
          <w:noProof/>
        </w:rPr>
        <w:t>nazivi i kemijski simboli deklariranih mikrohranjiva, sljedećim redom: bor (B), kobalt (Co), bakar (Cu), željezo (Fe), mangan (Mn), molibden (Mo) i cink (Zn), nakon čega slijede nazivi njihovih protuiona;</w:t>
      </w:r>
    </w:p>
    <w:p>
      <w:pPr>
        <w:pStyle w:val="Point1letter"/>
        <w:keepNext/>
        <w:ind w:left="1418"/>
        <w:rPr>
          <w:noProof/>
        </w:rPr>
      </w:pPr>
      <w:r>
        <w:rPr>
          <w:noProof/>
        </w:rPr>
        <w:t>ukupni udio mikrohranjiva izražen kao maseni postotak gnojiva,</w:t>
      </w:r>
    </w:p>
    <w:p>
      <w:pPr>
        <w:pStyle w:val="Tiret2"/>
        <w:rPr>
          <w:noProof/>
        </w:rPr>
      </w:pPr>
      <w:r>
        <w:rPr>
          <w:noProof/>
        </w:rPr>
        <w:t>ako su ta hranjiva potpuno topiva u vodi, samo kao udio topiv u vodi,</w:t>
      </w:r>
    </w:p>
    <w:p>
      <w:pPr>
        <w:pStyle w:val="Tiret2"/>
        <w:rPr>
          <w:noProof/>
        </w:rPr>
      </w:pPr>
      <w:r>
        <w:rPr>
          <w:noProof/>
        </w:rPr>
        <w:t>ako udio tih hranjiva topiv u vodi iznosi najmanje četvrtinu ukupnog udjela tih hranjiva, kao ukupni udio i udio topiv u vodi i</w:t>
      </w:r>
    </w:p>
    <w:p>
      <w:pPr>
        <w:pStyle w:val="Tiret2"/>
        <w:rPr>
          <w:noProof/>
        </w:rPr>
      </w:pPr>
      <w:r>
        <w:rPr>
          <w:noProof/>
        </w:rPr>
        <w:t>u ostalim slučajevima, kao ukupni udio;</w:t>
      </w:r>
    </w:p>
    <w:p>
      <w:pPr>
        <w:pStyle w:val="Point1letter"/>
        <w:keepNext/>
        <w:ind w:left="1418"/>
        <w:rPr>
          <w:noProof/>
        </w:rPr>
      </w:pPr>
      <w:r>
        <w:rPr>
          <w:noProof/>
        </w:rPr>
        <w:t>ako je deklarirano mikrohranjivo (ili mikrohranjiva) kelirano kelatnim agensom (agensima), sljedeći izraz nakon naziva i kemijskog simbola tog mikrohranjiva:</w:t>
      </w:r>
    </w:p>
    <w:p>
      <w:pPr>
        <w:pStyle w:val="Tiret2"/>
        <w:rPr>
          <w:noProof/>
        </w:rPr>
      </w:pPr>
      <w:r>
        <w:rPr>
          <w:noProof/>
        </w:rPr>
        <w:t>„kelirano …” naziv kelatnog agensa ili njegova kratica i količina keliranog mikrohranjiva kao maseni postotak gnojidbenog proizvoda s oznakom CE;</w:t>
      </w:r>
    </w:p>
    <w:p>
      <w:pPr>
        <w:pStyle w:val="Point1letter"/>
        <w:keepNext/>
        <w:ind w:left="1418"/>
        <w:rPr>
          <w:noProof/>
        </w:rPr>
      </w:pPr>
      <w:r>
        <w:rPr>
          <w:noProof/>
        </w:rPr>
        <w:t>ako gnojidbeni proizvod s oznakom CE sadržava mikrohranjivo (mikrohranjiva) kompleksirano kompleksirajućim agensom (agensima):</w:t>
      </w:r>
    </w:p>
    <w:p>
      <w:pPr>
        <w:pStyle w:val="Tiret2"/>
        <w:rPr>
          <w:noProof/>
        </w:rPr>
      </w:pPr>
      <w:r>
        <w:rPr>
          <w:noProof/>
        </w:rPr>
        <w:t>sljedeći izraz nakon naziva i kemijskog simbola mikrohranjiva: „kompleksirano ...” i količina kompleksiranog mikrohranjiva kao maseni postotak gnojidbenog proizvoda s oznakom CE te</w:t>
      </w:r>
    </w:p>
    <w:p>
      <w:pPr>
        <w:pStyle w:val="Tiret2"/>
        <w:rPr>
          <w:noProof/>
        </w:rPr>
      </w:pPr>
      <w:r>
        <w:rPr>
          <w:noProof/>
        </w:rPr>
        <w:t>naziv kompleksirajućeg agensa ili njegova kratica;</w:t>
      </w:r>
    </w:p>
    <w:p>
      <w:pPr>
        <w:pStyle w:val="Point1letter"/>
        <w:rPr>
          <w:noProof/>
        </w:rPr>
      </w:pPr>
      <w:r>
        <w:rPr>
          <w:noProof/>
        </w:rPr>
        <w:t>sljedeća izjava: „Koristi se samo u slučaju dokazane potrebe. Ne dodavati više od preporučene doze.”</w:t>
      </w:r>
    </w:p>
    <w:p>
      <w:pPr>
        <w:pStyle w:val="ManualHeading3"/>
        <w:rPr>
          <w:noProof/>
        </w:rPr>
      </w:pPr>
      <w:bookmarkStart w:id="49" w:name="_Toc432153283"/>
      <w:r>
        <w:rPr>
          <w:noProof/>
        </w:rPr>
        <w:t>PFC 1. (C) II.: Anorganska gnojiva s mikrohranjivima</w:t>
      </w:r>
      <w:bookmarkEnd w:id="49"/>
    </w:p>
    <w:p>
      <w:pPr>
        <w:pStyle w:val="NumPar1"/>
        <w:numPr>
          <w:ilvl w:val="0"/>
          <w:numId w:val="82"/>
        </w:numPr>
        <w:rPr>
          <w:noProof/>
        </w:rPr>
      </w:pPr>
      <w:r>
        <w:rPr>
          <w:noProof/>
        </w:rPr>
        <w:t xml:space="preserve">Deklarirana mikrohranjiva u gnojidbenom proizvodu s oznakom CE navode se njihovim nazivima i kemijskim simbolima sljedećim redom: bor (B), kobalt (Co), bakar (Cu), željezo (Fe), mangan (Mn), molibden (Mo) i cink (Zn), nakon čega slijede nazivi njihovih protuiona. </w:t>
      </w:r>
    </w:p>
    <w:p>
      <w:pPr>
        <w:pStyle w:val="NumPar1"/>
        <w:keepNext/>
        <w:ind w:left="851" w:hanging="851"/>
        <w:rPr>
          <w:noProof/>
        </w:rPr>
      </w:pPr>
      <w:r>
        <w:rPr>
          <w:noProof/>
        </w:rPr>
        <w:t>Ako je deklarirana mikrohranjiva tvar (ili tvari) kelirana kelatnim agensom (agensima), a svaki se kelatni agens može identificirati i kvantificirati i njime se kelira najmanje 1 % mikrohranjiva topivog u vodi, sljedeći izraz dodaje se nakon naziva i kemijskog simbola tog mikrohranjiva:</w:t>
      </w:r>
    </w:p>
    <w:p>
      <w:pPr>
        <w:pStyle w:val="Tiret1"/>
        <w:numPr>
          <w:ilvl w:val="0"/>
          <w:numId w:val="88"/>
        </w:numPr>
        <w:rPr>
          <w:noProof/>
        </w:rPr>
      </w:pPr>
      <w:r>
        <w:rPr>
          <w:noProof/>
        </w:rPr>
        <w:t>„kelirano …” naziv kelatnog agensa ili njegova kratica i količina keliranog mikrohranjiva kao maseni postotak gnojidbenog proizvoda s oznakom CE.</w:t>
      </w:r>
    </w:p>
    <w:p>
      <w:pPr>
        <w:pStyle w:val="NumPar1"/>
        <w:keepNext/>
        <w:ind w:left="851" w:hanging="851"/>
        <w:rPr>
          <w:noProof/>
        </w:rPr>
      </w:pPr>
      <w:r>
        <w:rPr>
          <w:noProof/>
        </w:rPr>
        <w:lastRenderedPageBreak/>
        <w:t xml:space="preserve">Ako je deklarirana mikrohranjiva tvar (ili tvari) kompleksirana kompleksirajućim agensom (agensima), sljedeći se izraz dodaje nakon naziva i kemijskog simbola tog mikrohranjiva: </w:t>
      </w:r>
    </w:p>
    <w:p>
      <w:pPr>
        <w:pStyle w:val="Tiret1"/>
        <w:rPr>
          <w:noProof/>
        </w:rPr>
      </w:pPr>
      <w:r>
        <w:rPr>
          <w:noProof/>
        </w:rPr>
        <w:t>„kompleksirano ...” i količina kompleksiranog mikrohranjiva kao maseni postotak gnojidbenog proizvoda s oznakom CE te</w:t>
      </w:r>
    </w:p>
    <w:p>
      <w:pPr>
        <w:pStyle w:val="Tiret1"/>
        <w:rPr>
          <w:noProof/>
        </w:rPr>
      </w:pPr>
      <w:r>
        <w:rPr>
          <w:noProof/>
        </w:rPr>
        <w:t>naziv kompleksirajućeg agensa ili njegova kratica.</w:t>
      </w:r>
    </w:p>
    <w:p>
      <w:pPr>
        <w:pStyle w:val="NumPar1"/>
        <w:rPr>
          <w:noProof/>
        </w:rPr>
      </w:pPr>
      <w:r>
        <w:rPr>
          <w:noProof/>
        </w:rPr>
        <w:t>Mora se navesti sljedeća izjava: „Koristi se samo u slučaju dokazane potrebe. Ne dodavati više od preporučene doze.”</w:t>
      </w:r>
    </w:p>
    <w:p>
      <w:pPr>
        <w:pStyle w:val="ManualHeading3"/>
        <w:rPr>
          <w:noProof/>
        </w:rPr>
      </w:pPr>
      <w:r>
        <w:rPr>
          <w:noProof/>
        </w:rPr>
        <w:t>PFC 1. (C) II. (a): Jednostavna anorganska gnojiva s mikrohranjivima</w:t>
      </w:r>
    </w:p>
    <w:p>
      <w:pPr>
        <w:pStyle w:val="NumPar1"/>
        <w:numPr>
          <w:ilvl w:val="0"/>
          <w:numId w:val="83"/>
        </w:numPr>
        <w:rPr>
          <w:noProof/>
        </w:rPr>
      </w:pPr>
      <w:r>
        <w:rPr>
          <w:noProof/>
        </w:rPr>
        <w:t>Na etiketi se navodi odgovarajuća tipologija na koju se upućuje u tablici iz PFC</w:t>
      </w:r>
      <w:r>
        <w:rPr>
          <w:noProof/>
        </w:rPr>
        <w:noBreakHyphen/>
        <w:t>a 1. (C) II. (a) u dijelu II. Priloga I.</w:t>
      </w:r>
    </w:p>
    <w:p>
      <w:pPr>
        <w:pStyle w:val="NumPar1"/>
        <w:keepNext/>
        <w:ind w:left="851" w:hanging="851"/>
        <w:rPr>
          <w:noProof/>
        </w:rPr>
      </w:pPr>
      <w:r>
        <w:rPr>
          <w:noProof/>
        </w:rPr>
        <w:t>Ukupni udio mikrohranjiva izražava se kao maseni postotak gnojiva</w:t>
      </w:r>
    </w:p>
    <w:p>
      <w:pPr>
        <w:pStyle w:val="Tiret1"/>
        <w:rPr>
          <w:noProof/>
        </w:rPr>
      </w:pPr>
      <w:r>
        <w:rPr>
          <w:noProof/>
        </w:rPr>
        <w:t>ako je mikrohranjivo potpuno topivo u vodi, samo kao udio topiv u vodi,</w:t>
      </w:r>
    </w:p>
    <w:p>
      <w:pPr>
        <w:pStyle w:val="Tiret1"/>
        <w:rPr>
          <w:noProof/>
        </w:rPr>
      </w:pPr>
      <w:r>
        <w:rPr>
          <w:noProof/>
        </w:rPr>
        <w:t>ako udio mikrohranjiva topiv u vodi iznosi najmanje četvrtinu ukupnog udjela tog hranjiva, kao ukupni udio i udio topiv u vodi i</w:t>
      </w:r>
    </w:p>
    <w:p>
      <w:pPr>
        <w:pStyle w:val="Tiret1"/>
        <w:rPr>
          <w:noProof/>
        </w:rPr>
      </w:pPr>
      <w:r>
        <w:rPr>
          <w:noProof/>
        </w:rPr>
        <w:t>u ostalim slučajevima, kao ukupni udio.</w:t>
      </w:r>
    </w:p>
    <w:p>
      <w:pPr>
        <w:pStyle w:val="ManualHeading3"/>
        <w:rPr>
          <w:noProof/>
        </w:rPr>
      </w:pPr>
      <w:r>
        <w:rPr>
          <w:noProof/>
        </w:rPr>
        <w:t>PFC 1. (C) II. (b): Složena anorganska gnojiva s mikrohranjivima</w:t>
      </w:r>
    </w:p>
    <w:p>
      <w:pPr>
        <w:pStyle w:val="NumPar1"/>
        <w:keepNext/>
        <w:numPr>
          <w:ilvl w:val="0"/>
          <w:numId w:val="84"/>
        </w:numPr>
        <w:ind w:left="851" w:hanging="851"/>
        <w:rPr>
          <w:noProof/>
        </w:rPr>
      </w:pPr>
      <w:r>
        <w:rPr>
          <w:noProof/>
        </w:rPr>
        <w:t>Mikrohranjiva se mogu deklarirati samo ako su prisutna u tom gnojivu u sljedećim količinama: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402"/>
        <w:gridCol w:w="2944"/>
      </w:tblGrid>
      <w:tr>
        <w:tc>
          <w:tcPr>
            <w:tcW w:w="2835" w:type="dxa"/>
            <w:shd w:val="clear" w:color="auto" w:fill="auto"/>
          </w:tcPr>
          <w:p>
            <w:pPr>
              <w:keepNext/>
              <w:jc w:val="left"/>
              <w:rPr>
                <w:b/>
                <w:bCs/>
                <w:noProof/>
              </w:rPr>
            </w:pPr>
            <w:r>
              <w:rPr>
                <w:b/>
                <w:noProof/>
              </w:rPr>
              <w:t>Mikrohranjiva tvar</w:t>
            </w:r>
          </w:p>
        </w:tc>
        <w:tc>
          <w:tcPr>
            <w:tcW w:w="3402" w:type="dxa"/>
          </w:tcPr>
          <w:p>
            <w:pPr>
              <w:keepNext/>
              <w:jc w:val="left"/>
              <w:rPr>
                <w:b/>
                <w:bCs/>
                <w:noProof/>
              </w:rPr>
            </w:pPr>
            <w:r>
              <w:rPr>
                <w:b/>
                <w:noProof/>
              </w:rPr>
              <w:t>Nekelirano, nekompleksirano</w:t>
            </w:r>
          </w:p>
        </w:tc>
        <w:tc>
          <w:tcPr>
            <w:tcW w:w="2944" w:type="dxa"/>
            <w:shd w:val="clear" w:color="auto" w:fill="auto"/>
          </w:tcPr>
          <w:p>
            <w:pPr>
              <w:keepNext/>
              <w:jc w:val="left"/>
              <w:rPr>
                <w:b/>
                <w:bCs/>
                <w:noProof/>
              </w:rPr>
            </w:pPr>
            <w:r>
              <w:rPr>
                <w:b/>
                <w:noProof/>
              </w:rPr>
              <w:t>Kelirano ili kompleksirano</w:t>
            </w:r>
          </w:p>
        </w:tc>
      </w:tr>
      <w:tr>
        <w:tc>
          <w:tcPr>
            <w:tcW w:w="2835" w:type="dxa"/>
            <w:shd w:val="clear" w:color="auto" w:fill="auto"/>
          </w:tcPr>
          <w:p>
            <w:pPr>
              <w:jc w:val="left"/>
              <w:rPr>
                <w:noProof/>
              </w:rPr>
            </w:pPr>
            <w:r>
              <w:rPr>
                <w:noProof/>
              </w:rPr>
              <w:t>Bor (B)</w:t>
            </w:r>
          </w:p>
        </w:tc>
        <w:tc>
          <w:tcPr>
            <w:tcW w:w="3402" w:type="dxa"/>
          </w:tcPr>
          <w:p>
            <w:pPr>
              <w:jc w:val="left"/>
              <w:rPr>
                <w:noProof/>
              </w:rPr>
            </w:pPr>
            <w:r>
              <w:rPr>
                <w:noProof/>
              </w:rPr>
              <w:t>0,2</w:t>
            </w:r>
          </w:p>
        </w:tc>
        <w:tc>
          <w:tcPr>
            <w:tcW w:w="2944" w:type="dxa"/>
            <w:shd w:val="clear" w:color="auto" w:fill="auto"/>
          </w:tcPr>
          <w:p>
            <w:pPr>
              <w:jc w:val="left"/>
              <w:rPr>
                <w:noProof/>
              </w:rPr>
            </w:pPr>
            <w:r>
              <w:rPr>
                <w:noProof/>
              </w:rPr>
              <w:t>nije dostupno</w:t>
            </w:r>
          </w:p>
        </w:tc>
      </w:tr>
      <w:tr>
        <w:tc>
          <w:tcPr>
            <w:tcW w:w="2835" w:type="dxa"/>
            <w:shd w:val="clear" w:color="auto" w:fill="auto"/>
          </w:tcPr>
          <w:p>
            <w:pPr>
              <w:jc w:val="left"/>
              <w:rPr>
                <w:noProof/>
              </w:rPr>
            </w:pPr>
            <w:r>
              <w:rPr>
                <w:noProof/>
              </w:rPr>
              <w:t>Kobalt (Co)</w:t>
            </w:r>
          </w:p>
        </w:tc>
        <w:tc>
          <w:tcPr>
            <w:tcW w:w="3402" w:type="dxa"/>
          </w:tcPr>
          <w:p>
            <w:pPr>
              <w:jc w:val="left"/>
              <w:rPr>
                <w:noProof/>
              </w:rPr>
            </w:pPr>
            <w:r>
              <w:rPr>
                <w:noProof/>
              </w:rPr>
              <w:t>0,02</w:t>
            </w:r>
          </w:p>
        </w:tc>
        <w:tc>
          <w:tcPr>
            <w:tcW w:w="2944" w:type="dxa"/>
            <w:shd w:val="clear" w:color="auto" w:fill="auto"/>
          </w:tcPr>
          <w:p>
            <w:pPr>
              <w:jc w:val="left"/>
              <w:rPr>
                <w:noProof/>
              </w:rPr>
            </w:pPr>
            <w:r>
              <w:rPr>
                <w:noProof/>
              </w:rPr>
              <w:t>0,02</w:t>
            </w:r>
          </w:p>
        </w:tc>
      </w:tr>
      <w:tr>
        <w:tc>
          <w:tcPr>
            <w:tcW w:w="2835" w:type="dxa"/>
            <w:shd w:val="clear" w:color="auto" w:fill="auto"/>
          </w:tcPr>
          <w:p>
            <w:pPr>
              <w:jc w:val="left"/>
              <w:rPr>
                <w:noProof/>
              </w:rPr>
            </w:pPr>
            <w:r>
              <w:rPr>
                <w:noProof/>
              </w:rPr>
              <w:t>Bakar (Cu)</w:t>
            </w:r>
          </w:p>
        </w:tc>
        <w:tc>
          <w:tcPr>
            <w:tcW w:w="3402" w:type="dxa"/>
          </w:tcPr>
          <w:p>
            <w:pPr>
              <w:jc w:val="left"/>
              <w:rPr>
                <w:noProof/>
              </w:rPr>
            </w:pPr>
            <w:r>
              <w:rPr>
                <w:noProof/>
              </w:rPr>
              <w:t>0,5</w:t>
            </w:r>
          </w:p>
        </w:tc>
        <w:tc>
          <w:tcPr>
            <w:tcW w:w="2944" w:type="dxa"/>
            <w:shd w:val="clear" w:color="auto" w:fill="auto"/>
          </w:tcPr>
          <w:p>
            <w:pPr>
              <w:jc w:val="left"/>
              <w:rPr>
                <w:noProof/>
              </w:rPr>
            </w:pPr>
            <w:r>
              <w:rPr>
                <w:noProof/>
              </w:rPr>
              <w:t>0,1</w:t>
            </w:r>
          </w:p>
        </w:tc>
      </w:tr>
      <w:tr>
        <w:tc>
          <w:tcPr>
            <w:tcW w:w="2835" w:type="dxa"/>
            <w:shd w:val="clear" w:color="auto" w:fill="auto"/>
          </w:tcPr>
          <w:p>
            <w:pPr>
              <w:jc w:val="left"/>
              <w:rPr>
                <w:noProof/>
              </w:rPr>
            </w:pPr>
            <w:r>
              <w:rPr>
                <w:noProof/>
              </w:rPr>
              <w:t>Željezo (Fe)</w:t>
            </w:r>
          </w:p>
        </w:tc>
        <w:tc>
          <w:tcPr>
            <w:tcW w:w="3402" w:type="dxa"/>
          </w:tcPr>
          <w:p>
            <w:pPr>
              <w:jc w:val="left"/>
              <w:rPr>
                <w:noProof/>
              </w:rPr>
            </w:pPr>
            <w:r>
              <w:rPr>
                <w:noProof/>
              </w:rPr>
              <w:t>2</w:t>
            </w:r>
          </w:p>
        </w:tc>
        <w:tc>
          <w:tcPr>
            <w:tcW w:w="2944" w:type="dxa"/>
            <w:shd w:val="clear" w:color="auto" w:fill="auto"/>
          </w:tcPr>
          <w:p>
            <w:pPr>
              <w:jc w:val="left"/>
              <w:rPr>
                <w:noProof/>
              </w:rPr>
            </w:pPr>
            <w:r>
              <w:rPr>
                <w:noProof/>
              </w:rPr>
              <w:t>0,3</w:t>
            </w:r>
          </w:p>
        </w:tc>
      </w:tr>
      <w:tr>
        <w:tc>
          <w:tcPr>
            <w:tcW w:w="2835" w:type="dxa"/>
            <w:shd w:val="clear" w:color="auto" w:fill="auto"/>
          </w:tcPr>
          <w:p>
            <w:pPr>
              <w:jc w:val="left"/>
              <w:rPr>
                <w:noProof/>
              </w:rPr>
            </w:pPr>
            <w:r>
              <w:rPr>
                <w:noProof/>
              </w:rPr>
              <w:t>Mangan (Mn)</w:t>
            </w:r>
          </w:p>
        </w:tc>
        <w:tc>
          <w:tcPr>
            <w:tcW w:w="3402" w:type="dxa"/>
          </w:tcPr>
          <w:p>
            <w:pPr>
              <w:jc w:val="left"/>
              <w:rPr>
                <w:noProof/>
              </w:rPr>
            </w:pPr>
            <w:r>
              <w:rPr>
                <w:noProof/>
              </w:rPr>
              <w:t>0,5</w:t>
            </w:r>
          </w:p>
        </w:tc>
        <w:tc>
          <w:tcPr>
            <w:tcW w:w="2944" w:type="dxa"/>
            <w:shd w:val="clear" w:color="auto" w:fill="auto"/>
          </w:tcPr>
          <w:p>
            <w:pPr>
              <w:jc w:val="left"/>
              <w:rPr>
                <w:noProof/>
              </w:rPr>
            </w:pPr>
            <w:r>
              <w:rPr>
                <w:noProof/>
              </w:rPr>
              <w:t>0,1</w:t>
            </w:r>
          </w:p>
        </w:tc>
      </w:tr>
      <w:tr>
        <w:tc>
          <w:tcPr>
            <w:tcW w:w="2835" w:type="dxa"/>
            <w:shd w:val="clear" w:color="auto" w:fill="auto"/>
          </w:tcPr>
          <w:p>
            <w:pPr>
              <w:jc w:val="left"/>
              <w:rPr>
                <w:noProof/>
              </w:rPr>
            </w:pPr>
            <w:r>
              <w:rPr>
                <w:noProof/>
              </w:rPr>
              <w:t>Molibden (Mo)</w:t>
            </w:r>
          </w:p>
        </w:tc>
        <w:tc>
          <w:tcPr>
            <w:tcW w:w="3402" w:type="dxa"/>
          </w:tcPr>
          <w:p>
            <w:pPr>
              <w:jc w:val="left"/>
              <w:rPr>
                <w:noProof/>
              </w:rPr>
            </w:pPr>
            <w:r>
              <w:rPr>
                <w:noProof/>
              </w:rPr>
              <w:t>0,02</w:t>
            </w:r>
          </w:p>
        </w:tc>
        <w:tc>
          <w:tcPr>
            <w:tcW w:w="2944" w:type="dxa"/>
            <w:shd w:val="clear" w:color="auto" w:fill="auto"/>
          </w:tcPr>
          <w:p>
            <w:pPr>
              <w:jc w:val="left"/>
              <w:rPr>
                <w:noProof/>
              </w:rPr>
            </w:pPr>
            <w:r>
              <w:rPr>
                <w:noProof/>
              </w:rPr>
              <w:t>nije dostupno</w:t>
            </w:r>
          </w:p>
        </w:tc>
      </w:tr>
      <w:tr>
        <w:tc>
          <w:tcPr>
            <w:tcW w:w="2835" w:type="dxa"/>
            <w:shd w:val="clear" w:color="auto" w:fill="auto"/>
          </w:tcPr>
          <w:p>
            <w:pPr>
              <w:jc w:val="left"/>
              <w:rPr>
                <w:noProof/>
              </w:rPr>
            </w:pPr>
            <w:r>
              <w:rPr>
                <w:noProof/>
              </w:rPr>
              <w:t>Cink</w:t>
            </w:r>
          </w:p>
        </w:tc>
        <w:tc>
          <w:tcPr>
            <w:tcW w:w="3402" w:type="dxa"/>
          </w:tcPr>
          <w:p>
            <w:pPr>
              <w:jc w:val="left"/>
              <w:rPr>
                <w:noProof/>
              </w:rPr>
            </w:pPr>
            <w:r>
              <w:rPr>
                <w:noProof/>
              </w:rPr>
              <w:t>0,5</w:t>
            </w:r>
          </w:p>
        </w:tc>
        <w:tc>
          <w:tcPr>
            <w:tcW w:w="2944" w:type="dxa"/>
            <w:shd w:val="clear" w:color="auto" w:fill="auto"/>
          </w:tcPr>
          <w:p>
            <w:pPr>
              <w:jc w:val="left"/>
              <w:rPr>
                <w:noProof/>
              </w:rPr>
            </w:pPr>
            <w:r>
              <w:rPr>
                <w:noProof/>
              </w:rPr>
              <w:t>0,1</w:t>
            </w:r>
          </w:p>
        </w:tc>
      </w:tr>
    </w:tbl>
    <w:p>
      <w:pPr>
        <w:pStyle w:val="NumPar1"/>
        <w:rPr>
          <w:noProof/>
        </w:rPr>
      </w:pPr>
      <w:r>
        <w:rPr>
          <w:noProof/>
        </w:rPr>
        <w:t>Ako je gnojivo u suspenziji ili otopini, na etiketi se navodi „u suspenziji” odnosno „u otopini”.</w:t>
      </w:r>
    </w:p>
    <w:p>
      <w:pPr>
        <w:pStyle w:val="NumPar1"/>
        <w:keepNext/>
        <w:ind w:left="851" w:hanging="851"/>
        <w:rPr>
          <w:noProof/>
        </w:rPr>
      </w:pPr>
      <w:r>
        <w:rPr>
          <w:noProof/>
        </w:rPr>
        <w:t>Ukupni udio mikrohranjiva izražava se kao maseni postotak gnojiva</w:t>
      </w:r>
    </w:p>
    <w:p>
      <w:pPr>
        <w:pStyle w:val="Tiret1"/>
        <w:rPr>
          <w:noProof/>
        </w:rPr>
      </w:pPr>
      <w:r>
        <w:rPr>
          <w:noProof/>
        </w:rPr>
        <w:t>ako su ta mikrohranjiva potpuno topiva u vodi, samo kao udio topiv u vodi,</w:t>
      </w:r>
    </w:p>
    <w:p>
      <w:pPr>
        <w:pStyle w:val="Tiret1"/>
        <w:rPr>
          <w:noProof/>
        </w:rPr>
      </w:pPr>
      <w:r>
        <w:rPr>
          <w:noProof/>
        </w:rPr>
        <w:t>ako udio tih mikrohranjiva topiv u vodi iznosi najmanje polovinu ukupnog udjela tih hranjiva, kao ukupni udio i udio topiv u vodi i</w:t>
      </w:r>
    </w:p>
    <w:p>
      <w:pPr>
        <w:pStyle w:val="Tiret1"/>
        <w:rPr>
          <w:noProof/>
        </w:rPr>
      </w:pPr>
      <w:r>
        <w:rPr>
          <w:noProof/>
        </w:rPr>
        <w:lastRenderedPageBreak/>
        <w:t>u ostalim slučajevima, kao ukupni udio.</w:t>
      </w:r>
    </w:p>
    <w:p>
      <w:pPr>
        <w:pStyle w:val="ManualHeading1"/>
        <w:rPr>
          <w:noProof/>
        </w:rPr>
      </w:pPr>
      <w:bookmarkStart w:id="50" w:name="_Toc432153284"/>
      <w:r>
        <w:rPr>
          <w:noProof/>
        </w:rPr>
        <w:t>PFC 2.: Vapneni materijali</w:t>
      </w:r>
      <w:bookmarkEnd w:id="50"/>
    </w:p>
    <w:p>
      <w:pPr>
        <w:keepNext/>
        <w:rPr>
          <w:noProof/>
        </w:rPr>
      </w:pPr>
      <w:r>
        <w:rPr>
          <w:noProof/>
        </w:rPr>
        <w:t>Parametri se deklariraju sljedećim redom:</w:t>
      </w:r>
    </w:p>
    <w:p>
      <w:pPr>
        <w:pStyle w:val="Tiret0"/>
        <w:numPr>
          <w:ilvl w:val="0"/>
          <w:numId w:val="89"/>
        </w:numPr>
        <w:jc w:val="left"/>
        <w:rPr>
          <w:noProof/>
        </w:rPr>
      </w:pPr>
      <w:r>
        <w:rPr>
          <w:noProof/>
        </w:rPr>
        <w:t>vrijednost neutralizacije,</w:t>
      </w:r>
    </w:p>
    <w:p>
      <w:pPr>
        <w:pStyle w:val="Tiret0"/>
        <w:jc w:val="left"/>
        <w:rPr>
          <w:noProof/>
        </w:rPr>
      </w:pPr>
      <w:r>
        <w:rPr>
          <w:noProof/>
        </w:rPr>
        <w:t>granulometrijski podaci, izraženi kao postotak proizvoda koji prolazi kroz sito određene veličine otvora,</w:t>
      </w:r>
    </w:p>
    <w:p>
      <w:pPr>
        <w:pStyle w:val="Tiret0"/>
        <w:rPr>
          <w:noProof/>
        </w:rPr>
      </w:pPr>
      <w:r>
        <w:rPr>
          <w:noProof/>
        </w:rPr>
        <w:t>ukupni CaO, izražen kao maseni postotak gnojidbenog proizvoda s oznakom CE,</w:t>
      </w:r>
    </w:p>
    <w:p>
      <w:pPr>
        <w:pStyle w:val="Tiret0"/>
        <w:jc w:val="left"/>
        <w:rPr>
          <w:noProof/>
        </w:rPr>
      </w:pPr>
      <w:r>
        <w:rPr>
          <w:noProof/>
        </w:rPr>
        <w:t>ukupni MgO, izražen kao maseni postotak gnojidbenog proizvoda s oznakom CE,</w:t>
      </w:r>
    </w:p>
    <w:p>
      <w:pPr>
        <w:pStyle w:val="Tiret0"/>
        <w:rPr>
          <w:strike/>
          <w:noProof/>
        </w:rPr>
      </w:pPr>
      <w:r>
        <w:rPr>
          <w:noProof/>
        </w:rPr>
        <w:t>reaktivnost, osim za oksidna i hidroksidna vapna i</w:t>
      </w:r>
    </w:p>
    <w:p>
      <w:pPr>
        <w:pStyle w:val="Tiret0"/>
        <w:rPr>
          <w:strike/>
          <w:noProof/>
        </w:rPr>
      </w:pPr>
      <w:r>
        <w:rPr>
          <w:noProof/>
        </w:rPr>
        <w:t>za troske i karbonate prirodnog podrijetla: metoda određivanja reaktivnosti.</w:t>
      </w:r>
    </w:p>
    <w:p>
      <w:pPr>
        <w:pStyle w:val="ManualHeading1"/>
        <w:rPr>
          <w:noProof/>
        </w:rPr>
      </w:pPr>
      <w:bookmarkStart w:id="51" w:name="_Toc432153285"/>
      <w:r>
        <w:rPr>
          <w:noProof/>
        </w:rPr>
        <w:t>PFC 3.: Poboljšivači tla</w:t>
      </w:r>
      <w:bookmarkEnd w:id="51"/>
    </w:p>
    <w:p>
      <w:pPr>
        <w:keepNext/>
        <w:rPr>
          <w:noProof/>
        </w:rPr>
      </w:pPr>
      <w:r>
        <w:rPr>
          <w:noProof/>
        </w:rPr>
        <w:t>Parametri se deklariraju sljedećim redom i izražavaju kao maseni postotak gnojidbenog proizvoda s oznakom CE:</w:t>
      </w:r>
    </w:p>
    <w:p>
      <w:pPr>
        <w:pStyle w:val="Tiret0"/>
        <w:jc w:val="left"/>
        <w:rPr>
          <w:noProof/>
        </w:rPr>
      </w:pPr>
      <w:r>
        <w:rPr>
          <w:noProof/>
        </w:rPr>
        <w:t>suha tvar,</w:t>
      </w:r>
    </w:p>
    <w:p>
      <w:pPr>
        <w:pStyle w:val="Tiret0"/>
        <w:jc w:val="left"/>
        <w:rPr>
          <w:noProof/>
        </w:rPr>
      </w:pPr>
      <w:r>
        <w:rPr>
          <w:noProof/>
        </w:rPr>
        <w:t>udio organskog ugljika (C),</w:t>
      </w:r>
    </w:p>
    <w:p>
      <w:pPr>
        <w:pStyle w:val="Tiret0"/>
        <w:jc w:val="left"/>
        <w:rPr>
          <w:noProof/>
        </w:rPr>
      </w:pPr>
      <w:r>
        <w:rPr>
          <w:noProof/>
        </w:rPr>
        <w:t>ukupni udio dušika (N),</w:t>
      </w:r>
    </w:p>
    <w:p>
      <w:pPr>
        <w:pStyle w:val="Tiret0"/>
        <w:jc w:val="left"/>
        <w:rPr>
          <w:noProof/>
        </w:rPr>
      </w:pPr>
      <w:r>
        <w:rPr>
          <w:noProof/>
        </w:rPr>
        <w:t>ukupni udio fosforovog pentoksida (P</w:t>
      </w:r>
      <w:r>
        <w:rPr>
          <w:noProof/>
          <w:vertAlign w:val="subscript"/>
        </w:rPr>
        <w:t>2</w:t>
      </w:r>
      <w:r>
        <w:rPr>
          <w:noProof/>
        </w:rPr>
        <w:t>O</w:t>
      </w:r>
      <w:r>
        <w:rPr>
          <w:noProof/>
          <w:vertAlign w:val="subscript"/>
        </w:rPr>
        <w:t>5</w:t>
      </w:r>
      <w:r>
        <w:rPr>
          <w:noProof/>
        </w:rPr>
        <w:t>),</w:t>
      </w:r>
    </w:p>
    <w:p>
      <w:pPr>
        <w:pStyle w:val="Tiret0"/>
        <w:jc w:val="left"/>
        <w:rPr>
          <w:noProof/>
        </w:rPr>
      </w:pPr>
      <w:r>
        <w:rPr>
          <w:noProof/>
        </w:rPr>
        <w:t>ukupni udio kalijevog oksida (K</w:t>
      </w:r>
      <w:r>
        <w:rPr>
          <w:noProof/>
          <w:vertAlign w:val="subscript"/>
        </w:rPr>
        <w:t>2</w:t>
      </w:r>
      <w:r>
        <w:rPr>
          <w:noProof/>
        </w:rPr>
        <w:t>O),</w:t>
      </w:r>
    </w:p>
    <w:p>
      <w:pPr>
        <w:pStyle w:val="Tiret0"/>
        <w:jc w:val="left"/>
        <w:rPr>
          <w:noProof/>
        </w:rPr>
      </w:pPr>
      <w:r>
        <w:rPr>
          <w:noProof/>
        </w:rPr>
        <w:t>ukupni udjeli bakra (Cu) i cinka (Zn), ako su veći od 200 odnosno 600 mg/kg suhe tvari i</w:t>
      </w:r>
    </w:p>
    <w:p>
      <w:pPr>
        <w:pStyle w:val="Tiret0"/>
        <w:jc w:val="left"/>
        <w:rPr>
          <w:noProof/>
        </w:rPr>
      </w:pPr>
      <w:r>
        <w:rPr>
          <w:noProof/>
        </w:rPr>
        <w:t>pH-vrijednost.</w:t>
      </w:r>
    </w:p>
    <w:p>
      <w:pPr>
        <w:pStyle w:val="ManualHeading1"/>
        <w:rPr>
          <w:noProof/>
        </w:rPr>
      </w:pPr>
      <w:bookmarkStart w:id="52" w:name="_Toc432153286"/>
      <w:r>
        <w:rPr>
          <w:noProof/>
        </w:rPr>
        <w:t>PFC 4.: Uzgojni supstrati</w:t>
      </w:r>
      <w:bookmarkEnd w:id="52"/>
    </w:p>
    <w:p>
      <w:pPr>
        <w:keepNext/>
        <w:rPr>
          <w:noProof/>
        </w:rPr>
      </w:pPr>
      <w:r>
        <w:rPr>
          <w:noProof/>
        </w:rPr>
        <w:t>Parametri se deklariraju sljedećim redom:</w:t>
      </w:r>
    </w:p>
    <w:p>
      <w:pPr>
        <w:pStyle w:val="Tiret0"/>
        <w:rPr>
          <w:noProof/>
        </w:rPr>
      </w:pPr>
      <w:r>
        <w:rPr>
          <w:noProof/>
        </w:rPr>
        <w:t>električna vodljivost, osim za mineralnu vunu,</w:t>
      </w:r>
    </w:p>
    <w:p>
      <w:pPr>
        <w:pStyle w:val="Tiret0"/>
        <w:rPr>
          <w:noProof/>
        </w:rPr>
      </w:pPr>
      <w:r>
        <w:rPr>
          <w:noProof/>
        </w:rPr>
        <w:t>pH-vrijednost,</w:t>
      </w:r>
    </w:p>
    <w:p>
      <w:pPr>
        <w:pStyle w:val="Tiret0"/>
        <w:keepNext/>
        <w:ind w:left="851" w:hanging="851"/>
        <w:rPr>
          <w:noProof/>
        </w:rPr>
      </w:pPr>
      <w:r>
        <w:rPr>
          <w:noProof/>
        </w:rPr>
        <w:t xml:space="preserve">količina </w:t>
      </w:r>
    </w:p>
    <w:p>
      <w:pPr>
        <w:pStyle w:val="Bullet1"/>
        <w:rPr>
          <w:noProof/>
        </w:rPr>
      </w:pPr>
      <w:r>
        <w:rPr>
          <w:noProof/>
        </w:rPr>
        <w:t>za mineralnu vunu, izraženo kao broj komada i tri dimenzije (dužina, visina i širina),</w:t>
      </w:r>
    </w:p>
    <w:p>
      <w:pPr>
        <w:pStyle w:val="Bullet1"/>
        <w:rPr>
          <w:noProof/>
        </w:rPr>
      </w:pPr>
      <w:r>
        <w:rPr>
          <w:noProof/>
        </w:rPr>
        <w:t>za ostale predoblikovane uzgojne supstrate, izraženo kao veličina u najmanje dvije dimenzije i</w:t>
      </w:r>
    </w:p>
    <w:p>
      <w:pPr>
        <w:pStyle w:val="Bullet1"/>
        <w:rPr>
          <w:noProof/>
        </w:rPr>
      </w:pPr>
      <w:r>
        <w:rPr>
          <w:noProof/>
        </w:rPr>
        <w:t>za ostale uzgojne supstrate, izraženo kao ukupni volumen,</w:t>
      </w:r>
    </w:p>
    <w:p>
      <w:pPr>
        <w:pStyle w:val="Tiret0"/>
        <w:rPr>
          <w:noProof/>
        </w:rPr>
      </w:pPr>
      <w:r>
        <w:rPr>
          <w:noProof/>
        </w:rPr>
        <w:t>osim za predoblikovane uzgojne supstrate, količina izražena kao volumen materijala s veličinom čestica većom od 60 mm,</w:t>
      </w:r>
    </w:p>
    <w:p>
      <w:pPr>
        <w:pStyle w:val="Tiret0"/>
        <w:rPr>
          <w:noProof/>
        </w:rPr>
      </w:pPr>
      <w:r>
        <w:rPr>
          <w:noProof/>
        </w:rPr>
        <w:t>ukupni dušik (N),</w:t>
      </w:r>
    </w:p>
    <w:p>
      <w:pPr>
        <w:pStyle w:val="Tiret0"/>
        <w:rPr>
          <w:noProof/>
        </w:rPr>
      </w:pPr>
      <w:r>
        <w:rPr>
          <w:noProof/>
        </w:rPr>
        <w:lastRenderedPageBreak/>
        <w:t>ukupni fosforov pentoksid (P</w:t>
      </w:r>
      <w:r>
        <w:rPr>
          <w:noProof/>
          <w:vertAlign w:val="subscript"/>
        </w:rPr>
        <w:t>2</w:t>
      </w:r>
      <w:r>
        <w:rPr>
          <w:noProof/>
        </w:rPr>
        <w:t>O</w:t>
      </w:r>
      <w:r>
        <w:rPr>
          <w:noProof/>
          <w:vertAlign w:val="subscript"/>
        </w:rPr>
        <w:t>5</w:t>
      </w:r>
      <w:r>
        <w:rPr>
          <w:noProof/>
        </w:rPr>
        <w:t>) i</w:t>
      </w:r>
    </w:p>
    <w:p>
      <w:pPr>
        <w:pStyle w:val="Tiret0"/>
        <w:rPr>
          <w:noProof/>
        </w:rPr>
      </w:pPr>
      <w:r>
        <w:rPr>
          <w:noProof/>
        </w:rPr>
        <w:t>ukupni kalijev oksid (K</w:t>
      </w:r>
      <w:r>
        <w:rPr>
          <w:noProof/>
          <w:vertAlign w:val="subscript"/>
        </w:rPr>
        <w:t>2</w:t>
      </w:r>
      <w:r>
        <w:rPr>
          <w:noProof/>
        </w:rPr>
        <w:t>O).</w:t>
      </w:r>
    </w:p>
    <w:p>
      <w:pPr>
        <w:pStyle w:val="ManualHeading1"/>
        <w:rPr>
          <w:noProof/>
        </w:rPr>
      </w:pPr>
      <w:bookmarkStart w:id="53" w:name="_Toc432153287"/>
      <w:r>
        <w:rPr>
          <w:noProof/>
        </w:rPr>
        <w:t xml:space="preserve">PFC 5.: </w:t>
      </w:r>
      <w:bookmarkEnd w:id="53"/>
      <w:r>
        <w:rPr>
          <w:noProof/>
        </w:rPr>
        <w:t>Poljoprivredni aditivi</w:t>
      </w:r>
    </w:p>
    <w:p>
      <w:pPr>
        <w:pStyle w:val="Text1"/>
        <w:rPr>
          <w:noProof/>
        </w:rPr>
      </w:pPr>
      <w:r>
        <w:rPr>
          <w:noProof/>
        </w:rPr>
        <w:t>Na ovaj PFC primjenjuju se samo opći zahtjevi za označivanje.</w:t>
      </w:r>
    </w:p>
    <w:p>
      <w:pPr>
        <w:pStyle w:val="ManualHeading1"/>
        <w:rPr>
          <w:noProof/>
        </w:rPr>
      </w:pPr>
      <w:r>
        <w:rPr>
          <w:noProof/>
        </w:rPr>
        <w:t>PFC 6.: Biljni biostimulansi</w:t>
      </w:r>
    </w:p>
    <w:p>
      <w:pPr>
        <w:pStyle w:val="Text1"/>
        <w:keepNext/>
        <w:ind w:left="851"/>
        <w:rPr>
          <w:noProof/>
        </w:rPr>
      </w:pPr>
      <w:r>
        <w:rPr>
          <w:noProof/>
        </w:rPr>
        <w:t>Navode se sljedeći podaci:</w:t>
      </w:r>
    </w:p>
    <w:p>
      <w:pPr>
        <w:pStyle w:val="Point1letter"/>
        <w:numPr>
          <w:ilvl w:val="3"/>
          <w:numId w:val="141"/>
        </w:numPr>
        <w:rPr>
          <w:noProof/>
        </w:rPr>
      </w:pPr>
      <w:r>
        <w:rPr>
          <w:noProof/>
        </w:rPr>
        <w:t>fizički oblik;</w:t>
      </w:r>
    </w:p>
    <w:p>
      <w:pPr>
        <w:pStyle w:val="Point1letter"/>
        <w:rPr>
          <w:noProof/>
        </w:rPr>
      </w:pPr>
      <w:r>
        <w:rPr>
          <w:noProof/>
        </w:rPr>
        <w:t>datum proizvodnje i rok valjanosti;</w:t>
      </w:r>
    </w:p>
    <w:p>
      <w:pPr>
        <w:pStyle w:val="Point1letter"/>
        <w:rPr>
          <w:noProof/>
        </w:rPr>
      </w:pPr>
      <w:r>
        <w:rPr>
          <w:noProof/>
        </w:rPr>
        <w:t>uvjeti skladištenja;</w:t>
      </w:r>
    </w:p>
    <w:p>
      <w:pPr>
        <w:pStyle w:val="Point1letter"/>
        <w:rPr>
          <w:noProof/>
        </w:rPr>
      </w:pPr>
      <w:r>
        <w:rPr>
          <w:noProof/>
        </w:rPr>
        <w:t>metoda (metode) primjene;</w:t>
      </w:r>
    </w:p>
    <w:p>
      <w:pPr>
        <w:pStyle w:val="Point1letter"/>
        <w:rPr>
          <w:noProof/>
        </w:rPr>
      </w:pPr>
      <w:r>
        <w:rPr>
          <w:noProof/>
        </w:rPr>
        <w:t>doza, vrijeme primjene (razvojna faza biljke) i učestalost primjene;</w:t>
      </w:r>
    </w:p>
    <w:p>
      <w:pPr>
        <w:pStyle w:val="Point1letter"/>
        <w:rPr>
          <w:noProof/>
        </w:rPr>
      </w:pPr>
      <w:r>
        <w:rPr>
          <w:noProof/>
        </w:rPr>
        <w:t>učinak koji se tvrdi za svaku ciljanu biljku i</w:t>
      </w:r>
    </w:p>
    <w:p>
      <w:pPr>
        <w:pStyle w:val="Point1letter"/>
        <w:rPr>
          <w:noProof/>
        </w:rPr>
      </w:pPr>
      <w:r>
        <w:rPr>
          <w:noProof/>
        </w:rPr>
        <w:t>sve upute važne za učinkovitost proizvoda, uključujući i prakse obrade tla, kemijsku gnojidbu, nespojivost s proizvodima za zaštitu bilja, preporučene veličine mlaznica za prskanje i pritisak prskalice.</w:t>
      </w:r>
    </w:p>
    <w:p>
      <w:pPr>
        <w:pStyle w:val="ManualHeading3"/>
        <w:rPr>
          <w:noProof/>
        </w:rPr>
      </w:pPr>
      <w:r>
        <w:rPr>
          <w:noProof/>
        </w:rPr>
        <w:t>PFC 6. (A): Mikrobni biljni biostimulansi</w:t>
      </w:r>
    </w:p>
    <w:p>
      <w:pPr>
        <w:pStyle w:val="Text1"/>
        <w:rPr>
          <w:noProof/>
        </w:rPr>
      </w:pPr>
      <w:r>
        <w:rPr>
          <w:noProof/>
        </w:rPr>
        <w:t>Na etiketi mora biti naveden sljedeći izraz: „Mikroorganizmi mogu izazvati preosjetljivost.”</w:t>
      </w:r>
    </w:p>
    <w:p>
      <w:pPr>
        <w:pStyle w:val="ManualHeading1"/>
        <w:rPr>
          <w:noProof/>
        </w:rPr>
      </w:pPr>
      <w:bookmarkStart w:id="54" w:name="_Toc432153288"/>
      <w:r>
        <w:rPr>
          <w:noProof/>
        </w:rPr>
        <w:t>PFC 7.: Mješavine gnojidbenih proizvoda</w:t>
      </w:r>
      <w:bookmarkEnd w:id="54"/>
    </w:p>
    <w:p>
      <w:pPr>
        <w:pStyle w:val="Text1"/>
        <w:rPr>
          <w:noProof/>
        </w:rPr>
      </w:pPr>
      <w:r>
        <w:rPr>
          <w:noProof/>
        </w:rPr>
        <w:t>Na mješavinu gnojidbenih proizvoda s oznakom CE primjenjuju se svi zahtjevi za označivanje primjenjivi na sve njegove sastavne gnojidbene proizvode, a izražavaju se u odnosu na gotovu mješavinu gnojidbenih proizvoda s oznakom CE.</w:t>
      </w:r>
    </w:p>
    <w:p>
      <w:pPr>
        <w:pStyle w:val="SectionTitle"/>
        <w:rPr>
          <w:noProof/>
        </w:rPr>
      </w:pPr>
      <w:bookmarkStart w:id="55" w:name="_Toc432153290"/>
      <w:r>
        <w:rPr>
          <w:noProof/>
        </w:rPr>
        <w:t>Dio 3.</w:t>
      </w:r>
      <w:r>
        <w:rPr>
          <w:noProof/>
        </w:rPr>
        <w:br/>
        <w:t>Pravila o dopuštenim odstupanjima</w:t>
      </w:r>
      <w:bookmarkEnd w:id="55"/>
    </w:p>
    <w:p>
      <w:pPr>
        <w:pStyle w:val="NumPar1"/>
        <w:numPr>
          <w:ilvl w:val="0"/>
          <w:numId w:val="114"/>
        </w:numPr>
        <w:rPr>
          <w:noProof/>
        </w:rPr>
      </w:pPr>
      <w:r>
        <w:rPr>
          <w:noProof/>
        </w:rPr>
        <w:t>Deklarirani udio hranjiva ili fizikalno</w:t>
      </w:r>
      <w:r>
        <w:rPr>
          <w:noProof/>
        </w:rPr>
        <w:noBreakHyphen/>
        <w:t>kemijska svojstva gnojidbenog proizvoda s oznakom CE mogu odstupati od stvarne vrijednosti samo u skladu s dopuštenim odstupanjima utvrđenima u ovome dijelu za odgovarajuću kategoriju funkcije proizvoda. Dopuštenim se odstupanjima želi omogućiti odstupanje u proizvodnji, uzorkovanju i analizi.</w:t>
      </w:r>
    </w:p>
    <w:p>
      <w:pPr>
        <w:pStyle w:val="NumPar1"/>
        <w:numPr>
          <w:ilvl w:val="0"/>
          <w:numId w:val="114"/>
        </w:numPr>
        <w:rPr>
          <w:noProof/>
        </w:rPr>
      </w:pPr>
      <w:r>
        <w:rPr>
          <w:noProof/>
        </w:rPr>
        <w:t xml:space="preserve">Dopuštena odstupanja s obzirom na deklarirane parametre navedene u ovome dijelu negativne su i pozitivne vrijednosti u obliku masenog postotka. </w:t>
      </w:r>
    </w:p>
    <w:p>
      <w:pPr>
        <w:pStyle w:val="NumPar1"/>
        <w:numPr>
          <w:ilvl w:val="0"/>
          <w:numId w:val="114"/>
        </w:numPr>
        <w:rPr>
          <w:noProof/>
        </w:rPr>
      </w:pPr>
      <w:r>
        <w:rPr>
          <w:noProof/>
        </w:rPr>
        <w:t>Proizvođač, uvoznik i distributer ne smiju sustavno iskorištavati ta dopuštena odstupanja.</w:t>
      </w:r>
    </w:p>
    <w:p>
      <w:pPr>
        <w:pStyle w:val="NumPar1"/>
        <w:numPr>
          <w:ilvl w:val="0"/>
          <w:numId w:val="114"/>
        </w:numPr>
        <w:rPr>
          <w:noProof/>
        </w:rPr>
      </w:pPr>
      <w:r>
        <w:rPr>
          <w:noProof/>
        </w:rPr>
        <w:t>Odstupajući od stavka 1. stvarni udio u gnojidbenom proizvodu s oznakom CE nekog sastavnog dijela za koji su najmanji i najveći udio utvrđeni u Prilogu I. ili Prilogu II. ne smije nikada biti manji od tog najmanjeg udjela ni veći od tog najvećeg udjela.</w:t>
      </w:r>
    </w:p>
    <w:p>
      <w:pPr>
        <w:pStyle w:val="ManualHeading1"/>
        <w:rPr>
          <w:noProof/>
        </w:rPr>
      </w:pPr>
      <w:r>
        <w:rPr>
          <w:noProof/>
        </w:rPr>
        <w:lastRenderedPageBreak/>
        <w:t>PFC 1.: Gnojiva</w:t>
      </w:r>
    </w:p>
    <w:p>
      <w:pPr>
        <w:pStyle w:val="ManualHeading2"/>
        <w:rPr>
          <w:noProof/>
        </w:rPr>
      </w:pPr>
      <w:r>
        <w:rPr>
          <w:noProof/>
        </w:rPr>
        <w:t>PFC 1. (A): Organska gnojiva</w:t>
      </w:r>
    </w:p>
    <w:tbl>
      <w:tblPr>
        <w:tblW w:w="88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1"/>
        <w:gridCol w:w="5499"/>
      </w:tblGrid>
      <w:tr>
        <w:tc>
          <w:tcPr>
            <w:tcW w:w="3381" w:type="dxa"/>
            <w:shd w:val="clear" w:color="auto" w:fill="auto"/>
          </w:tcPr>
          <w:p>
            <w:pPr>
              <w:keepNext/>
              <w:spacing w:before="0" w:after="240"/>
              <w:rPr>
                <w:rFonts w:eastAsia="Times New Roman"/>
                <w:b/>
                <w:noProof/>
                <w:szCs w:val="20"/>
              </w:rPr>
            </w:pPr>
          </w:p>
        </w:tc>
        <w:tc>
          <w:tcPr>
            <w:tcW w:w="5499" w:type="dxa"/>
            <w:shd w:val="clear" w:color="auto" w:fill="auto"/>
          </w:tcPr>
          <w:p>
            <w:pPr>
              <w:keepNext/>
              <w:spacing w:before="0" w:after="240"/>
              <w:rPr>
                <w:rFonts w:eastAsia="Times New Roman"/>
                <w:b/>
                <w:noProof/>
                <w:szCs w:val="20"/>
              </w:rPr>
            </w:pPr>
            <w:r>
              <w:rPr>
                <w:b/>
                <w:noProof/>
              </w:rPr>
              <w:t>Dopušteno odstupanje za deklarirani udio hranjiva i druge deklarirane parametre</w:t>
            </w:r>
          </w:p>
        </w:tc>
      </w:tr>
      <w:tr>
        <w:tc>
          <w:tcPr>
            <w:tcW w:w="3381" w:type="dxa"/>
            <w:shd w:val="clear" w:color="auto" w:fill="auto"/>
          </w:tcPr>
          <w:p>
            <w:pPr>
              <w:spacing w:before="0"/>
              <w:rPr>
                <w:rFonts w:eastAsia="Times New Roman"/>
                <w:noProof/>
                <w:szCs w:val="20"/>
              </w:rPr>
            </w:pPr>
            <w:r>
              <w:rPr>
                <w:noProof/>
              </w:rPr>
              <w:t>Organski ugljik (C)</w:t>
            </w:r>
          </w:p>
        </w:tc>
        <w:tc>
          <w:tcPr>
            <w:tcW w:w="5499" w:type="dxa"/>
            <w:shd w:val="clear" w:color="auto" w:fill="auto"/>
          </w:tcPr>
          <w:p>
            <w:pPr>
              <w:spacing w:before="0"/>
              <w:rPr>
                <w:rFonts w:eastAsia="Times New Roman"/>
                <w:noProof/>
                <w:szCs w:val="20"/>
              </w:rPr>
            </w:pPr>
            <w:r>
              <w:rPr>
                <w:noProof/>
              </w:rPr>
              <w:t xml:space="preserve">±20 % relativne devijacije od deklarirane vrijednosti do najviše 2,0 postotnih bodova u apsolutnoj vrijednosti  </w:t>
            </w:r>
          </w:p>
        </w:tc>
      </w:tr>
      <w:tr>
        <w:tc>
          <w:tcPr>
            <w:tcW w:w="3381" w:type="dxa"/>
            <w:shd w:val="clear" w:color="auto" w:fill="auto"/>
          </w:tcPr>
          <w:p>
            <w:pPr>
              <w:spacing w:before="0"/>
              <w:rPr>
                <w:rFonts w:eastAsia="Times New Roman"/>
                <w:noProof/>
                <w:szCs w:val="20"/>
              </w:rPr>
            </w:pPr>
            <w:r>
              <w:rPr>
                <w:noProof/>
              </w:rPr>
              <w:t>Udio suhe tvari</w:t>
            </w:r>
          </w:p>
        </w:tc>
        <w:tc>
          <w:tcPr>
            <w:tcW w:w="5499" w:type="dxa"/>
            <w:shd w:val="clear" w:color="auto" w:fill="auto"/>
          </w:tcPr>
          <w:p>
            <w:pPr>
              <w:spacing w:before="0"/>
              <w:rPr>
                <w:rFonts w:eastAsia="Times New Roman"/>
                <w:noProof/>
                <w:szCs w:val="20"/>
              </w:rPr>
            </w:pPr>
            <w:r>
              <w:rPr>
                <w:noProof/>
              </w:rPr>
              <w:t>±5,0 postotnih bodova u apsolutnoj vrijednosti</w:t>
            </w:r>
          </w:p>
        </w:tc>
      </w:tr>
      <w:tr>
        <w:tc>
          <w:tcPr>
            <w:tcW w:w="3381" w:type="dxa"/>
            <w:shd w:val="clear" w:color="auto" w:fill="auto"/>
          </w:tcPr>
          <w:p>
            <w:pPr>
              <w:spacing w:before="0"/>
              <w:rPr>
                <w:rFonts w:eastAsia="Times New Roman"/>
                <w:noProof/>
                <w:szCs w:val="20"/>
              </w:rPr>
            </w:pPr>
            <w:r>
              <w:rPr>
                <w:noProof/>
              </w:rPr>
              <w:t>Ukupni dušik (N)</w:t>
            </w:r>
          </w:p>
        </w:tc>
        <w:tc>
          <w:tcPr>
            <w:tcW w:w="5499" w:type="dxa"/>
            <w:shd w:val="clear" w:color="auto" w:fill="auto"/>
          </w:tcPr>
          <w:p>
            <w:pPr>
              <w:spacing w:before="0"/>
              <w:rPr>
                <w:rFonts w:eastAsia="Times New Roman"/>
                <w:noProof/>
                <w:szCs w:val="20"/>
              </w:rPr>
            </w:pPr>
            <w:r>
              <w:rPr>
                <w:noProof/>
              </w:rPr>
              <w:t>±50 % relativne devijacije od deklarirane vrijednosti do najviše 1,0 postotnih bodova u apsolutnoj vrijednosti</w:t>
            </w:r>
          </w:p>
        </w:tc>
      </w:tr>
      <w:tr>
        <w:tc>
          <w:tcPr>
            <w:tcW w:w="3381" w:type="dxa"/>
            <w:shd w:val="clear" w:color="auto" w:fill="auto"/>
          </w:tcPr>
          <w:p>
            <w:pPr>
              <w:spacing w:before="0"/>
              <w:rPr>
                <w:rFonts w:eastAsia="Times New Roman"/>
                <w:noProof/>
                <w:szCs w:val="20"/>
              </w:rPr>
            </w:pPr>
            <w:r>
              <w:rPr>
                <w:noProof/>
              </w:rPr>
              <w:t>Organski dušik (N)</w:t>
            </w:r>
          </w:p>
        </w:tc>
        <w:tc>
          <w:tcPr>
            <w:tcW w:w="5499" w:type="dxa"/>
            <w:shd w:val="clear" w:color="auto" w:fill="auto"/>
          </w:tcPr>
          <w:p>
            <w:pPr>
              <w:spacing w:before="0"/>
              <w:rPr>
                <w:rFonts w:eastAsia="Times New Roman"/>
                <w:noProof/>
                <w:szCs w:val="20"/>
              </w:rPr>
            </w:pPr>
            <w:r>
              <w:rPr>
                <w:noProof/>
              </w:rPr>
              <w:t>±50 % relativne devijacije od deklarirane vrijednosti do najviše 1,0 postotnih bodova u apsolutnoj vrijednosti</w:t>
            </w:r>
          </w:p>
        </w:tc>
      </w:tr>
      <w:tr>
        <w:trPr>
          <w:trHeight w:val="263"/>
        </w:trPr>
        <w:tc>
          <w:tcPr>
            <w:tcW w:w="3381" w:type="dxa"/>
            <w:shd w:val="clear" w:color="auto" w:fill="auto"/>
          </w:tcPr>
          <w:p>
            <w:pPr>
              <w:spacing w:before="0"/>
              <w:rPr>
                <w:rFonts w:eastAsia="Times New Roman"/>
                <w:noProof/>
                <w:szCs w:val="20"/>
              </w:rPr>
            </w:pPr>
            <w:r>
              <w:rPr>
                <w:noProof/>
              </w:rPr>
              <w:t>Ukupni fosforov pentoksid (P</w:t>
            </w:r>
            <w:r>
              <w:rPr>
                <w:noProof/>
                <w:vertAlign w:val="subscript"/>
              </w:rPr>
              <w:t>2</w:t>
            </w:r>
            <w:r>
              <w:rPr>
                <w:noProof/>
              </w:rPr>
              <w:t>O</w:t>
            </w:r>
            <w:r>
              <w:rPr>
                <w:noProof/>
                <w:vertAlign w:val="subscript"/>
              </w:rPr>
              <w:t>5</w:t>
            </w:r>
            <w:r>
              <w:rPr>
                <w:noProof/>
              </w:rPr>
              <w:t>)</w:t>
            </w:r>
          </w:p>
        </w:tc>
        <w:tc>
          <w:tcPr>
            <w:tcW w:w="5499" w:type="dxa"/>
            <w:shd w:val="clear" w:color="auto" w:fill="auto"/>
          </w:tcPr>
          <w:p>
            <w:pPr>
              <w:spacing w:before="0"/>
              <w:rPr>
                <w:rFonts w:eastAsia="Times New Roman"/>
                <w:noProof/>
                <w:szCs w:val="20"/>
              </w:rPr>
            </w:pPr>
            <w:r>
              <w:rPr>
                <w:noProof/>
              </w:rPr>
              <w:t>±50 % relativne devijacije od deklarirane vrijednosti do najviše 1,0 postotnih bodova u apsolutnoj vrijednosti</w:t>
            </w:r>
          </w:p>
        </w:tc>
      </w:tr>
      <w:tr>
        <w:trPr>
          <w:trHeight w:val="263"/>
        </w:trPr>
        <w:tc>
          <w:tcPr>
            <w:tcW w:w="3381" w:type="dxa"/>
            <w:shd w:val="clear" w:color="auto" w:fill="auto"/>
          </w:tcPr>
          <w:p>
            <w:pPr>
              <w:spacing w:before="0"/>
              <w:rPr>
                <w:rFonts w:eastAsia="Times New Roman"/>
                <w:noProof/>
                <w:szCs w:val="20"/>
              </w:rPr>
            </w:pPr>
            <w:r>
              <w:rPr>
                <w:noProof/>
              </w:rPr>
              <w:t>Ukupni kalijev oksid (K</w:t>
            </w:r>
            <w:r>
              <w:rPr>
                <w:noProof/>
                <w:vertAlign w:val="subscript"/>
              </w:rPr>
              <w:t>2</w:t>
            </w:r>
            <w:r>
              <w:rPr>
                <w:noProof/>
              </w:rPr>
              <w:t>O)</w:t>
            </w:r>
          </w:p>
        </w:tc>
        <w:tc>
          <w:tcPr>
            <w:tcW w:w="5499" w:type="dxa"/>
            <w:shd w:val="clear" w:color="auto" w:fill="auto"/>
          </w:tcPr>
          <w:p>
            <w:pPr>
              <w:spacing w:before="0"/>
              <w:rPr>
                <w:rFonts w:eastAsia="Times New Roman"/>
                <w:noProof/>
                <w:szCs w:val="20"/>
              </w:rPr>
            </w:pPr>
            <w:r>
              <w:rPr>
                <w:noProof/>
              </w:rPr>
              <w:t>±50 % relativne devijacije od deklarirane vrijednosti do najviše 1,0 postotnih bodova u apsolutnoj vrijednosti</w:t>
            </w:r>
          </w:p>
        </w:tc>
      </w:tr>
      <w:tr>
        <w:trPr>
          <w:trHeight w:val="263"/>
        </w:trPr>
        <w:tc>
          <w:tcPr>
            <w:tcW w:w="3381" w:type="dxa"/>
            <w:shd w:val="clear" w:color="auto" w:fill="auto"/>
          </w:tcPr>
          <w:p>
            <w:pPr>
              <w:keepNext/>
              <w:spacing w:before="0"/>
              <w:rPr>
                <w:rFonts w:eastAsia="Times New Roman"/>
                <w:noProof/>
                <w:szCs w:val="20"/>
              </w:rPr>
            </w:pPr>
            <w:r>
              <w:rPr>
                <w:noProof/>
              </w:rPr>
              <w:t>Ukupni i vodotopivi magnezijev oksid, kalcijev oksid, sumporov trioksid ili natrijev oksid</w:t>
            </w:r>
          </w:p>
        </w:tc>
        <w:tc>
          <w:tcPr>
            <w:tcW w:w="5499" w:type="dxa"/>
            <w:shd w:val="clear" w:color="auto" w:fill="auto"/>
          </w:tcPr>
          <w:p>
            <w:pPr>
              <w:keepNext/>
              <w:spacing w:before="0"/>
              <w:rPr>
                <w:rFonts w:eastAsia="Times New Roman"/>
                <w:noProof/>
                <w:szCs w:val="20"/>
              </w:rPr>
            </w:pPr>
            <w:r>
              <w:rPr>
                <w:noProof/>
              </w:rPr>
              <w:t>±25 % deklariranog udjela tih hranjiva do najviše 1,5 postotnih bodova u apsolutnoj vrijednosti</w:t>
            </w:r>
          </w:p>
        </w:tc>
      </w:tr>
      <w:tr>
        <w:trPr>
          <w:trHeight w:val="263"/>
        </w:trPr>
        <w:tc>
          <w:tcPr>
            <w:tcW w:w="3381" w:type="dxa"/>
            <w:shd w:val="clear" w:color="auto" w:fill="auto"/>
          </w:tcPr>
          <w:p>
            <w:pPr>
              <w:spacing w:before="0"/>
              <w:rPr>
                <w:rFonts w:eastAsia="Times New Roman"/>
                <w:noProof/>
                <w:szCs w:val="20"/>
              </w:rPr>
            </w:pPr>
            <w:r>
              <w:rPr>
                <w:noProof/>
              </w:rPr>
              <w:t xml:space="preserve">Ukupni bakar (Cu) </w:t>
            </w:r>
          </w:p>
        </w:tc>
        <w:tc>
          <w:tcPr>
            <w:tcW w:w="5499" w:type="dxa"/>
            <w:shd w:val="clear" w:color="auto" w:fill="auto"/>
          </w:tcPr>
          <w:p>
            <w:pPr>
              <w:spacing w:before="0"/>
              <w:rPr>
                <w:rFonts w:eastAsia="Times New Roman"/>
                <w:noProof/>
                <w:szCs w:val="20"/>
              </w:rPr>
            </w:pPr>
            <w:r>
              <w:rPr>
                <w:noProof/>
              </w:rPr>
              <w:t>±50 % relativne devijacije od deklarirane vrijednosti do najviše 2,5 postotnih bodova u apsolutnoj vrijednosti</w:t>
            </w:r>
          </w:p>
        </w:tc>
      </w:tr>
      <w:tr>
        <w:trPr>
          <w:trHeight w:val="263"/>
        </w:trPr>
        <w:tc>
          <w:tcPr>
            <w:tcW w:w="3381" w:type="dxa"/>
            <w:shd w:val="clear" w:color="auto" w:fill="auto"/>
          </w:tcPr>
          <w:p>
            <w:pPr>
              <w:spacing w:before="0"/>
              <w:rPr>
                <w:rFonts w:eastAsia="Times New Roman"/>
                <w:noProof/>
                <w:szCs w:val="20"/>
              </w:rPr>
            </w:pPr>
            <w:r>
              <w:rPr>
                <w:noProof/>
              </w:rPr>
              <w:t>Ukupni cink (Zn)</w:t>
            </w:r>
          </w:p>
        </w:tc>
        <w:tc>
          <w:tcPr>
            <w:tcW w:w="5499" w:type="dxa"/>
            <w:shd w:val="clear" w:color="auto" w:fill="auto"/>
          </w:tcPr>
          <w:p>
            <w:pPr>
              <w:spacing w:before="0"/>
              <w:rPr>
                <w:rFonts w:eastAsia="Times New Roman"/>
                <w:noProof/>
                <w:szCs w:val="20"/>
              </w:rPr>
            </w:pPr>
            <w:r>
              <w:rPr>
                <w:noProof/>
              </w:rPr>
              <w:t>±50 % relativne devijacije od deklarirane vrijednosti do najviše 2,0 postotnih bodova u apsolutnoj vrijednosti</w:t>
            </w:r>
          </w:p>
        </w:tc>
      </w:tr>
      <w:tr>
        <w:trPr>
          <w:trHeight w:val="263"/>
        </w:trPr>
        <w:tc>
          <w:tcPr>
            <w:tcW w:w="3381" w:type="dxa"/>
            <w:shd w:val="clear" w:color="auto" w:fill="auto"/>
          </w:tcPr>
          <w:p>
            <w:pPr>
              <w:spacing w:before="0"/>
              <w:rPr>
                <w:rFonts w:eastAsia="Times New Roman"/>
                <w:noProof/>
                <w:szCs w:val="20"/>
              </w:rPr>
            </w:pPr>
            <w:r>
              <w:rPr>
                <w:noProof/>
              </w:rPr>
              <w:t>Količina</w:t>
            </w:r>
          </w:p>
        </w:tc>
        <w:tc>
          <w:tcPr>
            <w:tcW w:w="5499" w:type="dxa"/>
            <w:shd w:val="clear" w:color="auto" w:fill="auto"/>
          </w:tcPr>
          <w:p>
            <w:pPr>
              <w:spacing w:before="0"/>
              <w:rPr>
                <w:rFonts w:eastAsia="Times New Roman"/>
                <w:noProof/>
                <w:szCs w:val="20"/>
              </w:rPr>
            </w:pPr>
            <w:r>
              <w:rPr>
                <w:noProof/>
              </w:rPr>
              <w:t>–5 % relativne devijacije od deklarirane vrijednosti</w:t>
            </w:r>
          </w:p>
        </w:tc>
      </w:tr>
    </w:tbl>
    <w:p>
      <w:pPr>
        <w:pStyle w:val="ManualHeading2"/>
        <w:rPr>
          <w:noProof/>
        </w:rPr>
      </w:pPr>
      <w:r>
        <w:rPr>
          <w:noProof/>
        </w:rPr>
        <w:t>PFC 1. (B): Organsko</w:t>
      </w:r>
      <w:r>
        <w:rPr>
          <w:noProof/>
        </w:rPr>
        <w:noBreakHyphen/>
        <w:t>mineralna gnojiva</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960"/>
        <w:gridCol w:w="1320"/>
        <w:gridCol w:w="1320"/>
        <w:gridCol w:w="1080"/>
        <w:gridCol w:w="1200"/>
        <w:gridCol w:w="2160"/>
      </w:tblGrid>
      <w:tr>
        <w:tc>
          <w:tcPr>
            <w:tcW w:w="8988" w:type="dxa"/>
            <w:gridSpan w:val="7"/>
            <w:shd w:val="clear" w:color="auto" w:fill="auto"/>
          </w:tcPr>
          <w:p>
            <w:pPr>
              <w:keepNext/>
              <w:spacing w:before="0"/>
              <w:rPr>
                <w:rFonts w:eastAsia="Times New Roman"/>
                <w:noProof/>
                <w:szCs w:val="20"/>
              </w:rPr>
            </w:pPr>
            <w:r>
              <w:rPr>
                <w:b/>
                <w:noProof/>
              </w:rPr>
              <w:t>Dopušteno odstupanje za deklarirani udio oblika anorganskih makrohranjiva</w:t>
            </w:r>
          </w:p>
        </w:tc>
      </w:tr>
      <w:tr>
        <w:tc>
          <w:tcPr>
            <w:tcW w:w="948" w:type="dxa"/>
            <w:shd w:val="clear" w:color="auto" w:fill="auto"/>
          </w:tcPr>
          <w:p>
            <w:pPr>
              <w:keepNext/>
              <w:spacing w:before="0"/>
              <w:rPr>
                <w:rFonts w:eastAsia="Times New Roman"/>
                <w:noProof/>
                <w:szCs w:val="20"/>
              </w:rPr>
            </w:pPr>
            <w:r>
              <w:rPr>
                <w:noProof/>
              </w:rPr>
              <w:t>N</w:t>
            </w:r>
          </w:p>
        </w:tc>
        <w:tc>
          <w:tcPr>
            <w:tcW w:w="960" w:type="dxa"/>
            <w:shd w:val="clear" w:color="auto" w:fill="auto"/>
          </w:tcPr>
          <w:p>
            <w:pPr>
              <w:keepNext/>
              <w:spacing w:before="0"/>
              <w:rPr>
                <w:rFonts w:eastAsia="Times New Roman"/>
                <w:noProof/>
                <w:szCs w:val="20"/>
              </w:rPr>
            </w:pPr>
            <w:r>
              <w:rPr>
                <w:noProof/>
              </w:rPr>
              <w:t>P</w:t>
            </w:r>
            <w:r>
              <w:rPr>
                <w:noProof/>
                <w:vertAlign w:val="subscript"/>
              </w:rPr>
              <w:t>2</w:t>
            </w:r>
            <w:r>
              <w:rPr>
                <w:noProof/>
              </w:rPr>
              <w:t>O</w:t>
            </w:r>
            <w:r>
              <w:rPr>
                <w:noProof/>
                <w:vertAlign w:val="subscript"/>
              </w:rPr>
              <w:t>5</w:t>
            </w:r>
          </w:p>
        </w:tc>
        <w:tc>
          <w:tcPr>
            <w:tcW w:w="1320" w:type="dxa"/>
            <w:shd w:val="clear" w:color="auto" w:fill="auto"/>
          </w:tcPr>
          <w:p>
            <w:pPr>
              <w:keepNext/>
              <w:spacing w:before="0"/>
              <w:rPr>
                <w:rFonts w:eastAsia="Times New Roman"/>
                <w:noProof/>
                <w:szCs w:val="20"/>
              </w:rPr>
            </w:pPr>
            <w:r>
              <w:rPr>
                <w:noProof/>
              </w:rPr>
              <w:t>K</w:t>
            </w:r>
            <w:r>
              <w:rPr>
                <w:noProof/>
                <w:vertAlign w:val="subscript"/>
              </w:rPr>
              <w:t>2</w:t>
            </w:r>
            <w:r>
              <w:rPr>
                <w:noProof/>
              </w:rPr>
              <w:t>O</w:t>
            </w:r>
          </w:p>
        </w:tc>
        <w:tc>
          <w:tcPr>
            <w:tcW w:w="1320" w:type="dxa"/>
            <w:shd w:val="clear" w:color="auto" w:fill="auto"/>
          </w:tcPr>
          <w:p>
            <w:pPr>
              <w:keepNext/>
              <w:spacing w:before="0"/>
              <w:rPr>
                <w:rFonts w:eastAsia="Times New Roman"/>
                <w:noProof/>
                <w:szCs w:val="20"/>
              </w:rPr>
            </w:pPr>
            <w:r>
              <w:rPr>
                <w:noProof/>
              </w:rPr>
              <w:t>MgO</w:t>
            </w:r>
          </w:p>
        </w:tc>
        <w:tc>
          <w:tcPr>
            <w:tcW w:w="1080" w:type="dxa"/>
            <w:shd w:val="clear" w:color="auto" w:fill="auto"/>
          </w:tcPr>
          <w:p>
            <w:pPr>
              <w:keepNext/>
              <w:spacing w:before="0"/>
              <w:rPr>
                <w:rFonts w:eastAsia="Times New Roman"/>
                <w:noProof/>
                <w:szCs w:val="20"/>
              </w:rPr>
            </w:pPr>
            <w:r>
              <w:rPr>
                <w:noProof/>
              </w:rPr>
              <w:t>CaO</w:t>
            </w:r>
          </w:p>
        </w:tc>
        <w:tc>
          <w:tcPr>
            <w:tcW w:w="1200" w:type="dxa"/>
            <w:shd w:val="clear" w:color="auto" w:fill="auto"/>
          </w:tcPr>
          <w:p>
            <w:pPr>
              <w:keepNext/>
              <w:spacing w:before="0"/>
              <w:rPr>
                <w:rFonts w:eastAsia="Times New Roman"/>
                <w:noProof/>
                <w:szCs w:val="20"/>
              </w:rPr>
            </w:pPr>
            <w:r>
              <w:rPr>
                <w:noProof/>
              </w:rPr>
              <w:t>SO</w:t>
            </w:r>
            <w:r>
              <w:rPr>
                <w:noProof/>
                <w:vertAlign w:val="subscript"/>
              </w:rPr>
              <w:t>3</w:t>
            </w:r>
            <w:r>
              <w:rPr>
                <w:noProof/>
              </w:rPr>
              <w:t xml:space="preserve"> </w:t>
            </w:r>
          </w:p>
        </w:tc>
        <w:tc>
          <w:tcPr>
            <w:tcW w:w="2160" w:type="dxa"/>
            <w:shd w:val="clear" w:color="auto" w:fill="auto"/>
          </w:tcPr>
          <w:p>
            <w:pPr>
              <w:keepNext/>
              <w:spacing w:before="0"/>
              <w:rPr>
                <w:rFonts w:eastAsia="Times New Roman"/>
                <w:noProof/>
                <w:szCs w:val="20"/>
              </w:rPr>
            </w:pPr>
            <w:r>
              <w:rPr>
                <w:noProof/>
              </w:rPr>
              <w:t>Na</w:t>
            </w:r>
            <w:r>
              <w:rPr>
                <w:noProof/>
                <w:vertAlign w:val="subscript"/>
              </w:rPr>
              <w:t>2</w:t>
            </w:r>
            <w:r>
              <w:rPr>
                <w:noProof/>
              </w:rPr>
              <w:t xml:space="preserve">O  </w:t>
            </w:r>
          </w:p>
        </w:tc>
      </w:tr>
      <w:tr>
        <w:tc>
          <w:tcPr>
            <w:tcW w:w="3228" w:type="dxa"/>
            <w:gridSpan w:val="3"/>
            <w:shd w:val="clear" w:color="auto" w:fill="auto"/>
          </w:tcPr>
          <w:p>
            <w:pPr>
              <w:spacing w:before="0"/>
              <w:rPr>
                <w:rFonts w:eastAsia="Times New Roman"/>
                <w:noProof/>
                <w:szCs w:val="20"/>
              </w:rPr>
            </w:pPr>
            <w:r>
              <w:rPr>
                <w:noProof/>
              </w:rPr>
              <w:t>±25 % deklariranog udjela tih oblika prisutnih hranjiva do najviše 2 postotna boda u apsolutnoj vrijednosti</w:t>
            </w:r>
          </w:p>
        </w:tc>
        <w:tc>
          <w:tcPr>
            <w:tcW w:w="3600" w:type="dxa"/>
            <w:gridSpan w:val="3"/>
            <w:shd w:val="clear" w:color="auto" w:fill="auto"/>
          </w:tcPr>
          <w:p>
            <w:pPr>
              <w:spacing w:before="0"/>
              <w:rPr>
                <w:rFonts w:eastAsia="Times New Roman"/>
                <w:noProof/>
                <w:szCs w:val="20"/>
              </w:rPr>
            </w:pPr>
            <w:r>
              <w:rPr>
                <w:noProof/>
              </w:rPr>
              <w:t>±25 % deklariranog udjela tih hranjiva do najviše 1,5 postotnih bodova u apsolutnoj vrijednosti</w:t>
            </w:r>
          </w:p>
        </w:tc>
        <w:tc>
          <w:tcPr>
            <w:tcW w:w="2160" w:type="dxa"/>
            <w:shd w:val="clear" w:color="auto" w:fill="auto"/>
          </w:tcPr>
          <w:p>
            <w:pPr>
              <w:spacing w:before="0"/>
              <w:rPr>
                <w:rFonts w:eastAsia="Times New Roman"/>
                <w:noProof/>
                <w:sz w:val="22"/>
              </w:rPr>
            </w:pPr>
            <w:r>
              <w:rPr>
                <w:noProof/>
              </w:rPr>
              <w:t>±25 % deklariranog udjela do najviše 0,9 postotnih bodova u apsolutnoj vrijednosti</w:t>
            </w:r>
          </w:p>
        </w:tc>
      </w:tr>
    </w:tbl>
    <w:p>
      <w:pPr>
        <w:rPr>
          <w:noProof/>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5148"/>
      </w:tblGrid>
      <w:tr>
        <w:trPr>
          <w:trHeight w:val="996"/>
        </w:trPr>
        <w:tc>
          <w:tcPr>
            <w:tcW w:w="3749" w:type="dxa"/>
            <w:shd w:val="clear" w:color="auto" w:fill="auto"/>
          </w:tcPr>
          <w:p>
            <w:pPr>
              <w:keepNext/>
              <w:spacing w:before="0" w:after="240"/>
              <w:rPr>
                <w:rFonts w:eastAsia="Times New Roman"/>
                <w:b/>
                <w:noProof/>
                <w:szCs w:val="20"/>
              </w:rPr>
            </w:pPr>
            <w:r>
              <w:rPr>
                <w:b/>
                <w:noProof/>
              </w:rPr>
              <w:t xml:space="preserve">Gnojiva s mikrohranjivima </w:t>
            </w:r>
          </w:p>
        </w:tc>
        <w:tc>
          <w:tcPr>
            <w:tcW w:w="5148" w:type="dxa"/>
            <w:shd w:val="clear" w:color="auto" w:fill="auto"/>
          </w:tcPr>
          <w:p>
            <w:pPr>
              <w:keepNext/>
              <w:tabs>
                <w:tab w:val="left" w:pos="2160"/>
              </w:tabs>
              <w:spacing w:before="0" w:after="240"/>
              <w:ind w:right="648"/>
              <w:jc w:val="center"/>
              <w:rPr>
                <w:rFonts w:eastAsia="Times New Roman"/>
                <w:b/>
                <w:noProof/>
                <w:szCs w:val="20"/>
              </w:rPr>
            </w:pPr>
            <w:r>
              <w:rPr>
                <w:b/>
                <w:noProof/>
              </w:rPr>
              <w:t>Dopušteno odstupanje za deklarirani udio oblika mikrohranjiva</w:t>
            </w:r>
          </w:p>
        </w:tc>
      </w:tr>
      <w:tr>
        <w:tc>
          <w:tcPr>
            <w:tcW w:w="3749" w:type="dxa"/>
            <w:shd w:val="clear" w:color="auto" w:fill="auto"/>
          </w:tcPr>
          <w:p>
            <w:pPr>
              <w:spacing w:before="0" w:after="240"/>
              <w:rPr>
                <w:rFonts w:eastAsia="Times New Roman"/>
                <w:noProof/>
                <w:szCs w:val="20"/>
              </w:rPr>
            </w:pPr>
            <w:r>
              <w:rPr>
                <w:noProof/>
              </w:rPr>
              <w:t>Koncentracija manja ili jednaka 2 %</w:t>
            </w:r>
          </w:p>
        </w:tc>
        <w:tc>
          <w:tcPr>
            <w:tcW w:w="5148" w:type="dxa"/>
            <w:shd w:val="clear" w:color="auto" w:fill="auto"/>
          </w:tcPr>
          <w:p>
            <w:pPr>
              <w:tabs>
                <w:tab w:val="left" w:pos="2160"/>
              </w:tabs>
              <w:spacing w:before="0" w:after="240"/>
              <w:jc w:val="center"/>
              <w:rPr>
                <w:rFonts w:eastAsia="Times New Roman"/>
                <w:noProof/>
                <w:szCs w:val="20"/>
              </w:rPr>
            </w:pPr>
            <w:r>
              <w:rPr>
                <w:noProof/>
              </w:rPr>
              <w:t xml:space="preserve"> ±20 % od deklarirane vrijednosti</w:t>
            </w:r>
          </w:p>
        </w:tc>
      </w:tr>
      <w:tr>
        <w:tc>
          <w:tcPr>
            <w:tcW w:w="3749" w:type="dxa"/>
            <w:shd w:val="clear" w:color="auto" w:fill="auto"/>
          </w:tcPr>
          <w:p>
            <w:pPr>
              <w:spacing w:before="0" w:after="240"/>
              <w:rPr>
                <w:rFonts w:eastAsia="Times New Roman"/>
                <w:noProof/>
                <w:szCs w:val="20"/>
              </w:rPr>
            </w:pPr>
            <w:r>
              <w:rPr>
                <w:noProof/>
              </w:rPr>
              <w:t>Koncentracija između 2,1 % i 10 %</w:t>
            </w:r>
          </w:p>
        </w:tc>
        <w:tc>
          <w:tcPr>
            <w:tcW w:w="5148" w:type="dxa"/>
            <w:shd w:val="clear" w:color="auto" w:fill="auto"/>
          </w:tcPr>
          <w:p>
            <w:pPr>
              <w:tabs>
                <w:tab w:val="left" w:pos="2160"/>
              </w:tabs>
              <w:spacing w:before="0" w:after="240"/>
              <w:jc w:val="center"/>
              <w:rPr>
                <w:rFonts w:eastAsia="Times New Roman"/>
                <w:noProof/>
                <w:szCs w:val="20"/>
              </w:rPr>
            </w:pPr>
            <w:r>
              <w:rPr>
                <w:noProof/>
              </w:rPr>
              <w:t>±0,3 postotna boda u apsolutnoj vrijednosti</w:t>
            </w:r>
          </w:p>
        </w:tc>
      </w:tr>
      <w:tr>
        <w:tc>
          <w:tcPr>
            <w:tcW w:w="3749" w:type="dxa"/>
            <w:shd w:val="clear" w:color="auto" w:fill="auto"/>
          </w:tcPr>
          <w:p>
            <w:pPr>
              <w:spacing w:before="0" w:after="240"/>
              <w:rPr>
                <w:rFonts w:eastAsia="Times New Roman"/>
                <w:noProof/>
                <w:szCs w:val="20"/>
              </w:rPr>
            </w:pPr>
            <w:r>
              <w:rPr>
                <w:noProof/>
              </w:rPr>
              <w:t>Koncentracija veća od 10 %</w:t>
            </w:r>
          </w:p>
        </w:tc>
        <w:tc>
          <w:tcPr>
            <w:tcW w:w="5148" w:type="dxa"/>
            <w:shd w:val="clear" w:color="auto" w:fill="auto"/>
          </w:tcPr>
          <w:p>
            <w:pPr>
              <w:tabs>
                <w:tab w:val="left" w:pos="2160"/>
              </w:tabs>
              <w:spacing w:before="0" w:after="240"/>
              <w:jc w:val="center"/>
              <w:rPr>
                <w:rFonts w:eastAsia="Times New Roman"/>
                <w:noProof/>
                <w:szCs w:val="20"/>
              </w:rPr>
            </w:pPr>
            <w:r>
              <w:rPr>
                <w:noProof/>
              </w:rPr>
              <w:t>±1,0 postotnih bodova u apsolutnoj vrijednosti</w:t>
            </w:r>
          </w:p>
        </w:tc>
      </w:tr>
    </w:tbl>
    <w:p>
      <w:pPr>
        <w:rPr>
          <w:rFonts w:eastAsia="Times New Roman"/>
          <w:noProof/>
          <w:szCs w:val="20"/>
        </w:rPr>
      </w:pPr>
      <w:r>
        <w:rPr>
          <w:noProof/>
        </w:rPr>
        <w:t xml:space="preserve">Organski ugljik: ±20 % relativne devijacije od deklarirane vrijednosti do najviše 2,0 postotnih bodova u apsolutnoj vrijednosti  </w:t>
      </w:r>
    </w:p>
    <w:p>
      <w:pPr>
        <w:rPr>
          <w:rFonts w:eastAsia="Times New Roman"/>
          <w:noProof/>
          <w:szCs w:val="20"/>
        </w:rPr>
      </w:pPr>
      <w:r>
        <w:rPr>
          <w:noProof/>
        </w:rPr>
        <w:t>Organski dušik: ±50 % relativne devijacije od deklarirane vrijednosti do najviše 1,0 postotnih bodova u apsolutnoj vrijednosti</w:t>
      </w:r>
    </w:p>
    <w:p>
      <w:pPr>
        <w:rPr>
          <w:noProof/>
        </w:rPr>
      </w:pPr>
      <w:r>
        <w:rPr>
          <w:noProof/>
        </w:rPr>
        <w:t xml:space="preserve">Ukupni bakar (Cu) </w:t>
      </w:r>
      <w:r>
        <w:rPr>
          <w:noProof/>
        </w:rPr>
        <w:tab/>
        <w:t>±50 % relativne devijacije od deklarirane vrijednosti do najviše 2,5 postotnih bodova u apsolutnoj vrijednosti</w:t>
      </w:r>
    </w:p>
    <w:p>
      <w:pPr>
        <w:rPr>
          <w:noProof/>
        </w:rPr>
      </w:pPr>
      <w:r>
        <w:rPr>
          <w:noProof/>
        </w:rPr>
        <w:t>Ukupni cink (Zn)</w:t>
      </w:r>
      <w:r>
        <w:rPr>
          <w:noProof/>
        </w:rPr>
        <w:tab/>
        <w:t>±50 % relativne devijacije od deklarirane vrijednosti do najviše 2,0 postotnih bodova u apsolutnoj vrijednosti</w:t>
      </w:r>
    </w:p>
    <w:p>
      <w:pPr>
        <w:rPr>
          <w:rFonts w:eastAsia="Times New Roman"/>
          <w:noProof/>
          <w:szCs w:val="20"/>
        </w:rPr>
      </w:pPr>
      <w:r>
        <w:rPr>
          <w:noProof/>
        </w:rPr>
        <w:t>Udio suhe tvari: ±5,0 postotnih bodova u apsolutnoj vrijednosti</w:t>
      </w:r>
    </w:p>
    <w:p>
      <w:pPr>
        <w:rPr>
          <w:noProof/>
        </w:rPr>
      </w:pPr>
      <w:r>
        <w:rPr>
          <w:noProof/>
        </w:rPr>
        <w:t>Količina: –5 % relativne devijacije od deklarirane vrijednosti</w:t>
      </w:r>
    </w:p>
    <w:p>
      <w:pPr>
        <w:pStyle w:val="ManualHeading2"/>
        <w:rPr>
          <w:noProof/>
        </w:rPr>
      </w:pPr>
      <w:r>
        <w:rPr>
          <w:noProof/>
        </w:rPr>
        <w:t>PFC 1. (C): Anorganska gnojiva</w:t>
      </w:r>
    </w:p>
    <w:p>
      <w:pPr>
        <w:pStyle w:val="ManualHeading3"/>
        <w:rPr>
          <w:noProof/>
        </w:rPr>
      </w:pPr>
      <w:r>
        <w:rPr>
          <w:b/>
          <w:noProof/>
        </w:rPr>
        <w:t>PFC 1. (C) I.: Anorganska gnojiva s makrohranjivima</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960"/>
        <w:gridCol w:w="1320"/>
        <w:gridCol w:w="1320"/>
        <w:gridCol w:w="1080"/>
        <w:gridCol w:w="1200"/>
        <w:gridCol w:w="2160"/>
      </w:tblGrid>
      <w:tr>
        <w:tc>
          <w:tcPr>
            <w:tcW w:w="8988" w:type="dxa"/>
            <w:gridSpan w:val="7"/>
            <w:shd w:val="clear" w:color="auto" w:fill="auto"/>
          </w:tcPr>
          <w:p>
            <w:pPr>
              <w:keepNext/>
              <w:spacing w:before="0"/>
              <w:rPr>
                <w:rFonts w:eastAsia="Times New Roman"/>
                <w:noProof/>
                <w:szCs w:val="20"/>
              </w:rPr>
            </w:pPr>
            <w:r>
              <w:rPr>
                <w:b/>
                <w:noProof/>
              </w:rPr>
              <w:t>Dopušteno odstupanje za deklarirani udio oblika makrohranjiva</w:t>
            </w:r>
          </w:p>
        </w:tc>
      </w:tr>
      <w:tr>
        <w:tc>
          <w:tcPr>
            <w:tcW w:w="948" w:type="dxa"/>
            <w:shd w:val="clear" w:color="auto" w:fill="auto"/>
          </w:tcPr>
          <w:p>
            <w:pPr>
              <w:keepNext/>
              <w:spacing w:before="0"/>
              <w:rPr>
                <w:rFonts w:eastAsia="Times New Roman"/>
                <w:noProof/>
                <w:szCs w:val="20"/>
              </w:rPr>
            </w:pPr>
            <w:r>
              <w:rPr>
                <w:noProof/>
              </w:rPr>
              <w:t>N</w:t>
            </w:r>
          </w:p>
        </w:tc>
        <w:tc>
          <w:tcPr>
            <w:tcW w:w="960" w:type="dxa"/>
            <w:shd w:val="clear" w:color="auto" w:fill="auto"/>
          </w:tcPr>
          <w:p>
            <w:pPr>
              <w:keepNext/>
              <w:spacing w:before="0"/>
              <w:rPr>
                <w:rFonts w:eastAsia="Times New Roman"/>
                <w:noProof/>
                <w:szCs w:val="20"/>
              </w:rPr>
            </w:pPr>
            <w:r>
              <w:rPr>
                <w:noProof/>
              </w:rPr>
              <w:t>P</w:t>
            </w:r>
            <w:r>
              <w:rPr>
                <w:noProof/>
                <w:vertAlign w:val="subscript"/>
              </w:rPr>
              <w:t>2</w:t>
            </w:r>
            <w:r>
              <w:rPr>
                <w:noProof/>
              </w:rPr>
              <w:t>O</w:t>
            </w:r>
            <w:r>
              <w:rPr>
                <w:noProof/>
                <w:vertAlign w:val="subscript"/>
              </w:rPr>
              <w:t>5</w:t>
            </w:r>
          </w:p>
        </w:tc>
        <w:tc>
          <w:tcPr>
            <w:tcW w:w="1320" w:type="dxa"/>
            <w:shd w:val="clear" w:color="auto" w:fill="auto"/>
          </w:tcPr>
          <w:p>
            <w:pPr>
              <w:keepNext/>
              <w:spacing w:before="0"/>
              <w:rPr>
                <w:rFonts w:eastAsia="Times New Roman"/>
                <w:noProof/>
                <w:szCs w:val="20"/>
              </w:rPr>
            </w:pPr>
            <w:r>
              <w:rPr>
                <w:noProof/>
              </w:rPr>
              <w:t>K</w:t>
            </w:r>
            <w:r>
              <w:rPr>
                <w:noProof/>
                <w:vertAlign w:val="subscript"/>
              </w:rPr>
              <w:t>2</w:t>
            </w:r>
            <w:r>
              <w:rPr>
                <w:noProof/>
              </w:rPr>
              <w:t>O</w:t>
            </w:r>
          </w:p>
        </w:tc>
        <w:tc>
          <w:tcPr>
            <w:tcW w:w="1320" w:type="dxa"/>
            <w:shd w:val="clear" w:color="auto" w:fill="auto"/>
          </w:tcPr>
          <w:p>
            <w:pPr>
              <w:keepNext/>
              <w:spacing w:before="0"/>
              <w:rPr>
                <w:rFonts w:eastAsia="Times New Roman"/>
                <w:noProof/>
                <w:szCs w:val="20"/>
              </w:rPr>
            </w:pPr>
            <w:r>
              <w:rPr>
                <w:noProof/>
              </w:rPr>
              <w:t>MgO</w:t>
            </w:r>
          </w:p>
        </w:tc>
        <w:tc>
          <w:tcPr>
            <w:tcW w:w="1080" w:type="dxa"/>
            <w:shd w:val="clear" w:color="auto" w:fill="auto"/>
          </w:tcPr>
          <w:p>
            <w:pPr>
              <w:keepNext/>
              <w:spacing w:before="0"/>
              <w:rPr>
                <w:rFonts w:eastAsia="Times New Roman"/>
                <w:noProof/>
                <w:szCs w:val="20"/>
              </w:rPr>
            </w:pPr>
            <w:r>
              <w:rPr>
                <w:noProof/>
              </w:rPr>
              <w:t>CaO</w:t>
            </w:r>
          </w:p>
        </w:tc>
        <w:tc>
          <w:tcPr>
            <w:tcW w:w="1200" w:type="dxa"/>
            <w:shd w:val="clear" w:color="auto" w:fill="auto"/>
          </w:tcPr>
          <w:p>
            <w:pPr>
              <w:keepNext/>
              <w:spacing w:before="0"/>
              <w:rPr>
                <w:rFonts w:eastAsia="Times New Roman"/>
                <w:noProof/>
                <w:szCs w:val="20"/>
              </w:rPr>
            </w:pPr>
            <w:r>
              <w:rPr>
                <w:noProof/>
              </w:rPr>
              <w:t>SO</w:t>
            </w:r>
            <w:r>
              <w:rPr>
                <w:noProof/>
                <w:vertAlign w:val="subscript"/>
              </w:rPr>
              <w:t>3</w:t>
            </w:r>
            <w:r>
              <w:rPr>
                <w:noProof/>
              </w:rPr>
              <w:t xml:space="preserve"> </w:t>
            </w:r>
          </w:p>
        </w:tc>
        <w:tc>
          <w:tcPr>
            <w:tcW w:w="2160" w:type="dxa"/>
            <w:shd w:val="clear" w:color="auto" w:fill="auto"/>
          </w:tcPr>
          <w:p>
            <w:pPr>
              <w:keepNext/>
              <w:spacing w:before="0"/>
              <w:rPr>
                <w:rFonts w:eastAsia="Times New Roman"/>
                <w:noProof/>
                <w:szCs w:val="20"/>
              </w:rPr>
            </w:pPr>
            <w:r>
              <w:rPr>
                <w:noProof/>
              </w:rPr>
              <w:t>Na</w:t>
            </w:r>
            <w:r>
              <w:rPr>
                <w:noProof/>
                <w:vertAlign w:val="subscript"/>
              </w:rPr>
              <w:t>2</w:t>
            </w:r>
            <w:r>
              <w:rPr>
                <w:noProof/>
              </w:rPr>
              <w:t xml:space="preserve">O  </w:t>
            </w:r>
          </w:p>
        </w:tc>
      </w:tr>
      <w:tr>
        <w:tc>
          <w:tcPr>
            <w:tcW w:w="3228" w:type="dxa"/>
            <w:gridSpan w:val="3"/>
            <w:shd w:val="clear" w:color="auto" w:fill="auto"/>
          </w:tcPr>
          <w:p>
            <w:pPr>
              <w:spacing w:before="0"/>
              <w:rPr>
                <w:rFonts w:eastAsia="Times New Roman"/>
                <w:noProof/>
                <w:szCs w:val="20"/>
              </w:rPr>
            </w:pPr>
            <w:r>
              <w:rPr>
                <w:noProof/>
              </w:rPr>
              <w:t>±25 % deklariranog udjela tih oblika prisutnih hranjiva do najviše 2 postotna boda u apsolutnoj vrijednosti</w:t>
            </w:r>
          </w:p>
        </w:tc>
        <w:tc>
          <w:tcPr>
            <w:tcW w:w="3600" w:type="dxa"/>
            <w:gridSpan w:val="3"/>
            <w:shd w:val="clear" w:color="auto" w:fill="auto"/>
          </w:tcPr>
          <w:p>
            <w:pPr>
              <w:spacing w:before="0"/>
              <w:rPr>
                <w:rFonts w:eastAsia="Times New Roman"/>
                <w:noProof/>
                <w:szCs w:val="20"/>
              </w:rPr>
            </w:pPr>
            <w:r>
              <w:rPr>
                <w:noProof/>
              </w:rPr>
              <w:t>±25 % deklariranog udjela tih hranjiva do najviše 1,5 postotnih bodova u apsolutnoj vrijednosti</w:t>
            </w:r>
          </w:p>
        </w:tc>
        <w:tc>
          <w:tcPr>
            <w:tcW w:w="2160" w:type="dxa"/>
            <w:shd w:val="clear" w:color="auto" w:fill="auto"/>
          </w:tcPr>
          <w:p>
            <w:pPr>
              <w:spacing w:before="0"/>
              <w:rPr>
                <w:rFonts w:eastAsia="Times New Roman"/>
                <w:noProof/>
                <w:sz w:val="22"/>
              </w:rPr>
            </w:pPr>
            <w:r>
              <w:rPr>
                <w:noProof/>
              </w:rPr>
              <w:t>±25 % deklariranog udjela do najviše 0,9 postotnih bodova u apsolutnoj vrijednosti</w:t>
            </w:r>
          </w:p>
        </w:tc>
      </w:tr>
    </w:tbl>
    <w:p>
      <w:pPr>
        <w:spacing w:before="240" w:after="240"/>
        <w:outlineLvl w:val="1"/>
        <w:rPr>
          <w:rFonts w:eastAsia="Times New Roman"/>
          <w:noProof/>
          <w:szCs w:val="20"/>
        </w:rPr>
      </w:pPr>
      <w:r>
        <w:rPr>
          <w:noProof/>
        </w:rPr>
        <w:t>Granulometrija: ±10 % relativne devijacije primjenjivo na deklarirani postotak materijala koji prolazi kroz sito određene veličine otvora</w:t>
      </w:r>
    </w:p>
    <w:p>
      <w:pPr>
        <w:spacing w:before="240" w:after="240"/>
        <w:outlineLvl w:val="1"/>
        <w:rPr>
          <w:rFonts w:eastAsia="Times New Roman"/>
          <w:noProof/>
          <w:szCs w:val="20"/>
        </w:rPr>
      </w:pPr>
      <w:r>
        <w:rPr>
          <w:noProof/>
        </w:rPr>
        <w:t>Količina:  ±5 % relativne devijacije od deklarirane vrijednosti</w:t>
      </w:r>
    </w:p>
    <w:p>
      <w:pPr>
        <w:pStyle w:val="ManualHeading3"/>
        <w:rPr>
          <w:noProof/>
        </w:rPr>
      </w:pPr>
      <w:r>
        <w:rPr>
          <w:b/>
          <w:noProof/>
        </w:rPr>
        <w:t>PFC 1. (C) II.: Anorganska gnojiva s mikrohranjivima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5148"/>
      </w:tblGrid>
      <w:tr>
        <w:trPr>
          <w:trHeight w:val="996"/>
        </w:trPr>
        <w:tc>
          <w:tcPr>
            <w:tcW w:w="3749" w:type="dxa"/>
            <w:shd w:val="clear" w:color="auto" w:fill="auto"/>
          </w:tcPr>
          <w:p>
            <w:pPr>
              <w:keepNext/>
              <w:spacing w:before="0" w:after="240"/>
              <w:rPr>
                <w:rFonts w:eastAsia="Times New Roman"/>
                <w:b/>
                <w:noProof/>
                <w:szCs w:val="20"/>
              </w:rPr>
            </w:pPr>
            <w:r>
              <w:rPr>
                <w:b/>
                <w:noProof/>
              </w:rPr>
              <w:t xml:space="preserve">Gnojiva s mikrohranjivima </w:t>
            </w:r>
          </w:p>
        </w:tc>
        <w:tc>
          <w:tcPr>
            <w:tcW w:w="5148" w:type="dxa"/>
            <w:shd w:val="clear" w:color="auto" w:fill="auto"/>
          </w:tcPr>
          <w:p>
            <w:pPr>
              <w:keepNext/>
              <w:tabs>
                <w:tab w:val="left" w:pos="2160"/>
              </w:tabs>
              <w:spacing w:before="0" w:after="240"/>
              <w:ind w:right="648"/>
              <w:jc w:val="center"/>
              <w:rPr>
                <w:rFonts w:eastAsia="Times New Roman"/>
                <w:b/>
                <w:noProof/>
                <w:szCs w:val="20"/>
              </w:rPr>
            </w:pPr>
            <w:r>
              <w:rPr>
                <w:b/>
                <w:noProof/>
              </w:rPr>
              <w:t xml:space="preserve">Dopušteno odstupanje za deklarirani udio oblika mikrohranjiva </w:t>
            </w:r>
          </w:p>
        </w:tc>
      </w:tr>
      <w:tr>
        <w:tc>
          <w:tcPr>
            <w:tcW w:w="3749" w:type="dxa"/>
            <w:shd w:val="clear" w:color="auto" w:fill="auto"/>
          </w:tcPr>
          <w:p>
            <w:pPr>
              <w:spacing w:before="0" w:after="240"/>
              <w:rPr>
                <w:rFonts w:eastAsia="Times New Roman"/>
                <w:noProof/>
                <w:szCs w:val="20"/>
              </w:rPr>
            </w:pPr>
            <w:r>
              <w:rPr>
                <w:noProof/>
              </w:rPr>
              <w:t>Koncentracija manja ili jednaka 2 %</w:t>
            </w:r>
          </w:p>
        </w:tc>
        <w:tc>
          <w:tcPr>
            <w:tcW w:w="5148" w:type="dxa"/>
            <w:shd w:val="clear" w:color="auto" w:fill="auto"/>
          </w:tcPr>
          <w:p>
            <w:pPr>
              <w:tabs>
                <w:tab w:val="left" w:pos="2160"/>
              </w:tabs>
              <w:spacing w:before="0" w:after="240"/>
              <w:jc w:val="center"/>
              <w:rPr>
                <w:rFonts w:eastAsia="Times New Roman"/>
                <w:noProof/>
                <w:szCs w:val="20"/>
              </w:rPr>
            </w:pPr>
            <w:r>
              <w:rPr>
                <w:noProof/>
              </w:rPr>
              <w:t xml:space="preserve"> ±20 % od deklarirane vrijednosti</w:t>
            </w:r>
          </w:p>
        </w:tc>
      </w:tr>
      <w:tr>
        <w:tc>
          <w:tcPr>
            <w:tcW w:w="3749" w:type="dxa"/>
            <w:shd w:val="clear" w:color="auto" w:fill="auto"/>
          </w:tcPr>
          <w:p>
            <w:pPr>
              <w:spacing w:before="0" w:after="240"/>
              <w:rPr>
                <w:rFonts w:eastAsia="Times New Roman"/>
                <w:noProof/>
                <w:szCs w:val="20"/>
              </w:rPr>
            </w:pPr>
            <w:r>
              <w:rPr>
                <w:noProof/>
              </w:rPr>
              <w:lastRenderedPageBreak/>
              <w:t>Koncentracija između 2,1 % i 10 %</w:t>
            </w:r>
          </w:p>
        </w:tc>
        <w:tc>
          <w:tcPr>
            <w:tcW w:w="5148" w:type="dxa"/>
            <w:shd w:val="clear" w:color="auto" w:fill="auto"/>
          </w:tcPr>
          <w:p>
            <w:pPr>
              <w:tabs>
                <w:tab w:val="left" w:pos="2160"/>
              </w:tabs>
              <w:spacing w:before="0" w:after="240"/>
              <w:jc w:val="center"/>
              <w:rPr>
                <w:rFonts w:eastAsia="Times New Roman"/>
                <w:noProof/>
                <w:szCs w:val="20"/>
              </w:rPr>
            </w:pPr>
            <w:r>
              <w:rPr>
                <w:noProof/>
              </w:rPr>
              <w:t>±0,3 postotna boda u apsolutnoj vrijednosti</w:t>
            </w:r>
          </w:p>
        </w:tc>
      </w:tr>
      <w:tr>
        <w:tc>
          <w:tcPr>
            <w:tcW w:w="3749" w:type="dxa"/>
            <w:shd w:val="clear" w:color="auto" w:fill="auto"/>
          </w:tcPr>
          <w:p>
            <w:pPr>
              <w:spacing w:before="0" w:after="240"/>
              <w:rPr>
                <w:rFonts w:eastAsia="Times New Roman"/>
                <w:noProof/>
                <w:szCs w:val="20"/>
              </w:rPr>
            </w:pPr>
            <w:r>
              <w:rPr>
                <w:noProof/>
              </w:rPr>
              <w:t>Koncentracija veća od 10 %</w:t>
            </w:r>
          </w:p>
        </w:tc>
        <w:tc>
          <w:tcPr>
            <w:tcW w:w="5148" w:type="dxa"/>
            <w:shd w:val="clear" w:color="auto" w:fill="auto"/>
          </w:tcPr>
          <w:p>
            <w:pPr>
              <w:tabs>
                <w:tab w:val="left" w:pos="2160"/>
              </w:tabs>
              <w:spacing w:before="0" w:after="240"/>
              <w:jc w:val="center"/>
              <w:rPr>
                <w:rFonts w:eastAsia="Times New Roman"/>
                <w:noProof/>
                <w:szCs w:val="20"/>
              </w:rPr>
            </w:pPr>
            <w:r>
              <w:rPr>
                <w:noProof/>
              </w:rPr>
              <w:t>±1,0 postotnih bodova u apsolutnoj vrijednosti</w:t>
            </w:r>
          </w:p>
        </w:tc>
      </w:tr>
    </w:tbl>
    <w:p>
      <w:pPr>
        <w:spacing w:before="240" w:after="240"/>
        <w:outlineLvl w:val="1"/>
        <w:rPr>
          <w:rFonts w:eastAsia="Times New Roman"/>
          <w:noProof/>
          <w:szCs w:val="20"/>
        </w:rPr>
      </w:pPr>
      <w:r>
        <w:rPr>
          <w:noProof/>
        </w:rPr>
        <w:t>Količina:  ±5 % relativne devijacije od deklarirane vrijednosti</w:t>
      </w:r>
    </w:p>
    <w:p>
      <w:pPr>
        <w:pStyle w:val="ManualHeading1"/>
        <w:rPr>
          <w:noProof/>
        </w:rPr>
      </w:pPr>
      <w:r>
        <w:rPr>
          <w:noProof/>
        </w:rPr>
        <w:t>PFC 2.: Vapneni materijali</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394"/>
      </w:tblGrid>
      <w:tr>
        <w:tc>
          <w:tcPr>
            <w:tcW w:w="4537" w:type="dxa"/>
            <w:shd w:val="clear" w:color="auto" w:fill="auto"/>
          </w:tcPr>
          <w:p>
            <w:pPr>
              <w:keepNext/>
              <w:spacing w:before="0" w:after="240"/>
              <w:rPr>
                <w:rFonts w:eastAsia="Times New Roman"/>
                <w:b/>
                <w:noProof/>
                <w:szCs w:val="20"/>
              </w:rPr>
            </w:pPr>
          </w:p>
        </w:tc>
        <w:tc>
          <w:tcPr>
            <w:tcW w:w="4394" w:type="dxa"/>
            <w:shd w:val="clear" w:color="auto" w:fill="auto"/>
          </w:tcPr>
          <w:p>
            <w:pPr>
              <w:keepNext/>
              <w:spacing w:before="0" w:after="240"/>
              <w:rPr>
                <w:rFonts w:eastAsia="Times New Roman"/>
                <w:b/>
                <w:noProof/>
                <w:szCs w:val="20"/>
              </w:rPr>
            </w:pPr>
            <w:r>
              <w:rPr>
                <w:b/>
                <w:noProof/>
              </w:rPr>
              <w:t>Dopuštena odstupanja za deklarirane parametre</w:t>
            </w:r>
          </w:p>
        </w:tc>
      </w:tr>
      <w:tr>
        <w:tc>
          <w:tcPr>
            <w:tcW w:w="4537" w:type="dxa"/>
            <w:shd w:val="clear" w:color="auto" w:fill="auto"/>
          </w:tcPr>
          <w:p>
            <w:pPr>
              <w:spacing w:before="0"/>
              <w:rPr>
                <w:rFonts w:eastAsia="Times New Roman"/>
                <w:noProof/>
                <w:szCs w:val="20"/>
              </w:rPr>
            </w:pPr>
            <w:r>
              <w:rPr>
                <w:noProof/>
              </w:rPr>
              <w:t>Vrijednost neutralizacije</w:t>
            </w:r>
          </w:p>
        </w:tc>
        <w:tc>
          <w:tcPr>
            <w:tcW w:w="4394" w:type="dxa"/>
            <w:shd w:val="clear" w:color="auto" w:fill="auto"/>
          </w:tcPr>
          <w:p>
            <w:pPr>
              <w:spacing w:before="0"/>
              <w:rPr>
                <w:rFonts w:eastAsia="Times New Roman"/>
                <w:noProof/>
                <w:szCs w:val="20"/>
              </w:rPr>
            </w:pPr>
            <w:r>
              <w:rPr>
                <w:noProof/>
              </w:rPr>
              <w:t>±3</w:t>
            </w:r>
          </w:p>
        </w:tc>
      </w:tr>
      <w:tr>
        <w:tc>
          <w:tcPr>
            <w:tcW w:w="4537" w:type="dxa"/>
            <w:shd w:val="clear" w:color="auto" w:fill="auto"/>
          </w:tcPr>
          <w:p>
            <w:pPr>
              <w:spacing w:before="0"/>
              <w:rPr>
                <w:rFonts w:eastAsia="Times New Roman"/>
                <w:noProof/>
                <w:szCs w:val="20"/>
              </w:rPr>
            </w:pPr>
            <w:r>
              <w:rPr>
                <w:noProof/>
              </w:rPr>
              <w:t>Granulometrija</w:t>
            </w:r>
          </w:p>
        </w:tc>
        <w:tc>
          <w:tcPr>
            <w:tcW w:w="4394" w:type="dxa"/>
            <w:shd w:val="clear" w:color="auto" w:fill="auto"/>
          </w:tcPr>
          <w:p>
            <w:pPr>
              <w:spacing w:before="0"/>
              <w:rPr>
                <w:rFonts w:eastAsia="Times New Roman"/>
                <w:noProof/>
                <w:szCs w:val="20"/>
              </w:rPr>
            </w:pPr>
            <w:r>
              <w:rPr>
                <w:noProof/>
              </w:rPr>
              <w:t>±10 % relativne devijacije primjenjivo na deklarirani postotak materijala koji prolazi kroz sito određene veličine otvora</w:t>
            </w:r>
          </w:p>
        </w:tc>
      </w:tr>
      <w:tr>
        <w:trPr>
          <w:trHeight w:val="263"/>
        </w:trPr>
        <w:tc>
          <w:tcPr>
            <w:tcW w:w="4537" w:type="dxa"/>
            <w:shd w:val="clear" w:color="auto" w:fill="auto"/>
          </w:tcPr>
          <w:p>
            <w:pPr>
              <w:spacing w:before="0"/>
              <w:rPr>
                <w:rFonts w:eastAsia="Times New Roman"/>
                <w:noProof/>
                <w:szCs w:val="20"/>
              </w:rPr>
            </w:pPr>
            <w:r>
              <w:rPr>
                <w:noProof/>
              </w:rPr>
              <w:t>Ukupni kalcijev oksid</w:t>
            </w:r>
          </w:p>
        </w:tc>
        <w:tc>
          <w:tcPr>
            <w:tcW w:w="4394" w:type="dxa"/>
            <w:shd w:val="clear" w:color="auto" w:fill="auto"/>
          </w:tcPr>
          <w:p>
            <w:pPr>
              <w:spacing w:before="0"/>
              <w:rPr>
                <w:rFonts w:eastAsia="Times New Roman"/>
                <w:noProof/>
                <w:szCs w:val="20"/>
              </w:rPr>
            </w:pPr>
            <w:r>
              <w:rPr>
                <w:noProof/>
              </w:rPr>
              <w:t>±3 postotna boda u apsolutnoj vrijednosti</w:t>
            </w:r>
          </w:p>
        </w:tc>
      </w:tr>
      <w:tr>
        <w:trPr>
          <w:trHeight w:val="263"/>
        </w:trPr>
        <w:tc>
          <w:tcPr>
            <w:tcW w:w="4537" w:type="dxa"/>
            <w:shd w:val="clear" w:color="auto" w:fill="auto"/>
          </w:tcPr>
          <w:p>
            <w:pPr>
              <w:spacing w:before="0"/>
              <w:rPr>
                <w:rFonts w:eastAsia="Times New Roman"/>
                <w:noProof/>
                <w:szCs w:val="20"/>
              </w:rPr>
            </w:pPr>
            <w:r>
              <w:rPr>
                <w:noProof/>
              </w:rPr>
              <w:t>Ukupni magnezijev oksid</w:t>
            </w:r>
          </w:p>
          <w:p>
            <w:pPr>
              <w:tabs>
                <w:tab w:val="num" w:pos="284"/>
              </w:tabs>
              <w:spacing w:before="0"/>
              <w:ind w:left="284" w:hanging="284"/>
              <w:rPr>
                <w:rFonts w:eastAsia="Times New Roman"/>
                <w:noProof/>
                <w:szCs w:val="20"/>
              </w:rPr>
            </w:pPr>
            <w:r>
              <w:rPr>
                <w:noProof/>
              </w:rPr>
              <w:t>Koncentracija manja od 8 %</w:t>
            </w:r>
          </w:p>
          <w:p>
            <w:pPr>
              <w:tabs>
                <w:tab w:val="num" w:pos="284"/>
              </w:tabs>
              <w:spacing w:before="0"/>
              <w:ind w:left="284" w:hanging="284"/>
              <w:rPr>
                <w:rFonts w:eastAsia="Times New Roman"/>
                <w:noProof/>
                <w:szCs w:val="20"/>
              </w:rPr>
            </w:pPr>
            <w:r>
              <w:rPr>
                <w:noProof/>
              </w:rPr>
              <w:t>Koncentracija između 8 % i 16 %</w:t>
            </w:r>
          </w:p>
          <w:p>
            <w:pPr>
              <w:tabs>
                <w:tab w:val="num" w:pos="284"/>
              </w:tabs>
              <w:spacing w:before="0"/>
              <w:ind w:left="284" w:hanging="284"/>
              <w:rPr>
                <w:rFonts w:eastAsia="Times New Roman"/>
                <w:noProof/>
                <w:szCs w:val="20"/>
              </w:rPr>
            </w:pPr>
            <w:r>
              <w:rPr>
                <w:noProof/>
              </w:rPr>
              <w:t>Koncentracija veća ili jednaka 16 %</w:t>
            </w:r>
          </w:p>
        </w:tc>
        <w:tc>
          <w:tcPr>
            <w:tcW w:w="4394" w:type="dxa"/>
            <w:shd w:val="clear" w:color="auto" w:fill="auto"/>
          </w:tcPr>
          <w:p>
            <w:pPr>
              <w:spacing w:before="0"/>
              <w:rPr>
                <w:rFonts w:eastAsia="Times New Roman"/>
                <w:noProof/>
                <w:szCs w:val="20"/>
              </w:rPr>
            </w:pPr>
          </w:p>
          <w:p>
            <w:pPr>
              <w:spacing w:before="0"/>
              <w:rPr>
                <w:rFonts w:eastAsia="Times New Roman"/>
                <w:noProof/>
                <w:szCs w:val="20"/>
              </w:rPr>
            </w:pPr>
            <w:r>
              <w:rPr>
                <w:noProof/>
              </w:rPr>
              <w:t>±1,0 postotnih bodova u apsolutnoj vrijednosti</w:t>
            </w:r>
          </w:p>
          <w:p>
            <w:pPr>
              <w:spacing w:before="0"/>
              <w:rPr>
                <w:rFonts w:eastAsia="Times New Roman"/>
                <w:noProof/>
                <w:szCs w:val="20"/>
              </w:rPr>
            </w:pPr>
            <w:r>
              <w:rPr>
                <w:noProof/>
              </w:rPr>
              <w:t>±2,0 postotnih bodova u apsolutnoj vrijednosti</w:t>
            </w:r>
          </w:p>
          <w:p>
            <w:pPr>
              <w:spacing w:before="0"/>
              <w:rPr>
                <w:rFonts w:eastAsia="Times New Roman"/>
                <w:noProof/>
                <w:szCs w:val="20"/>
              </w:rPr>
            </w:pPr>
            <w:r>
              <w:rPr>
                <w:noProof/>
              </w:rPr>
              <w:t>±3,0 postotnih bodova u apsolutnoj vrijednosti</w:t>
            </w:r>
          </w:p>
        </w:tc>
      </w:tr>
      <w:tr>
        <w:trPr>
          <w:trHeight w:val="262"/>
        </w:trPr>
        <w:tc>
          <w:tcPr>
            <w:tcW w:w="4537" w:type="dxa"/>
            <w:shd w:val="clear" w:color="auto" w:fill="auto"/>
          </w:tcPr>
          <w:p>
            <w:pPr>
              <w:spacing w:before="0"/>
              <w:rPr>
                <w:rFonts w:eastAsia="Times New Roman"/>
                <w:noProof/>
                <w:szCs w:val="20"/>
              </w:rPr>
            </w:pPr>
            <w:r>
              <w:rPr>
                <w:noProof/>
              </w:rPr>
              <w:t xml:space="preserve">Reaktivnost </w:t>
            </w:r>
          </w:p>
        </w:tc>
        <w:tc>
          <w:tcPr>
            <w:tcW w:w="4394" w:type="dxa"/>
            <w:shd w:val="clear" w:color="auto" w:fill="auto"/>
          </w:tcPr>
          <w:p>
            <w:pPr>
              <w:spacing w:before="0"/>
              <w:rPr>
                <w:rFonts w:eastAsia="Times New Roman"/>
                <w:noProof/>
                <w:szCs w:val="20"/>
              </w:rPr>
            </w:pPr>
            <w:r>
              <w:rPr>
                <w:noProof/>
              </w:rPr>
              <w:t>±15 postotna boda u apsolutnoj vrijednosti</w:t>
            </w:r>
          </w:p>
        </w:tc>
      </w:tr>
      <w:tr>
        <w:trPr>
          <w:trHeight w:val="262"/>
        </w:trPr>
        <w:tc>
          <w:tcPr>
            <w:tcW w:w="4537" w:type="dxa"/>
            <w:shd w:val="clear" w:color="auto" w:fill="auto"/>
          </w:tcPr>
          <w:p>
            <w:pPr>
              <w:spacing w:before="0"/>
              <w:rPr>
                <w:rFonts w:eastAsia="Times New Roman"/>
                <w:noProof/>
                <w:szCs w:val="20"/>
              </w:rPr>
            </w:pPr>
            <w:r>
              <w:rPr>
                <w:noProof/>
              </w:rPr>
              <w:t>Količina</w:t>
            </w:r>
          </w:p>
        </w:tc>
        <w:tc>
          <w:tcPr>
            <w:tcW w:w="4394" w:type="dxa"/>
            <w:shd w:val="clear" w:color="auto" w:fill="auto"/>
          </w:tcPr>
          <w:p>
            <w:pPr>
              <w:spacing w:before="0"/>
              <w:rPr>
                <w:rFonts w:eastAsia="Times New Roman"/>
                <w:noProof/>
                <w:szCs w:val="20"/>
              </w:rPr>
            </w:pPr>
            <w:r>
              <w:rPr>
                <w:noProof/>
              </w:rPr>
              <w:t>–5 % relativne devijacije, primjenjivo na deklariranu vrijednost</w:t>
            </w:r>
          </w:p>
        </w:tc>
      </w:tr>
    </w:tbl>
    <w:p>
      <w:pPr>
        <w:pStyle w:val="ManualHeading1"/>
        <w:rPr>
          <w:noProof/>
        </w:rPr>
      </w:pPr>
      <w:r>
        <w:rPr>
          <w:noProof/>
        </w:rPr>
        <w:t>PFC 3.: Poboljšivači tla</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4961"/>
      </w:tblGrid>
      <w:tr>
        <w:tc>
          <w:tcPr>
            <w:tcW w:w="3828" w:type="dxa"/>
            <w:shd w:val="clear" w:color="auto" w:fill="auto"/>
          </w:tcPr>
          <w:p>
            <w:pPr>
              <w:keepNext/>
              <w:spacing w:before="0" w:after="240"/>
              <w:rPr>
                <w:rFonts w:eastAsia="Times New Roman"/>
                <w:b/>
                <w:noProof/>
                <w:szCs w:val="20"/>
              </w:rPr>
            </w:pPr>
            <w:r>
              <w:rPr>
                <w:b/>
                <w:noProof/>
              </w:rPr>
              <w:t>Oblici deklariranog hranjiva i drugi deklarirani kriteriji kvalitete</w:t>
            </w:r>
          </w:p>
        </w:tc>
        <w:tc>
          <w:tcPr>
            <w:tcW w:w="4961" w:type="dxa"/>
            <w:shd w:val="clear" w:color="auto" w:fill="auto"/>
          </w:tcPr>
          <w:p>
            <w:pPr>
              <w:keepNext/>
              <w:spacing w:before="0" w:after="240"/>
              <w:rPr>
                <w:rFonts w:eastAsia="Times New Roman"/>
                <w:b/>
                <w:noProof/>
                <w:szCs w:val="20"/>
              </w:rPr>
            </w:pPr>
            <w:r>
              <w:rPr>
                <w:b/>
                <w:noProof/>
              </w:rPr>
              <w:t>Dopuštena odstupanja za deklarirane parametre</w:t>
            </w:r>
          </w:p>
        </w:tc>
      </w:tr>
      <w:tr>
        <w:tc>
          <w:tcPr>
            <w:tcW w:w="3828" w:type="dxa"/>
            <w:shd w:val="clear" w:color="auto" w:fill="auto"/>
          </w:tcPr>
          <w:p>
            <w:pPr>
              <w:spacing w:before="0"/>
              <w:rPr>
                <w:rFonts w:eastAsia="Times New Roman"/>
                <w:noProof/>
                <w:szCs w:val="20"/>
              </w:rPr>
            </w:pPr>
            <w:r>
              <w:rPr>
                <w:noProof/>
              </w:rPr>
              <w:t>pH-vrijednost</w:t>
            </w:r>
          </w:p>
        </w:tc>
        <w:tc>
          <w:tcPr>
            <w:tcW w:w="4961" w:type="dxa"/>
            <w:shd w:val="clear" w:color="auto" w:fill="auto"/>
          </w:tcPr>
          <w:p>
            <w:pPr>
              <w:spacing w:before="0"/>
              <w:rPr>
                <w:rFonts w:eastAsia="Times New Roman"/>
                <w:noProof/>
                <w:szCs w:val="20"/>
              </w:rPr>
            </w:pPr>
            <w:r>
              <w:rPr>
                <w:noProof/>
              </w:rPr>
              <w:t>±0,7 u vrijeme proizvodnje</w:t>
            </w:r>
          </w:p>
          <w:p>
            <w:pPr>
              <w:spacing w:before="0"/>
              <w:rPr>
                <w:rFonts w:eastAsia="Times New Roman"/>
                <w:noProof/>
                <w:szCs w:val="20"/>
              </w:rPr>
            </w:pPr>
            <w:r>
              <w:rPr>
                <w:noProof/>
              </w:rPr>
              <w:t xml:space="preserve">±1,0 u bilo kojem dijelu distribucijskog lanca </w:t>
            </w:r>
          </w:p>
        </w:tc>
      </w:tr>
      <w:tr>
        <w:tc>
          <w:tcPr>
            <w:tcW w:w="3828" w:type="dxa"/>
            <w:shd w:val="clear" w:color="auto" w:fill="auto"/>
          </w:tcPr>
          <w:p>
            <w:pPr>
              <w:spacing w:before="0"/>
              <w:rPr>
                <w:rFonts w:eastAsia="Times New Roman"/>
                <w:noProof/>
                <w:szCs w:val="20"/>
              </w:rPr>
            </w:pPr>
            <w:r>
              <w:rPr>
                <w:noProof/>
              </w:rPr>
              <w:t>Organski ugljik (C)</w:t>
            </w:r>
          </w:p>
        </w:tc>
        <w:tc>
          <w:tcPr>
            <w:tcW w:w="4961" w:type="dxa"/>
            <w:shd w:val="clear" w:color="auto" w:fill="auto"/>
          </w:tcPr>
          <w:p>
            <w:pPr>
              <w:spacing w:before="0"/>
              <w:rPr>
                <w:rFonts w:eastAsia="Times New Roman"/>
                <w:noProof/>
                <w:szCs w:val="20"/>
              </w:rPr>
            </w:pPr>
            <w:r>
              <w:rPr>
                <w:noProof/>
              </w:rPr>
              <w:t>±10% relativne devijacije od deklarirane vrijednosti do najviše 1,0 postotnih bodova u apsolutnoj vrijednosti</w:t>
            </w:r>
          </w:p>
        </w:tc>
      </w:tr>
      <w:tr>
        <w:trPr>
          <w:trHeight w:val="263"/>
        </w:trPr>
        <w:tc>
          <w:tcPr>
            <w:tcW w:w="3828" w:type="dxa"/>
            <w:shd w:val="clear" w:color="auto" w:fill="auto"/>
          </w:tcPr>
          <w:p>
            <w:pPr>
              <w:spacing w:before="0"/>
              <w:rPr>
                <w:rFonts w:eastAsia="Times New Roman"/>
                <w:noProof/>
                <w:szCs w:val="20"/>
              </w:rPr>
            </w:pPr>
            <w:r>
              <w:rPr>
                <w:noProof/>
              </w:rPr>
              <w:t>Ukupni dušik (N)</w:t>
            </w:r>
          </w:p>
        </w:tc>
        <w:tc>
          <w:tcPr>
            <w:tcW w:w="4961" w:type="dxa"/>
            <w:shd w:val="clear" w:color="auto" w:fill="auto"/>
          </w:tcPr>
          <w:p>
            <w:pPr>
              <w:spacing w:before="0"/>
              <w:rPr>
                <w:rFonts w:eastAsia="Times New Roman"/>
                <w:noProof/>
                <w:szCs w:val="20"/>
              </w:rPr>
            </w:pPr>
            <w:r>
              <w:rPr>
                <w:noProof/>
              </w:rPr>
              <w:t>±20 % relativne devijacije do najviše 1,0 postotnih bodova u apsolutnoj vrijednosti</w:t>
            </w:r>
          </w:p>
        </w:tc>
      </w:tr>
      <w:tr>
        <w:trPr>
          <w:trHeight w:val="263"/>
        </w:trPr>
        <w:tc>
          <w:tcPr>
            <w:tcW w:w="3828" w:type="dxa"/>
            <w:shd w:val="clear" w:color="auto" w:fill="auto"/>
          </w:tcPr>
          <w:p>
            <w:pPr>
              <w:spacing w:before="0"/>
              <w:rPr>
                <w:rFonts w:eastAsia="Times New Roman"/>
                <w:noProof/>
                <w:szCs w:val="20"/>
              </w:rPr>
            </w:pPr>
            <w:r>
              <w:rPr>
                <w:noProof/>
              </w:rPr>
              <w:t>Ukupni fosforov pentoksid (P</w:t>
            </w:r>
            <w:r>
              <w:rPr>
                <w:noProof/>
                <w:vertAlign w:val="subscript"/>
              </w:rPr>
              <w:t>2</w:t>
            </w:r>
            <w:r>
              <w:rPr>
                <w:noProof/>
              </w:rPr>
              <w:t>O</w:t>
            </w:r>
            <w:r>
              <w:rPr>
                <w:noProof/>
                <w:vertAlign w:val="subscript"/>
              </w:rPr>
              <w:t>5</w:t>
            </w:r>
            <w:r>
              <w:rPr>
                <w:noProof/>
              </w:rPr>
              <w:t>)</w:t>
            </w:r>
          </w:p>
        </w:tc>
        <w:tc>
          <w:tcPr>
            <w:tcW w:w="4961" w:type="dxa"/>
            <w:shd w:val="clear" w:color="auto" w:fill="auto"/>
          </w:tcPr>
          <w:p>
            <w:pPr>
              <w:spacing w:before="0"/>
              <w:rPr>
                <w:rFonts w:eastAsia="Times New Roman"/>
                <w:noProof/>
                <w:szCs w:val="20"/>
              </w:rPr>
            </w:pPr>
            <w:r>
              <w:rPr>
                <w:noProof/>
              </w:rPr>
              <w:t>±20 % relativne devijacije do najviše 1,0 postotnih bodova u apsolutnoj vrijednosti</w:t>
            </w:r>
          </w:p>
        </w:tc>
      </w:tr>
      <w:tr>
        <w:trPr>
          <w:trHeight w:val="262"/>
        </w:trPr>
        <w:tc>
          <w:tcPr>
            <w:tcW w:w="3828" w:type="dxa"/>
            <w:shd w:val="clear" w:color="auto" w:fill="auto"/>
          </w:tcPr>
          <w:p>
            <w:pPr>
              <w:spacing w:before="0"/>
              <w:rPr>
                <w:rFonts w:eastAsia="Times New Roman"/>
                <w:noProof/>
                <w:szCs w:val="20"/>
              </w:rPr>
            </w:pPr>
            <w:r>
              <w:rPr>
                <w:noProof/>
              </w:rPr>
              <w:t>Ukupni kalijev oksid (K</w:t>
            </w:r>
            <w:r>
              <w:rPr>
                <w:noProof/>
                <w:vertAlign w:val="subscript"/>
              </w:rPr>
              <w:t>2</w:t>
            </w:r>
            <w:r>
              <w:rPr>
                <w:noProof/>
              </w:rPr>
              <w:t>O)</w:t>
            </w:r>
          </w:p>
        </w:tc>
        <w:tc>
          <w:tcPr>
            <w:tcW w:w="4961" w:type="dxa"/>
            <w:shd w:val="clear" w:color="auto" w:fill="auto"/>
          </w:tcPr>
          <w:p>
            <w:pPr>
              <w:spacing w:before="0"/>
              <w:rPr>
                <w:rFonts w:eastAsia="Times New Roman"/>
                <w:noProof/>
                <w:szCs w:val="20"/>
              </w:rPr>
            </w:pPr>
            <w:r>
              <w:rPr>
                <w:noProof/>
              </w:rPr>
              <w:t xml:space="preserve">±20 % relativne devijacije do najviše 1,0 </w:t>
            </w:r>
            <w:r>
              <w:rPr>
                <w:noProof/>
              </w:rPr>
              <w:lastRenderedPageBreak/>
              <w:t>postotnih bodova u apsolutnoj vrijednosti</w:t>
            </w:r>
          </w:p>
        </w:tc>
      </w:tr>
      <w:tr>
        <w:trPr>
          <w:trHeight w:val="262"/>
        </w:trPr>
        <w:tc>
          <w:tcPr>
            <w:tcW w:w="3828" w:type="dxa"/>
            <w:shd w:val="clear" w:color="auto" w:fill="auto"/>
          </w:tcPr>
          <w:p>
            <w:pPr>
              <w:spacing w:before="0"/>
              <w:rPr>
                <w:rFonts w:eastAsia="Times New Roman"/>
                <w:noProof/>
                <w:szCs w:val="20"/>
              </w:rPr>
            </w:pPr>
            <w:r>
              <w:rPr>
                <w:noProof/>
              </w:rPr>
              <w:lastRenderedPageBreak/>
              <w:t xml:space="preserve">Suha tvar </w:t>
            </w:r>
          </w:p>
        </w:tc>
        <w:tc>
          <w:tcPr>
            <w:tcW w:w="4961" w:type="dxa"/>
            <w:shd w:val="clear" w:color="auto" w:fill="auto"/>
          </w:tcPr>
          <w:p>
            <w:pPr>
              <w:spacing w:before="0"/>
              <w:rPr>
                <w:rFonts w:eastAsia="Times New Roman"/>
                <w:noProof/>
                <w:szCs w:val="20"/>
              </w:rPr>
            </w:pPr>
            <w:r>
              <w:rPr>
                <w:noProof/>
              </w:rPr>
              <w:t>±10 % relativne devijacije od deklarirane vrijednosti</w:t>
            </w:r>
          </w:p>
        </w:tc>
      </w:tr>
      <w:tr>
        <w:trPr>
          <w:trHeight w:val="262"/>
        </w:trPr>
        <w:tc>
          <w:tcPr>
            <w:tcW w:w="3828" w:type="dxa"/>
            <w:shd w:val="clear" w:color="auto" w:fill="auto"/>
          </w:tcPr>
          <w:p>
            <w:pPr>
              <w:spacing w:before="0"/>
              <w:rPr>
                <w:rFonts w:eastAsia="Times New Roman"/>
                <w:noProof/>
                <w:szCs w:val="20"/>
              </w:rPr>
            </w:pPr>
            <w:r>
              <w:rPr>
                <w:noProof/>
              </w:rPr>
              <w:t xml:space="preserve">Količina </w:t>
            </w:r>
          </w:p>
        </w:tc>
        <w:tc>
          <w:tcPr>
            <w:tcW w:w="4961" w:type="dxa"/>
            <w:shd w:val="clear" w:color="auto" w:fill="auto"/>
          </w:tcPr>
          <w:p>
            <w:pPr>
              <w:spacing w:before="0"/>
              <w:rPr>
                <w:rFonts w:eastAsia="Times New Roman"/>
                <w:noProof/>
                <w:szCs w:val="20"/>
              </w:rPr>
            </w:pPr>
            <w:r>
              <w:rPr>
                <w:noProof/>
              </w:rPr>
              <w:t>–5 % relativne devijacije od deklarirane vrijednosti u vrijeme proizvodnje</w:t>
            </w:r>
          </w:p>
          <w:p>
            <w:pPr>
              <w:spacing w:before="0"/>
              <w:rPr>
                <w:rFonts w:eastAsia="Times New Roman"/>
                <w:noProof/>
                <w:szCs w:val="20"/>
              </w:rPr>
            </w:pPr>
            <w:r>
              <w:rPr>
                <w:noProof/>
              </w:rPr>
              <w:t>–25 % relativne devijacije od deklarirane vrijednosti u bilo kojem dijelu distribucijskog lanca</w:t>
            </w:r>
          </w:p>
        </w:tc>
      </w:tr>
      <w:tr>
        <w:trPr>
          <w:trHeight w:val="262"/>
        </w:trPr>
        <w:tc>
          <w:tcPr>
            <w:tcW w:w="3828" w:type="dxa"/>
            <w:shd w:val="clear" w:color="auto" w:fill="auto"/>
          </w:tcPr>
          <w:p>
            <w:pPr>
              <w:spacing w:before="0"/>
              <w:rPr>
                <w:rFonts w:eastAsia="Times New Roman"/>
                <w:noProof/>
                <w:szCs w:val="20"/>
              </w:rPr>
            </w:pPr>
            <w:r>
              <w:rPr>
                <w:noProof/>
              </w:rPr>
              <w:t>Organski ugljik (C) / organski dušik (N)</w:t>
            </w:r>
          </w:p>
        </w:tc>
        <w:tc>
          <w:tcPr>
            <w:tcW w:w="4961" w:type="dxa"/>
            <w:shd w:val="clear" w:color="auto" w:fill="auto"/>
          </w:tcPr>
          <w:p>
            <w:pPr>
              <w:spacing w:before="0"/>
              <w:rPr>
                <w:rFonts w:eastAsia="Times New Roman"/>
                <w:noProof/>
                <w:szCs w:val="20"/>
              </w:rPr>
            </w:pPr>
            <w:r>
              <w:rPr>
                <w:noProof/>
              </w:rPr>
              <w:t>±20 % relativne devijacije od deklarirane vrijednosti do najviše 2,0 postotnih bodova u apsolutnoj vrijednosti</w:t>
            </w:r>
          </w:p>
        </w:tc>
      </w:tr>
      <w:tr>
        <w:trPr>
          <w:trHeight w:val="262"/>
        </w:trPr>
        <w:tc>
          <w:tcPr>
            <w:tcW w:w="3828" w:type="dxa"/>
            <w:shd w:val="clear" w:color="auto" w:fill="auto"/>
          </w:tcPr>
          <w:p>
            <w:pPr>
              <w:spacing w:before="0"/>
              <w:rPr>
                <w:rFonts w:eastAsia="Times New Roman"/>
                <w:noProof/>
                <w:szCs w:val="20"/>
              </w:rPr>
            </w:pPr>
            <w:r>
              <w:rPr>
                <w:noProof/>
              </w:rPr>
              <w:t xml:space="preserve">Granulometrija </w:t>
            </w:r>
          </w:p>
        </w:tc>
        <w:tc>
          <w:tcPr>
            <w:tcW w:w="4961" w:type="dxa"/>
            <w:shd w:val="clear" w:color="auto" w:fill="auto"/>
          </w:tcPr>
          <w:p>
            <w:pPr>
              <w:spacing w:before="0"/>
              <w:rPr>
                <w:rFonts w:eastAsia="Times New Roman"/>
                <w:noProof/>
                <w:szCs w:val="20"/>
              </w:rPr>
            </w:pPr>
            <w:r>
              <w:rPr>
                <w:noProof/>
              </w:rPr>
              <w:t>±10 % relativne devijacije primjenjivo na deklarirani postotak materijala koji prolazi kroz sito određene veličine otvora</w:t>
            </w:r>
          </w:p>
        </w:tc>
      </w:tr>
    </w:tbl>
    <w:p>
      <w:pPr>
        <w:pStyle w:val="ManualHeading1"/>
        <w:rPr>
          <w:noProof/>
        </w:rPr>
      </w:pPr>
      <w:r>
        <w:rPr>
          <w:noProof/>
        </w:rPr>
        <w:t>PFC 4.: Uzgojni supstrati</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4961"/>
      </w:tblGrid>
      <w:tr>
        <w:tc>
          <w:tcPr>
            <w:tcW w:w="3828" w:type="dxa"/>
            <w:shd w:val="clear" w:color="auto" w:fill="auto"/>
          </w:tcPr>
          <w:p>
            <w:pPr>
              <w:keepNext/>
              <w:spacing w:before="0"/>
              <w:rPr>
                <w:rFonts w:eastAsia="Times New Roman"/>
                <w:b/>
                <w:noProof/>
                <w:szCs w:val="20"/>
              </w:rPr>
            </w:pPr>
            <w:r>
              <w:rPr>
                <w:b/>
                <w:noProof/>
              </w:rPr>
              <w:t xml:space="preserve">Oblici deklariranog hranjiva i drugi deklarirani kriteriji kvalitete </w:t>
            </w:r>
          </w:p>
        </w:tc>
        <w:tc>
          <w:tcPr>
            <w:tcW w:w="4961" w:type="dxa"/>
            <w:shd w:val="clear" w:color="auto" w:fill="auto"/>
          </w:tcPr>
          <w:p>
            <w:pPr>
              <w:keepNext/>
              <w:spacing w:before="0"/>
              <w:rPr>
                <w:rFonts w:eastAsia="Times New Roman"/>
                <w:b/>
                <w:noProof/>
                <w:szCs w:val="20"/>
              </w:rPr>
            </w:pPr>
            <w:r>
              <w:rPr>
                <w:b/>
                <w:noProof/>
              </w:rPr>
              <w:t>Dopuštena odstupanja za deklarirane parametre</w:t>
            </w:r>
          </w:p>
        </w:tc>
      </w:tr>
      <w:tr>
        <w:tc>
          <w:tcPr>
            <w:tcW w:w="3828" w:type="dxa"/>
            <w:shd w:val="clear" w:color="auto" w:fill="auto"/>
          </w:tcPr>
          <w:p>
            <w:pPr>
              <w:spacing w:before="0"/>
              <w:rPr>
                <w:rFonts w:eastAsia="Times New Roman"/>
                <w:noProof/>
                <w:szCs w:val="20"/>
              </w:rPr>
            </w:pPr>
            <w:r>
              <w:rPr>
                <w:noProof/>
              </w:rPr>
              <w:t xml:space="preserve">Električna vodljivost </w:t>
            </w:r>
          </w:p>
        </w:tc>
        <w:tc>
          <w:tcPr>
            <w:tcW w:w="4961" w:type="dxa"/>
            <w:shd w:val="clear" w:color="auto" w:fill="auto"/>
          </w:tcPr>
          <w:p>
            <w:pPr>
              <w:spacing w:before="0"/>
              <w:rPr>
                <w:rFonts w:eastAsia="Times New Roman"/>
                <w:noProof/>
                <w:szCs w:val="20"/>
              </w:rPr>
            </w:pPr>
            <w:r>
              <w:rPr>
                <w:noProof/>
              </w:rPr>
              <w:t>±50 % relativne devijacije u vrijeme proizvodnje</w:t>
            </w:r>
          </w:p>
          <w:p>
            <w:pPr>
              <w:spacing w:before="0"/>
              <w:rPr>
                <w:rFonts w:eastAsia="Times New Roman"/>
                <w:noProof/>
                <w:szCs w:val="20"/>
              </w:rPr>
            </w:pPr>
            <w:r>
              <w:rPr>
                <w:noProof/>
              </w:rPr>
              <w:t>±75 % relativne devijacije u bilo kojem dijelu distribucijskog lanca</w:t>
            </w:r>
          </w:p>
        </w:tc>
      </w:tr>
      <w:tr>
        <w:tc>
          <w:tcPr>
            <w:tcW w:w="3828" w:type="dxa"/>
            <w:shd w:val="clear" w:color="auto" w:fill="auto"/>
          </w:tcPr>
          <w:p>
            <w:pPr>
              <w:spacing w:before="0"/>
              <w:rPr>
                <w:rFonts w:eastAsia="Times New Roman"/>
                <w:noProof/>
                <w:szCs w:val="20"/>
              </w:rPr>
            </w:pPr>
            <w:r>
              <w:rPr>
                <w:noProof/>
              </w:rPr>
              <w:t>pH-vrijednost</w:t>
            </w:r>
          </w:p>
        </w:tc>
        <w:tc>
          <w:tcPr>
            <w:tcW w:w="4961" w:type="dxa"/>
            <w:shd w:val="clear" w:color="auto" w:fill="auto"/>
          </w:tcPr>
          <w:p>
            <w:pPr>
              <w:spacing w:before="0"/>
              <w:rPr>
                <w:rFonts w:eastAsia="Times New Roman"/>
                <w:noProof/>
                <w:szCs w:val="20"/>
              </w:rPr>
            </w:pPr>
            <w:r>
              <w:rPr>
                <w:noProof/>
              </w:rPr>
              <w:t>±0,7 u vrijeme proizvodnje</w:t>
            </w:r>
          </w:p>
          <w:p>
            <w:pPr>
              <w:spacing w:before="0"/>
              <w:rPr>
                <w:rFonts w:eastAsia="Times New Roman"/>
                <w:noProof/>
                <w:szCs w:val="20"/>
              </w:rPr>
            </w:pPr>
            <w:r>
              <w:rPr>
                <w:noProof/>
              </w:rPr>
              <w:t>±1,0 u bilo kojem dijelu distribucijskog lanca</w:t>
            </w:r>
          </w:p>
        </w:tc>
      </w:tr>
      <w:tr>
        <w:trPr>
          <w:trHeight w:val="263"/>
        </w:trPr>
        <w:tc>
          <w:tcPr>
            <w:tcW w:w="3828" w:type="dxa"/>
            <w:shd w:val="clear" w:color="auto" w:fill="auto"/>
          </w:tcPr>
          <w:p>
            <w:pPr>
              <w:keepNext/>
              <w:spacing w:before="0"/>
              <w:rPr>
                <w:rFonts w:eastAsia="Times New Roman"/>
                <w:noProof/>
                <w:szCs w:val="20"/>
              </w:rPr>
            </w:pPr>
            <w:r>
              <w:rPr>
                <w:noProof/>
              </w:rPr>
              <w:t>Količina (volumen) (litre ili m³)</w:t>
            </w:r>
          </w:p>
        </w:tc>
        <w:tc>
          <w:tcPr>
            <w:tcW w:w="4961" w:type="dxa"/>
            <w:shd w:val="clear" w:color="auto" w:fill="auto"/>
          </w:tcPr>
          <w:p>
            <w:pPr>
              <w:keepNext/>
              <w:spacing w:before="0"/>
              <w:rPr>
                <w:rFonts w:eastAsia="Times New Roman"/>
                <w:noProof/>
                <w:szCs w:val="20"/>
              </w:rPr>
            </w:pPr>
            <w:r>
              <w:rPr>
                <w:noProof/>
              </w:rPr>
              <w:t>–5 % relativne devijacije u vrijeme proizvodnje</w:t>
            </w:r>
          </w:p>
          <w:p>
            <w:pPr>
              <w:keepNext/>
              <w:spacing w:before="0"/>
              <w:rPr>
                <w:rFonts w:eastAsia="Times New Roman"/>
                <w:noProof/>
                <w:szCs w:val="20"/>
              </w:rPr>
            </w:pPr>
            <w:r>
              <w:rPr>
                <w:noProof/>
              </w:rPr>
              <w:t>– 25 % relativne devijacije u bilo kojem dijelu distribucijskog lanca</w:t>
            </w:r>
          </w:p>
        </w:tc>
      </w:tr>
      <w:tr>
        <w:trPr>
          <w:trHeight w:val="263"/>
        </w:trPr>
        <w:tc>
          <w:tcPr>
            <w:tcW w:w="3828" w:type="dxa"/>
            <w:shd w:val="clear" w:color="auto" w:fill="auto"/>
          </w:tcPr>
          <w:p>
            <w:pPr>
              <w:spacing w:before="0"/>
              <w:rPr>
                <w:rFonts w:eastAsia="Times New Roman"/>
                <w:noProof/>
                <w:szCs w:val="20"/>
              </w:rPr>
            </w:pPr>
            <w:r>
              <w:rPr>
                <w:rFonts w:ascii="serif" w:hAnsi="serif"/>
                <w:noProof/>
              </w:rPr>
              <w:t>Odre</w:t>
            </w:r>
            <w:r>
              <w:rPr>
                <w:noProof/>
              </w:rPr>
              <w:t>đ</w:t>
            </w:r>
            <w:r>
              <w:rPr>
                <w:rFonts w:ascii="serif" w:hAnsi="serif"/>
                <w:noProof/>
              </w:rPr>
              <w:t>ivanje koli</w:t>
            </w:r>
            <w:r>
              <w:rPr>
                <w:noProof/>
              </w:rPr>
              <w:t>č</w:t>
            </w:r>
            <w:r>
              <w:rPr>
                <w:rFonts w:ascii="serif" w:hAnsi="serif"/>
                <w:noProof/>
              </w:rPr>
              <w:t xml:space="preserve">ine (volumena) materijala </w:t>
            </w:r>
            <w:r>
              <w:rPr>
                <w:noProof/>
              </w:rPr>
              <w:t>č</w:t>
            </w:r>
            <w:r>
              <w:rPr>
                <w:rFonts w:ascii="serif" w:hAnsi="serif"/>
                <w:noProof/>
              </w:rPr>
              <w:t>ije su čestice ve</w:t>
            </w:r>
            <w:r>
              <w:rPr>
                <w:noProof/>
              </w:rPr>
              <w:t>ć</w:t>
            </w:r>
            <w:r>
              <w:rPr>
                <w:rFonts w:ascii="serif" w:hAnsi="serif"/>
                <w:noProof/>
              </w:rPr>
              <w:t xml:space="preserve">e od 60 mm </w:t>
            </w:r>
          </w:p>
        </w:tc>
        <w:tc>
          <w:tcPr>
            <w:tcW w:w="4961" w:type="dxa"/>
            <w:shd w:val="clear" w:color="auto" w:fill="auto"/>
          </w:tcPr>
          <w:p>
            <w:pPr>
              <w:spacing w:before="0"/>
              <w:rPr>
                <w:rFonts w:eastAsia="Times New Roman"/>
                <w:noProof/>
                <w:szCs w:val="20"/>
              </w:rPr>
            </w:pPr>
            <w:r>
              <w:rPr>
                <w:noProof/>
              </w:rPr>
              <w:t>–5 % relativne devijacije u vrijeme proizvodnje</w:t>
            </w:r>
          </w:p>
          <w:p>
            <w:pPr>
              <w:spacing w:before="0"/>
              <w:rPr>
                <w:rFonts w:eastAsia="Times New Roman"/>
                <w:noProof/>
                <w:szCs w:val="20"/>
              </w:rPr>
            </w:pPr>
            <w:r>
              <w:rPr>
                <w:noProof/>
              </w:rPr>
              <w:t>– 25 % relativne devijacije u bilo kojem dijelu distribucijskog lanca</w:t>
            </w:r>
          </w:p>
        </w:tc>
      </w:tr>
      <w:tr>
        <w:trPr>
          <w:trHeight w:val="263"/>
        </w:trPr>
        <w:tc>
          <w:tcPr>
            <w:tcW w:w="3828" w:type="dxa"/>
            <w:shd w:val="clear" w:color="auto" w:fill="auto"/>
          </w:tcPr>
          <w:p>
            <w:pPr>
              <w:spacing w:before="0"/>
              <w:rPr>
                <w:rFonts w:eastAsia="Times New Roman"/>
                <w:noProof/>
                <w:szCs w:val="20"/>
              </w:rPr>
            </w:pPr>
            <w:r>
              <w:rPr>
                <w:rFonts w:ascii="serif" w:hAnsi="serif"/>
                <w:noProof/>
              </w:rPr>
              <w:t>Odre</w:t>
            </w:r>
            <w:r>
              <w:rPr>
                <w:noProof/>
              </w:rPr>
              <w:t>đ</w:t>
            </w:r>
            <w:r>
              <w:rPr>
                <w:rFonts w:ascii="serif" w:hAnsi="serif"/>
                <w:noProof/>
              </w:rPr>
              <w:t>ivanje koli</w:t>
            </w:r>
            <w:r>
              <w:rPr>
                <w:noProof/>
              </w:rPr>
              <w:t>č</w:t>
            </w:r>
            <w:r>
              <w:rPr>
                <w:rFonts w:ascii="serif" w:hAnsi="serif"/>
                <w:noProof/>
              </w:rPr>
              <w:t xml:space="preserve">ine (volumena) predoblikovanih uzgojnih supstrata </w:t>
            </w:r>
          </w:p>
        </w:tc>
        <w:tc>
          <w:tcPr>
            <w:tcW w:w="4961" w:type="dxa"/>
            <w:shd w:val="clear" w:color="auto" w:fill="auto"/>
          </w:tcPr>
          <w:p>
            <w:pPr>
              <w:spacing w:before="0"/>
              <w:rPr>
                <w:rFonts w:eastAsia="Times New Roman"/>
                <w:noProof/>
                <w:szCs w:val="20"/>
              </w:rPr>
            </w:pPr>
            <w:r>
              <w:rPr>
                <w:noProof/>
              </w:rPr>
              <w:t>–5 % relativne devijacije u vrijeme proizvodnje</w:t>
            </w:r>
          </w:p>
          <w:p>
            <w:pPr>
              <w:spacing w:before="0"/>
              <w:rPr>
                <w:rFonts w:eastAsia="Times New Roman"/>
                <w:noProof/>
                <w:szCs w:val="20"/>
              </w:rPr>
            </w:pPr>
            <w:r>
              <w:rPr>
                <w:noProof/>
              </w:rPr>
              <w:t>–25 % relativne devijacije u bilo kojem dijelu distribucijskog lanca</w:t>
            </w:r>
          </w:p>
        </w:tc>
      </w:tr>
      <w:tr>
        <w:trPr>
          <w:trHeight w:val="263"/>
        </w:trPr>
        <w:tc>
          <w:tcPr>
            <w:tcW w:w="3828" w:type="dxa"/>
            <w:shd w:val="clear" w:color="auto" w:fill="auto"/>
          </w:tcPr>
          <w:p>
            <w:pPr>
              <w:spacing w:before="0"/>
              <w:rPr>
                <w:rFonts w:eastAsia="Times New Roman"/>
                <w:noProof/>
                <w:szCs w:val="20"/>
              </w:rPr>
            </w:pPr>
            <w:r>
              <w:rPr>
                <w:noProof/>
              </w:rPr>
              <w:t>Dušik (N) topiv u vodi</w:t>
            </w:r>
          </w:p>
        </w:tc>
        <w:tc>
          <w:tcPr>
            <w:tcW w:w="4961" w:type="dxa"/>
            <w:shd w:val="clear" w:color="auto" w:fill="auto"/>
          </w:tcPr>
          <w:p>
            <w:pPr>
              <w:spacing w:before="0"/>
              <w:rPr>
                <w:rFonts w:eastAsia="Times New Roman"/>
                <w:noProof/>
                <w:szCs w:val="20"/>
              </w:rPr>
            </w:pPr>
            <w:r>
              <w:rPr>
                <w:noProof/>
              </w:rPr>
              <w:t>±50 % relativne devijacije u vrijeme proizvodnje</w:t>
            </w:r>
          </w:p>
          <w:p>
            <w:pPr>
              <w:spacing w:before="0"/>
              <w:rPr>
                <w:rFonts w:eastAsia="Times New Roman"/>
                <w:noProof/>
                <w:szCs w:val="20"/>
              </w:rPr>
            </w:pPr>
            <w:r>
              <w:rPr>
                <w:noProof/>
              </w:rPr>
              <w:t>±75 % relativne devijacije u bilo kojem dijelu distribucijskog lanca</w:t>
            </w:r>
          </w:p>
        </w:tc>
      </w:tr>
      <w:tr>
        <w:trPr>
          <w:trHeight w:val="262"/>
        </w:trPr>
        <w:tc>
          <w:tcPr>
            <w:tcW w:w="3828" w:type="dxa"/>
            <w:shd w:val="clear" w:color="auto" w:fill="auto"/>
          </w:tcPr>
          <w:p>
            <w:pPr>
              <w:spacing w:before="0"/>
              <w:rPr>
                <w:rFonts w:eastAsia="Times New Roman"/>
                <w:noProof/>
                <w:szCs w:val="20"/>
              </w:rPr>
            </w:pPr>
            <w:r>
              <w:rPr>
                <w:noProof/>
              </w:rPr>
              <w:t>Fosforov pentoksid (P</w:t>
            </w:r>
            <w:r>
              <w:rPr>
                <w:noProof/>
                <w:vertAlign w:val="subscript"/>
              </w:rPr>
              <w:t>2</w:t>
            </w:r>
            <w:r>
              <w:rPr>
                <w:noProof/>
              </w:rPr>
              <w:t>O</w:t>
            </w:r>
            <w:r>
              <w:rPr>
                <w:noProof/>
                <w:vertAlign w:val="subscript"/>
              </w:rPr>
              <w:t>5</w:t>
            </w:r>
            <w:r>
              <w:rPr>
                <w:noProof/>
              </w:rPr>
              <w:t>) topiv u vodi</w:t>
            </w:r>
          </w:p>
        </w:tc>
        <w:tc>
          <w:tcPr>
            <w:tcW w:w="4961" w:type="dxa"/>
            <w:shd w:val="clear" w:color="auto" w:fill="auto"/>
          </w:tcPr>
          <w:p>
            <w:pPr>
              <w:spacing w:before="0"/>
              <w:rPr>
                <w:rFonts w:eastAsia="Times New Roman"/>
                <w:noProof/>
                <w:szCs w:val="20"/>
              </w:rPr>
            </w:pPr>
            <w:r>
              <w:rPr>
                <w:noProof/>
              </w:rPr>
              <w:t>±50 % relativne devijacije u vrijeme proizvodnje</w:t>
            </w:r>
          </w:p>
          <w:p>
            <w:pPr>
              <w:spacing w:before="0"/>
              <w:rPr>
                <w:rFonts w:eastAsia="Times New Roman"/>
                <w:noProof/>
                <w:szCs w:val="20"/>
              </w:rPr>
            </w:pPr>
            <w:r>
              <w:rPr>
                <w:noProof/>
              </w:rPr>
              <w:t>±75 % relativne devijacije u bilo kojem dijelu distribucijskog lanca</w:t>
            </w:r>
          </w:p>
        </w:tc>
      </w:tr>
      <w:tr>
        <w:trPr>
          <w:trHeight w:val="262"/>
        </w:trPr>
        <w:tc>
          <w:tcPr>
            <w:tcW w:w="3828" w:type="dxa"/>
            <w:shd w:val="clear" w:color="auto" w:fill="auto"/>
          </w:tcPr>
          <w:p>
            <w:pPr>
              <w:spacing w:before="0"/>
              <w:rPr>
                <w:rFonts w:eastAsia="Times New Roman"/>
                <w:noProof/>
                <w:szCs w:val="20"/>
              </w:rPr>
            </w:pPr>
            <w:r>
              <w:rPr>
                <w:noProof/>
              </w:rPr>
              <w:lastRenderedPageBreak/>
              <w:t>Kalijev oksid (K</w:t>
            </w:r>
            <w:r>
              <w:rPr>
                <w:noProof/>
                <w:vertAlign w:val="subscript"/>
              </w:rPr>
              <w:t>2</w:t>
            </w:r>
            <w:r>
              <w:rPr>
                <w:noProof/>
              </w:rPr>
              <w:t xml:space="preserve">O) topiv u vodi </w:t>
            </w:r>
          </w:p>
        </w:tc>
        <w:tc>
          <w:tcPr>
            <w:tcW w:w="4961" w:type="dxa"/>
            <w:shd w:val="clear" w:color="auto" w:fill="auto"/>
          </w:tcPr>
          <w:p>
            <w:pPr>
              <w:spacing w:before="0"/>
              <w:rPr>
                <w:rFonts w:eastAsia="Times New Roman"/>
                <w:noProof/>
                <w:szCs w:val="20"/>
              </w:rPr>
            </w:pPr>
            <w:r>
              <w:rPr>
                <w:noProof/>
              </w:rPr>
              <w:t>±50 % relativne devijacije u vrijeme proizvodnje</w:t>
            </w:r>
          </w:p>
          <w:p>
            <w:pPr>
              <w:spacing w:before="0"/>
              <w:rPr>
                <w:rFonts w:eastAsia="Times New Roman"/>
                <w:noProof/>
                <w:szCs w:val="20"/>
              </w:rPr>
            </w:pPr>
            <w:r>
              <w:rPr>
                <w:noProof/>
              </w:rPr>
              <w:t>±75 % relativne devijacije u bilo kojem dijelu distribucijskog lanca</w:t>
            </w:r>
          </w:p>
        </w:tc>
      </w:tr>
    </w:tbl>
    <w:p>
      <w:pPr>
        <w:pStyle w:val="ManualHeading1"/>
        <w:rPr>
          <w:noProof/>
        </w:rPr>
      </w:pPr>
      <w:r>
        <w:rPr>
          <w:noProof/>
        </w:rPr>
        <w:t>PFC 6.: Biljni biostimulansi</w:t>
      </w:r>
    </w:p>
    <w:tbl>
      <w:tblPr>
        <w:tblStyle w:val="TableGrid"/>
        <w:tblW w:w="0" w:type="auto"/>
        <w:tblLook w:val="04A0" w:firstRow="1" w:lastRow="0" w:firstColumn="1" w:lastColumn="0" w:noHBand="0" w:noVBand="1"/>
      </w:tblPr>
      <w:tblGrid>
        <w:gridCol w:w="4644"/>
        <w:gridCol w:w="4645"/>
      </w:tblGrid>
      <w:tr>
        <w:tc>
          <w:tcPr>
            <w:tcW w:w="4644" w:type="dxa"/>
          </w:tcPr>
          <w:p>
            <w:pPr>
              <w:keepNext/>
              <w:spacing w:before="0"/>
              <w:rPr>
                <w:rFonts w:eastAsia="Times New Roman"/>
                <w:b/>
                <w:noProof/>
                <w:szCs w:val="20"/>
              </w:rPr>
            </w:pPr>
            <w:r>
              <w:rPr>
                <w:b/>
                <w:noProof/>
              </w:rPr>
              <w:t>Deklarirani udio u g/kg ili g/l pri 20 °C</w:t>
            </w:r>
          </w:p>
        </w:tc>
        <w:tc>
          <w:tcPr>
            <w:tcW w:w="4645" w:type="dxa"/>
          </w:tcPr>
          <w:p>
            <w:pPr>
              <w:keepNext/>
              <w:spacing w:before="0"/>
              <w:rPr>
                <w:rFonts w:eastAsia="Times New Roman"/>
                <w:b/>
                <w:noProof/>
                <w:szCs w:val="20"/>
              </w:rPr>
            </w:pPr>
            <w:r>
              <w:rPr>
                <w:b/>
                <w:noProof/>
              </w:rPr>
              <w:t>Dopušteno odstupanje</w:t>
            </w:r>
          </w:p>
        </w:tc>
      </w:tr>
      <w:tr>
        <w:tc>
          <w:tcPr>
            <w:tcW w:w="4644" w:type="dxa"/>
          </w:tcPr>
          <w:p>
            <w:pPr>
              <w:rPr>
                <w:noProof/>
              </w:rPr>
            </w:pPr>
            <w:r>
              <w:rPr>
                <w:noProof/>
              </w:rPr>
              <w:t>Do 25</w:t>
            </w:r>
          </w:p>
        </w:tc>
        <w:tc>
          <w:tcPr>
            <w:tcW w:w="4645" w:type="dxa"/>
          </w:tcPr>
          <w:p>
            <w:pPr>
              <w:rPr>
                <w:rFonts w:eastAsia="Times New Roman"/>
                <w:noProof/>
                <w:szCs w:val="20"/>
              </w:rPr>
            </w:pPr>
            <w:r>
              <w:rPr>
                <w:noProof/>
              </w:rPr>
              <w:t>±15 % relativne devijacije za PFC 6.</w:t>
            </w:r>
          </w:p>
          <w:p>
            <w:pPr>
              <w:rPr>
                <w:noProof/>
              </w:rPr>
            </w:pPr>
            <w:r>
              <w:rPr>
                <w:noProof/>
              </w:rPr>
              <w:t>±15 % relativne devijacije kad su biljni biostimulansi u mješavini s drugim gnojidbenim proizvodima s oznakom CE iz PFC</w:t>
            </w:r>
            <w:r>
              <w:rPr>
                <w:noProof/>
              </w:rPr>
              <w:noBreakHyphen/>
              <w:t>a 7.</w:t>
            </w:r>
          </w:p>
        </w:tc>
      </w:tr>
      <w:tr>
        <w:tc>
          <w:tcPr>
            <w:tcW w:w="4644" w:type="dxa"/>
          </w:tcPr>
          <w:p>
            <w:pPr>
              <w:rPr>
                <w:noProof/>
              </w:rPr>
            </w:pPr>
            <w:r>
              <w:rPr>
                <w:noProof/>
              </w:rPr>
              <w:t>Više od 25 do 100</w:t>
            </w:r>
          </w:p>
        </w:tc>
        <w:tc>
          <w:tcPr>
            <w:tcW w:w="4645" w:type="dxa"/>
          </w:tcPr>
          <w:p>
            <w:pPr>
              <w:rPr>
                <w:noProof/>
              </w:rPr>
            </w:pPr>
            <w:r>
              <w:rPr>
                <w:noProof/>
              </w:rPr>
              <w:t>±10 % relativne devijacije</w:t>
            </w:r>
          </w:p>
        </w:tc>
      </w:tr>
      <w:tr>
        <w:tc>
          <w:tcPr>
            <w:tcW w:w="4644" w:type="dxa"/>
          </w:tcPr>
          <w:p>
            <w:pPr>
              <w:rPr>
                <w:noProof/>
              </w:rPr>
            </w:pPr>
            <w:r>
              <w:rPr>
                <w:noProof/>
              </w:rPr>
              <w:t>Više od 100 do 250</w:t>
            </w:r>
          </w:p>
        </w:tc>
        <w:tc>
          <w:tcPr>
            <w:tcW w:w="4645" w:type="dxa"/>
          </w:tcPr>
          <w:p>
            <w:pPr>
              <w:rPr>
                <w:noProof/>
              </w:rPr>
            </w:pPr>
            <w:r>
              <w:rPr>
                <w:noProof/>
              </w:rPr>
              <w:t>±6 % relativne devijacije</w:t>
            </w:r>
          </w:p>
        </w:tc>
      </w:tr>
      <w:tr>
        <w:tc>
          <w:tcPr>
            <w:tcW w:w="4644" w:type="dxa"/>
          </w:tcPr>
          <w:p>
            <w:pPr>
              <w:rPr>
                <w:noProof/>
              </w:rPr>
            </w:pPr>
            <w:r>
              <w:rPr>
                <w:noProof/>
              </w:rPr>
              <w:t>Više od 250 do 500</w:t>
            </w:r>
          </w:p>
        </w:tc>
        <w:tc>
          <w:tcPr>
            <w:tcW w:w="4645" w:type="dxa"/>
          </w:tcPr>
          <w:p>
            <w:pPr>
              <w:rPr>
                <w:noProof/>
              </w:rPr>
            </w:pPr>
            <w:r>
              <w:rPr>
                <w:noProof/>
              </w:rPr>
              <w:t>±5 % relativne devijacije</w:t>
            </w:r>
          </w:p>
        </w:tc>
      </w:tr>
      <w:tr>
        <w:tc>
          <w:tcPr>
            <w:tcW w:w="4644" w:type="dxa"/>
          </w:tcPr>
          <w:p>
            <w:pPr>
              <w:rPr>
                <w:noProof/>
              </w:rPr>
            </w:pPr>
            <w:r>
              <w:rPr>
                <w:noProof/>
              </w:rPr>
              <w:t>Više od 500</w:t>
            </w:r>
          </w:p>
        </w:tc>
        <w:tc>
          <w:tcPr>
            <w:tcW w:w="4645" w:type="dxa"/>
          </w:tcPr>
          <w:p>
            <w:pPr>
              <w:rPr>
                <w:noProof/>
              </w:rPr>
            </w:pPr>
            <w:r>
              <w:rPr>
                <w:noProof/>
              </w:rPr>
              <w:t>±25 g/kg ili ±25 g/l</w:t>
            </w:r>
          </w:p>
        </w:tc>
      </w:tr>
    </w:tbl>
    <w:p>
      <w:pPr>
        <w:rPr>
          <w:noProof/>
        </w:rPr>
      </w:pPr>
    </w:p>
    <w:p>
      <w:pPr>
        <w:rPr>
          <w:noProof/>
        </w:rPr>
        <w:sectPr>
          <w:pgSz w:w="11907" w:h="16839"/>
          <w:pgMar w:top="1134" w:right="1417" w:bottom="1134" w:left="1417" w:header="709" w:footer="709" w:gutter="0"/>
          <w:cols w:space="720"/>
          <w:docGrid w:linePitch="360"/>
        </w:sectPr>
      </w:pPr>
    </w:p>
    <w:p>
      <w:pPr>
        <w:pStyle w:val="Annexetitre"/>
        <w:rPr>
          <w:noProof/>
        </w:rPr>
      </w:pPr>
      <w:r>
        <w:rPr>
          <w:noProof/>
        </w:rPr>
        <w:lastRenderedPageBreak/>
        <w:t>PRILOG IV.</w:t>
      </w:r>
      <w:r>
        <w:rPr>
          <w:noProof/>
        </w:rPr>
        <w:br/>
      </w:r>
      <w:bookmarkEnd w:id="42"/>
      <w:r>
        <w:rPr>
          <w:noProof/>
        </w:rPr>
        <w:t>Postupci ocjenjivanja sukladnosti</w:t>
      </w:r>
    </w:p>
    <w:p>
      <w:pPr>
        <w:pStyle w:val="SectionTitle"/>
        <w:rPr>
          <w:noProof/>
        </w:rPr>
      </w:pPr>
      <w:bookmarkStart w:id="56" w:name="_Toc432153240"/>
      <w:r>
        <w:rPr>
          <w:noProof/>
        </w:rPr>
        <w:t>Dio 1.</w:t>
      </w:r>
      <w:r>
        <w:rPr>
          <w:noProof/>
        </w:rPr>
        <w:br/>
        <w:t>Primjenjivost postupaka ocjenjivanja sukladnosti</w:t>
      </w:r>
      <w:bookmarkEnd w:id="56"/>
    </w:p>
    <w:p>
      <w:pPr>
        <w:pStyle w:val="Text1"/>
        <w:rPr>
          <w:noProof/>
        </w:rPr>
      </w:pPr>
      <w:r>
        <w:rPr>
          <w:noProof/>
        </w:rPr>
        <w:t>U ovom se dijelu utvrđuje primjenjivost modula postupaka ocjenjivanja sukladnosti opisanih u dijelu 2. ovog Priloga na gnojidbene proizvode s oznakom CE ovisno o njihovoj pripadnosti kategorijama sastavnih materijala navedenima u Prilogu II. („CMC”) i kategorijama funkcija proizvoda navedenima u Prilogu I. („PFC”).</w:t>
      </w:r>
    </w:p>
    <w:p>
      <w:pPr>
        <w:pStyle w:val="ManualHeading1"/>
        <w:rPr>
          <w:noProof/>
        </w:rPr>
      </w:pPr>
      <w:bookmarkStart w:id="57" w:name="_Toc432153241"/>
      <w:r>
        <w:rPr>
          <w:noProof/>
        </w:rPr>
        <w:t>1.</w:t>
      </w:r>
      <w:r>
        <w:rPr>
          <w:noProof/>
        </w:rPr>
        <w:tab/>
        <w:t>Primjenjivost unutarnje kontrole proizvodnje (modul A)</w:t>
      </w:r>
      <w:bookmarkEnd w:id="57"/>
    </w:p>
    <w:p>
      <w:pPr>
        <w:pStyle w:val="NumPar1"/>
        <w:keepNext/>
        <w:numPr>
          <w:ilvl w:val="0"/>
          <w:numId w:val="97"/>
        </w:numPr>
        <w:ind w:left="851" w:hanging="851"/>
        <w:rPr>
          <w:noProof/>
        </w:rPr>
      </w:pPr>
      <w:r>
        <w:rPr>
          <w:noProof/>
        </w:rPr>
        <w:t xml:space="preserve">Modul A može se primjenjivati na gnojidbeni proizvod s oznakom CE koji se sastoji isključivo od jedne ili više sljedećih sastavnica: </w:t>
      </w:r>
    </w:p>
    <w:p>
      <w:pPr>
        <w:pStyle w:val="Point1letter"/>
        <w:numPr>
          <w:ilvl w:val="3"/>
          <w:numId w:val="99"/>
        </w:numPr>
        <w:rPr>
          <w:noProof/>
        </w:rPr>
      </w:pPr>
      <w:r>
        <w:rPr>
          <w:noProof/>
        </w:rPr>
        <w:t>tvari i smjesa iz neprerađenih sirovina iz CMC</w:t>
      </w:r>
      <w:r>
        <w:rPr>
          <w:noProof/>
        </w:rPr>
        <w:noBreakHyphen/>
        <w:t xml:space="preserve">a 1.; </w:t>
      </w:r>
    </w:p>
    <w:p>
      <w:pPr>
        <w:pStyle w:val="Point1letter"/>
        <w:numPr>
          <w:ilvl w:val="3"/>
          <w:numId w:val="99"/>
        </w:numPr>
        <w:rPr>
          <w:noProof/>
        </w:rPr>
      </w:pPr>
      <w:r>
        <w:rPr>
          <w:noProof/>
        </w:rPr>
        <w:t>digestata energetskih usjeva iz CMC-a 4.;</w:t>
      </w:r>
    </w:p>
    <w:p>
      <w:pPr>
        <w:pStyle w:val="Point1letter"/>
        <w:numPr>
          <w:ilvl w:val="3"/>
          <w:numId w:val="99"/>
        </w:numPr>
        <w:rPr>
          <w:noProof/>
        </w:rPr>
      </w:pPr>
      <w:r>
        <w:rPr>
          <w:noProof/>
        </w:rPr>
        <w:t xml:space="preserve">nusproizvoda prehrambene industrije iz CMC-a 6.; </w:t>
      </w:r>
    </w:p>
    <w:p>
      <w:pPr>
        <w:pStyle w:val="Point1letter"/>
        <w:numPr>
          <w:ilvl w:val="3"/>
          <w:numId w:val="99"/>
        </w:numPr>
        <w:rPr>
          <w:noProof/>
        </w:rPr>
      </w:pPr>
      <w:r>
        <w:rPr>
          <w:noProof/>
        </w:rPr>
        <w:t>mikroorganizama iz CMC-a 7.;</w:t>
      </w:r>
    </w:p>
    <w:p>
      <w:pPr>
        <w:pStyle w:val="Point1letter"/>
        <w:numPr>
          <w:ilvl w:val="3"/>
          <w:numId w:val="99"/>
        </w:numPr>
        <w:rPr>
          <w:noProof/>
        </w:rPr>
      </w:pPr>
      <w:r>
        <w:rPr>
          <w:noProof/>
        </w:rPr>
        <w:t>poljoprivrednih aditiva iz CMC-a 8. ili</w:t>
      </w:r>
    </w:p>
    <w:p>
      <w:pPr>
        <w:pStyle w:val="Point1letter"/>
        <w:numPr>
          <w:ilvl w:val="3"/>
          <w:numId w:val="99"/>
        </w:numPr>
        <w:rPr>
          <w:noProof/>
        </w:rPr>
      </w:pPr>
      <w:r>
        <w:rPr>
          <w:noProof/>
        </w:rPr>
        <w:t>polimera hranjiva iz CMC-a 9.</w:t>
      </w:r>
    </w:p>
    <w:p>
      <w:pPr>
        <w:pStyle w:val="NumPar1"/>
        <w:rPr>
          <w:noProof/>
        </w:rPr>
      </w:pPr>
      <w:r>
        <w:rPr>
          <w:noProof/>
        </w:rPr>
        <w:t>Modul A može se isto tako primjenjivati na mješavinu gnojidbenih proizvoda iz PFC</w:t>
      </w:r>
      <w:r>
        <w:rPr>
          <w:noProof/>
        </w:rPr>
        <w:noBreakHyphen/>
        <w:t>a 7.</w:t>
      </w:r>
    </w:p>
    <w:p>
      <w:pPr>
        <w:pStyle w:val="NumPar1"/>
        <w:keepNext/>
        <w:ind w:left="851" w:hanging="851"/>
        <w:rPr>
          <w:noProof/>
        </w:rPr>
      </w:pPr>
      <w:r>
        <w:rPr>
          <w:noProof/>
        </w:rPr>
        <w:t>Odstupajući od stavaka 1. i 2. modul A ne primjenjuje se na</w:t>
      </w:r>
    </w:p>
    <w:p>
      <w:pPr>
        <w:pStyle w:val="Point1letter"/>
        <w:numPr>
          <w:ilvl w:val="3"/>
          <w:numId w:val="100"/>
        </w:numPr>
        <w:rPr>
          <w:noProof/>
        </w:rPr>
      </w:pPr>
      <w:r>
        <w:rPr>
          <w:noProof/>
        </w:rPr>
        <w:t>jednostavno ili složeno kruto anorgansko amonijsko</w:t>
      </w:r>
      <w:r>
        <w:rPr>
          <w:noProof/>
        </w:rPr>
        <w:noBreakHyphen/>
        <w:t>nitratno gnojivo s makrohranjivima i s visokim udjelom dušika iz PFC</w:t>
      </w:r>
      <w:r>
        <w:rPr>
          <w:noProof/>
        </w:rPr>
        <w:noBreakHyphen/>
        <w:t>a 1. (C) I. (a) i. – ii. (A) ili mješavinu gnojidbenih proizvoda koja sadržava takav proizvod;</w:t>
      </w:r>
    </w:p>
    <w:p>
      <w:pPr>
        <w:pStyle w:val="Point1letter"/>
        <w:numPr>
          <w:ilvl w:val="3"/>
          <w:numId w:val="100"/>
        </w:numPr>
        <w:rPr>
          <w:noProof/>
        </w:rPr>
      </w:pPr>
      <w:r>
        <w:rPr>
          <w:noProof/>
        </w:rPr>
        <w:t>inhibitor nitrifikacije iz PFC</w:t>
      </w:r>
      <w:r>
        <w:rPr>
          <w:noProof/>
        </w:rPr>
        <w:noBreakHyphen/>
        <w:t>a 5. (A) I.;</w:t>
      </w:r>
    </w:p>
    <w:p>
      <w:pPr>
        <w:pStyle w:val="Point1letter"/>
        <w:numPr>
          <w:ilvl w:val="3"/>
          <w:numId w:val="100"/>
        </w:numPr>
        <w:rPr>
          <w:noProof/>
        </w:rPr>
      </w:pPr>
      <w:r>
        <w:rPr>
          <w:noProof/>
        </w:rPr>
        <w:t>inhibitor ureaze iz PFC-a 5. (A) II. ni na</w:t>
      </w:r>
    </w:p>
    <w:p>
      <w:pPr>
        <w:pStyle w:val="Point1letter"/>
        <w:numPr>
          <w:ilvl w:val="3"/>
          <w:numId w:val="100"/>
        </w:numPr>
        <w:rPr>
          <w:noProof/>
        </w:rPr>
      </w:pPr>
      <w:r>
        <w:rPr>
          <w:noProof/>
        </w:rPr>
        <w:t>biljni biostimulans iz PFC-a 6.</w:t>
      </w:r>
    </w:p>
    <w:p>
      <w:pPr>
        <w:pStyle w:val="ManualHeading1"/>
        <w:rPr>
          <w:noProof/>
        </w:rPr>
      </w:pPr>
      <w:bookmarkStart w:id="58" w:name="_Toc432153242"/>
      <w:r>
        <w:rPr>
          <w:noProof/>
        </w:rPr>
        <w:t>2.</w:t>
      </w:r>
      <w:r>
        <w:rPr>
          <w:noProof/>
        </w:rPr>
        <w:tab/>
        <w:t>Primjenjivost unutarnje kontrole proizvodnje i nadziranog ispitivanja proizvoda (modul A1)</w:t>
      </w:r>
      <w:bookmarkEnd w:id="58"/>
    </w:p>
    <w:p>
      <w:pPr>
        <w:pStyle w:val="Text1"/>
        <w:rPr>
          <w:noProof/>
        </w:rPr>
      </w:pPr>
      <w:r>
        <w:rPr>
          <w:noProof/>
        </w:rPr>
        <w:t>Modul A1 primjenjuje se na jednostavno ili složeno kruto anorgansko amonijsko</w:t>
      </w:r>
      <w:r>
        <w:rPr>
          <w:noProof/>
        </w:rPr>
        <w:noBreakHyphen/>
        <w:t>nitratno gnojivo s makrohranjivima i s visokim udjelom dušika iz PFC</w:t>
      </w:r>
      <w:r>
        <w:rPr>
          <w:noProof/>
        </w:rPr>
        <w:noBreakHyphen/>
        <w:t>a 1. (C) I. (a) i.</w:t>
      </w:r>
      <w:r>
        <w:rPr>
          <w:noProof/>
        </w:rPr>
        <w:noBreakHyphen/>
        <w:t>ii. (A) i na mješavinu gnojidbenih proizvoda iz PFC</w:t>
      </w:r>
      <w:r>
        <w:rPr>
          <w:noProof/>
        </w:rPr>
        <w:noBreakHyphen/>
        <w:t>a 7. koja sadržava takav proizvod.</w:t>
      </w:r>
    </w:p>
    <w:p>
      <w:pPr>
        <w:pStyle w:val="ManualHeading1"/>
        <w:rPr>
          <w:noProof/>
        </w:rPr>
      </w:pPr>
      <w:bookmarkStart w:id="59" w:name="_Toc432153243"/>
      <w:r>
        <w:rPr>
          <w:noProof/>
        </w:rPr>
        <w:lastRenderedPageBreak/>
        <w:t>3.</w:t>
      </w:r>
      <w:r>
        <w:rPr>
          <w:noProof/>
        </w:rPr>
        <w:tab/>
        <w:t>Primjenjivost EU ispitivanja tipa (modul B) i sukladnosti s tipom na temelju unutarnje kontrole proizvodnje (modul C)</w:t>
      </w:r>
      <w:bookmarkEnd w:id="59"/>
    </w:p>
    <w:p>
      <w:pPr>
        <w:pStyle w:val="NumPar1"/>
        <w:keepNext/>
        <w:numPr>
          <w:ilvl w:val="0"/>
          <w:numId w:val="98"/>
        </w:numPr>
        <w:ind w:left="851" w:hanging="851"/>
        <w:rPr>
          <w:noProof/>
        </w:rPr>
      </w:pPr>
      <w:r>
        <w:rPr>
          <w:noProof/>
        </w:rPr>
        <w:t>Modul B zajedno s modulom C može se primjenjivati na gnojidbeni proizvod s oznakom CE koji se sastoji isključivo od jedne ili više sljedećih sastavnica:</w:t>
      </w:r>
    </w:p>
    <w:p>
      <w:pPr>
        <w:pStyle w:val="Point1letter"/>
        <w:numPr>
          <w:ilvl w:val="3"/>
          <w:numId w:val="102"/>
        </w:numPr>
        <w:rPr>
          <w:noProof/>
        </w:rPr>
      </w:pPr>
      <w:r>
        <w:rPr>
          <w:noProof/>
        </w:rPr>
        <w:t>neobrađenih ili mehanički obrađenih biljaka, dijelova biljaka ili biljnih ekstrakata iz CMC</w:t>
      </w:r>
      <w:r>
        <w:rPr>
          <w:noProof/>
        </w:rPr>
        <w:noBreakHyphen/>
        <w:t xml:space="preserve">a 2.; </w:t>
      </w:r>
    </w:p>
    <w:p>
      <w:pPr>
        <w:pStyle w:val="Point1letter"/>
        <w:numPr>
          <w:ilvl w:val="3"/>
          <w:numId w:val="102"/>
        </w:numPr>
        <w:rPr>
          <w:noProof/>
        </w:rPr>
      </w:pPr>
      <w:r>
        <w:rPr>
          <w:noProof/>
        </w:rPr>
        <w:t xml:space="preserve">polimera koji nisu polimeri hranjiva iz CMC-a 10.; </w:t>
      </w:r>
    </w:p>
    <w:p>
      <w:pPr>
        <w:pStyle w:val="Point1letter"/>
        <w:numPr>
          <w:ilvl w:val="3"/>
          <w:numId w:val="102"/>
        </w:numPr>
        <w:rPr>
          <w:noProof/>
        </w:rPr>
      </w:pPr>
      <w:r>
        <w:rPr>
          <w:noProof/>
        </w:rPr>
        <w:t>određenih nusproizvoda životinjskog podrijetla iz CMC-a 11. ili</w:t>
      </w:r>
    </w:p>
    <w:p>
      <w:pPr>
        <w:pStyle w:val="Point1letter"/>
        <w:numPr>
          <w:ilvl w:val="3"/>
          <w:numId w:val="102"/>
        </w:numPr>
        <w:rPr>
          <w:noProof/>
        </w:rPr>
      </w:pPr>
      <w:r>
        <w:rPr>
          <w:noProof/>
        </w:rPr>
        <w:t>CMC</w:t>
      </w:r>
      <w:r>
        <w:rPr>
          <w:noProof/>
        </w:rPr>
        <w:noBreakHyphen/>
        <w:t>a na koje se može primijeniti modul A u skladu sa stavkom 1. iz rubrike 1. o primjenjivosti tog modula.</w:t>
      </w:r>
    </w:p>
    <w:p>
      <w:pPr>
        <w:pStyle w:val="NumPar1"/>
        <w:keepNext/>
        <w:numPr>
          <w:ilvl w:val="0"/>
          <w:numId w:val="98"/>
        </w:numPr>
        <w:ind w:left="851" w:hanging="851"/>
        <w:rPr>
          <w:noProof/>
        </w:rPr>
      </w:pPr>
      <w:r>
        <w:rPr>
          <w:noProof/>
        </w:rPr>
        <w:t xml:space="preserve">Modul B i modul C mogu se primjenjivati i na </w:t>
      </w:r>
    </w:p>
    <w:p>
      <w:pPr>
        <w:pStyle w:val="Point1letter"/>
        <w:numPr>
          <w:ilvl w:val="3"/>
          <w:numId w:val="101"/>
        </w:numPr>
        <w:rPr>
          <w:noProof/>
        </w:rPr>
      </w:pPr>
      <w:r>
        <w:rPr>
          <w:noProof/>
        </w:rPr>
        <w:t>inhibitor nitrifikacije iz PFC</w:t>
      </w:r>
      <w:r>
        <w:rPr>
          <w:noProof/>
        </w:rPr>
        <w:noBreakHyphen/>
        <w:t>a 5. (A) I.;</w:t>
      </w:r>
    </w:p>
    <w:p>
      <w:pPr>
        <w:pStyle w:val="Point1letter"/>
        <w:numPr>
          <w:ilvl w:val="3"/>
          <w:numId w:val="101"/>
        </w:numPr>
        <w:rPr>
          <w:noProof/>
        </w:rPr>
      </w:pPr>
      <w:r>
        <w:rPr>
          <w:noProof/>
        </w:rPr>
        <w:t xml:space="preserve">inhibitor ureaze iz PFC-a 5. (A) II.; </w:t>
      </w:r>
    </w:p>
    <w:p>
      <w:pPr>
        <w:pStyle w:val="Point1letter"/>
        <w:numPr>
          <w:ilvl w:val="3"/>
          <w:numId w:val="101"/>
        </w:numPr>
        <w:rPr>
          <w:noProof/>
        </w:rPr>
      </w:pPr>
      <w:r>
        <w:rPr>
          <w:noProof/>
        </w:rPr>
        <w:t>biljni biostimulans iz PFC-a 6. i</w:t>
      </w:r>
    </w:p>
    <w:p>
      <w:pPr>
        <w:pStyle w:val="Point1letter"/>
        <w:numPr>
          <w:ilvl w:val="3"/>
          <w:numId w:val="101"/>
        </w:numPr>
        <w:rPr>
          <w:noProof/>
        </w:rPr>
      </w:pPr>
      <w:r>
        <w:rPr>
          <w:noProof/>
        </w:rPr>
        <w:t>proizvod na koji se može primijeniti modul A u skladu sa stavkom 2. iz rubrike 1. o primjenjivosti tog modula.</w:t>
      </w:r>
    </w:p>
    <w:p>
      <w:pPr>
        <w:pStyle w:val="NumPar1"/>
        <w:rPr>
          <w:noProof/>
        </w:rPr>
      </w:pPr>
      <w:r>
        <w:rPr>
          <w:noProof/>
        </w:rPr>
        <w:t>Odstupajući od stavaka 1. i 2. moduli B i C ne smiju se primjenjivati na jednostavno ili složeno kruto anorgansko amonijsko</w:t>
      </w:r>
      <w:r>
        <w:rPr>
          <w:noProof/>
        </w:rPr>
        <w:noBreakHyphen/>
        <w:t>nitratno gnojivo s makrohranjivima i s visokim udjelom dušika iz PFC</w:t>
      </w:r>
      <w:r>
        <w:rPr>
          <w:noProof/>
        </w:rPr>
        <w:noBreakHyphen/>
        <w:t>a 1. (C) I. (a) i. – ii. (A) ni na mješavinu gnojidbenih proizvoda koja sadržava takav proizvod.</w:t>
      </w:r>
    </w:p>
    <w:p>
      <w:pPr>
        <w:pStyle w:val="ManualHeading1"/>
        <w:rPr>
          <w:noProof/>
        </w:rPr>
      </w:pPr>
      <w:bookmarkStart w:id="60" w:name="_Toc432153244"/>
      <w:r>
        <w:rPr>
          <w:noProof/>
        </w:rPr>
        <w:t>4.</w:t>
      </w:r>
      <w:r>
        <w:rPr>
          <w:noProof/>
        </w:rPr>
        <w:tab/>
        <w:t>Primjenjivost osiguranja kvalitete proizvodnog procesa (modul D1)</w:t>
      </w:r>
      <w:bookmarkEnd w:id="60"/>
    </w:p>
    <w:p>
      <w:pPr>
        <w:pStyle w:val="NumPar1"/>
        <w:numPr>
          <w:ilvl w:val="0"/>
          <w:numId w:val="103"/>
        </w:numPr>
        <w:rPr>
          <w:noProof/>
        </w:rPr>
      </w:pPr>
      <w:r>
        <w:rPr>
          <w:noProof/>
        </w:rPr>
        <w:t>Modul D1 može se primjenjivati na sve gnojidbene proizvode s oznakom CE.</w:t>
      </w:r>
    </w:p>
    <w:p>
      <w:pPr>
        <w:pStyle w:val="NumPar1"/>
        <w:rPr>
          <w:noProof/>
        </w:rPr>
      </w:pPr>
      <w:r>
        <w:rPr>
          <w:noProof/>
        </w:rPr>
        <w:t>Odstupajući od stavka 1. modul D1 ne smije se primjenjivati na jednostavno ili složeno kruto anorgansko amonijsko</w:t>
      </w:r>
      <w:r>
        <w:rPr>
          <w:noProof/>
        </w:rPr>
        <w:noBreakHyphen/>
        <w:t>nitratno gnojivo s makrohranjivima i s visokim udjelom dušika iz PFC</w:t>
      </w:r>
      <w:r>
        <w:rPr>
          <w:noProof/>
        </w:rPr>
        <w:noBreakHyphen/>
        <w:t>a 1. (C) I. (a) i. – ii. (A) ni na mješavinu gnojidbenih proizvoda koja sadržava takav proizvod.</w:t>
      </w:r>
    </w:p>
    <w:p>
      <w:pPr>
        <w:pStyle w:val="SectionTitle"/>
        <w:rPr>
          <w:noProof/>
        </w:rPr>
      </w:pPr>
      <w:bookmarkStart w:id="61" w:name="_Toc432153245"/>
      <w:r>
        <w:rPr>
          <w:noProof/>
        </w:rPr>
        <w:t>Dio 2.</w:t>
      </w:r>
      <w:r>
        <w:rPr>
          <w:noProof/>
        </w:rPr>
        <w:br/>
        <w:t>Opis postupaka ocjenjivanja sukladnosti</w:t>
      </w:r>
      <w:bookmarkEnd w:id="61"/>
    </w:p>
    <w:p>
      <w:pPr>
        <w:pStyle w:val="ManualHeading1"/>
        <w:jc w:val="center"/>
        <w:rPr>
          <w:noProof/>
        </w:rPr>
      </w:pPr>
      <w:bookmarkStart w:id="62" w:name="_Toc432153246"/>
      <w:r>
        <w:rPr>
          <w:noProof/>
        </w:rPr>
        <w:t>Modul A – unutarnja kontrola proizvodnje</w:t>
      </w:r>
      <w:bookmarkEnd w:id="62"/>
    </w:p>
    <w:p>
      <w:pPr>
        <w:pStyle w:val="ManualHeading2"/>
        <w:rPr>
          <w:noProof/>
        </w:rPr>
      </w:pPr>
      <w:bookmarkStart w:id="63" w:name="_Toc432153247"/>
      <w:r>
        <w:rPr>
          <w:noProof/>
        </w:rPr>
        <w:t>1.</w:t>
      </w:r>
      <w:r>
        <w:rPr>
          <w:noProof/>
        </w:rPr>
        <w:tab/>
        <w:t>Opis modula</w:t>
      </w:r>
      <w:bookmarkEnd w:id="63"/>
    </w:p>
    <w:p>
      <w:pPr>
        <w:pStyle w:val="NumPar1"/>
        <w:numPr>
          <w:ilvl w:val="0"/>
          <w:numId w:val="45"/>
        </w:numPr>
        <w:rPr>
          <w:noProof/>
        </w:rPr>
      </w:pPr>
      <w:r>
        <w:rPr>
          <w:noProof/>
        </w:rPr>
        <w:t>Unutarnja kontrola proizvodnje je postupak ocjenjivanja sukladnosti u kojem proizvođač ispunjava obveze iz rubrika 2., 3. i 4. u nastavku te osigurava i na vlastitu odgovornost izjavljuje da predmetni gnojidbeni proizvodi s oznakom CE ispunjavaju zahtjeve ove Uredbe koji se na njih primjenjuju.</w:t>
      </w:r>
    </w:p>
    <w:p>
      <w:pPr>
        <w:pStyle w:val="ManualHeading2"/>
        <w:rPr>
          <w:noProof/>
        </w:rPr>
      </w:pPr>
      <w:bookmarkStart w:id="64" w:name="_Toc432153248"/>
      <w:r>
        <w:rPr>
          <w:noProof/>
        </w:rPr>
        <w:t>2.</w:t>
      </w:r>
      <w:r>
        <w:rPr>
          <w:noProof/>
        </w:rPr>
        <w:tab/>
        <w:t>Tehnička dokumentacija</w:t>
      </w:r>
      <w:bookmarkEnd w:id="64"/>
    </w:p>
    <w:p>
      <w:pPr>
        <w:pStyle w:val="ManualNumPar1"/>
        <w:rPr>
          <w:noProof/>
        </w:rPr>
      </w:pPr>
      <w:r>
        <w:rPr>
          <w:noProof/>
        </w:rPr>
        <w:t>2.1.</w:t>
      </w:r>
      <w:r>
        <w:rPr>
          <w:noProof/>
        </w:rPr>
        <w:tab/>
        <w:t xml:space="preserve">Proizvođač sastavlja tehničku dokumentaciju. Navedena dokumentacija omogućuje ocjenjivanje sukladnosti gnojidbenog proizvoda s oznakom CE s relevantnim zahtjevima te mora sadržavati odgovarajuću analizu i procjenu rizika. </w:t>
      </w:r>
    </w:p>
    <w:p>
      <w:pPr>
        <w:pStyle w:val="ManualNumPar1"/>
        <w:keepNext/>
        <w:ind w:left="851" w:hanging="851"/>
        <w:rPr>
          <w:noProof/>
        </w:rPr>
      </w:pPr>
      <w:r>
        <w:rPr>
          <w:noProof/>
        </w:rPr>
        <w:lastRenderedPageBreak/>
        <w:t>2.2.</w:t>
      </w:r>
      <w:r>
        <w:rPr>
          <w:noProof/>
        </w:rPr>
        <w:tab/>
        <w:t>U tehničkoj dokumentaciji određuju se primjenjivi zahtjevi i ona obuhvaća projektiranje, proizvodnju i upotrebu gnojidbenog proizvoda s oznakom CE u mjeri u kojoj je to bitno za ocjenjivanje. Tehnička dokumentacija sadržava najmanje sljedeće elemente:</w:t>
      </w:r>
    </w:p>
    <w:p>
      <w:pPr>
        <w:pStyle w:val="Point1letter"/>
        <w:numPr>
          <w:ilvl w:val="3"/>
          <w:numId w:val="46"/>
        </w:numPr>
        <w:rPr>
          <w:noProof/>
        </w:rPr>
      </w:pPr>
      <w:r>
        <w:rPr>
          <w:noProof/>
        </w:rPr>
        <w:t xml:space="preserve">opći opis gnojidbenog proizvoda s oznakom CE; </w:t>
      </w:r>
    </w:p>
    <w:p>
      <w:pPr>
        <w:pStyle w:val="Point1letter"/>
        <w:numPr>
          <w:ilvl w:val="3"/>
          <w:numId w:val="46"/>
        </w:numPr>
        <w:rPr>
          <w:noProof/>
        </w:rPr>
      </w:pPr>
      <w:r>
        <w:rPr>
          <w:noProof/>
        </w:rPr>
        <w:t>idejni projekt te nacrte i sheme za proizvodnju;</w:t>
      </w:r>
    </w:p>
    <w:p>
      <w:pPr>
        <w:pStyle w:val="Point1letter"/>
        <w:numPr>
          <w:ilvl w:val="3"/>
          <w:numId w:val="46"/>
        </w:numPr>
        <w:rPr>
          <w:noProof/>
        </w:rPr>
      </w:pPr>
      <w:r>
        <w:rPr>
          <w:noProof/>
        </w:rPr>
        <w:t>opise i objašnjenja potrebne za razumijevanje tih nacrta i shema te upotrebe gnojidbenog proizvoda s oznakom CE;</w:t>
      </w:r>
    </w:p>
    <w:p>
      <w:pPr>
        <w:pStyle w:val="Point1letter"/>
        <w:numPr>
          <w:ilvl w:val="3"/>
          <w:numId w:val="46"/>
        </w:numPr>
        <w:rPr>
          <w:noProof/>
        </w:rPr>
      </w:pPr>
      <w:r>
        <w:rPr>
          <w:noProof/>
        </w:rPr>
        <w:t xml:space="preserve">popis u cijelosti ili djelomično primijenjenih usklađenih normi na koje su upućivanja objavljena u </w:t>
      </w:r>
      <w:r>
        <w:rPr>
          <w:i/>
          <w:noProof/>
        </w:rPr>
        <w:t>Službenom listu Europske unije</w:t>
      </w:r>
      <w:r>
        <w:rPr>
          <w:noProof/>
        </w:rPr>
        <w:t xml:space="preserve"> te, u slučaju kad te usklađene norme nisu bile primijenjene, opise rješenja kojima su ispunjeni bitni zahtjevi ove Uredbe, uključujući i popis zajedničkih specifikacija ili drugih odgovarajućih primijenjenih tehničkih specifikacija. U slučaju djelomične primjene usklađenih normi u tehničkoj dokumentaciji navode se dijelovi koji se primjenjuju,</w:t>
      </w:r>
    </w:p>
    <w:p>
      <w:pPr>
        <w:pStyle w:val="Point1letter"/>
        <w:numPr>
          <w:ilvl w:val="3"/>
          <w:numId w:val="46"/>
        </w:numPr>
        <w:rPr>
          <w:noProof/>
        </w:rPr>
      </w:pPr>
      <w:r>
        <w:rPr>
          <w:noProof/>
        </w:rPr>
        <w:t>rezultate projektnih proračuna, provedenih pregleda itd. te</w:t>
      </w:r>
    </w:p>
    <w:p>
      <w:pPr>
        <w:pStyle w:val="Point1letter"/>
        <w:numPr>
          <w:ilvl w:val="3"/>
          <w:numId w:val="46"/>
        </w:numPr>
        <w:rPr>
          <w:noProof/>
        </w:rPr>
      </w:pPr>
      <w:r>
        <w:rPr>
          <w:noProof/>
        </w:rPr>
        <w:t>ispitna izvješća.</w:t>
      </w:r>
    </w:p>
    <w:p>
      <w:pPr>
        <w:pStyle w:val="ManualHeading2"/>
        <w:rPr>
          <w:noProof/>
        </w:rPr>
      </w:pPr>
      <w:bookmarkStart w:id="65" w:name="_Toc432153249"/>
      <w:r>
        <w:rPr>
          <w:noProof/>
        </w:rPr>
        <w:t>3.</w:t>
      </w:r>
      <w:r>
        <w:rPr>
          <w:noProof/>
        </w:rPr>
        <w:tab/>
        <w:t>Proizvodnja</w:t>
      </w:r>
      <w:bookmarkEnd w:id="65"/>
    </w:p>
    <w:p>
      <w:pPr>
        <w:pStyle w:val="NumPar1"/>
        <w:numPr>
          <w:ilvl w:val="0"/>
          <w:numId w:val="47"/>
        </w:numPr>
        <w:rPr>
          <w:noProof/>
        </w:rPr>
      </w:pPr>
      <w:r>
        <w:rPr>
          <w:noProof/>
        </w:rPr>
        <w:t>Proizvođač poduzima sve potrebne mjere kako bi proizvodni proces i njegovo praćenje osigurali sukladnost proizvedenih gnojidbenih proizvoda s oznakom CE s tehničkom dokumentacijom iz prethodno navedene rubrike 2. te sa zahtjevima ove Uredbe koji se na njih primjenjuju.</w:t>
      </w:r>
    </w:p>
    <w:p>
      <w:pPr>
        <w:pStyle w:val="ManualHeading2"/>
        <w:rPr>
          <w:noProof/>
        </w:rPr>
      </w:pPr>
      <w:bookmarkStart w:id="66" w:name="_Toc432153250"/>
      <w:r>
        <w:rPr>
          <w:noProof/>
        </w:rPr>
        <w:t>4.</w:t>
      </w:r>
      <w:r>
        <w:rPr>
          <w:noProof/>
        </w:rPr>
        <w:tab/>
        <w:t>Oznaka CE i EU izjava o sukladnosti</w:t>
      </w:r>
      <w:bookmarkEnd w:id="66"/>
    </w:p>
    <w:p>
      <w:pPr>
        <w:pStyle w:val="ManualNumPar2"/>
        <w:rPr>
          <w:noProof/>
        </w:rPr>
      </w:pPr>
      <w:r>
        <w:rPr>
          <w:noProof/>
        </w:rPr>
        <w:t>4.1.</w:t>
      </w:r>
      <w:r>
        <w:rPr>
          <w:noProof/>
        </w:rPr>
        <w:tab/>
        <w:t>Proizvođač stavlja oznaku CE na svaki pojedinačni gnojidbeni proizvod koji ispunjava primjenjive zahtjeve ove Uredbe.</w:t>
      </w:r>
    </w:p>
    <w:p>
      <w:pPr>
        <w:pStyle w:val="ManualNumPar2"/>
        <w:rPr>
          <w:noProof/>
        </w:rPr>
      </w:pPr>
      <w:r>
        <w:rPr>
          <w:noProof/>
        </w:rPr>
        <w:t>4.2.</w:t>
      </w:r>
      <w:r>
        <w:rPr>
          <w:noProof/>
        </w:rPr>
        <w:tab/>
        <w:t>Proizvođač sastavlja pisanu EU izjavu o sukladnosti za svaku seriju gnojidbenih proizvoda te je, zajedno s tehničkom dokumentacijom, ima na raspolaganju za potrebe nacionalnih tijela tijekom deset godina od stavljanja gnojidbenog proizvoda s oznakom CE na tržište. U EU izjavi o sukladnosti navodi se gnojidbeni proizvod s oznakom CE za koji je ta izjava sastavljena.</w:t>
      </w:r>
    </w:p>
    <w:p>
      <w:pPr>
        <w:pStyle w:val="ManualNumPar1"/>
        <w:rPr>
          <w:noProof/>
        </w:rPr>
      </w:pPr>
      <w:r>
        <w:rPr>
          <w:noProof/>
        </w:rPr>
        <w:t>4.3.</w:t>
      </w:r>
      <w:r>
        <w:rPr>
          <w:noProof/>
        </w:rPr>
        <w:tab/>
        <w:t>Primjerak EU izjave o sukladnosti prilaže se uz svaki gnojidbeni proizvod s oznakom CE.</w:t>
      </w:r>
    </w:p>
    <w:p>
      <w:pPr>
        <w:pStyle w:val="ManualHeading2"/>
        <w:rPr>
          <w:noProof/>
        </w:rPr>
      </w:pPr>
      <w:bookmarkStart w:id="67" w:name="_Toc432153251"/>
      <w:r>
        <w:rPr>
          <w:noProof/>
        </w:rPr>
        <w:t>5.</w:t>
      </w:r>
      <w:r>
        <w:rPr>
          <w:noProof/>
        </w:rPr>
        <w:tab/>
        <w:t>Ovlašteni zastupnik</w:t>
      </w:r>
      <w:bookmarkEnd w:id="67"/>
    </w:p>
    <w:p>
      <w:pPr>
        <w:pStyle w:val="NumPar1"/>
        <w:numPr>
          <w:ilvl w:val="0"/>
          <w:numId w:val="48"/>
        </w:numPr>
        <w:rPr>
          <w:noProof/>
        </w:rPr>
      </w:pPr>
      <w:r>
        <w:rPr>
          <w:noProof/>
        </w:rPr>
        <w:t>Obveze proizvođača iz prethodno navedene rubrike 4. u njegovo ime i na njegovu odgovornost može ispuniti njegov ovlašteni zastupnik ako su one navedene u ovlaštenju.</w:t>
      </w:r>
    </w:p>
    <w:p>
      <w:pPr>
        <w:pStyle w:val="ManualHeading1"/>
        <w:jc w:val="center"/>
        <w:rPr>
          <w:noProof/>
        </w:rPr>
      </w:pPr>
      <w:bookmarkStart w:id="68" w:name="_Toc432153252"/>
      <w:r>
        <w:rPr>
          <w:noProof/>
        </w:rPr>
        <w:t>Modul A1 – Unutarnja kontrola proizvodnje i nadzirano ispitivanje proizvoda</w:t>
      </w:r>
      <w:bookmarkEnd w:id="68"/>
    </w:p>
    <w:p>
      <w:pPr>
        <w:pStyle w:val="ManualHeading2"/>
        <w:rPr>
          <w:noProof/>
        </w:rPr>
      </w:pPr>
      <w:bookmarkStart w:id="69" w:name="_Toc432153253"/>
      <w:r>
        <w:rPr>
          <w:noProof/>
        </w:rPr>
        <w:t>1.</w:t>
      </w:r>
      <w:r>
        <w:rPr>
          <w:noProof/>
        </w:rPr>
        <w:tab/>
        <w:t>Opis modula</w:t>
      </w:r>
      <w:bookmarkEnd w:id="69"/>
    </w:p>
    <w:p>
      <w:pPr>
        <w:pStyle w:val="NumPar1"/>
        <w:numPr>
          <w:ilvl w:val="0"/>
          <w:numId w:val="49"/>
        </w:numPr>
        <w:rPr>
          <w:noProof/>
        </w:rPr>
      </w:pPr>
      <w:r>
        <w:rPr>
          <w:noProof/>
        </w:rPr>
        <w:t xml:space="preserve">Unutarnja kontrola proizvodnje i nadzirano ispitivanje proizvoda postupak je ocjenjivanja sukladnosti u kojem proizvođač ispunjava obveze iz rubrika 2., 3., 4. i 5. </w:t>
      </w:r>
      <w:r>
        <w:rPr>
          <w:noProof/>
        </w:rPr>
        <w:lastRenderedPageBreak/>
        <w:t>u nastavku te osigurava i na vlastitu odgovornost izjavljuje da predmetni gnojidbeni proizvodi s oznakom CE ispunjavaju zahtjeve ove Uredbe koji se na njih primjenjuju.</w:t>
      </w:r>
    </w:p>
    <w:p>
      <w:pPr>
        <w:pStyle w:val="ManualHeading2"/>
        <w:rPr>
          <w:noProof/>
        </w:rPr>
      </w:pPr>
      <w:bookmarkStart w:id="70" w:name="_Toc432153254"/>
      <w:r>
        <w:rPr>
          <w:noProof/>
        </w:rPr>
        <w:t>2.</w:t>
      </w:r>
      <w:r>
        <w:rPr>
          <w:noProof/>
        </w:rPr>
        <w:tab/>
        <w:t>Tehnička dokumentacija</w:t>
      </w:r>
      <w:bookmarkEnd w:id="70"/>
    </w:p>
    <w:p>
      <w:pPr>
        <w:pStyle w:val="ManualNumPar1"/>
        <w:rPr>
          <w:noProof/>
        </w:rPr>
      </w:pPr>
      <w:r>
        <w:rPr>
          <w:noProof/>
        </w:rPr>
        <w:t>2.1.</w:t>
      </w:r>
      <w:r>
        <w:rPr>
          <w:noProof/>
        </w:rPr>
        <w:tab/>
        <w:t>Proizvođač sastavlja tehničku dokumentaciju. Navedena dokumentacija omogućuje ocjenjivanje sukladnosti gnojidbenog proizvoda s oznakom CE s relevantnim zahtjevima te mora sadržavati odgovarajuću analizu i procjenu rizika.</w:t>
      </w:r>
    </w:p>
    <w:p>
      <w:pPr>
        <w:pStyle w:val="ManualNumPar1"/>
        <w:keepNext/>
        <w:ind w:left="851" w:hanging="851"/>
        <w:rPr>
          <w:noProof/>
        </w:rPr>
      </w:pPr>
      <w:r>
        <w:rPr>
          <w:noProof/>
        </w:rPr>
        <w:t>2.2.</w:t>
      </w:r>
      <w:r>
        <w:rPr>
          <w:noProof/>
        </w:rPr>
        <w:tab/>
        <w:t>U tehničkoj dokumentaciji određuju se primjenjivi zahtjevi i ona obuhvaća projektiranje, proizvodnju i upotrebu gnojidbenog proizvoda s oznakom CE u mjeri u kojoj je to bitno za ocjenjivanje. Tehnička dokumentacija, ako je to primjenjivo, sadržava najmanje sljedeće elemente:</w:t>
      </w:r>
    </w:p>
    <w:p>
      <w:pPr>
        <w:pStyle w:val="Point1letter"/>
        <w:numPr>
          <w:ilvl w:val="3"/>
          <w:numId w:val="12"/>
        </w:numPr>
        <w:rPr>
          <w:noProof/>
        </w:rPr>
      </w:pPr>
      <w:r>
        <w:rPr>
          <w:noProof/>
        </w:rPr>
        <w:t>opći opis gnojidbenog proizvoda s oznakom CE;</w:t>
      </w:r>
    </w:p>
    <w:p>
      <w:pPr>
        <w:pStyle w:val="Point1letter"/>
        <w:numPr>
          <w:ilvl w:val="3"/>
          <w:numId w:val="12"/>
        </w:numPr>
        <w:rPr>
          <w:noProof/>
        </w:rPr>
      </w:pPr>
      <w:r>
        <w:rPr>
          <w:noProof/>
        </w:rPr>
        <w:t>idejni projekt te nacrte i sheme za proizvodnju;</w:t>
      </w:r>
    </w:p>
    <w:p>
      <w:pPr>
        <w:pStyle w:val="Point1letter"/>
        <w:numPr>
          <w:ilvl w:val="3"/>
          <w:numId w:val="12"/>
        </w:numPr>
        <w:rPr>
          <w:noProof/>
        </w:rPr>
      </w:pPr>
      <w:r>
        <w:rPr>
          <w:noProof/>
        </w:rPr>
        <w:t>opise i objašnjenja potrebne za razumijevanje tih nacrta i shema te upotrebe gnojidbenog proizvoda s oznakom CE;</w:t>
      </w:r>
    </w:p>
    <w:p>
      <w:pPr>
        <w:pStyle w:val="Point1letter"/>
        <w:numPr>
          <w:ilvl w:val="3"/>
          <w:numId w:val="12"/>
        </w:numPr>
        <w:rPr>
          <w:noProof/>
        </w:rPr>
      </w:pPr>
      <w:r>
        <w:rPr>
          <w:noProof/>
        </w:rPr>
        <w:t>imena i adrese lokacija, kao i njihovih operatera, na kojima su proizvedeni predmetni proizvod i njegovi glavni sastavni dijelovi;</w:t>
      </w:r>
    </w:p>
    <w:p>
      <w:pPr>
        <w:pStyle w:val="Point1letter"/>
        <w:numPr>
          <w:ilvl w:val="3"/>
          <w:numId w:val="12"/>
        </w:numPr>
        <w:rPr>
          <w:noProof/>
        </w:rPr>
      </w:pPr>
      <w:r>
        <w:rPr>
          <w:noProof/>
        </w:rPr>
        <w:t xml:space="preserve">popis u cijelosti ili djelomično primijenjenih usklađenih normi na koje su upućivanja objavljena u </w:t>
      </w:r>
      <w:r>
        <w:rPr>
          <w:i/>
          <w:noProof/>
        </w:rPr>
        <w:t>Službenom listu Europske unije</w:t>
      </w:r>
      <w:r>
        <w:rPr>
          <w:noProof/>
        </w:rPr>
        <w:t xml:space="preserve"> te, u slučaju kad te usklađene norme nisu bile primijenjene, opise rješenja kojima su ispunjeni bitni zahtjevi ove Uredbe, uključujući i popis zajedničkih specifikacija ili drugih odgovarajućih primijenjenih tehničkih specifikacija. U slučaju djelomične primjene usklađenih normi u tehničkoj dokumentaciji navode se dijelovi koji se primjenjuju,</w:t>
      </w:r>
    </w:p>
    <w:p>
      <w:pPr>
        <w:pStyle w:val="Point1letter"/>
        <w:numPr>
          <w:ilvl w:val="3"/>
          <w:numId w:val="12"/>
        </w:numPr>
        <w:rPr>
          <w:noProof/>
        </w:rPr>
      </w:pPr>
      <w:r>
        <w:rPr>
          <w:noProof/>
        </w:rPr>
        <w:t>rezultate projektnih proračuna, provedenih pregleda itd. te</w:t>
      </w:r>
    </w:p>
    <w:p>
      <w:pPr>
        <w:pStyle w:val="Point1letter"/>
        <w:numPr>
          <w:ilvl w:val="3"/>
          <w:numId w:val="12"/>
        </w:numPr>
        <w:rPr>
          <w:noProof/>
        </w:rPr>
      </w:pPr>
      <w:r>
        <w:rPr>
          <w:noProof/>
        </w:rPr>
        <w:t>ispitna izvješća.</w:t>
      </w:r>
    </w:p>
    <w:p>
      <w:pPr>
        <w:pStyle w:val="ManualHeading2"/>
        <w:rPr>
          <w:noProof/>
        </w:rPr>
      </w:pPr>
      <w:bookmarkStart w:id="71" w:name="_Toc432153255"/>
      <w:r>
        <w:rPr>
          <w:noProof/>
        </w:rPr>
        <w:t>3.</w:t>
      </w:r>
      <w:r>
        <w:rPr>
          <w:noProof/>
        </w:rPr>
        <w:tab/>
        <w:t>Proizvodnja</w:t>
      </w:r>
      <w:bookmarkEnd w:id="71"/>
    </w:p>
    <w:p>
      <w:pPr>
        <w:pStyle w:val="ManualNumPar1"/>
        <w:rPr>
          <w:noProof/>
        </w:rPr>
      </w:pPr>
      <w:r>
        <w:rPr>
          <w:noProof/>
        </w:rPr>
        <w:t>3.</w:t>
      </w:r>
      <w:r>
        <w:rPr>
          <w:noProof/>
        </w:rPr>
        <w:tab/>
        <w:t>Proizvođač poduzima sve potrebne mjere kako bi proizvodni proces i njegovo praćenje osigurali sukladnost proizvedenih gnojidbenih proizvoda s oznakom CE s tehničkom dokumentacijom iz prethodno navedene rubrike 2. te sa zahtjevima ove Uredbe.</w:t>
      </w:r>
    </w:p>
    <w:p>
      <w:pPr>
        <w:pStyle w:val="ManualHeading2"/>
        <w:rPr>
          <w:noProof/>
        </w:rPr>
      </w:pPr>
      <w:bookmarkStart w:id="72" w:name="_Toc432153256"/>
      <w:r>
        <w:rPr>
          <w:noProof/>
        </w:rPr>
        <w:t>4.</w:t>
      </w:r>
      <w:r>
        <w:rPr>
          <w:noProof/>
        </w:rPr>
        <w:tab/>
        <w:t>Provjere proizvoda</w:t>
      </w:r>
      <w:bookmarkEnd w:id="72"/>
      <w:r>
        <w:rPr>
          <w:noProof/>
        </w:rPr>
        <w:t xml:space="preserve"> u pogledu zadržavanja ulja i otpornosti na detonaciju</w:t>
      </w:r>
    </w:p>
    <w:p>
      <w:pPr>
        <w:pStyle w:val="ManualNumPar1"/>
        <w:keepNext/>
        <w:ind w:left="851" w:hanging="851"/>
        <w:rPr>
          <w:noProof/>
        </w:rPr>
      </w:pPr>
      <w:r>
        <w:rPr>
          <w:noProof/>
        </w:rPr>
        <w:t>4.</w:t>
      </w:r>
      <w:r>
        <w:rPr>
          <w:noProof/>
        </w:rPr>
        <w:tab/>
        <w:t xml:space="preserve">Ciklusi i ispitivanja iz rubrika 4.1. – 4.3. u nastavku provode se u ime proizvođača na reprezentativnom uzorku proizvoda najmanje svaka tri mjeseca kako bi se provjerila sukladnost sa </w:t>
      </w:r>
    </w:p>
    <w:p>
      <w:pPr>
        <w:pStyle w:val="Point1letter"/>
        <w:numPr>
          <w:ilvl w:val="3"/>
          <w:numId w:val="54"/>
        </w:numPr>
        <w:rPr>
          <w:noProof/>
        </w:rPr>
      </w:pPr>
      <w:r>
        <w:rPr>
          <w:noProof/>
        </w:rPr>
        <w:t>zahtjevom u pogledu zadržavanja ulja iz stavka 4. PFC</w:t>
      </w:r>
      <w:r>
        <w:rPr>
          <w:noProof/>
        </w:rPr>
        <w:noBreakHyphen/>
        <w:t xml:space="preserve">a 1. (C) I. (a) i. – ii. (A) u Prilogu I. ovoj Uredbi i </w:t>
      </w:r>
    </w:p>
    <w:p>
      <w:pPr>
        <w:pStyle w:val="Point1letter"/>
        <w:keepNext/>
        <w:numPr>
          <w:ilvl w:val="3"/>
          <w:numId w:val="54"/>
        </w:numPr>
        <w:ind w:left="1418"/>
        <w:rPr>
          <w:noProof/>
        </w:rPr>
      </w:pPr>
      <w:r>
        <w:rPr>
          <w:noProof/>
        </w:rPr>
        <w:t>zahtjevom otpornosti na detonaciju iz stavka 5. PFC</w:t>
      </w:r>
      <w:r>
        <w:rPr>
          <w:noProof/>
        </w:rPr>
        <w:noBreakHyphen/>
        <w:t>a 1. (C) I. (a) i. – ii. (A) u Prilogu I. ovoj Uredbi.</w:t>
      </w:r>
    </w:p>
    <w:p>
      <w:pPr>
        <w:ind w:left="851"/>
        <w:rPr>
          <w:noProof/>
        </w:rPr>
      </w:pPr>
      <w:r>
        <w:rPr>
          <w:noProof/>
        </w:rPr>
        <w:t>Ova se ispitivanja moraju provoditi pod odgovornošću prijavljenog tijela koje je izabrao proizvođač.</w:t>
      </w:r>
    </w:p>
    <w:p>
      <w:pPr>
        <w:pStyle w:val="ManualHeading3"/>
        <w:rPr>
          <w:noProof/>
        </w:rPr>
      </w:pPr>
      <w:r>
        <w:rPr>
          <w:noProof/>
        </w:rPr>
        <w:lastRenderedPageBreak/>
        <w:t>4.1.</w:t>
      </w:r>
      <w:r>
        <w:rPr>
          <w:noProof/>
        </w:rPr>
        <w:tab/>
        <w:t>Termički ciklusi prije ispitivanja sukladnosti sa zahtjevom u pogledu zadržavanja ulja iz stavka 4. PFC</w:t>
      </w:r>
      <w:r>
        <w:rPr>
          <w:noProof/>
        </w:rPr>
        <w:noBreakHyphen/>
        <w:t>a 1. (C) I. (a) i. – ii. (A) u Prilogu I.</w:t>
      </w:r>
    </w:p>
    <w:p>
      <w:pPr>
        <w:pStyle w:val="ManualHeading4"/>
        <w:rPr>
          <w:i/>
          <w:iCs/>
          <w:noProof/>
        </w:rPr>
      </w:pPr>
      <w:r>
        <w:rPr>
          <w:i/>
          <w:noProof/>
        </w:rPr>
        <w:t>4.1.1.</w:t>
      </w:r>
      <w:r>
        <w:rPr>
          <w:noProof/>
        </w:rPr>
        <w:tab/>
      </w:r>
      <w:r>
        <w:rPr>
          <w:i/>
          <w:noProof/>
        </w:rPr>
        <w:t>Načelo i definicija</w:t>
      </w:r>
    </w:p>
    <w:p>
      <w:pPr>
        <w:pStyle w:val="ManualNumPar1"/>
        <w:rPr>
          <w:noProof/>
        </w:rPr>
      </w:pPr>
      <w:r>
        <w:rPr>
          <w:noProof/>
        </w:rPr>
        <w:t>4.1.1.</w:t>
      </w:r>
      <w:r>
        <w:rPr>
          <w:noProof/>
        </w:rPr>
        <w:tab/>
        <w:t>U Erlenmeyerovoj tikvici zagrijati uzorak sa sobne temperature na 50 °C i održavati ga na toj temperaturi dva sata (stabilizirati na 50 °C). Zatim ohladiti uzorak do 25 °C i održavati ga na toj temperaturi dva sata (stabilizirati na 25 °C). Kombinacija uzastopnih zagrijavanja na 50 °C i na 25 °C čini jedan termički ciklus. Nakon dva termička ciklusa ispitni uzorak držati na temperaturi od 20 (±3) °C radi određivanja vrijednosti zadržavanja ulja.</w:t>
      </w:r>
    </w:p>
    <w:p>
      <w:pPr>
        <w:pStyle w:val="ManualHeading4"/>
        <w:rPr>
          <w:i/>
          <w:iCs/>
          <w:noProof/>
        </w:rPr>
      </w:pPr>
      <w:r>
        <w:rPr>
          <w:i/>
          <w:noProof/>
        </w:rPr>
        <w:t>4.1.2.</w:t>
      </w:r>
      <w:r>
        <w:rPr>
          <w:noProof/>
        </w:rPr>
        <w:tab/>
      </w:r>
      <w:r>
        <w:rPr>
          <w:i/>
          <w:noProof/>
        </w:rPr>
        <w:t>Oprema</w:t>
      </w:r>
    </w:p>
    <w:p>
      <w:pPr>
        <w:pStyle w:val="ManualNumPar1"/>
        <w:keepNext/>
        <w:ind w:left="851" w:hanging="851"/>
        <w:rPr>
          <w:noProof/>
        </w:rPr>
      </w:pPr>
      <w:r>
        <w:rPr>
          <w:noProof/>
        </w:rPr>
        <w:t>4.1.2.</w:t>
      </w:r>
      <w:r>
        <w:rPr>
          <w:noProof/>
        </w:rPr>
        <w:tab/>
        <w:t>Uobičajena laboratorijska oprema, posebno:</w:t>
      </w:r>
    </w:p>
    <w:p>
      <w:pPr>
        <w:pStyle w:val="Point1letter"/>
        <w:numPr>
          <w:ilvl w:val="3"/>
          <w:numId w:val="55"/>
        </w:numPr>
        <w:rPr>
          <w:noProof/>
        </w:rPr>
      </w:pPr>
      <w:r>
        <w:rPr>
          <w:noProof/>
        </w:rPr>
        <w:t>vodene kupelji s temperaturom postavljenom na 25 (</w:t>
      </w:r>
      <w:r>
        <w:rPr>
          <w:noProof/>
        </w:rPr>
        <w:sym w:font="Symbol" w:char="F0B1"/>
      </w:r>
      <w:r>
        <w:rPr>
          <w:noProof/>
        </w:rPr>
        <w:t xml:space="preserve"> 1) odnosno 50 (</w:t>
      </w:r>
      <w:r>
        <w:rPr>
          <w:noProof/>
        </w:rPr>
        <w:sym w:font="Symbol" w:char="F0B1"/>
      </w:r>
      <w:r>
        <w:rPr>
          <w:noProof/>
        </w:rPr>
        <w:t xml:space="preserve"> 1) °C,</w:t>
      </w:r>
    </w:p>
    <w:p>
      <w:pPr>
        <w:pStyle w:val="Point1letter"/>
        <w:numPr>
          <w:ilvl w:val="3"/>
          <w:numId w:val="55"/>
        </w:numPr>
        <w:rPr>
          <w:noProof/>
        </w:rPr>
      </w:pPr>
      <w:r>
        <w:rPr>
          <w:noProof/>
        </w:rPr>
        <w:t>Erlenmeyerove tikvice volumena 150 ml.</w:t>
      </w:r>
    </w:p>
    <w:p>
      <w:pPr>
        <w:pStyle w:val="ManualHeading4"/>
        <w:rPr>
          <w:i/>
          <w:iCs/>
          <w:noProof/>
        </w:rPr>
      </w:pPr>
      <w:r>
        <w:rPr>
          <w:i/>
          <w:noProof/>
        </w:rPr>
        <w:t>4.1.3.</w:t>
      </w:r>
      <w:r>
        <w:rPr>
          <w:noProof/>
        </w:rPr>
        <w:tab/>
      </w:r>
      <w:r>
        <w:rPr>
          <w:i/>
          <w:noProof/>
        </w:rPr>
        <w:t>Postupak</w:t>
      </w:r>
    </w:p>
    <w:p>
      <w:pPr>
        <w:pStyle w:val="ManualNumPar1"/>
        <w:rPr>
          <w:noProof/>
        </w:rPr>
      </w:pPr>
      <w:r>
        <w:rPr>
          <w:noProof/>
        </w:rPr>
        <w:t>4.1.3.1.</w:t>
      </w:r>
      <w:r>
        <w:rPr>
          <w:noProof/>
        </w:rPr>
        <w:tab/>
        <w:t>Staviti svaki ispitni uzorak od 70 (</w:t>
      </w:r>
      <w:r>
        <w:rPr>
          <w:noProof/>
        </w:rPr>
        <w:sym w:font="Symbol" w:char="F0B1"/>
      </w:r>
      <w:r>
        <w:rPr>
          <w:noProof/>
        </w:rPr>
        <w:t xml:space="preserve"> 5) grama u Erlenmeyerovu tikvicu te je začepiti.</w:t>
      </w:r>
    </w:p>
    <w:p>
      <w:pPr>
        <w:pStyle w:val="ManualNumPar1"/>
        <w:rPr>
          <w:noProof/>
        </w:rPr>
      </w:pPr>
      <w:r>
        <w:rPr>
          <w:noProof/>
        </w:rPr>
        <w:t>4.1.3.2.</w:t>
      </w:r>
      <w:r>
        <w:rPr>
          <w:noProof/>
        </w:rPr>
        <w:tab/>
        <w:t>Svaka dva sata premještati tikvice iz kupelji od 50 °C u kupelj od 25 °C i obrnuto.</w:t>
      </w:r>
    </w:p>
    <w:p>
      <w:pPr>
        <w:pStyle w:val="ManualNumPar1"/>
        <w:rPr>
          <w:noProof/>
        </w:rPr>
      </w:pPr>
      <w:r>
        <w:rPr>
          <w:noProof/>
        </w:rPr>
        <w:t>4.1.3.3.</w:t>
      </w:r>
      <w:r>
        <w:rPr>
          <w:noProof/>
        </w:rPr>
        <w:tab/>
        <w:t>Temperaturu vode u kupeljima održavati konstantnom uz stalno miješanje kako bi se osiguralo da je razina vode iznad razine uzorka. Zatvarač tikvice zaštititi od kondenzacije spužvastim gumenim čepom.</w:t>
      </w:r>
    </w:p>
    <w:p>
      <w:pPr>
        <w:pStyle w:val="ManualHeading3"/>
        <w:rPr>
          <w:noProof/>
        </w:rPr>
      </w:pPr>
      <w:r>
        <w:rPr>
          <w:noProof/>
        </w:rPr>
        <w:t>4,2.</w:t>
      </w:r>
      <w:r>
        <w:rPr>
          <w:noProof/>
        </w:rPr>
        <w:tab/>
        <w:t>Termički ciklusi prije ispitivanja otpornosti na detonaciju iz stavka 5. PFC</w:t>
      </w:r>
      <w:r>
        <w:rPr>
          <w:noProof/>
        </w:rPr>
        <w:noBreakHyphen/>
        <w:t>a 1. (C) I. (a) i. – ii. (A) u Prilogu I.</w:t>
      </w:r>
    </w:p>
    <w:p>
      <w:pPr>
        <w:pStyle w:val="ManualHeading4"/>
        <w:rPr>
          <w:i/>
          <w:iCs/>
          <w:noProof/>
        </w:rPr>
      </w:pPr>
      <w:r>
        <w:rPr>
          <w:i/>
          <w:noProof/>
        </w:rPr>
        <w:t>4.2.1.</w:t>
      </w:r>
      <w:r>
        <w:rPr>
          <w:noProof/>
        </w:rPr>
        <w:tab/>
      </w:r>
      <w:r>
        <w:rPr>
          <w:i/>
          <w:noProof/>
        </w:rPr>
        <w:t>Načelo i definicija</w:t>
      </w:r>
    </w:p>
    <w:p>
      <w:pPr>
        <w:pStyle w:val="ManualNumPar1"/>
        <w:rPr>
          <w:noProof/>
        </w:rPr>
      </w:pPr>
      <w:r>
        <w:rPr>
          <w:noProof/>
        </w:rPr>
        <w:t>4.2.1.</w:t>
      </w:r>
      <w:r>
        <w:rPr>
          <w:noProof/>
        </w:rPr>
        <w:tab/>
        <w:t>U vodonepropusnoj posudi zagrijati uzorak sa sobne temperature na 50 °C i održavati na toj temperaturi jedan sat (stabilizirati na 50 °C). Zatim ohladiti uzorak do 25 °C i održavati ga na toj temperaturi jedan sat (stabilizirati na 25 °C). Kombinacija uzastopnih zagrijavanja do 50 °C i hlađenja do 25 °C čini jedan termički ciklus. Nakon dva termička ciklusa ispitni uzorak držati na temperaturi od 20 (±3) °C do ispitivanja sposobnosti detonacije.</w:t>
      </w:r>
    </w:p>
    <w:p>
      <w:pPr>
        <w:pStyle w:val="ManualHeading4"/>
        <w:rPr>
          <w:i/>
          <w:iCs/>
          <w:noProof/>
        </w:rPr>
      </w:pPr>
      <w:r>
        <w:rPr>
          <w:i/>
          <w:noProof/>
        </w:rPr>
        <w:t>4.2.2.</w:t>
      </w:r>
      <w:r>
        <w:rPr>
          <w:noProof/>
        </w:rPr>
        <w:tab/>
      </w:r>
      <w:r>
        <w:rPr>
          <w:i/>
          <w:noProof/>
        </w:rPr>
        <w:t>Oprema</w:t>
      </w:r>
    </w:p>
    <w:p>
      <w:pPr>
        <w:pStyle w:val="Point1letter"/>
        <w:numPr>
          <w:ilvl w:val="3"/>
          <w:numId w:val="56"/>
        </w:numPr>
        <w:rPr>
          <w:noProof/>
        </w:rPr>
      </w:pPr>
      <w:r>
        <w:rPr>
          <w:noProof/>
        </w:rPr>
        <w:t>Vodena kupelj s temperaturom postavljenom od 20 do 51 °C s najmanjom brzinom zagrijavanja i hlađenja od 10 °C/h ili dvije vodene kupelji, jedna s temperaturom postavljenom na 20 °C, a druga na 51 °C. Vodu u kupelji(ma) neprestano miješati; volumen kupelji mora biti dovoljno velik kako bi se osigurala dovoljna cirkulacija vode.</w:t>
      </w:r>
    </w:p>
    <w:p>
      <w:pPr>
        <w:pStyle w:val="Point1letter"/>
        <w:numPr>
          <w:ilvl w:val="3"/>
          <w:numId w:val="56"/>
        </w:numPr>
        <w:rPr>
          <w:noProof/>
        </w:rPr>
      </w:pPr>
      <w:r>
        <w:rPr>
          <w:noProof/>
        </w:rPr>
        <w:t>Nehrđajuća čelična kutija, sasvim vodonepropusna i s termoelementom u središtu. Vanjska širina kutije je 45 (</w:t>
      </w:r>
      <w:r>
        <w:rPr>
          <w:noProof/>
        </w:rPr>
        <w:sym w:font="Symbol" w:char="F0B1"/>
      </w:r>
      <w:r>
        <w:rPr>
          <w:noProof/>
        </w:rPr>
        <w:t xml:space="preserve"> 2) mm, a debljina stijenke 1,5 mm (vidjeti sliku 1.). Visina i duljina kutije može se odabrati kako bi odgovarala dimenzijama vodene kupelji, npr. 600 mm duljine i 400 mm visine.</w:t>
      </w:r>
    </w:p>
    <w:p>
      <w:pPr>
        <w:pStyle w:val="ManualHeading4"/>
        <w:rPr>
          <w:i/>
          <w:iCs/>
          <w:noProof/>
        </w:rPr>
      </w:pPr>
      <w:r>
        <w:rPr>
          <w:i/>
          <w:noProof/>
        </w:rPr>
        <w:t>4.2.3.</w:t>
      </w:r>
      <w:r>
        <w:rPr>
          <w:noProof/>
        </w:rPr>
        <w:tab/>
      </w:r>
      <w:r>
        <w:rPr>
          <w:i/>
          <w:noProof/>
        </w:rPr>
        <w:t>Postupak</w:t>
      </w:r>
    </w:p>
    <w:p>
      <w:pPr>
        <w:pStyle w:val="ManualNumPar1"/>
        <w:rPr>
          <w:noProof/>
        </w:rPr>
      </w:pPr>
      <w:r>
        <w:rPr>
          <w:noProof/>
        </w:rPr>
        <w:t>4.2.3.</w:t>
      </w:r>
      <w:r>
        <w:rPr>
          <w:noProof/>
        </w:rPr>
        <w:tab/>
        <w:t xml:space="preserve">U kutiju staviti dovoljnu količinu gnojiva za jednu detonaciju i zatvoriti poklopac.  Staviti kutiju u vodenu kupelj. Zagrijati vodu na 51 °C te izmjeriti temperaturu u </w:t>
      </w:r>
      <w:r>
        <w:rPr>
          <w:noProof/>
        </w:rPr>
        <w:lastRenderedPageBreak/>
        <w:t>središtu uzorka gnojiva. Jedan sat nakon što je temperatura u središtu dosegla 50 °C, ohladiti vodu. Jedan sat nakon što je temperatura u središtu dosegla 25 °C, zagrijati vodu kako bi započeo drugi ciklus. U slučaju dvije vodene kupelji premjestiti kutiju u drugu kupelj nakon svakog zagrijavanja/hlađenja.</w:t>
      </w:r>
    </w:p>
    <w:p>
      <w:pPr>
        <w:pStyle w:val="NormalCentered"/>
        <w:keepNext/>
        <w:jc w:val="left"/>
        <w:rPr>
          <w:noProof/>
        </w:rPr>
      </w:pPr>
      <w:r>
        <w:rPr>
          <w:noProof/>
        </w:rPr>
        <w:t>Slika 1.</w:t>
      </w:r>
    </w:p>
    <w:p>
      <w:pPr>
        <w:pStyle w:val="Text1"/>
        <w:tabs>
          <w:tab w:val="left" w:pos="567"/>
        </w:tabs>
        <w:ind w:left="567"/>
        <w:jc w:val="left"/>
        <w:rPr>
          <w:noProof/>
        </w:rPr>
      </w:pPr>
      <w:r>
        <w:rPr>
          <w:noProof/>
          <w:lang w:val="en-US" w:eastAsia="en-US" w:bidi="ar-SA"/>
        </w:rPr>
        <w:drawing>
          <wp:inline distT="0" distB="0" distL="0" distR="0">
            <wp:extent cx="4742815" cy="360299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42815" cy="3602990"/>
                    </a:xfrm>
                    <a:prstGeom prst="rect">
                      <a:avLst/>
                    </a:prstGeom>
                    <a:noFill/>
                  </pic:spPr>
                </pic:pic>
              </a:graphicData>
            </a:graphic>
          </wp:inline>
        </w:drawing>
      </w:r>
    </w:p>
    <w:p>
      <w:pPr>
        <w:pStyle w:val="ManualHeading3"/>
        <w:rPr>
          <w:noProof/>
        </w:rPr>
      </w:pPr>
      <w:r>
        <w:rPr>
          <w:noProof/>
        </w:rPr>
        <w:t>4.3.</w:t>
      </w:r>
      <w:r>
        <w:rPr>
          <w:noProof/>
        </w:rPr>
        <w:tab/>
        <w:t>Ispitivanje otpornosti na detonaciju iz stavka 5. PFC</w:t>
      </w:r>
      <w:r>
        <w:rPr>
          <w:noProof/>
        </w:rPr>
        <w:noBreakHyphen/>
        <w:t>a 1. (C) I. (a) i. – ii. (A) u Prilogu I.</w:t>
      </w:r>
    </w:p>
    <w:p>
      <w:pPr>
        <w:pStyle w:val="ManualHeading4"/>
        <w:rPr>
          <w:i/>
          <w:iCs/>
          <w:noProof/>
        </w:rPr>
      </w:pPr>
      <w:r>
        <w:rPr>
          <w:i/>
          <w:noProof/>
        </w:rPr>
        <w:t>4.3.1.</w:t>
      </w:r>
      <w:r>
        <w:rPr>
          <w:noProof/>
        </w:rPr>
        <w:tab/>
      </w:r>
      <w:r>
        <w:rPr>
          <w:i/>
          <w:noProof/>
        </w:rPr>
        <w:t>Opis</w:t>
      </w:r>
    </w:p>
    <w:p>
      <w:pPr>
        <w:pStyle w:val="ManualNumPar1"/>
        <w:rPr>
          <w:noProof/>
        </w:rPr>
      </w:pPr>
      <w:r>
        <w:rPr>
          <w:noProof/>
        </w:rPr>
        <w:t>4.3.1.1.</w:t>
      </w:r>
      <w:r>
        <w:rPr>
          <w:noProof/>
        </w:rPr>
        <w:tab/>
        <w:t>Ispitivanje se provodi na reprezentativnom uzorku gnojidbenog proizvoda s oznakom CE. Prije ispitivanja otpornosti na detonaciju cjelokupna masa uzorka mora pet puta proći kroz termički ciklus u skladu s odredbama iz prethodno navedene rubrike 4.2.</w:t>
      </w:r>
    </w:p>
    <w:p>
      <w:pPr>
        <w:pStyle w:val="ManualNumPar1"/>
        <w:keepNext/>
        <w:ind w:left="851" w:hanging="851"/>
        <w:rPr>
          <w:noProof/>
        </w:rPr>
      </w:pPr>
      <w:r>
        <w:rPr>
          <w:noProof/>
        </w:rPr>
        <w:t>4.3.1.2.</w:t>
      </w:r>
      <w:r>
        <w:rPr>
          <w:noProof/>
        </w:rPr>
        <w:tab/>
        <w:t>Gnojidbeni proizvod s oznakom CE podvrgava se ispitivanju otpornosti na detonaciju u vodoravnoj čeličnoj cijevi u sljedećim uvjetima:</w:t>
      </w:r>
    </w:p>
    <w:p>
      <w:pPr>
        <w:pStyle w:val="Point1letter"/>
        <w:numPr>
          <w:ilvl w:val="3"/>
          <w:numId w:val="57"/>
        </w:numPr>
        <w:rPr>
          <w:noProof/>
        </w:rPr>
      </w:pPr>
      <w:r>
        <w:rPr>
          <w:noProof/>
        </w:rPr>
        <w:t>bešavna čelična cijev;</w:t>
      </w:r>
    </w:p>
    <w:p>
      <w:pPr>
        <w:pStyle w:val="Point1letter"/>
        <w:numPr>
          <w:ilvl w:val="3"/>
          <w:numId w:val="57"/>
        </w:numPr>
        <w:rPr>
          <w:noProof/>
        </w:rPr>
      </w:pPr>
      <w:r>
        <w:rPr>
          <w:noProof/>
        </w:rPr>
        <w:t>duljina cijevi: najmanje 1 000 mm;</w:t>
      </w:r>
    </w:p>
    <w:p>
      <w:pPr>
        <w:pStyle w:val="Point1letter"/>
        <w:numPr>
          <w:ilvl w:val="3"/>
          <w:numId w:val="57"/>
        </w:numPr>
        <w:rPr>
          <w:noProof/>
        </w:rPr>
      </w:pPr>
      <w:r>
        <w:rPr>
          <w:noProof/>
        </w:rPr>
        <w:t>nominalni vanjski promjer: najmanje 114 mm;</w:t>
      </w:r>
    </w:p>
    <w:p>
      <w:pPr>
        <w:pStyle w:val="Point1letter"/>
        <w:numPr>
          <w:ilvl w:val="3"/>
          <w:numId w:val="57"/>
        </w:numPr>
        <w:rPr>
          <w:noProof/>
        </w:rPr>
      </w:pPr>
      <w:r>
        <w:rPr>
          <w:noProof/>
        </w:rPr>
        <w:t>nominalna debljina stijenki: najmanje 5 mm;</w:t>
      </w:r>
    </w:p>
    <w:p>
      <w:pPr>
        <w:pStyle w:val="Point1letter"/>
        <w:numPr>
          <w:ilvl w:val="3"/>
          <w:numId w:val="57"/>
        </w:numPr>
        <w:rPr>
          <w:noProof/>
        </w:rPr>
      </w:pPr>
      <w:r>
        <w:rPr>
          <w:noProof/>
        </w:rPr>
        <w:t>pojačalo detonacije: odabrano pojačalo mora biti takve vrste i mase da poveća tlak detonacije koji se primjenjuje na uzorak kako bi utvrdila njegova osjetljivost na prenošenje detonacije;</w:t>
      </w:r>
    </w:p>
    <w:p>
      <w:pPr>
        <w:pStyle w:val="Point1letter"/>
        <w:numPr>
          <w:ilvl w:val="3"/>
          <w:numId w:val="57"/>
        </w:numPr>
        <w:rPr>
          <w:noProof/>
        </w:rPr>
      </w:pPr>
      <w:r>
        <w:rPr>
          <w:noProof/>
        </w:rPr>
        <w:t>temperatura ispitivanja: 15 – 25 °C;</w:t>
      </w:r>
    </w:p>
    <w:p>
      <w:pPr>
        <w:pStyle w:val="Point1letter"/>
        <w:numPr>
          <w:ilvl w:val="3"/>
          <w:numId w:val="57"/>
        </w:numPr>
        <w:rPr>
          <w:noProof/>
        </w:rPr>
      </w:pPr>
      <w:r>
        <w:rPr>
          <w:noProof/>
        </w:rPr>
        <w:t>olovni cilindri za otkrivanje detonacije: promjera 50 mm i visine 100 mm</w:t>
      </w:r>
    </w:p>
    <w:p>
      <w:pPr>
        <w:pStyle w:val="Point1letter"/>
        <w:numPr>
          <w:ilvl w:val="3"/>
          <w:numId w:val="57"/>
        </w:numPr>
        <w:rPr>
          <w:noProof/>
        </w:rPr>
      </w:pPr>
      <w:r>
        <w:rPr>
          <w:noProof/>
        </w:rPr>
        <w:lastRenderedPageBreak/>
        <w:t>postavljeni u razmacima od 150 mm, podupirući cijev u vodoravnom položaju. Ispitivanje se mora provesti dvaput. Ispitivanje se smatra zaključenim ako su u oba ispitivanja jedan ili više potpornih olovnih cilindara oštećeni manje od 5 %.</w:t>
      </w:r>
    </w:p>
    <w:p>
      <w:pPr>
        <w:pStyle w:val="ManualHeading4"/>
        <w:rPr>
          <w:i/>
          <w:iCs/>
          <w:noProof/>
        </w:rPr>
      </w:pPr>
      <w:bookmarkStart w:id="73" w:name="_Toc511544496"/>
      <w:bookmarkStart w:id="74" w:name="_Toc512925213"/>
      <w:bookmarkStart w:id="75" w:name="_Toc520787247"/>
      <w:bookmarkStart w:id="76" w:name="_Toc520907826"/>
      <w:bookmarkStart w:id="77" w:name="_Toc520909306"/>
      <w:r>
        <w:rPr>
          <w:i/>
          <w:noProof/>
        </w:rPr>
        <w:t>4.3.2.</w:t>
      </w:r>
      <w:r>
        <w:rPr>
          <w:noProof/>
        </w:rPr>
        <w:tab/>
      </w:r>
      <w:r>
        <w:rPr>
          <w:i/>
          <w:noProof/>
        </w:rPr>
        <w:t>Načelo</w:t>
      </w:r>
      <w:bookmarkEnd w:id="73"/>
      <w:bookmarkEnd w:id="74"/>
      <w:bookmarkEnd w:id="75"/>
      <w:bookmarkEnd w:id="76"/>
      <w:bookmarkEnd w:id="77"/>
    </w:p>
    <w:p>
      <w:pPr>
        <w:pStyle w:val="ManualNumPar1"/>
        <w:rPr>
          <w:noProof/>
        </w:rPr>
      </w:pPr>
      <w:r>
        <w:rPr>
          <w:noProof/>
        </w:rPr>
        <w:t>4.3.2.</w:t>
      </w:r>
      <w:r>
        <w:rPr>
          <w:noProof/>
        </w:rPr>
        <w:tab/>
        <w:t>Ispitni uzorak zatvori se u čeličnu cijev i izloži detonacijskom udaru eksplozivnog punjenja. Širina detonacije određuje se prema stupnju drobljenja olovnih cilindara, na koje je tijekom ispitivanja cijev vodoravno postavljena.</w:t>
      </w:r>
    </w:p>
    <w:p>
      <w:pPr>
        <w:pStyle w:val="ManualHeading4"/>
        <w:rPr>
          <w:i/>
          <w:iCs/>
          <w:noProof/>
        </w:rPr>
      </w:pPr>
      <w:bookmarkStart w:id="78" w:name="_Toc511544497"/>
      <w:bookmarkStart w:id="79" w:name="_Toc512925214"/>
      <w:bookmarkStart w:id="80" w:name="_Toc520787248"/>
      <w:bookmarkStart w:id="81" w:name="_Toc520907827"/>
      <w:bookmarkStart w:id="82" w:name="_Toc520909307"/>
      <w:r>
        <w:rPr>
          <w:i/>
          <w:noProof/>
        </w:rPr>
        <w:t>4.3.3.</w:t>
      </w:r>
      <w:r>
        <w:rPr>
          <w:noProof/>
        </w:rPr>
        <w:tab/>
      </w:r>
      <w:r>
        <w:rPr>
          <w:i/>
          <w:noProof/>
        </w:rPr>
        <w:t>Materijali</w:t>
      </w:r>
      <w:bookmarkEnd w:id="78"/>
      <w:bookmarkEnd w:id="79"/>
      <w:bookmarkEnd w:id="80"/>
      <w:bookmarkEnd w:id="81"/>
      <w:bookmarkEnd w:id="82"/>
    </w:p>
    <w:p>
      <w:pPr>
        <w:pStyle w:val="Point1letter"/>
        <w:keepNext/>
        <w:numPr>
          <w:ilvl w:val="3"/>
          <w:numId w:val="50"/>
        </w:numPr>
        <w:ind w:left="1418"/>
        <w:rPr>
          <w:noProof/>
        </w:rPr>
      </w:pPr>
      <w:bookmarkStart w:id="83" w:name="_Toc511544498"/>
      <w:bookmarkStart w:id="84" w:name="_Toc512925215"/>
      <w:bookmarkStart w:id="85" w:name="_Toc520787249"/>
      <w:bookmarkStart w:id="86" w:name="_Toc520907828"/>
      <w:bookmarkStart w:id="87" w:name="_Toc520909308"/>
      <w:r>
        <w:rPr>
          <w:noProof/>
        </w:rPr>
        <w:t>Plastični eksploziv koji sadržava 83 do 86 % pentrita</w:t>
      </w:r>
      <w:bookmarkEnd w:id="83"/>
      <w:bookmarkEnd w:id="84"/>
      <w:bookmarkEnd w:id="85"/>
      <w:bookmarkEnd w:id="86"/>
      <w:bookmarkEnd w:id="87"/>
    </w:p>
    <w:p>
      <w:pPr>
        <w:pStyle w:val="Bullet2"/>
        <w:rPr>
          <w:noProof/>
        </w:rPr>
      </w:pPr>
      <w:r>
        <w:rPr>
          <w:noProof/>
        </w:rPr>
        <w:t>Gustoća: 1 500 do 1 600 kg/m</w:t>
      </w:r>
      <w:r>
        <w:rPr>
          <w:noProof/>
          <w:vertAlign w:val="superscript"/>
        </w:rPr>
        <w:t>3</w:t>
      </w:r>
      <w:r>
        <w:rPr>
          <w:noProof/>
        </w:rPr>
        <w:t xml:space="preserve"> </w:t>
      </w:r>
    </w:p>
    <w:p>
      <w:pPr>
        <w:pStyle w:val="Bullet2"/>
        <w:rPr>
          <w:noProof/>
        </w:rPr>
      </w:pPr>
      <w:r>
        <w:rPr>
          <w:noProof/>
        </w:rPr>
        <w:t>Brzina detonacije: 7 300 do 7 700 m/s</w:t>
      </w:r>
    </w:p>
    <w:p>
      <w:pPr>
        <w:pStyle w:val="Bullet2"/>
        <w:rPr>
          <w:noProof/>
        </w:rPr>
      </w:pPr>
      <w:r>
        <w:rPr>
          <w:noProof/>
        </w:rPr>
        <w:t>Masa: 500 (</w:t>
      </w:r>
      <w:r>
        <w:rPr>
          <w:noProof/>
        </w:rPr>
        <w:sym w:font="Symbol" w:char="F0B1"/>
      </w:r>
      <w:r>
        <w:rPr>
          <w:noProof/>
        </w:rPr>
        <w:t xml:space="preserve"> 1) grama.</w:t>
      </w:r>
    </w:p>
    <w:p>
      <w:pPr>
        <w:pStyle w:val="Point1letter"/>
        <w:keepNext/>
        <w:ind w:left="1418"/>
        <w:rPr>
          <w:noProof/>
        </w:rPr>
      </w:pPr>
      <w:bookmarkStart w:id="88" w:name="_Toc511544499"/>
      <w:bookmarkStart w:id="89" w:name="_Toc512925216"/>
      <w:bookmarkStart w:id="90" w:name="_Toc520787250"/>
      <w:bookmarkStart w:id="91" w:name="_Toc520907829"/>
      <w:bookmarkStart w:id="92" w:name="_Toc520909309"/>
      <w:r>
        <w:rPr>
          <w:noProof/>
        </w:rPr>
        <w:t>Sedam komada savitljivih detonirajućih štapina bez metalnog ovitka</w:t>
      </w:r>
      <w:bookmarkEnd w:id="88"/>
      <w:bookmarkEnd w:id="89"/>
      <w:bookmarkEnd w:id="90"/>
      <w:bookmarkEnd w:id="91"/>
      <w:bookmarkEnd w:id="92"/>
    </w:p>
    <w:p>
      <w:pPr>
        <w:pStyle w:val="Bullet2"/>
        <w:rPr>
          <w:noProof/>
        </w:rPr>
      </w:pPr>
      <w:r>
        <w:rPr>
          <w:noProof/>
        </w:rPr>
        <w:t>Masa punjenja: 11 do 13 g/m</w:t>
      </w:r>
    </w:p>
    <w:p>
      <w:pPr>
        <w:pStyle w:val="Bullet2"/>
        <w:rPr>
          <w:noProof/>
        </w:rPr>
      </w:pPr>
      <w:r>
        <w:rPr>
          <w:noProof/>
        </w:rPr>
        <w:t>Dužina svakog štapina: 400 (</w:t>
      </w:r>
      <w:r>
        <w:rPr>
          <w:noProof/>
        </w:rPr>
        <w:sym w:font="Symbol" w:char="F0B1"/>
      </w:r>
      <w:r>
        <w:rPr>
          <w:noProof/>
        </w:rPr>
        <w:t xml:space="preserve"> 2) mm.</w:t>
      </w:r>
    </w:p>
    <w:p>
      <w:pPr>
        <w:pStyle w:val="Point1letter"/>
        <w:keepNext/>
        <w:ind w:left="1418"/>
        <w:rPr>
          <w:noProof/>
        </w:rPr>
      </w:pPr>
      <w:bookmarkStart w:id="93" w:name="_Toc511544500"/>
      <w:bookmarkStart w:id="94" w:name="_Toc512925217"/>
      <w:bookmarkStart w:id="95" w:name="_Toc520787251"/>
      <w:bookmarkStart w:id="96" w:name="_Toc520907830"/>
      <w:bookmarkStart w:id="97" w:name="_Toc520909310"/>
      <w:r>
        <w:rPr>
          <w:noProof/>
        </w:rPr>
        <w:t>Sabita zrnca sekundarnog eksploziva udubljena za prihvat detonatora</w:t>
      </w:r>
      <w:bookmarkEnd w:id="93"/>
      <w:bookmarkEnd w:id="94"/>
      <w:bookmarkEnd w:id="95"/>
      <w:bookmarkEnd w:id="96"/>
      <w:bookmarkEnd w:id="97"/>
    </w:p>
    <w:p>
      <w:pPr>
        <w:pStyle w:val="Bullet2"/>
        <w:rPr>
          <w:noProof/>
        </w:rPr>
      </w:pPr>
      <w:r>
        <w:rPr>
          <w:noProof/>
        </w:rPr>
        <w:t>Eksploziv: heksogen/vosak 95/5 ili tetril, ili sličan sekundarni eksploziv, sa ili bez dodatka grafita.</w:t>
      </w:r>
    </w:p>
    <w:p>
      <w:pPr>
        <w:pStyle w:val="Bullet2"/>
        <w:rPr>
          <w:noProof/>
        </w:rPr>
      </w:pPr>
      <w:r>
        <w:rPr>
          <w:noProof/>
        </w:rPr>
        <w:t>Gustoća: 1 500 do 1 600 kg/m</w:t>
      </w:r>
      <w:r>
        <w:rPr>
          <w:noProof/>
          <w:vertAlign w:val="superscript"/>
        </w:rPr>
        <w:t>3</w:t>
      </w:r>
    </w:p>
    <w:p>
      <w:pPr>
        <w:pStyle w:val="Bullet2"/>
        <w:rPr>
          <w:noProof/>
        </w:rPr>
      </w:pPr>
      <w:r>
        <w:rPr>
          <w:noProof/>
        </w:rPr>
        <w:t>Promjer: 19 do 21 mm</w:t>
      </w:r>
    </w:p>
    <w:p>
      <w:pPr>
        <w:pStyle w:val="Bullet2"/>
        <w:rPr>
          <w:noProof/>
        </w:rPr>
      </w:pPr>
      <w:r>
        <w:rPr>
          <w:noProof/>
        </w:rPr>
        <w:t>Visina: 19 do 23 mm</w:t>
      </w:r>
    </w:p>
    <w:p>
      <w:pPr>
        <w:pStyle w:val="Bullet2"/>
        <w:rPr>
          <w:noProof/>
        </w:rPr>
      </w:pPr>
      <w:r>
        <w:rPr>
          <w:noProof/>
        </w:rPr>
        <w:t>Središnji utor za prihvat detonatora: promjer 7 do 7,3 mm, dubina 12 mm.</w:t>
      </w:r>
    </w:p>
    <w:p>
      <w:pPr>
        <w:pStyle w:val="Point1letter"/>
        <w:keepNext/>
        <w:ind w:left="1418"/>
        <w:rPr>
          <w:noProof/>
        </w:rPr>
      </w:pPr>
      <w:bookmarkStart w:id="98" w:name="_Toc511544501"/>
      <w:bookmarkStart w:id="99" w:name="_Toc512925218"/>
      <w:bookmarkStart w:id="100" w:name="_Toc520787252"/>
      <w:bookmarkStart w:id="101" w:name="_Toc520907831"/>
      <w:bookmarkStart w:id="102" w:name="_Toc520909311"/>
      <w:r>
        <w:rPr>
          <w:noProof/>
        </w:rPr>
        <w:t xml:space="preserve">Bešavna čelična cijev, kako je utvrđeno u ISO 65 – 1981 – </w:t>
      </w:r>
      <w:r>
        <w:rPr>
          <w:i/>
          <w:noProof/>
        </w:rPr>
        <w:t>Heavy</w:t>
      </w:r>
      <w:bookmarkEnd w:id="98"/>
      <w:bookmarkEnd w:id="99"/>
      <w:r>
        <w:rPr>
          <w:i/>
          <w:noProof/>
        </w:rPr>
        <w:t xml:space="preserve"> Series</w:t>
      </w:r>
      <w:r>
        <w:rPr>
          <w:noProof/>
        </w:rPr>
        <w:t>, nominalnih dimenzija DN 100 (4˝)</w:t>
      </w:r>
      <w:bookmarkEnd w:id="100"/>
      <w:bookmarkEnd w:id="101"/>
      <w:bookmarkEnd w:id="102"/>
    </w:p>
    <w:p>
      <w:pPr>
        <w:pStyle w:val="Bullet2"/>
        <w:rPr>
          <w:noProof/>
        </w:rPr>
      </w:pPr>
      <w:r>
        <w:rPr>
          <w:noProof/>
        </w:rPr>
        <w:t>Vanjski promjer: 113,1 do 115,0 mm</w:t>
      </w:r>
    </w:p>
    <w:p>
      <w:pPr>
        <w:pStyle w:val="Bullet2"/>
        <w:rPr>
          <w:noProof/>
        </w:rPr>
      </w:pPr>
      <w:r>
        <w:rPr>
          <w:noProof/>
        </w:rPr>
        <w:t>Debljina stijenke: 5,0 do 6,5 mm</w:t>
      </w:r>
    </w:p>
    <w:p>
      <w:pPr>
        <w:pStyle w:val="Bullet2"/>
        <w:rPr>
          <w:noProof/>
        </w:rPr>
      </w:pPr>
      <w:r>
        <w:rPr>
          <w:noProof/>
        </w:rPr>
        <w:t>Duljina: 1 005 (</w:t>
      </w:r>
      <w:r>
        <w:rPr>
          <w:noProof/>
        </w:rPr>
        <w:sym w:font="Symbol" w:char="F0B1"/>
      </w:r>
      <w:r>
        <w:rPr>
          <w:noProof/>
        </w:rPr>
        <w:t xml:space="preserve"> 2) mm.</w:t>
      </w:r>
    </w:p>
    <w:p>
      <w:pPr>
        <w:pStyle w:val="Point1letter"/>
        <w:keepNext/>
        <w:ind w:left="1418"/>
        <w:rPr>
          <w:noProof/>
        </w:rPr>
      </w:pPr>
      <w:bookmarkStart w:id="103" w:name="_Toc511544502"/>
      <w:bookmarkStart w:id="104" w:name="_Toc512925219"/>
      <w:bookmarkStart w:id="105" w:name="_Toc520787253"/>
      <w:bookmarkStart w:id="106" w:name="_Toc520907832"/>
      <w:bookmarkStart w:id="107" w:name="_Toc520909312"/>
      <w:r>
        <w:rPr>
          <w:noProof/>
        </w:rPr>
        <w:t>Dno</w:t>
      </w:r>
      <w:bookmarkEnd w:id="103"/>
      <w:bookmarkEnd w:id="104"/>
      <w:bookmarkEnd w:id="105"/>
      <w:bookmarkEnd w:id="106"/>
      <w:bookmarkEnd w:id="107"/>
    </w:p>
    <w:p>
      <w:pPr>
        <w:pStyle w:val="Bullet2"/>
        <w:rPr>
          <w:noProof/>
        </w:rPr>
      </w:pPr>
      <w:r>
        <w:rPr>
          <w:noProof/>
        </w:rPr>
        <w:t>Materijal: čelik, kvalitetno zavaren</w:t>
      </w:r>
    </w:p>
    <w:p>
      <w:pPr>
        <w:pStyle w:val="Bullet2"/>
        <w:rPr>
          <w:noProof/>
        </w:rPr>
      </w:pPr>
      <w:r>
        <w:rPr>
          <w:noProof/>
        </w:rPr>
        <w:t xml:space="preserve">Dimenzije: 160 </w:t>
      </w:r>
      <w:r>
        <w:rPr>
          <w:noProof/>
        </w:rPr>
        <w:sym w:font="Symbol" w:char="F0B4"/>
      </w:r>
      <w:r>
        <w:rPr>
          <w:noProof/>
        </w:rPr>
        <w:t xml:space="preserve"> 160 mm</w:t>
      </w:r>
    </w:p>
    <w:p>
      <w:pPr>
        <w:pStyle w:val="Bullet2"/>
        <w:rPr>
          <w:noProof/>
        </w:rPr>
      </w:pPr>
      <w:r>
        <w:rPr>
          <w:noProof/>
        </w:rPr>
        <w:t>Debljina: 5 do 6 mm.</w:t>
      </w:r>
    </w:p>
    <w:p>
      <w:pPr>
        <w:pStyle w:val="Point1letter"/>
        <w:keepNext/>
        <w:ind w:left="1418"/>
        <w:rPr>
          <w:noProof/>
        </w:rPr>
      </w:pPr>
      <w:bookmarkStart w:id="108" w:name="_Toc511544503"/>
      <w:bookmarkStart w:id="109" w:name="_Toc512925220"/>
      <w:bookmarkStart w:id="110" w:name="_Toc520787254"/>
      <w:bookmarkStart w:id="111" w:name="_Toc520907833"/>
      <w:bookmarkStart w:id="112" w:name="_Toc520909313"/>
      <w:r>
        <w:rPr>
          <w:noProof/>
        </w:rPr>
        <w:t>Šest olovnih cilindara</w:t>
      </w:r>
      <w:bookmarkEnd w:id="108"/>
      <w:bookmarkEnd w:id="109"/>
      <w:bookmarkEnd w:id="110"/>
      <w:bookmarkEnd w:id="111"/>
      <w:bookmarkEnd w:id="112"/>
    </w:p>
    <w:p>
      <w:pPr>
        <w:pStyle w:val="Bullet2"/>
        <w:rPr>
          <w:noProof/>
        </w:rPr>
      </w:pPr>
      <w:r>
        <w:rPr>
          <w:noProof/>
        </w:rPr>
        <w:t>Promjer: 50 (</w:t>
      </w:r>
      <w:r>
        <w:rPr>
          <w:noProof/>
        </w:rPr>
        <w:sym w:font="Symbol" w:char="F0B1"/>
      </w:r>
      <w:r>
        <w:rPr>
          <w:noProof/>
        </w:rPr>
        <w:t xml:space="preserve"> 1) mm</w:t>
      </w:r>
    </w:p>
    <w:p>
      <w:pPr>
        <w:pStyle w:val="Bullet2"/>
        <w:rPr>
          <w:noProof/>
        </w:rPr>
      </w:pPr>
      <w:r>
        <w:rPr>
          <w:noProof/>
        </w:rPr>
        <w:t>Visina: 100 do 101 mm</w:t>
      </w:r>
    </w:p>
    <w:p>
      <w:pPr>
        <w:pStyle w:val="Bullet2"/>
        <w:rPr>
          <w:noProof/>
        </w:rPr>
      </w:pPr>
      <w:r>
        <w:rPr>
          <w:noProof/>
        </w:rPr>
        <w:lastRenderedPageBreak/>
        <w:t>Materijali: meko olovo, najmanje 99,5 %-tne čistoće.</w:t>
      </w:r>
    </w:p>
    <w:p>
      <w:pPr>
        <w:pStyle w:val="Point1letter"/>
        <w:keepNext/>
        <w:ind w:left="1418"/>
        <w:rPr>
          <w:noProof/>
        </w:rPr>
      </w:pPr>
      <w:bookmarkStart w:id="113" w:name="_Toc511544504"/>
      <w:bookmarkStart w:id="114" w:name="_Toc512925221"/>
      <w:bookmarkStart w:id="115" w:name="_Toc520787255"/>
      <w:bookmarkStart w:id="116" w:name="_Toc520907834"/>
      <w:bookmarkStart w:id="117" w:name="_Toc520909314"/>
      <w:r>
        <w:rPr>
          <w:noProof/>
        </w:rPr>
        <w:t>Čelični blok</w:t>
      </w:r>
      <w:bookmarkEnd w:id="113"/>
      <w:bookmarkEnd w:id="114"/>
      <w:bookmarkEnd w:id="115"/>
      <w:bookmarkEnd w:id="116"/>
      <w:bookmarkEnd w:id="117"/>
    </w:p>
    <w:p>
      <w:pPr>
        <w:pStyle w:val="Bullet2"/>
        <w:rPr>
          <w:noProof/>
        </w:rPr>
      </w:pPr>
      <w:r>
        <w:rPr>
          <w:noProof/>
        </w:rPr>
        <w:t>Duljina: najmanje 1 000 mm</w:t>
      </w:r>
    </w:p>
    <w:p>
      <w:pPr>
        <w:pStyle w:val="Bullet2"/>
        <w:rPr>
          <w:noProof/>
        </w:rPr>
      </w:pPr>
      <w:r>
        <w:rPr>
          <w:noProof/>
        </w:rPr>
        <w:t>Širina: najmanje 150 mm</w:t>
      </w:r>
    </w:p>
    <w:p>
      <w:pPr>
        <w:pStyle w:val="Bullet2"/>
        <w:rPr>
          <w:noProof/>
        </w:rPr>
      </w:pPr>
      <w:r>
        <w:rPr>
          <w:noProof/>
        </w:rPr>
        <w:t>Visina: najmanje 150 mm</w:t>
      </w:r>
    </w:p>
    <w:p>
      <w:pPr>
        <w:pStyle w:val="Bullet2"/>
        <w:rPr>
          <w:noProof/>
        </w:rPr>
      </w:pPr>
      <w:r>
        <w:rPr>
          <w:noProof/>
        </w:rPr>
        <w:t>Masa: najmanje 300 kg ako nema čvrstog temelja za čelični blok.</w:t>
      </w:r>
    </w:p>
    <w:p>
      <w:pPr>
        <w:pStyle w:val="Point1letter"/>
        <w:keepNext/>
        <w:ind w:left="1418"/>
        <w:rPr>
          <w:noProof/>
        </w:rPr>
      </w:pPr>
      <w:bookmarkStart w:id="118" w:name="_Toc511544505"/>
      <w:bookmarkStart w:id="119" w:name="_Toc512925222"/>
      <w:bookmarkStart w:id="120" w:name="_Toc520787256"/>
      <w:bookmarkStart w:id="121" w:name="_Toc520907835"/>
      <w:bookmarkStart w:id="122" w:name="_Toc520909315"/>
      <w:r>
        <w:rPr>
          <w:noProof/>
        </w:rPr>
        <w:t>Plastična ili kartonska čahura (cilindar) za eksplozivno punjenje</w:t>
      </w:r>
      <w:bookmarkEnd w:id="118"/>
      <w:bookmarkEnd w:id="119"/>
      <w:bookmarkEnd w:id="120"/>
      <w:bookmarkEnd w:id="121"/>
      <w:bookmarkEnd w:id="122"/>
    </w:p>
    <w:p>
      <w:pPr>
        <w:pStyle w:val="Bullet2"/>
        <w:rPr>
          <w:noProof/>
        </w:rPr>
      </w:pPr>
      <w:r>
        <w:rPr>
          <w:noProof/>
        </w:rPr>
        <w:t>Debljina stijenke: 1,5 do 2,5 mm</w:t>
      </w:r>
    </w:p>
    <w:p>
      <w:pPr>
        <w:pStyle w:val="Bullet2"/>
        <w:rPr>
          <w:noProof/>
        </w:rPr>
      </w:pPr>
      <w:r>
        <w:rPr>
          <w:noProof/>
        </w:rPr>
        <w:t>Promjer: 92 do 96 mm</w:t>
      </w:r>
    </w:p>
    <w:p>
      <w:pPr>
        <w:pStyle w:val="Bullet2"/>
        <w:rPr>
          <w:noProof/>
        </w:rPr>
      </w:pPr>
      <w:r>
        <w:rPr>
          <w:noProof/>
        </w:rPr>
        <w:t>Visina: 64 do 67 mm.</w:t>
      </w:r>
    </w:p>
    <w:p>
      <w:pPr>
        <w:pStyle w:val="Point1letter"/>
        <w:rPr>
          <w:noProof/>
        </w:rPr>
      </w:pPr>
      <w:bookmarkStart w:id="123" w:name="_Toc511544506"/>
      <w:bookmarkStart w:id="124" w:name="_Toc512925223"/>
      <w:bookmarkStart w:id="125" w:name="_Toc520787257"/>
      <w:bookmarkStart w:id="126" w:name="_Toc520907836"/>
      <w:bookmarkStart w:id="127" w:name="_Toc520909316"/>
      <w:r>
        <w:rPr>
          <w:noProof/>
        </w:rPr>
        <w:t>Detonator (električni ili neelektrični) početne snage 8 do 10</w:t>
      </w:r>
      <w:bookmarkEnd w:id="123"/>
      <w:bookmarkEnd w:id="124"/>
      <w:bookmarkEnd w:id="125"/>
      <w:bookmarkEnd w:id="126"/>
      <w:bookmarkEnd w:id="127"/>
    </w:p>
    <w:p>
      <w:pPr>
        <w:pStyle w:val="Point1letter"/>
        <w:keepNext/>
        <w:ind w:left="1418"/>
        <w:rPr>
          <w:noProof/>
        </w:rPr>
      </w:pPr>
      <w:bookmarkStart w:id="128" w:name="_Toc511544507"/>
      <w:bookmarkStart w:id="129" w:name="_Toc512925224"/>
      <w:bookmarkStart w:id="130" w:name="_Toc520787258"/>
      <w:bookmarkStart w:id="131" w:name="_Toc520907837"/>
      <w:bookmarkStart w:id="132" w:name="_Toc520909317"/>
      <w:r>
        <w:rPr>
          <w:noProof/>
        </w:rPr>
        <w:t>Drveni disk</w:t>
      </w:r>
      <w:bookmarkEnd w:id="128"/>
      <w:bookmarkEnd w:id="129"/>
      <w:bookmarkEnd w:id="130"/>
      <w:bookmarkEnd w:id="131"/>
      <w:bookmarkEnd w:id="132"/>
    </w:p>
    <w:p>
      <w:pPr>
        <w:pStyle w:val="Bullet2"/>
        <w:rPr>
          <w:noProof/>
        </w:rPr>
      </w:pPr>
      <w:r>
        <w:rPr>
          <w:noProof/>
        </w:rPr>
        <w:t>Promjer: 92 do 96 mm. Promjer mora odgovarati unutarnjem promjeru plastične ili kartonske čahure (prethodna točka (h))</w:t>
      </w:r>
    </w:p>
    <w:p>
      <w:pPr>
        <w:pStyle w:val="Bullet2"/>
        <w:rPr>
          <w:noProof/>
        </w:rPr>
      </w:pPr>
      <w:r>
        <w:rPr>
          <w:noProof/>
        </w:rPr>
        <w:t>Debljina: 20 mm.</w:t>
      </w:r>
    </w:p>
    <w:p>
      <w:pPr>
        <w:pStyle w:val="Point1letter"/>
        <w:rPr>
          <w:noProof/>
        </w:rPr>
      </w:pPr>
      <w:bookmarkStart w:id="133" w:name="_Toc511544508"/>
      <w:bookmarkStart w:id="134" w:name="_Toc512925225"/>
      <w:bookmarkStart w:id="135" w:name="_Toc520787259"/>
      <w:bookmarkStart w:id="136" w:name="_Toc520907838"/>
      <w:bookmarkStart w:id="137" w:name="_Toc520909318"/>
      <w:r>
        <w:rPr>
          <w:noProof/>
        </w:rPr>
        <w:t>Drvena palica istih dimenzija kao detonator (prethodno navedena točka (i))</w:t>
      </w:r>
      <w:bookmarkEnd w:id="133"/>
      <w:bookmarkEnd w:id="134"/>
      <w:bookmarkEnd w:id="135"/>
      <w:bookmarkEnd w:id="136"/>
      <w:bookmarkEnd w:id="137"/>
    </w:p>
    <w:p>
      <w:pPr>
        <w:pStyle w:val="Point1letter"/>
        <w:rPr>
          <w:noProof/>
        </w:rPr>
      </w:pPr>
      <w:bookmarkStart w:id="138" w:name="_Toc511544509"/>
      <w:bookmarkStart w:id="139" w:name="_Toc512925226"/>
      <w:bookmarkStart w:id="140" w:name="_Toc520787260"/>
      <w:bookmarkStart w:id="141" w:name="_Toc520907839"/>
      <w:bookmarkStart w:id="142" w:name="_Toc520909319"/>
      <w:r>
        <w:rPr>
          <w:noProof/>
        </w:rPr>
        <w:t>Krojačke pribadače (maksimalna duljina 20 mm)</w:t>
      </w:r>
      <w:bookmarkEnd w:id="138"/>
      <w:bookmarkEnd w:id="139"/>
      <w:bookmarkEnd w:id="140"/>
      <w:bookmarkEnd w:id="141"/>
      <w:bookmarkEnd w:id="142"/>
    </w:p>
    <w:p>
      <w:pPr>
        <w:pStyle w:val="ManualHeading4"/>
        <w:rPr>
          <w:i/>
          <w:iCs/>
          <w:noProof/>
        </w:rPr>
      </w:pPr>
      <w:bookmarkStart w:id="143" w:name="_Toc511544510"/>
      <w:bookmarkStart w:id="144" w:name="_Toc512925227"/>
      <w:bookmarkStart w:id="145" w:name="_Toc520787261"/>
      <w:bookmarkStart w:id="146" w:name="_Toc520907840"/>
      <w:bookmarkStart w:id="147" w:name="_Toc520909320"/>
      <w:r>
        <w:rPr>
          <w:i/>
          <w:noProof/>
        </w:rPr>
        <w:t>4.3.4.</w:t>
      </w:r>
      <w:r>
        <w:rPr>
          <w:noProof/>
        </w:rPr>
        <w:tab/>
      </w:r>
      <w:r>
        <w:rPr>
          <w:i/>
          <w:noProof/>
        </w:rPr>
        <w:t>Postupak</w:t>
      </w:r>
      <w:bookmarkEnd w:id="143"/>
      <w:bookmarkEnd w:id="144"/>
      <w:bookmarkEnd w:id="145"/>
      <w:bookmarkEnd w:id="146"/>
      <w:bookmarkEnd w:id="147"/>
    </w:p>
    <w:p>
      <w:pPr>
        <w:pStyle w:val="ManualHeading4"/>
        <w:rPr>
          <w:i/>
          <w:iCs/>
          <w:noProof/>
        </w:rPr>
      </w:pPr>
      <w:bookmarkStart w:id="148" w:name="_Toc511544511"/>
      <w:bookmarkStart w:id="149" w:name="_Toc512925228"/>
      <w:bookmarkStart w:id="150" w:name="_Toc520787262"/>
      <w:bookmarkStart w:id="151" w:name="_Toc520907841"/>
      <w:bookmarkStart w:id="152" w:name="_Toc520909321"/>
      <w:r>
        <w:rPr>
          <w:i/>
          <w:noProof/>
        </w:rPr>
        <w:t>4.3.4.1.</w:t>
      </w:r>
      <w:r>
        <w:rPr>
          <w:noProof/>
        </w:rPr>
        <w:tab/>
      </w:r>
      <w:r>
        <w:rPr>
          <w:i/>
          <w:noProof/>
        </w:rPr>
        <w:t>Priprema eksplozivnog punjenja za umetanje u čeličnu cijev</w:t>
      </w:r>
      <w:bookmarkEnd w:id="148"/>
      <w:bookmarkEnd w:id="149"/>
      <w:bookmarkEnd w:id="150"/>
      <w:bookmarkEnd w:id="151"/>
      <w:bookmarkEnd w:id="152"/>
    </w:p>
    <w:p>
      <w:pPr>
        <w:pStyle w:val="ManualNumPar1"/>
        <w:keepNext/>
        <w:ind w:left="851" w:hanging="851"/>
        <w:rPr>
          <w:noProof/>
        </w:rPr>
      </w:pPr>
      <w:r>
        <w:rPr>
          <w:noProof/>
        </w:rPr>
        <w:t>4.3.4.1.</w:t>
      </w:r>
      <w:r>
        <w:rPr>
          <w:noProof/>
        </w:rPr>
        <w:tab/>
        <w:t xml:space="preserve">Ovisno o dostupnosti opreme eksploziv se može aktivirati u eksplozivnom punjenju </w:t>
      </w:r>
    </w:p>
    <w:p>
      <w:pPr>
        <w:pStyle w:val="Bullet1"/>
        <w:rPr>
          <w:noProof/>
        </w:rPr>
      </w:pPr>
      <w:r>
        <w:rPr>
          <w:noProof/>
        </w:rPr>
        <w:t>istovremenim aktiviranjem na sedam točaka kako je navedeno u rubrici  4.3.4.1.1. u nastavku ili</w:t>
      </w:r>
    </w:p>
    <w:p>
      <w:pPr>
        <w:pStyle w:val="Bullet1"/>
        <w:rPr>
          <w:noProof/>
        </w:rPr>
      </w:pPr>
      <w:r>
        <w:rPr>
          <w:noProof/>
        </w:rPr>
        <w:t>središnjim aktiviranjem sabitim zrncima kako je navedeno u rubrici 4.3.4.1.2. u nastavku.</w:t>
      </w:r>
    </w:p>
    <w:p>
      <w:pPr>
        <w:pStyle w:val="ManualHeading4"/>
        <w:rPr>
          <w:i/>
          <w:iCs/>
          <w:noProof/>
        </w:rPr>
      </w:pPr>
      <w:bookmarkStart w:id="153" w:name="_Toc511544512"/>
      <w:bookmarkStart w:id="154" w:name="_Toc512925229"/>
      <w:bookmarkStart w:id="155" w:name="_Toc520787263"/>
      <w:bookmarkStart w:id="156" w:name="_Toc520907842"/>
      <w:r>
        <w:rPr>
          <w:i/>
          <w:noProof/>
        </w:rPr>
        <w:t>4.3.4.1.1.</w:t>
      </w:r>
      <w:r>
        <w:rPr>
          <w:noProof/>
        </w:rPr>
        <w:tab/>
      </w:r>
      <w:r>
        <w:rPr>
          <w:i/>
          <w:noProof/>
        </w:rPr>
        <w:t>Istovremeno aktiviranje na sedam točaka</w:t>
      </w:r>
      <w:bookmarkEnd w:id="153"/>
      <w:bookmarkEnd w:id="154"/>
      <w:bookmarkEnd w:id="155"/>
      <w:bookmarkEnd w:id="156"/>
    </w:p>
    <w:p>
      <w:pPr>
        <w:pStyle w:val="ManualNumPar1"/>
        <w:rPr>
          <w:noProof/>
        </w:rPr>
      </w:pPr>
      <w:r>
        <w:rPr>
          <w:noProof/>
        </w:rPr>
        <w:t>4.3.4.1.1.</w:t>
      </w:r>
      <w:r>
        <w:rPr>
          <w:noProof/>
        </w:rPr>
        <w:tab/>
        <w:t>Eksplozivno punjenje spremno za upotrebu prikazano je na slici 2. u nastavku.</w:t>
      </w:r>
    </w:p>
    <w:p>
      <w:pPr>
        <w:pStyle w:val="ManualNumPar1"/>
        <w:rPr>
          <w:noProof/>
        </w:rPr>
      </w:pPr>
      <w:bookmarkStart w:id="157" w:name="_Toc511544513"/>
      <w:bookmarkStart w:id="158" w:name="_Toc512925230"/>
      <w:bookmarkStart w:id="159" w:name="_Toc520787264"/>
      <w:bookmarkStart w:id="160" w:name="_Toc520907843"/>
      <w:r>
        <w:rPr>
          <w:noProof/>
        </w:rPr>
        <w:t>4.3.4.1.1.1.</w:t>
      </w:r>
      <w:r>
        <w:rPr>
          <w:noProof/>
        </w:rPr>
        <w:tab/>
        <w:t>Izbušiti otvore u drvenom disku (točka (j) u prethodno navedenoj rubrici 4.3.3.) paralelno s osi diska, kroz središte i kroz šest točaka simetrično raspoređenih oko koncentričnog kruga promjera 55 mm. Promjer otvora mora biti 6 do 7 mm (vidjeti presjek A – B na slici 2.), ovisno o promjeru detonirajućeg štapina koji se upotrebljava (točka (b) iz prethodno navedene rubrike 4.3.3.).</w:t>
      </w:r>
      <w:bookmarkEnd w:id="157"/>
      <w:bookmarkEnd w:id="158"/>
      <w:bookmarkEnd w:id="159"/>
      <w:bookmarkEnd w:id="160"/>
    </w:p>
    <w:p>
      <w:pPr>
        <w:pStyle w:val="ManualNumPar1"/>
        <w:rPr>
          <w:noProof/>
        </w:rPr>
      </w:pPr>
      <w:bookmarkStart w:id="161" w:name="_Toc511544514"/>
      <w:bookmarkStart w:id="162" w:name="_Toc512925231"/>
      <w:bookmarkStart w:id="163" w:name="_Toc520787265"/>
      <w:bookmarkStart w:id="164" w:name="_Toc520907844"/>
      <w:r>
        <w:rPr>
          <w:noProof/>
        </w:rPr>
        <w:t>4.3.4.1.1.2.</w:t>
      </w:r>
      <w:r>
        <w:rPr>
          <w:noProof/>
        </w:rPr>
        <w:tab/>
        <w:t xml:space="preserve">Izrezati sedam dugih savitljivih detonirajućih štapina (točka (b) iz prethodno navedene rubrike 4.3.3.) od kojih je svaki 400 mm duljine; da se izbjegne gubitak eksploziva na svakom kraju načiniti pravilne rezove i krajeve odmah zalijepiti. Provući sedam štapina kroz sedam otvora u drvenom disku (točka (j) iz prethodno navedene rubrike 4.3.3.) sve dok njihovi krajevi ne izvire nekoliko centimetara na drugoj strani diska. Zatim poprečno uvesti malu krojačku pribadaču (točka (l) iz </w:t>
      </w:r>
      <w:r>
        <w:rPr>
          <w:noProof/>
        </w:rPr>
        <w:lastRenderedPageBreak/>
        <w:t>prethodno navedene rubrike 4.3.3.) u tekstilni ovitak svakog štapina 5 do 6 mm od kraja i nanijeti ljepilo s vanjske strane štapina u sloju širine 2 cm koji neposredno prianja uz pribadaču. Na kraju, povući duže krajeve svakog štapina kako bi pribadača došla u dodir s drvenim diskom.</w:t>
      </w:r>
      <w:bookmarkEnd w:id="161"/>
      <w:bookmarkEnd w:id="162"/>
      <w:bookmarkEnd w:id="163"/>
      <w:bookmarkEnd w:id="164"/>
    </w:p>
    <w:p>
      <w:pPr>
        <w:pStyle w:val="ManualNumPar1"/>
        <w:rPr>
          <w:noProof/>
        </w:rPr>
      </w:pPr>
      <w:bookmarkStart w:id="165" w:name="_Toc511544515"/>
      <w:bookmarkStart w:id="166" w:name="_Toc512925232"/>
      <w:bookmarkStart w:id="167" w:name="_Toc520787266"/>
      <w:bookmarkStart w:id="168" w:name="_Toc520907845"/>
      <w:r>
        <w:rPr>
          <w:noProof/>
        </w:rPr>
        <w:t>4.3.4.1.1.3.</w:t>
      </w:r>
      <w:r>
        <w:rPr>
          <w:noProof/>
        </w:rPr>
        <w:tab/>
        <w:t>Oblikovati plastični eksploziv (točka (a) iz prethodno navedene rubrike 4.3.3.) tako da se dobije cilindar promjera 92 do 96 mm, ovisno o promjeru cilindra (točka (h) iz prethodno navedene rubrike 4.3.3.). Postaviti cilindar uspravno na vodoravnu površinu i umetnuti oblikovani eksploziv. Zatim umetnuti drveni disk </w:t>
      </w:r>
      <w:r>
        <w:rPr>
          <w:rStyle w:val="FootnoteReference"/>
          <w:noProof/>
        </w:rPr>
        <w:footnoteReference w:id="17"/>
      </w:r>
      <w:r>
        <w:rPr>
          <w:noProof/>
        </w:rPr>
        <w:t xml:space="preserve"> sa sedam detonirajućih štapina na vrh cilindra i potisnuti ga na eksploziv. Podesiti visinu cilindra (64 do 67 mm) tako da njegov gornji rub ne prelazi razinu drva. Nakon toga pričvrstiti cilindar na drveni disk, npr. spajalicama ili čavlićima, oko njegove obodnice.</w:t>
      </w:r>
      <w:bookmarkEnd w:id="165"/>
      <w:bookmarkEnd w:id="166"/>
      <w:bookmarkEnd w:id="167"/>
      <w:bookmarkEnd w:id="168"/>
    </w:p>
    <w:p>
      <w:pPr>
        <w:pStyle w:val="ManualNumPar1"/>
        <w:rPr>
          <w:noProof/>
        </w:rPr>
      </w:pPr>
      <w:bookmarkStart w:id="169" w:name="_Toc511544516"/>
      <w:bookmarkStart w:id="170" w:name="_Toc512925233"/>
      <w:bookmarkStart w:id="171" w:name="_Toc520787267"/>
      <w:bookmarkStart w:id="172" w:name="_Toc520907846"/>
      <w:r>
        <w:rPr>
          <w:noProof/>
        </w:rPr>
        <w:t>4.3.4.1.1.4.</w:t>
      </w:r>
      <w:r>
        <w:rPr>
          <w:noProof/>
        </w:rPr>
        <w:tab/>
        <w:t>Grupirati slobodne krajeve sedam detonirajućih štapina oko obodnice drvene palice (točka (k) iz prethodno navedene rubrike 4.3.3.) tako da budu međusobno vodoravni u ravnini okomitoj na palicu. Svezati ih u snop oko palice ljepljivom trakom</w:t>
      </w:r>
      <w:r>
        <w:rPr>
          <w:rStyle w:val="FootnoteReference"/>
          <w:noProof/>
        </w:rPr>
        <w:footnoteReference w:id="18"/>
      </w:r>
      <w:r>
        <w:rPr>
          <w:noProof/>
        </w:rPr>
        <w:t>.</w:t>
      </w:r>
      <w:bookmarkEnd w:id="169"/>
      <w:bookmarkEnd w:id="170"/>
      <w:bookmarkEnd w:id="171"/>
      <w:bookmarkEnd w:id="172"/>
    </w:p>
    <w:p>
      <w:pPr>
        <w:pStyle w:val="ManualHeading4"/>
        <w:rPr>
          <w:i/>
          <w:iCs/>
          <w:noProof/>
        </w:rPr>
      </w:pPr>
      <w:bookmarkStart w:id="173" w:name="_Toc511544517"/>
      <w:bookmarkStart w:id="174" w:name="_Toc512925234"/>
      <w:bookmarkStart w:id="175" w:name="_Toc520787268"/>
      <w:bookmarkStart w:id="176" w:name="_Toc520907847"/>
      <w:r>
        <w:rPr>
          <w:i/>
          <w:noProof/>
        </w:rPr>
        <w:t>4.3.4.1.2.</w:t>
      </w:r>
      <w:r>
        <w:rPr>
          <w:noProof/>
        </w:rPr>
        <w:tab/>
      </w:r>
      <w:r>
        <w:rPr>
          <w:i/>
          <w:noProof/>
        </w:rPr>
        <w:t>Središnje aktiviranje sabitim zrncima</w:t>
      </w:r>
      <w:bookmarkEnd w:id="173"/>
      <w:bookmarkEnd w:id="174"/>
      <w:bookmarkEnd w:id="175"/>
      <w:bookmarkEnd w:id="176"/>
    </w:p>
    <w:p>
      <w:pPr>
        <w:pStyle w:val="ManualNumPar1"/>
        <w:rPr>
          <w:noProof/>
        </w:rPr>
      </w:pPr>
      <w:r>
        <w:rPr>
          <w:noProof/>
        </w:rPr>
        <w:t>4.3.4.1.2.</w:t>
      </w:r>
      <w:r>
        <w:rPr>
          <w:noProof/>
        </w:rPr>
        <w:tab/>
        <w:t>Eksplozivno punjenje spremno za upotrebu prikazano je na slici 3.</w:t>
      </w:r>
    </w:p>
    <w:p>
      <w:pPr>
        <w:pStyle w:val="ManualHeading4"/>
        <w:rPr>
          <w:i/>
          <w:iCs/>
          <w:noProof/>
        </w:rPr>
      </w:pPr>
      <w:bookmarkStart w:id="177" w:name="_Toc511544518"/>
      <w:bookmarkStart w:id="178" w:name="_Toc512925235"/>
      <w:bookmarkStart w:id="179" w:name="_Toc520787269"/>
      <w:bookmarkStart w:id="180" w:name="_Toc520907848"/>
      <w:r>
        <w:rPr>
          <w:i/>
          <w:noProof/>
        </w:rPr>
        <w:t>4.3.4.1.2.1.</w:t>
      </w:r>
      <w:r>
        <w:rPr>
          <w:noProof/>
        </w:rPr>
        <w:tab/>
      </w:r>
      <w:r>
        <w:rPr>
          <w:i/>
          <w:noProof/>
        </w:rPr>
        <w:t>Pripremanje sabitih zrnaca</w:t>
      </w:r>
      <w:bookmarkEnd w:id="177"/>
      <w:bookmarkEnd w:id="178"/>
      <w:bookmarkEnd w:id="179"/>
      <w:bookmarkEnd w:id="180"/>
    </w:p>
    <w:p>
      <w:pPr>
        <w:pStyle w:val="ManualNumPar1"/>
        <w:rPr>
          <w:noProof/>
        </w:rPr>
      </w:pPr>
      <w:r>
        <w:rPr>
          <w:noProof/>
        </w:rPr>
        <w:t>4.3.4.1.2.1.</w:t>
      </w:r>
      <w:r>
        <w:rPr>
          <w:noProof/>
        </w:rPr>
        <w:tab/>
        <w:t>Poduzevši sve potrebne mjere opreza staviti 10 grama sekundarnog eksploziva (točka (c) iz prethodno navedene rubrike 4.3.3.) u kalup unutarnjeg promjera od 19 do 21 mm i sabiti u ispravan oblik i gustoću. (Odnos promjera i visine treba biti približno 1:1). U sredini dna kalupa nalazi se klin visine 12 mm i promjera 7,0 do 7,3 mm (ovisno o promjeru detonatora koji se upotrebljava), koji oblikuje cilindrični utor u sabitom ulošku radi kasnijeg umetanja detonatora.</w:t>
      </w:r>
    </w:p>
    <w:p>
      <w:pPr>
        <w:pStyle w:val="ManualHeading4"/>
        <w:rPr>
          <w:i/>
          <w:iCs/>
          <w:noProof/>
        </w:rPr>
      </w:pPr>
      <w:bookmarkStart w:id="181" w:name="_Toc511544519"/>
      <w:bookmarkStart w:id="182" w:name="_Toc512925236"/>
      <w:bookmarkStart w:id="183" w:name="_Toc520787270"/>
      <w:bookmarkStart w:id="184" w:name="_Toc520907849"/>
      <w:r>
        <w:rPr>
          <w:i/>
          <w:noProof/>
        </w:rPr>
        <w:t>4.3.4.1.2.2.</w:t>
      </w:r>
      <w:r>
        <w:rPr>
          <w:noProof/>
        </w:rPr>
        <w:tab/>
      </w:r>
      <w:r>
        <w:rPr>
          <w:i/>
          <w:noProof/>
        </w:rPr>
        <w:t>Priprema eksplozivnog punjenja</w:t>
      </w:r>
      <w:bookmarkEnd w:id="181"/>
      <w:bookmarkEnd w:id="182"/>
      <w:bookmarkEnd w:id="183"/>
      <w:bookmarkEnd w:id="184"/>
    </w:p>
    <w:p>
      <w:pPr>
        <w:pStyle w:val="ManualNumPar1"/>
        <w:rPr>
          <w:noProof/>
        </w:rPr>
      </w:pPr>
      <w:r>
        <w:rPr>
          <w:noProof/>
        </w:rPr>
        <w:t>4.3.4.1.2.2.</w:t>
      </w:r>
      <w:r>
        <w:rPr>
          <w:noProof/>
        </w:rPr>
        <w:tab/>
        <w:t>Staviti eksploziv (točka (a) iz prethodno navedene rubrike 4.3.3.) u cilindar (točka (h) iz prethodno navedene rubrike 4.3.3.) osovljen na ravnoj površini, a zatim ga potisnuti drvenom matricom kako bi eksploziv poprimio cilindričan oblik sa središnjim utorom. Umetnuti sabita zrnca u taj utor. Prekriti cilindrično oblikovani eksploziv koji sadržava sabita zrnca drvenim diskom (točka (j) iz prethodno navedene rubrike 4.3.3.) sa središnjim otvorom promjera 7,0 do 7,3 mm radi umetanja detonatora. Ljepljivom trakom križno učvrstiti drveni disk i cilindar. Umetnuti drvenu palicu (točka (k) iz prethodno navedene rubrike 4.3.3.) i provjeriti jesu li otvor izbušen u disku i utor u sabitim zrncima koaksijalni.</w:t>
      </w:r>
    </w:p>
    <w:p>
      <w:pPr>
        <w:pStyle w:val="ManualHeading4"/>
        <w:rPr>
          <w:i/>
          <w:iCs/>
          <w:noProof/>
        </w:rPr>
      </w:pPr>
      <w:bookmarkStart w:id="185" w:name="_Toc511544520"/>
      <w:bookmarkStart w:id="186" w:name="_Toc512925237"/>
      <w:bookmarkStart w:id="187" w:name="_Toc520787271"/>
      <w:bookmarkStart w:id="188" w:name="_Toc520907850"/>
      <w:bookmarkStart w:id="189" w:name="_Toc520909322"/>
      <w:r>
        <w:rPr>
          <w:i/>
          <w:noProof/>
        </w:rPr>
        <w:t>4.3.4.2.</w:t>
      </w:r>
      <w:r>
        <w:rPr>
          <w:noProof/>
        </w:rPr>
        <w:tab/>
      </w:r>
      <w:r>
        <w:rPr>
          <w:i/>
          <w:noProof/>
        </w:rPr>
        <w:t>Pripremanje čeličnih cijevi za ispitivanje detonacije</w:t>
      </w:r>
      <w:bookmarkEnd w:id="185"/>
      <w:bookmarkEnd w:id="186"/>
      <w:bookmarkEnd w:id="187"/>
      <w:bookmarkEnd w:id="188"/>
      <w:bookmarkEnd w:id="189"/>
    </w:p>
    <w:p>
      <w:pPr>
        <w:pStyle w:val="ManualNumPar1"/>
        <w:rPr>
          <w:noProof/>
        </w:rPr>
      </w:pPr>
      <w:r>
        <w:rPr>
          <w:noProof/>
        </w:rPr>
        <w:t>4.3.4.2.</w:t>
      </w:r>
      <w:r>
        <w:rPr>
          <w:noProof/>
        </w:rPr>
        <w:tab/>
        <w:t>Na jednom kraju čelične cijevi (točka (d) iz prethodno navedene rubrike 4.3.3.) izbušiti dva dijametralno suprotna otvora promjera 4 mm okomito kroz bočnu stijenku na udaljenosti od 4 mm od ruba. Potpuno zavariti donju ploču (točka (e) iz prethodno navedene rubrike 4.3.3.) na suprotni kraj cijevi, potpuno ispunjavajući varom desni ugao između dna i stijenke cijevi oko cijele obodnice cijevi.</w:t>
      </w:r>
    </w:p>
    <w:p>
      <w:pPr>
        <w:pStyle w:val="ManualHeading4"/>
        <w:rPr>
          <w:i/>
          <w:iCs/>
          <w:noProof/>
        </w:rPr>
      </w:pPr>
      <w:bookmarkStart w:id="190" w:name="_Toc511544521"/>
      <w:bookmarkStart w:id="191" w:name="_Toc512925238"/>
      <w:bookmarkStart w:id="192" w:name="_Toc520787272"/>
      <w:bookmarkStart w:id="193" w:name="_Toc520907851"/>
      <w:bookmarkStart w:id="194" w:name="_Toc520909323"/>
      <w:r>
        <w:rPr>
          <w:i/>
          <w:noProof/>
        </w:rPr>
        <w:lastRenderedPageBreak/>
        <w:t>4.3.4.3.</w:t>
      </w:r>
      <w:r>
        <w:rPr>
          <w:noProof/>
        </w:rPr>
        <w:tab/>
      </w:r>
      <w:r>
        <w:rPr>
          <w:i/>
          <w:noProof/>
        </w:rPr>
        <w:t>Punjenje čelične cijevi uzorkom i eksplozivnim punjenjem</w:t>
      </w:r>
      <w:bookmarkEnd w:id="190"/>
      <w:bookmarkEnd w:id="191"/>
      <w:bookmarkEnd w:id="192"/>
      <w:bookmarkEnd w:id="193"/>
      <w:bookmarkEnd w:id="194"/>
    </w:p>
    <w:p>
      <w:pPr>
        <w:pStyle w:val="ManualNumPar1"/>
        <w:rPr>
          <w:noProof/>
        </w:rPr>
      </w:pPr>
      <w:r>
        <w:rPr>
          <w:noProof/>
        </w:rPr>
        <w:t>4.3.4.3.</w:t>
      </w:r>
      <w:r>
        <w:rPr>
          <w:noProof/>
        </w:rPr>
        <w:tab/>
        <w:t>Vidjeti slike 2. i 3.</w:t>
      </w:r>
    </w:p>
    <w:p>
      <w:pPr>
        <w:pStyle w:val="ManualNumPar1"/>
        <w:rPr>
          <w:noProof/>
        </w:rPr>
      </w:pPr>
      <w:bookmarkStart w:id="195" w:name="_Toc511544522"/>
      <w:bookmarkStart w:id="196" w:name="_Toc512925239"/>
      <w:bookmarkStart w:id="197" w:name="_Toc520787273"/>
      <w:bookmarkStart w:id="198" w:name="_Toc520907852"/>
      <w:r>
        <w:rPr>
          <w:noProof/>
        </w:rPr>
        <w:t>4.3.4.3.1.</w:t>
      </w:r>
      <w:r>
        <w:rPr>
          <w:noProof/>
        </w:rPr>
        <w:tab/>
        <w:t>Ispitni uzorak, čelična cijev i eksplozivno punjenje moraju biti pri temperaturi od 20 (</w:t>
      </w:r>
      <w:r>
        <w:rPr>
          <w:noProof/>
        </w:rPr>
        <w:sym w:font="Symbol" w:char="F0B1"/>
      </w:r>
      <w:r>
        <w:rPr>
          <w:noProof/>
        </w:rPr>
        <w:t xml:space="preserve"> 5) °C. Za dva ispitivanja detonacije potrebno je 16 do 18 kg ispitnog uzorka.</w:t>
      </w:r>
      <w:bookmarkEnd w:id="195"/>
      <w:bookmarkEnd w:id="196"/>
      <w:bookmarkEnd w:id="197"/>
      <w:bookmarkEnd w:id="198"/>
    </w:p>
    <w:p>
      <w:pPr>
        <w:pStyle w:val="ManualNumPar1"/>
        <w:rPr>
          <w:noProof/>
        </w:rPr>
      </w:pPr>
      <w:bookmarkStart w:id="199" w:name="_Toc511544523"/>
      <w:bookmarkStart w:id="200" w:name="_Toc512925240"/>
      <w:bookmarkStart w:id="201" w:name="_Toc520787274"/>
      <w:bookmarkStart w:id="202" w:name="_Toc520907853"/>
      <w:r>
        <w:rPr>
          <w:noProof/>
        </w:rPr>
        <w:t>4.3.4.3.2.1.</w:t>
      </w:r>
      <w:r>
        <w:rPr>
          <w:noProof/>
        </w:rPr>
        <w:tab/>
        <w:t>Postaviti cijev uspravno tako da njezino kvadratno dno bude na čvrstoj, ravnoj površini, po mogućnosti betonskoj. Ispuniti cijev ispitnim uzorkom do otprilike jedne trećine njezine visine i ispuštati je pet puta okomito s visine 10 cm kako bi se prile ili granule što gušće sabile u cijevi. Da bi se ubrzalo sabijanje, između ispuštanja ukupno deset puta udariti o bočnu stijenku cijevi čekićem od 750 do 1 000 g.</w:t>
      </w:r>
      <w:bookmarkEnd w:id="199"/>
      <w:bookmarkEnd w:id="200"/>
      <w:bookmarkEnd w:id="201"/>
      <w:bookmarkEnd w:id="202"/>
    </w:p>
    <w:p>
      <w:pPr>
        <w:pStyle w:val="ManualNumPar1"/>
        <w:rPr>
          <w:noProof/>
        </w:rPr>
      </w:pPr>
      <w:r>
        <w:rPr>
          <w:noProof/>
        </w:rPr>
        <w:t>4.3.4.3.2.2.</w:t>
      </w:r>
      <w:r>
        <w:rPr>
          <w:noProof/>
        </w:rPr>
        <w:tab/>
        <w:t>Ponoviti metodu punjenja s drugim dijelom ispitnog uzorka. Nakon daljnjeg dodavanja i sabijanja podizanjem i ispuštanjem cijevi 10 puta te ukupno 20 međuudaraca čekićem, naboj mora ispunjavati cijev do 70 mm od njezina otvora.</w:t>
      </w:r>
    </w:p>
    <w:p>
      <w:pPr>
        <w:pStyle w:val="ManualNumPar1"/>
        <w:rPr>
          <w:noProof/>
        </w:rPr>
      </w:pPr>
      <w:r>
        <w:rPr>
          <w:noProof/>
        </w:rPr>
        <w:t>4.3.4.3.2.3.</w:t>
      </w:r>
      <w:r>
        <w:rPr>
          <w:noProof/>
        </w:rPr>
        <w:tab/>
        <w:t>Visina ispunjenosti uzorkom mora se prilagoditi čeličnoj cijevi tako da eksplozivno punjenje (iz prethodno navedenih rubrika 4.3.4.1.1. ili 4.3.4.1.2.) koje će se umetnuti kasnije bude u bliskom kontaktu s uzorkom cijelom površinom.</w:t>
      </w:r>
    </w:p>
    <w:p>
      <w:pPr>
        <w:pStyle w:val="ManualNumPar1"/>
        <w:rPr>
          <w:noProof/>
        </w:rPr>
      </w:pPr>
      <w:bookmarkStart w:id="203" w:name="_Toc511544524"/>
      <w:bookmarkStart w:id="204" w:name="_Toc512925241"/>
      <w:bookmarkStart w:id="205" w:name="_Toc520787275"/>
      <w:bookmarkStart w:id="206" w:name="_Toc520907854"/>
      <w:r>
        <w:rPr>
          <w:noProof/>
        </w:rPr>
        <w:t>4.3.4.3.3.</w:t>
      </w:r>
      <w:r>
        <w:rPr>
          <w:noProof/>
        </w:rPr>
        <w:tab/>
        <w:t>Umetnuti eksplozivno punjenje u cijev tako da bude u kontaktu s uzorkom; gornja površina drvenog diska mora biti 6 mm ispod kraja cijevi. Osigurati nužni bliski kontakt između eksploziva i ispitnog uzorka dodavanjem ili uklanjanjem malih količina uzorka. Kako je prikazano na slikama 2. i 3., kroz otvore blizu otvorenog kraja cijevi moraju se umetnuti rascjepke, a njihovi krakovi rastvoriti uza cijev.</w:t>
      </w:r>
      <w:bookmarkEnd w:id="203"/>
      <w:bookmarkEnd w:id="204"/>
      <w:bookmarkEnd w:id="205"/>
      <w:bookmarkEnd w:id="206"/>
    </w:p>
    <w:p>
      <w:pPr>
        <w:pStyle w:val="ManualHeading4"/>
        <w:rPr>
          <w:i/>
          <w:iCs/>
          <w:noProof/>
        </w:rPr>
      </w:pPr>
      <w:bookmarkStart w:id="207" w:name="_Toc511544525"/>
      <w:bookmarkStart w:id="208" w:name="_Toc512925242"/>
      <w:bookmarkStart w:id="209" w:name="_Toc520787276"/>
      <w:bookmarkStart w:id="210" w:name="_Toc520907855"/>
      <w:bookmarkStart w:id="211" w:name="_Toc520909324"/>
      <w:r>
        <w:rPr>
          <w:i/>
          <w:noProof/>
        </w:rPr>
        <w:t>4.3.4.4.</w:t>
      </w:r>
      <w:r>
        <w:rPr>
          <w:noProof/>
        </w:rPr>
        <w:tab/>
      </w:r>
      <w:r>
        <w:rPr>
          <w:i/>
          <w:noProof/>
        </w:rPr>
        <w:t>Postavljanje čelične cijevi i olovnih cilindara (vidjeti sliku 4.)</w:t>
      </w:r>
      <w:bookmarkEnd w:id="207"/>
      <w:bookmarkEnd w:id="208"/>
      <w:bookmarkEnd w:id="209"/>
      <w:bookmarkEnd w:id="210"/>
      <w:bookmarkEnd w:id="211"/>
    </w:p>
    <w:p>
      <w:pPr>
        <w:pStyle w:val="ManualNumPar1"/>
        <w:rPr>
          <w:noProof/>
        </w:rPr>
      </w:pPr>
      <w:bookmarkStart w:id="212" w:name="_Toc511544526"/>
      <w:bookmarkStart w:id="213" w:name="_Toc512925243"/>
      <w:bookmarkStart w:id="214" w:name="_Toc520787277"/>
      <w:bookmarkStart w:id="215" w:name="_Toc520907856"/>
      <w:r>
        <w:rPr>
          <w:noProof/>
        </w:rPr>
        <w:t>4.3.4.4.1.</w:t>
      </w:r>
      <w:r>
        <w:rPr>
          <w:noProof/>
        </w:rPr>
        <w:tab/>
        <w:t>Označiti baze olovnih cilindara (točka (f) iz prethodno navedene rubrike 4.3.3.) brojevima od 1 do 6.  Na simetrali čeličnog bloka (4.3.7.) položenog na vodoravnu bazu načiniti šest oznaka međusobno udaljenih 150 mm tako da prva oznaka bude najmanje 75 mm od ruba bloka.  Postaviti olovni cilindar uspravno na svaku od tih oznaka tako da baza svakog cilindra bude centrirana na svoju oznaku.</w:t>
      </w:r>
      <w:bookmarkEnd w:id="212"/>
      <w:bookmarkEnd w:id="213"/>
      <w:bookmarkEnd w:id="214"/>
      <w:bookmarkEnd w:id="215"/>
    </w:p>
    <w:p>
      <w:pPr>
        <w:pStyle w:val="ManualNumPar1"/>
        <w:keepNext/>
        <w:ind w:left="851" w:hanging="851"/>
        <w:rPr>
          <w:noProof/>
        </w:rPr>
      </w:pPr>
      <w:bookmarkStart w:id="216" w:name="_Toc511544527"/>
      <w:bookmarkStart w:id="217" w:name="_Toc512925244"/>
      <w:bookmarkStart w:id="218" w:name="_Toc520787278"/>
      <w:bookmarkStart w:id="219" w:name="_Toc520907857"/>
      <w:r>
        <w:rPr>
          <w:noProof/>
        </w:rPr>
        <w:t>4.3.4.4.2.</w:t>
      </w:r>
      <w:r>
        <w:rPr>
          <w:noProof/>
        </w:rPr>
        <w:tab/>
        <w:t>Položiti čeličnu cijev pripremljenu prema 4.3.4.3. vodoravno na olovne cilindre tako da os cijevi bude paralelna sa simetralom čeličnog bloka, a da se zavareni kraj cijevi proteže 50 mm preko olovnog cilindra br. 6. Kako bi se spriječilo da se cijev otkotrlja, umetnuti male drvene klinove između vrhova olovnih cilindara i stijenke cijevi (po jedan sa svake strane) ili križno postaviti drvo između cijevi i čeličnog bloka.</w:t>
      </w:r>
      <w:bookmarkEnd w:id="216"/>
      <w:bookmarkEnd w:id="217"/>
      <w:bookmarkEnd w:id="218"/>
      <w:bookmarkEnd w:id="219"/>
    </w:p>
    <w:p>
      <w:pPr>
        <w:autoSpaceDE w:val="0"/>
        <w:autoSpaceDN w:val="0"/>
        <w:ind w:left="720"/>
        <w:jc w:val="left"/>
        <w:rPr>
          <w:rFonts w:eastAsia="Times New Roman"/>
          <w:noProof/>
          <w:szCs w:val="24"/>
        </w:rPr>
      </w:pPr>
      <w:r>
        <w:rPr>
          <w:i/>
          <w:noProof/>
        </w:rPr>
        <w:t>Napomena:</w:t>
      </w:r>
      <w:r>
        <w:rPr>
          <w:noProof/>
        </w:rPr>
        <w:t xml:space="preserve"> Osigurati da cijev bude u kontaktu sa svih šest olovnih cilindara; lagana zakrivljenost površine cijevi može se nadomjestiti rotiranjem cijevi oko njezine longitudinalne osi; ako je koji od olovnih cilindara previsok, čekićem ga pažljivo udarati dok ne bude odgovarajuće visine.</w:t>
      </w:r>
    </w:p>
    <w:p>
      <w:pPr>
        <w:pStyle w:val="ManualHeading4"/>
        <w:rPr>
          <w:i/>
          <w:iCs/>
          <w:noProof/>
        </w:rPr>
      </w:pPr>
      <w:bookmarkStart w:id="220" w:name="_Toc511544528"/>
      <w:bookmarkStart w:id="221" w:name="_Toc512925245"/>
      <w:bookmarkStart w:id="222" w:name="_Toc520787279"/>
      <w:bookmarkStart w:id="223" w:name="_Toc520907858"/>
      <w:bookmarkStart w:id="224" w:name="_Toc520909325"/>
      <w:r>
        <w:rPr>
          <w:i/>
          <w:noProof/>
        </w:rPr>
        <w:t>4.3.4.5.</w:t>
      </w:r>
      <w:r>
        <w:rPr>
          <w:noProof/>
        </w:rPr>
        <w:tab/>
      </w:r>
      <w:r>
        <w:rPr>
          <w:i/>
          <w:noProof/>
        </w:rPr>
        <w:t>Priprema za detonaciju</w:t>
      </w:r>
      <w:bookmarkEnd w:id="220"/>
      <w:bookmarkEnd w:id="221"/>
      <w:bookmarkEnd w:id="222"/>
      <w:bookmarkEnd w:id="223"/>
      <w:bookmarkEnd w:id="224"/>
    </w:p>
    <w:p>
      <w:pPr>
        <w:pStyle w:val="ManualNumPar1"/>
        <w:keepNext/>
        <w:ind w:left="851" w:hanging="851"/>
        <w:rPr>
          <w:noProof/>
        </w:rPr>
      </w:pPr>
      <w:bookmarkStart w:id="225" w:name="_Toc511544529"/>
      <w:bookmarkStart w:id="226" w:name="_Toc512925246"/>
      <w:bookmarkStart w:id="227" w:name="_Toc520787280"/>
      <w:bookmarkStart w:id="228" w:name="_Toc520907859"/>
      <w:r>
        <w:rPr>
          <w:noProof/>
        </w:rPr>
        <w:t>4.3.4.5.1.</w:t>
      </w:r>
      <w:r>
        <w:rPr>
          <w:noProof/>
        </w:rPr>
        <w:tab/>
        <w:t>Postaviti opremu kako je opisano u rubrici 4.3.4.4. u bunker ili odgovarajuće pripremljenu podzemnu lokaciju (npr. rudnik ili tunel). Osigurati da se uoči detonacije temperatura čelične cijevi održava pri 20 (</w:t>
      </w:r>
      <w:r>
        <w:rPr>
          <w:noProof/>
        </w:rPr>
        <w:sym w:font="Symbol" w:char="F0B1"/>
      </w:r>
      <w:r>
        <w:rPr>
          <w:noProof/>
        </w:rPr>
        <w:t> 5) °C.</w:t>
      </w:r>
      <w:bookmarkEnd w:id="225"/>
      <w:bookmarkEnd w:id="226"/>
      <w:bookmarkEnd w:id="227"/>
      <w:bookmarkEnd w:id="228"/>
    </w:p>
    <w:p>
      <w:pPr>
        <w:autoSpaceDE w:val="0"/>
        <w:autoSpaceDN w:val="0"/>
        <w:ind w:left="720"/>
        <w:jc w:val="left"/>
        <w:rPr>
          <w:rFonts w:eastAsia="Times New Roman"/>
          <w:noProof/>
          <w:szCs w:val="24"/>
        </w:rPr>
      </w:pPr>
      <w:r>
        <w:rPr>
          <w:i/>
          <w:noProof/>
        </w:rPr>
        <w:t>Napomena</w:t>
      </w:r>
      <w:r>
        <w:rPr>
          <w:noProof/>
        </w:rPr>
        <w:t xml:space="preserve">: Ako takve lokacije gdje se eksploziv može postaviti nisu dostupne, prema potrebi postupak se može obaviti u rovu obloženom betonom i prekrivenom drvenim </w:t>
      </w:r>
      <w:r>
        <w:rPr>
          <w:noProof/>
        </w:rPr>
        <w:lastRenderedPageBreak/>
        <w:t>gredama. Detonacija može prouzročiti izbacivanje komada čelika velikom kinetičkom energijom, stoga se postupak provodi dovoljno daleko od naselja ili glavnih prometnica.</w:t>
      </w:r>
    </w:p>
    <w:p>
      <w:pPr>
        <w:pStyle w:val="ManualNumPar1"/>
        <w:rPr>
          <w:noProof/>
        </w:rPr>
      </w:pPr>
      <w:bookmarkStart w:id="229" w:name="_Toc511544530"/>
      <w:bookmarkStart w:id="230" w:name="_Toc512925247"/>
      <w:bookmarkStart w:id="231" w:name="_Toc520787281"/>
      <w:bookmarkStart w:id="232" w:name="_Toc520907860"/>
      <w:r>
        <w:rPr>
          <w:noProof/>
        </w:rPr>
        <w:t>4.3.4.5.2.</w:t>
      </w:r>
      <w:r>
        <w:rPr>
          <w:noProof/>
        </w:rPr>
        <w:tab/>
        <w:t>Ako se upotrebljava eksplozivno punjenje s aktiviranjem na sedam točaka, osigurati da detonirajući štapini budu rastegnuti kako je opisano u bilješci iz prethodno navedenog stavka 4.3.4.1.1.4. i raspoređeni što je moguće više vodoravno.</w:t>
      </w:r>
      <w:bookmarkEnd w:id="229"/>
      <w:bookmarkEnd w:id="230"/>
      <w:bookmarkEnd w:id="231"/>
      <w:bookmarkEnd w:id="232"/>
    </w:p>
    <w:p>
      <w:pPr>
        <w:pStyle w:val="ManualNumPar1"/>
        <w:rPr>
          <w:noProof/>
        </w:rPr>
      </w:pPr>
      <w:bookmarkStart w:id="233" w:name="_Toc511544531"/>
      <w:bookmarkStart w:id="234" w:name="_Toc512925248"/>
      <w:bookmarkStart w:id="235" w:name="_Toc520787282"/>
      <w:bookmarkStart w:id="236" w:name="_Toc520907861"/>
      <w:r>
        <w:rPr>
          <w:noProof/>
        </w:rPr>
        <w:t>4.3.4.5.3.</w:t>
      </w:r>
      <w:r>
        <w:rPr>
          <w:noProof/>
        </w:rPr>
        <w:tab/>
        <w:t>Nakon toga ukloniti drvenu palicu i zamijeniti je detonatorom. Ne detonirati sve dok zona opasnosti ne bude evakuirana, a osoblje koje provodi ispitivanje u zaklonu.</w:t>
      </w:r>
      <w:bookmarkEnd w:id="233"/>
      <w:bookmarkEnd w:id="234"/>
      <w:bookmarkEnd w:id="235"/>
      <w:bookmarkEnd w:id="236"/>
    </w:p>
    <w:p>
      <w:pPr>
        <w:pStyle w:val="ManualNumPar1"/>
        <w:rPr>
          <w:noProof/>
        </w:rPr>
      </w:pPr>
      <w:bookmarkStart w:id="237" w:name="_Toc511544532"/>
      <w:bookmarkStart w:id="238" w:name="_Toc512925249"/>
      <w:bookmarkStart w:id="239" w:name="_Toc520787283"/>
      <w:bookmarkStart w:id="240" w:name="_Toc520907862"/>
      <w:r>
        <w:rPr>
          <w:noProof/>
        </w:rPr>
        <w:t>4.3.4.5.4.</w:t>
      </w:r>
      <w:r>
        <w:rPr>
          <w:noProof/>
        </w:rPr>
        <w:tab/>
        <w:t>Detonirati eksploziv.</w:t>
      </w:r>
      <w:bookmarkEnd w:id="237"/>
      <w:bookmarkEnd w:id="238"/>
      <w:bookmarkEnd w:id="239"/>
      <w:bookmarkEnd w:id="240"/>
    </w:p>
    <w:p>
      <w:pPr>
        <w:pStyle w:val="ManualNumPar1"/>
        <w:rPr>
          <w:noProof/>
        </w:rPr>
      </w:pPr>
      <w:bookmarkStart w:id="241" w:name="_Toc511544533"/>
      <w:bookmarkStart w:id="242" w:name="_Toc512925250"/>
      <w:bookmarkStart w:id="243" w:name="_Toc520787284"/>
      <w:bookmarkStart w:id="244" w:name="_Toc520907863"/>
      <w:bookmarkStart w:id="245" w:name="_Toc520909326"/>
      <w:r>
        <w:rPr>
          <w:noProof/>
        </w:rPr>
        <w:t>4.3.4.6.1.</w:t>
      </w:r>
      <w:r>
        <w:rPr>
          <w:noProof/>
        </w:rPr>
        <w:tab/>
        <w:t>Pričekati dovoljno dugo da se dim (plinoviti i ponekad otrovni raspadajući produkti, kao što su dušični plinovi) rasprši, a zatim pokupiti olovne cilindre i izmjeriti njihovu visinu pomičnom mjerkom.</w:t>
      </w:r>
      <w:bookmarkEnd w:id="241"/>
      <w:bookmarkEnd w:id="242"/>
      <w:bookmarkEnd w:id="243"/>
      <w:bookmarkEnd w:id="244"/>
      <w:bookmarkEnd w:id="245"/>
    </w:p>
    <w:p>
      <w:pPr>
        <w:pStyle w:val="ManualNumPar1"/>
        <w:rPr>
          <w:noProof/>
        </w:rPr>
      </w:pPr>
      <w:r>
        <w:rPr>
          <w:noProof/>
        </w:rPr>
        <w:t>4.3.4.6.2.</w:t>
      </w:r>
      <w:r>
        <w:rPr>
          <w:noProof/>
        </w:rPr>
        <w:tab/>
        <w:t>Za svaki od označenih olovnih cilindara zabilježiti stupanj drobljenja, izražen kao postotak prvotne visine od 100 mm. Ako su cilindri oštećeni ukoso, zabilježiti najvišu i najnižu vrijednost i izračunati prosjek.</w:t>
      </w:r>
    </w:p>
    <w:p>
      <w:pPr>
        <w:pStyle w:val="ManualNumPar1"/>
        <w:rPr>
          <w:noProof/>
        </w:rPr>
      </w:pPr>
      <w:bookmarkStart w:id="246" w:name="_Toc511544534"/>
      <w:bookmarkStart w:id="247" w:name="_Toc512925251"/>
      <w:bookmarkStart w:id="248" w:name="_Toc520787285"/>
      <w:bookmarkStart w:id="249" w:name="_Toc520907864"/>
      <w:bookmarkStart w:id="250" w:name="_Toc520909327"/>
      <w:r>
        <w:rPr>
          <w:noProof/>
        </w:rPr>
        <w:t>4.3.4.7.</w:t>
      </w:r>
      <w:r>
        <w:rPr>
          <w:noProof/>
        </w:rPr>
        <w:tab/>
        <w:t>Za kontinuirano mjerenje brzine detonacije može se upotrebljavati sonda; sonda mora biti uvedena longitudinalno na os cijevi ili uz njezinu stijenku</w:t>
      </w:r>
      <w:bookmarkEnd w:id="246"/>
      <w:bookmarkEnd w:id="247"/>
      <w:bookmarkEnd w:id="248"/>
      <w:bookmarkEnd w:id="249"/>
      <w:bookmarkEnd w:id="250"/>
      <w:r>
        <w:rPr>
          <w:noProof/>
        </w:rPr>
        <w:t>.</w:t>
      </w:r>
    </w:p>
    <w:p>
      <w:pPr>
        <w:pStyle w:val="ManualNumPar1"/>
        <w:rPr>
          <w:noProof/>
        </w:rPr>
      </w:pPr>
      <w:bookmarkStart w:id="251" w:name="_Toc511544535"/>
      <w:bookmarkStart w:id="252" w:name="_Toc512925252"/>
      <w:bookmarkStart w:id="253" w:name="_Toc520787286"/>
      <w:bookmarkStart w:id="254" w:name="_Toc520907865"/>
      <w:bookmarkStart w:id="255" w:name="_Toc520909328"/>
      <w:r>
        <w:rPr>
          <w:noProof/>
        </w:rPr>
        <w:t>4.3.4.8.</w:t>
      </w:r>
      <w:r>
        <w:rPr>
          <w:noProof/>
        </w:rPr>
        <w:tab/>
        <w:t>Po uzorku je potrebno provesti dva ispitivanja otpornosti na detonaciju</w:t>
      </w:r>
      <w:bookmarkEnd w:id="251"/>
      <w:bookmarkEnd w:id="252"/>
      <w:bookmarkEnd w:id="253"/>
      <w:bookmarkEnd w:id="254"/>
      <w:bookmarkEnd w:id="255"/>
      <w:r>
        <w:rPr>
          <w:noProof/>
        </w:rPr>
        <w:t>.</w:t>
      </w:r>
    </w:p>
    <w:p>
      <w:pPr>
        <w:pStyle w:val="ManualHeading4"/>
        <w:rPr>
          <w:i/>
          <w:iCs/>
          <w:noProof/>
        </w:rPr>
      </w:pPr>
      <w:bookmarkStart w:id="256" w:name="_Toc511544536"/>
      <w:bookmarkStart w:id="257" w:name="_Toc512925253"/>
      <w:bookmarkStart w:id="258" w:name="_Toc520787287"/>
      <w:bookmarkStart w:id="259" w:name="_Toc520907866"/>
      <w:bookmarkStart w:id="260" w:name="_Toc520909329"/>
      <w:r>
        <w:rPr>
          <w:i/>
          <w:noProof/>
        </w:rPr>
        <w:t>4.3.5.</w:t>
      </w:r>
      <w:r>
        <w:rPr>
          <w:noProof/>
        </w:rPr>
        <w:tab/>
      </w:r>
      <w:r>
        <w:rPr>
          <w:i/>
          <w:noProof/>
        </w:rPr>
        <w:t>Izvješće o ispitivanju</w:t>
      </w:r>
      <w:bookmarkEnd w:id="256"/>
      <w:bookmarkEnd w:id="257"/>
      <w:bookmarkEnd w:id="258"/>
      <w:bookmarkEnd w:id="259"/>
      <w:bookmarkEnd w:id="260"/>
    </w:p>
    <w:p>
      <w:pPr>
        <w:pStyle w:val="ManualNumPar1"/>
        <w:keepNext/>
        <w:ind w:left="851" w:hanging="851"/>
        <w:rPr>
          <w:noProof/>
        </w:rPr>
      </w:pPr>
      <w:r>
        <w:rPr>
          <w:noProof/>
        </w:rPr>
        <w:t>4.3.5.</w:t>
      </w:r>
      <w:r>
        <w:rPr>
          <w:noProof/>
        </w:rPr>
        <w:tab/>
        <w:t>U izvješću o ispitivanju za svako ispitivanje detonacije treba navesti vrijednosti sljedećih parametara:</w:t>
      </w:r>
    </w:p>
    <w:p>
      <w:pPr>
        <w:pStyle w:val="Bullet1"/>
        <w:rPr>
          <w:noProof/>
        </w:rPr>
      </w:pPr>
      <w:r>
        <w:rPr>
          <w:noProof/>
        </w:rPr>
        <w:t>vrijednosti stvarnih mjerenja vanjskog promjera čelične cijevi i debljine stijenke,</w:t>
      </w:r>
    </w:p>
    <w:p>
      <w:pPr>
        <w:pStyle w:val="Bullet1"/>
        <w:rPr>
          <w:noProof/>
        </w:rPr>
      </w:pPr>
      <w:r>
        <w:rPr>
          <w:noProof/>
        </w:rPr>
        <w:t>tvrdoću čelične cijevi po Brinellu,</w:t>
      </w:r>
    </w:p>
    <w:p>
      <w:pPr>
        <w:pStyle w:val="Bullet1"/>
        <w:rPr>
          <w:noProof/>
        </w:rPr>
      </w:pPr>
      <w:r>
        <w:rPr>
          <w:noProof/>
        </w:rPr>
        <w:t>temperaturu cijevi i uzorka neposredno prije eksplozije,</w:t>
      </w:r>
    </w:p>
    <w:p>
      <w:pPr>
        <w:pStyle w:val="Bullet1"/>
        <w:rPr>
          <w:noProof/>
        </w:rPr>
      </w:pPr>
      <w:r>
        <w:rPr>
          <w:noProof/>
        </w:rPr>
        <w:t>gustoću pakiranja (kg/m</w:t>
      </w:r>
      <w:r>
        <w:rPr>
          <w:noProof/>
          <w:vertAlign w:val="superscript"/>
        </w:rPr>
        <w:t>3</w:t>
      </w:r>
      <w:r>
        <w:rPr>
          <w:noProof/>
        </w:rPr>
        <w:t>) uzorka u čeličnoj cijevi,</w:t>
      </w:r>
    </w:p>
    <w:p>
      <w:pPr>
        <w:pStyle w:val="Bullet1"/>
        <w:rPr>
          <w:noProof/>
        </w:rPr>
      </w:pPr>
      <w:r>
        <w:rPr>
          <w:noProof/>
        </w:rPr>
        <w:t>visinu svakog olovnog cilindra nakon eksplozije, uz navođenje odgovarajućeg broja cilindra,</w:t>
      </w:r>
    </w:p>
    <w:p>
      <w:pPr>
        <w:pStyle w:val="Bullet1"/>
        <w:rPr>
          <w:noProof/>
        </w:rPr>
      </w:pPr>
      <w:r>
        <w:rPr>
          <w:noProof/>
        </w:rPr>
        <w:t>upotrijebljenu metodu za aktivaciju eksplozivnog punjenja.</w:t>
      </w:r>
    </w:p>
    <w:p>
      <w:pPr>
        <w:pStyle w:val="ManualHeading4"/>
        <w:rPr>
          <w:i/>
          <w:iCs/>
          <w:noProof/>
        </w:rPr>
      </w:pPr>
      <w:r>
        <w:rPr>
          <w:i/>
          <w:noProof/>
        </w:rPr>
        <w:t>4.3.5.1.</w:t>
      </w:r>
      <w:r>
        <w:rPr>
          <w:noProof/>
        </w:rPr>
        <w:tab/>
      </w:r>
      <w:r>
        <w:rPr>
          <w:i/>
          <w:noProof/>
        </w:rPr>
        <w:t>Procjena rezultata ispitivanja</w:t>
      </w:r>
    </w:p>
    <w:p>
      <w:pPr>
        <w:pStyle w:val="ManualNumPar1"/>
        <w:rPr>
          <w:noProof/>
        </w:rPr>
      </w:pPr>
      <w:r>
        <w:rPr>
          <w:noProof/>
        </w:rPr>
        <w:t>4.3.5.1.</w:t>
      </w:r>
      <w:r>
        <w:rPr>
          <w:noProof/>
        </w:rPr>
        <w:tab/>
        <w:t>Ako je kod svake eksplozije drobljenje najmanje jednog olovnog cilindra manje od 5 %, ispitivanje se smatra zaključenim.</w:t>
      </w:r>
    </w:p>
    <w:p>
      <w:pPr>
        <w:keepNext/>
        <w:autoSpaceDE w:val="0"/>
        <w:autoSpaceDN w:val="0"/>
        <w:ind w:left="720"/>
        <w:jc w:val="left"/>
        <w:rPr>
          <w:rFonts w:eastAsia="Times New Roman"/>
          <w:noProof/>
          <w:szCs w:val="24"/>
        </w:rPr>
      </w:pPr>
      <w:r>
        <w:rPr>
          <w:noProof/>
        </w:rPr>
        <w:lastRenderedPageBreak/>
        <w:t>Slika 2.</w:t>
      </w:r>
    </w:p>
    <w:p>
      <w:pPr>
        <w:autoSpaceDE w:val="0"/>
        <w:autoSpaceDN w:val="0"/>
        <w:ind w:left="720"/>
        <w:jc w:val="left"/>
        <w:rPr>
          <w:rFonts w:eastAsia="Times New Roman"/>
          <w:noProof/>
          <w:szCs w:val="24"/>
        </w:rPr>
      </w:pPr>
      <w:r>
        <w:rPr>
          <w:noProof/>
          <w:lang w:val="en-US" w:eastAsia="en-US" w:bidi="ar-SA"/>
        </w:rPr>
        <w:drawing>
          <wp:inline distT="0" distB="0" distL="0" distR="0">
            <wp:extent cx="4791075" cy="7677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791075" cy="7677150"/>
                    </a:xfrm>
                    <a:prstGeom prst="rect">
                      <a:avLst/>
                    </a:prstGeom>
                  </pic:spPr>
                </pic:pic>
              </a:graphicData>
            </a:graphic>
          </wp:inline>
        </w:drawing>
      </w:r>
    </w:p>
    <w:p>
      <w:pPr>
        <w:keepNext/>
        <w:autoSpaceDE w:val="0"/>
        <w:autoSpaceDN w:val="0"/>
        <w:ind w:left="720"/>
        <w:jc w:val="left"/>
        <w:rPr>
          <w:rFonts w:eastAsia="Times New Roman"/>
          <w:noProof/>
          <w:szCs w:val="24"/>
        </w:rPr>
      </w:pPr>
      <w:r>
        <w:rPr>
          <w:noProof/>
        </w:rPr>
        <w:lastRenderedPageBreak/>
        <w:t>Slika 3.</w:t>
      </w:r>
    </w:p>
    <w:p>
      <w:pPr>
        <w:autoSpaceDE w:val="0"/>
        <w:autoSpaceDN w:val="0"/>
        <w:ind w:left="720"/>
        <w:jc w:val="left"/>
        <w:rPr>
          <w:rFonts w:eastAsia="Times New Roman"/>
          <w:noProof/>
          <w:szCs w:val="24"/>
        </w:rPr>
      </w:pPr>
      <w:r>
        <w:rPr>
          <w:noProof/>
          <w:lang w:val="en-US" w:eastAsia="en-US" w:bidi="ar-SA"/>
        </w:rPr>
        <w:drawing>
          <wp:inline distT="0" distB="0" distL="0" distR="0">
            <wp:extent cx="4552950" cy="5143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52950" cy="5143500"/>
                    </a:xfrm>
                    <a:prstGeom prst="rect">
                      <a:avLst/>
                    </a:prstGeom>
                  </pic:spPr>
                </pic:pic>
              </a:graphicData>
            </a:graphic>
          </wp:inline>
        </w:drawing>
      </w:r>
    </w:p>
    <w:p>
      <w:pPr>
        <w:keepNext/>
        <w:autoSpaceDE w:val="0"/>
        <w:autoSpaceDN w:val="0"/>
        <w:ind w:left="720"/>
        <w:jc w:val="left"/>
        <w:rPr>
          <w:rFonts w:eastAsia="Times New Roman"/>
          <w:noProof/>
          <w:szCs w:val="24"/>
        </w:rPr>
      </w:pPr>
      <w:r>
        <w:rPr>
          <w:noProof/>
        </w:rPr>
        <w:lastRenderedPageBreak/>
        <w:t>Slika 4.</w:t>
      </w:r>
    </w:p>
    <w:p>
      <w:pPr>
        <w:autoSpaceDE w:val="0"/>
        <w:autoSpaceDN w:val="0"/>
        <w:ind w:left="720"/>
        <w:jc w:val="left"/>
        <w:rPr>
          <w:rFonts w:eastAsia="Times New Roman"/>
          <w:noProof/>
          <w:szCs w:val="24"/>
        </w:rPr>
      </w:pPr>
      <w:r>
        <w:rPr>
          <w:noProof/>
          <w:lang w:val="en-US" w:eastAsia="en-US" w:bidi="ar-SA"/>
        </w:rPr>
        <w:drawing>
          <wp:inline distT="0" distB="0" distL="0" distR="0">
            <wp:extent cx="5255812" cy="6472361"/>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55895" cy="6472463"/>
                    </a:xfrm>
                    <a:prstGeom prst="rect">
                      <a:avLst/>
                    </a:prstGeom>
                    <a:noFill/>
                    <a:ln>
                      <a:noFill/>
                    </a:ln>
                  </pic:spPr>
                </pic:pic>
              </a:graphicData>
            </a:graphic>
          </wp:inline>
        </w:drawing>
      </w:r>
    </w:p>
    <w:p>
      <w:pPr>
        <w:pStyle w:val="ManualHeading2"/>
        <w:rPr>
          <w:noProof/>
        </w:rPr>
      </w:pPr>
      <w:bookmarkStart w:id="261" w:name="_Toc432153257"/>
      <w:r>
        <w:rPr>
          <w:noProof/>
        </w:rPr>
        <w:t>5.</w:t>
      </w:r>
      <w:r>
        <w:rPr>
          <w:noProof/>
        </w:rPr>
        <w:tab/>
        <w:t>Oznaka sukladnosti i EU izjava o sukladnosti</w:t>
      </w:r>
      <w:bookmarkEnd w:id="261"/>
    </w:p>
    <w:p>
      <w:pPr>
        <w:pStyle w:val="ManualNumPar2"/>
        <w:rPr>
          <w:noProof/>
        </w:rPr>
      </w:pPr>
      <w:r>
        <w:rPr>
          <w:noProof/>
        </w:rPr>
        <w:t>5.1.</w:t>
      </w:r>
      <w:r>
        <w:rPr>
          <w:noProof/>
        </w:rPr>
        <w:tab/>
        <w:t>Proizvođač stavlja oznaku CE na svaki pojedinačni gnojidbeni proizvod koji ispunjava primjenjive zahtjeve ove Uredbe.</w:t>
      </w:r>
    </w:p>
    <w:p>
      <w:pPr>
        <w:pStyle w:val="ManualNumPar2"/>
        <w:rPr>
          <w:noProof/>
        </w:rPr>
      </w:pPr>
      <w:r>
        <w:rPr>
          <w:noProof/>
        </w:rPr>
        <w:t>5.2.</w:t>
      </w:r>
      <w:r>
        <w:rPr>
          <w:noProof/>
        </w:rPr>
        <w:tab/>
        <w:t>Proizvođač sastavlja pisanu EU izjavu o sukladnosti za svaku seriju gnojidbenih proizvoda te je, zajedno s tehničkom dokumentacijom, ima na raspolaganju za potrebe nacionalnih tijela tijekom deset godina od stavljanja gnojidbenog proizvoda s oznakom CE na tržište. U EU izjavi o sukladnosti navodi se gnojidbeni proizvod s oznakom CE za koji je ta izjava sastavljena.</w:t>
      </w:r>
    </w:p>
    <w:p>
      <w:pPr>
        <w:pStyle w:val="ManualHeading2"/>
        <w:rPr>
          <w:noProof/>
        </w:rPr>
      </w:pPr>
      <w:bookmarkStart w:id="262" w:name="_Toc432153258"/>
      <w:r>
        <w:rPr>
          <w:noProof/>
        </w:rPr>
        <w:lastRenderedPageBreak/>
        <w:t>6.</w:t>
      </w:r>
      <w:r>
        <w:rPr>
          <w:noProof/>
        </w:rPr>
        <w:tab/>
        <w:t>Ovlašteni zastupnik</w:t>
      </w:r>
      <w:bookmarkEnd w:id="262"/>
    </w:p>
    <w:p>
      <w:pPr>
        <w:pStyle w:val="ManualNumPar1"/>
        <w:rPr>
          <w:noProof/>
        </w:rPr>
      </w:pPr>
      <w:r>
        <w:rPr>
          <w:noProof/>
        </w:rPr>
        <w:t>6.</w:t>
      </w:r>
      <w:r>
        <w:rPr>
          <w:noProof/>
        </w:rPr>
        <w:tab/>
        <w:t>Obveze proizvođača iz prethodno navedene rubrike 5. u njegovo ime i na njegovu odgovornost može ispuniti njegov ovlašteni zastupnik ako su one navedene u ovlaštenju.</w:t>
      </w:r>
    </w:p>
    <w:p>
      <w:pPr>
        <w:pStyle w:val="ManualHeading1"/>
        <w:jc w:val="center"/>
        <w:rPr>
          <w:noProof/>
        </w:rPr>
      </w:pPr>
      <w:bookmarkStart w:id="263" w:name="_Toc432153259"/>
      <w:r>
        <w:rPr>
          <w:noProof/>
        </w:rPr>
        <w:t>Modul B – EU ispitivanje tipa</w:t>
      </w:r>
      <w:bookmarkEnd w:id="263"/>
    </w:p>
    <w:p>
      <w:pPr>
        <w:pStyle w:val="ManualNumPar1"/>
        <w:rPr>
          <w:noProof/>
        </w:rPr>
      </w:pPr>
      <w:r>
        <w:rPr>
          <w:noProof/>
        </w:rPr>
        <w:t>1.</w:t>
      </w:r>
      <w:r>
        <w:rPr>
          <w:noProof/>
        </w:rPr>
        <w:tab/>
        <w:t>EU ispitivanje tipa dio je postupka ocjenjivanja sukladnosti u kojem prijavljeno tijelo pregledava tehničko rješenje gnojidbenog proizvoda s oznakom CE te provjerava i potvrđuje da ono ispunjava zahtjeve ove Uredbe.</w:t>
      </w:r>
    </w:p>
    <w:p>
      <w:pPr>
        <w:pStyle w:val="ManualNumPar1"/>
        <w:rPr>
          <w:noProof/>
        </w:rPr>
      </w:pPr>
      <w:r>
        <w:rPr>
          <w:noProof/>
        </w:rPr>
        <w:t>2.</w:t>
      </w:r>
      <w:r>
        <w:rPr>
          <w:noProof/>
        </w:rPr>
        <w:tab/>
        <w:t>Ocjenjivanje primjerenosti tehničkog rješenja gnojidbenog proizvoda s oznakom CE može se provesti pregledom tehničke dokumentacije i dodatnih dokaza iz točke 3.2. u nastavku te pregledom uzoraka koji su reprezentativni za predviđenu proizvodnju jednog ili više ključnih sastavnih dijelova proizvoda (kombinacija tipa proizvodnje i tipa rješenja).</w:t>
      </w:r>
    </w:p>
    <w:p>
      <w:pPr>
        <w:pStyle w:val="ManualNumPar1"/>
        <w:rPr>
          <w:noProof/>
        </w:rPr>
      </w:pPr>
      <w:r>
        <w:rPr>
          <w:noProof/>
        </w:rPr>
        <w:t>3.1.</w:t>
      </w:r>
      <w:r>
        <w:rPr>
          <w:noProof/>
        </w:rPr>
        <w:tab/>
        <w:t>Proizvođač podnosi zahtjev za EU ispitivanje tipa jednom prijavljenom tijelu po vlastitom izboru.</w:t>
      </w:r>
    </w:p>
    <w:p>
      <w:pPr>
        <w:pStyle w:val="ManualNumPar1"/>
        <w:keepNext/>
        <w:ind w:left="851" w:hanging="851"/>
        <w:rPr>
          <w:noProof/>
        </w:rPr>
      </w:pPr>
      <w:r>
        <w:rPr>
          <w:noProof/>
        </w:rPr>
        <w:t>3.2.</w:t>
      </w:r>
      <w:r>
        <w:rPr>
          <w:noProof/>
        </w:rPr>
        <w:tab/>
        <w:t>Zahtjev sadržava:</w:t>
      </w:r>
    </w:p>
    <w:p>
      <w:pPr>
        <w:pStyle w:val="Point1letter"/>
        <w:numPr>
          <w:ilvl w:val="3"/>
          <w:numId w:val="51"/>
        </w:numPr>
        <w:rPr>
          <w:noProof/>
        </w:rPr>
      </w:pPr>
      <w:r>
        <w:rPr>
          <w:noProof/>
        </w:rPr>
        <w:t>ime i adresu proizvođača te ime i adresu ovlaštenog zastupnika ako je on podnio zahtjev;</w:t>
      </w:r>
    </w:p>
    <w:p>
      <w:pPr>
        <w:pStyle w:val="Point1letter"/>
        <w:rPr>
          <w:noProof/>
        </w:rPr>
      </w:pPr>
      <w:r>
        <w:rPr>
          <w:noProof/>
        </w:rPr>
        <w:t>pisanu izjavu da isti zahtjev nije podnesen nijednom drugom prijavljenom tijelu;</w:t>
      </w:r>
    </w:p>
    <w:p>
      <w:pPr>
        <w:pStyle w:val="Point1letter"/>
        <w:keepNext/>
        <w:ind w:left="1418"/>
        <w:rPr>
          <w:noProof/>
        </w:rPr>
      </w:pPr>
      <w:r>
        <w:rPr>
          <w:noProof/>
        </w:rPr>
        <w:t>tehničku dokumentaciju. Tehnička dokumentacija omogućuje ocjenjivanje sukladnosti gnojidbenog proizvoda s oznakom CE s primjenjivim zahtjevima ove Uredbe te uključuje odgovarajuću analizu i procjenu rizika. U tehničkoj dokumentaciji određuju se primjenjivi zahtjevi i ona obuhvaća projektiranje, proizvodnju i upotrebu gnojidbenog proizvoda s oznakom CE u mjeri u kojoj je to bitno za ocjenjivanje. Tehnička dokumentacija, ako je to primjenjivo, sadržava najmanje sljedeće elemente:</w:t>
      </w:r>
    </w:p>
    <w:p>
      <w:pPr>
        <w:pStyle w:val="Bullet2"/>
        <w:rPr>
          <w:noProof/>
        </w:rPr>
      </w:pPr>
      <w:r>
        <w:rPr>
          <w:noProof/>
        </w:rPr>
        <w:t>opći opis gnojidbenog proizvoda s oznakom CE;</w:t>
      </w:r>
    </w:p>
    <w:p>
      <w:pPr>
        <w:pStyle w:val="Bullet2"/>
        <w:rPr>
          <w:noProof/>
        </w:rPr>
      </w:pPr>
      <w:r>
        <w:rPr>
          <w:noProof/>
        </w:rPr>
        <w:t>idejni projekt te nacrte i sheme za proizvodnju,</w:t>
      </w:r>
    </w:p>
    <w:p>
      <w:pPr>
        <w:pStyle w:val="Bullet2"/>
        <w:rPr>
          <w:noProof/>
        </w:rPr>
      </w:pPr>
      <w:r>
        <w:rPr>
          <w:noProof/>
        </w:rPr>
        <w:t>opise i objašnjenja potrebne za razumijevanje tih nacrta i shema te upotrebe gnojidbenog proizvoda s oznakom CE;</w:t>
      </w:r>
    </w:p>
    <w:p>
      <w:pPr>
        <w:pStyle w:val="Bullet2"/>
        <w:rPr>
          <w:noProof/>
        </w:rPr>
      </w:pPr>
      <w:r>
        <w:rPr>
          <w:noProof/>
        </w:rPr>
        <w:t xml:space="preserve">popis u cijelosti ili djelomično primijenjenih usklađenih normi na koje su upućivanja objavljena u </w:t>
      </w:r>
      <w:r>
        <w:rPr>
          <w:i/>
          <w:noProof/>
        </w:rPr>
        <w:t>Službenom listu Europske unije</w:t>
      </w:r>
      <w:r>
        <w:rPr>
          <w:noProof/>
        </w:rPr>
        <w:t xml:space="preserve"> te, u slučaju kad te usklađene norme nisu bile primijenjene, opise rješenja kojima su ispunjeni bitni zahtjevi ove Uredbe, uključujući i popis zajedničkih specifikacija ili drugih odgovarajućih primijenjenih tehničkih specifikacija. U slučaju djelomične primjene usklađenih normi u tehničkoj dokumentaciji navode se dijelovi koji se primjenjuju,</w:t>
      </w:r>
    </w:p>
    <w:p>
      <w:pPr>
        <w:pStyle w:val="Bullet2"/>
        <w:rPr>
          <w:noProof/>
        </w:rPr>
      </w:pPr>
      <w:r>
        <w:rPr>
          <w:noProof/>
        </w:rPr>
        <w:t>rezultate provedenih projektnih izračuna, provedenih pregleda itd.,</w:t>
      </w:r>
    </w:p>
    <w:p>
      <w:pPr>
        <w:pStyle w:val="Bullet2"/>
        <w:rPr>
          <w:noProof/>
        </w:rPr>
      </w:pPr>
      <w:r>
        <w:rPr>
          <w:noProof/>
        </w:rPr>
        <w:t>ispitna izvješća i</w:t>
      </w:r>
    </w:p>
    <w:p>
      <w:pPr>
        <w:pStyle w:val="Bullet2"/>
        <w:rPr>
          <w:noProof/>
        </w:rPr>
      </w:pPr>
      <w:r>
        <w:rPr>
          <w:noProof/>
        </w:rPr>
        <w:lastRenderedPageBreak/>
        <w:t>ako taj proizvod sadržava ili se sastoji od nusproizvoda životinjskog podrijetla u smislu Uredbe (EZ) br. 1069/2009, komercijalne isprave ili zdravstvene potvrde koje se zahtijevaju u skladu s tom Uredbom te dokaze da su ti nusproizvodi životinjskog podrijetla dostigli krajnju točku proizvodnog lanca u smislu te Uredbe;</w:t>
      </w:r>
    </w:p>
    <w:p>
      <w:pPr>
        <w:pStyle w:val="Point1letter"/>
        <w:rPr>
          <w:noProof/>
        </w:rPr>
      </w:pPr>
      <w:r>
        <w:rPr>
          <w:noProof/>
        </w:rPr>
        <w:t>uzorke reprezentativne za predviđenu proizvodnju. Prijavljeno tijelo može zahtijevati dodatne uzorke ako je to potrebno za provedbu programa ispitivanja;</w:t>
      </w:r>
    </w:p>
    <w:p>
      <w:pPr>
        <w:pStyle w:val="Point1letter"/>
        <w:rPr>
          <w:noProof/>
        </w:rPr>
      </w:pPr>
      <w:r>
        <w:rPr>
          <w:noProof/>
        </w:rPr>
        <w:t>popratne dokaze o primjerenosti tehničkog rješenja. U tim se dokazima navode svi dokumenti koji su primijenjeni, osobito ako relevantne usklađene norme nisu primijenjene u cijelosti. Ti dokazi prema potrebi uključuju rezultate ispitivanja koja su provedena u skladu s drugim relevantnim tehničkim specifikacijama u odgovarajućem laboratoriju proizvođača ili nekom drugom laboratoriju koji vrši ispitivanja u njegovo ime i pod njegovom odgovornošću.</w:t>
      </w:r>
    </w:p>
    <w:p>
      <w:pPr>
        <w:pStyle w:val="ManualNumPar1"/>
        <w:keepNext/>
        <w:rPr>
          <w:noProof/>
        </w:rPr>
      </w:pPr>
      <w:r>
        <w:rPr>
          <w:noProof/>
        </w:rPr>
        <w:t>4.</w:t>
      </w:r>
      <w:r>
        <w:rPr>
          <w:noProof/>
        </w:rPr>
        <w:tab/>
        <w:t>Prijavljeno tijelo:</w:t>
      </w:r>
    </w:p>
    <w:p>
      <w:pPr>
        <w:pStyle w:val="Point1letter"/>
        <w:keepNext/>
        <w:numPr>
          <w:ilvl w:val="3"/>
          <w:numId w:val="52"/>
        </w:numPr>
        <w:rPr>
          <w:noProof/>
        </w:rPr>
      </w:pPr>
      <w:r>
        <w:rPr>
          <w:noProof/>
        </w:rPr>
        <w:t>za gnojidbeni proizvod s oznakom CE:</w:t>
      </w:r>
    </w:p>
    <w:p>
      <w:pPr>
        <w:pStyle w:val="Point2number"/>
        <w:rPr>
          <w:noProof/>
        </w:rPr>
      </w:pPr>
      <w:r>
        <w:rPr>
          <w:noProof/>
        </w:rPr>
        <w:t>pregledava tehničku dokumentaciju i popratne dokaze kako bi ocijenilo primjerenost tehničke izvedbe gnojidbenog proizvoda s oznakom CE;</w:t>
      </w:r>
    </w:p>
    <w:p>
      <w:pPr>
        <w:pStyle w:val="Point1letter"/>
        <w:keepNext/>
        <w:ind w:left="1418"/>
        <w:rPr>
          <w:noProof/>
        </w:rPr>
      </w:pPr>
      <w:r>
        <w:rPr>
          <w:noProof/>
        </w:rPr>
        <w:t>za uzorke:</w:t>
      </w:r>
    </w:p>
    <w:p>
      <w:pPr>
        <w:pStyle w:val="Point2number"/>
        <w:numPr>
          <w:ilvl w:val="4"/>
          <w:numId w:val="53"/>
        </w:numPr>
        <w:rPr>
          <w:noProof/>
        </w:rPr>
      </w:pPr>
      <w:r>
        <w:rPr>
          <w:noProof/>
        </w:rPr>
        <w:t>provjerava jesu li uzorci proizvedeni u skladu s tehničkom dokumentacijom, identificira elemente oblikovane u skladu s primjenjivim odredbama relevantnih usklađenih normi i/ili tehničkim specifikacijama, kao i one elemente koji su oblikovani u skladu s drugim odgovarajućim tehničkim specifikacijama;</w:t>
      </w:r>
    </w:p>
    <w:p>
      <w:pPr>
        <w:pStyle w:val="Point2number"/>
        <w:rPr>
          <w:noProof/>
        </w:rPr>
      </w:pPr>
      <w:r>
        <w:rPr>
          <w:noProof/>
        </w:rPr>
        <w:t>obavlja odgovarajuće preglede i ispitivanja, ili ih naručuje, kako bi utvrdilo jesu li, u slučajevima kada je proizvođač odabrao primijeniti rješenja iz relevantnih usklađenih normi i/ili tehničkih specifikacija, te norme i specifikacije pravilno primijenjene;</w:t>
      </w:r>
    </w:p>
    <w:p>
      <w:pPr>
        <w:pStyle w:val="Point2number"/>
        <w:rPr>
          <w:noProof/>
        </w:rPr>
      </w:pPr>
      <w:r>
        <w:rPr>
          <w:noProof/>
        </w:rPr>
        <w:t>obavlja odgovarajuće preglede i ispitivanja, ili ih naručuje, kako bi utvrdilo odgovaraju li rješenja koja je proizvođač donio odgovarajućim bitnim zahtjevima ove Uredbe u slučajevima kada nisu primijenjena rješenja iz relevantnih usklađenih normi i/ili tehničkih specifikacija;</w:t>
      </w:r>
    </w:p>
    <w:p>
      <w:pPr>
        <w:pStyle w:val="Point2number"/>
        <w:rPr>
          <w:noProof/>
        </w:rPr>
      </w:pPr>
      <w:r>
        <w:rPr>
          <w:noProof/>
        </w:rPr>
        <w:t>dogovara s proizvođačem mjesto gdje će se provoditi pregledi i ispitivanja.</w:t>
      </w:r>
    </w:p>
    <w:p>
      <w:pPr>
        <w:pStyle w:val="ManualNumPar1"/>
        <w:rPr>
          <w:noProof/>
        </w:rPr>
      </w:pPr>
      <w:r>
        <w:rPr>
          <w:noProof/>
        </w:rPr>
        <w:t>5.</w:t>
      </w:r>
      <w:r>
        <w:rPr>
          <w:noProof/>
        </w:rPr>
        <w:tab/>
        <w:t>Prijavljeno tijelo sastavlja izvješće o ocjeni u kojem bilježi mjere poduzete u skladu s točkom 4. i njihove rezultate. Ne dovodeći u pitanje svoje obveze u odnosu na tijela koja provode prijavljivanje, prijavljeno tijelo u cijelosti ili djelomično objavljuje sadržaj tog izvješća samo uz odobrenje proizvođača.</w:t>
      </w:r>
    </w:p>
    <w:p>
      <w:pPr>
        <w:pStyle w:val="ManualNumPar1"/>
        <w:rPr>
          <w:noProof/>
        </w:rPr>
      </w:pPr>
      <w:r>
        <w:rPr>
          <w:noProof/>
        </w:rPr>
        <w:t>6.1.</w:t>
      </w:r>
      <w:r>
        <w:rPr>
          <w:noProof/>
        </w:rPr>
        <w:tab/>
        <w:t xml:space="preserve">Ako tip odgovara zahtjevima ove Uredbe koji se primjenjuju na predmetni gnojidbeni proizvod s oznakom CE, prijavljeno tijelo proizvođaču izdaje potvrdu o EU ispitivanju tipa. Ta potvrda uključuje ime i adresu proizvođača, zaključke ispitivanja, uvjete njezine valjanosti (ako postoje) te podatke potrebne za identifikaciju odobrenog tipa. Potvrda može imati jedan ili više priloga. </w:t>
      </w:r>
    </w:p>
    <w:p>
      <w:pPr>
        <w:pStyle w:val="ManualNumPar1"/>
        <w:rPr>
          <w:noProof/>
        </w:rPr>
      </w:pPr>
      <w:r>
        <w:rPr>
          <w:noProof/>
        </w:rPr>
        <w:lastRenderedPageBreak/>
        <w:t>6.2.</w:t>
      </w:r>
      <w:r>
        <w:rPr>
          <w:noProof/>
        </w:rPr>
        <w:tab/>
        <w:t>Potvrda i njezini prilozi moraju sadržavati sve relevantne informacije kako bi se omogućila procjena sukladnosti proizvedenih gnojidbenih proizvoda s oznakom CE s pregledanim tipom koji je potrebno ocijeniti te daljnja kontrola tijekom upotrebe.</w:t>
      </w:r>
    </w:p>
    <w:p>
      <w:pPr>
        <w:pStyle w:val="ManualNumPar1"/>
        <w:rPr>
          <w:noProof/>
        </w:rPr>
      </w:pPr>
      <w:r>
        <w:rPr>
          <w:noProof/>
        </w:rPr>
        <w:t>6.3.</w:t>
      </w:r>
      <w:r>
        <w:rPr>
          <w:noProof/>
        </w:rPr>
        <w:tab/>
        <w:t>Ako tip ne ispunjava zahtjeve ove Uredbe, prijavljeno tijelo odbija izdati potvrdu o EU ispitivanju tipa i o tome obavješćuje podnositelja zahtjeva, navodeći detaljno obrazloženje svog odbijanja.</w:t>
      </w:r>
    </w:p>
    <w:p>
      <w:pPr>
        <w:pStyle w:val="ManualNumPar1"/>
        <w:rPr>
          <w:noProof/>
        </w:rPr>
      </w:pPr>
      <w:r>
        <w:rPr>
          <w:noProof/>
        </w:rPr>
        <w:t>7.1.</w:t>
      </w:r>
      <w:r>
        <w:rPr>
          <w:noProof/>
        </w:rPr>
        <w:tab/>
        <w:t>Prijavljeno tijelo neprekidno se obavješćuje o svim promjenama u vezi s općeprihvaćenim najnovijim dostignućima koja pokazuju da odobreni tip možda više ne ispunjava zahtjeve iz ove Uredbe te određuje zahtijevaju li takve promjene dodatna istraživanja. Prijavljeno tijelo u tom slučaju o tome obavješćuje proizvođača.</w:t>
      </w:r>
    </w:p>
    <w:p>
      <w:pPr>
        <w:pStyle w:val="ManualNumPar1"/>
        <w:rPr>
          <w:noProof/>
        </w:rPr>
      </w:pPr>
      <w:r>
        <w:rPr>
          <w:noProof/>
        </w:rPr>
        <w:t>7.2.</w:t>
      </w:r>
      <w:r>
        <w:rPr>
          <w:noProof/>
        </w:rPr>
        <w:tab/>
        <w:t>Proizvođač obavješćuje prijavljeno tijelo koje je u posjedu tehničke dokumentacije vezane uz potvrdu o EU ispitivanju tipa o svim preinakama odobrenog tipa koje mogu utjecati na sukladnost gnojidbenog proizvoda s oznakom CE sa zahtjevima ove Uredbe ili uvjetima valjanosti potvrde. Za te izmjene potrebno je dodatno odobrenje u obliku dodatka izvornoj potvrdi o EU ispitivanju tipa.</w:t>
      </w:r>
    </w:p>
    <w:p>
      <w:pPr>
        <w:pStyle w:val="ManualNumPar1"/>
        <w:rPr>
          <w:noProof/>
        </w:rPr>
      </w:pPr>
      <w:r>
        <w:rPr>
          <w:noProof/>
        </w:rPr>
        <w:t>8.1.</w:t>
      </w:r>
      <w:r>
        <w:rPr>
          <w:noProof/>
        </w:rPr>
        <w:tab/>
        <w:t>Svako prijavljeno tijelo obavješćuje svoje tijelo koje provodi prijavljivanje o potvrdama o EU ispitivanju tipa i/ili svim dodacima tim potvrdama koje je izdalo ili povuklo te im periodično ili na zahtjev daje na raspolaganje popis potvrda i/ili svih dodataka tim potvrdama koje je odbilo, suspendiralo ili na drugi način ograničilo.</w:t>
      </w:r>
    </w:p>
    <w:p>
      <w:pPr>
        <w:pStyle w:val="ManualNumPar1"/>
        <w:rPr>
          <w:noProof/>
        </w:rPr>
      </w:pPr>
      <w:r>
        <w:rPr>
          <w:noProof/>
        </w:rPr>
        <w:t>8.2.</w:t>
      </w:r>
      <w:r>
        <w:rPr>
          <w:noProof/>
        </w:rPr>
        <w:tab/>
        <w:t>Svako prijavljeno tijelo obavješćuje druga prijavljena tijela o potvrdama o EU ispitivanju tipa i/ili svim njihovim dodacima koje je odbilo, povuklo, suspendiralo ili na drugi način ograničilo, a na zahtjev i o takvim potvrdama i/ili njihovim dodacima koje je izdalo.</w:t>
      </w:r>
    </w:p>
    <w:p>
      <w:pPr>
        <w:pStyle w:val="ManualNumPar1"/>
        <w:rPr>
          <w:noProof/>
        </w:rPr>
      </w:pPr>
      <w:r>
        <w:rPr>
          <w:noProof/>
        </w:rPr>
        <w:t>8.3.</w:t>
      </w:r>
      <w:r>
        <w:rPr>
          <w:noProof/>
        </w:rPr>
        <w:tab/>
        <w:t xml:space="preserve">Komisija, države članice i druga prijavljena tijela mogu na zahtjev dobiti primjerak potvrde o EU ispitivanju tipa i/ili njegovih dodataka. Komisija i države članice mogu na zahtjev dobiti presliku tehničke dokumentacije i rezultata pregleda koje je obavilo prijavljeno tijelo. </w:t>
      </w:r>
    </w:p>
    <w:p>
      <w:pPr>
        <w:pStyle w:val="ManualNumPar1"/>
        <w:rPr>
          <w:noProof/>
        </w:rPr>
      </w:pPr>
      <w:r>
        <w:rPr>
          <w:noProof/>
        </w:rPr>
        <w:t>8.4.</w:t>
      </w:r>
      <w:r>
        <w:rPr>
          <w:noProof/>
        </w:rPr>
        <w:tab/>
        <w:t>Prijavljeno tijelo zadržava primjerak potvrde o EU ispitivanju tipa, njezinih priloga i dodataka te tehničkog dosjea s dokumentacijom koju je dostavio proizvođač sve do isteka valjanosti te potvrde.</w:t>
      </w:r>
    </w:p>
    <w:p>
      <w:pPr>
        <w:pStyle w:val="ManualNumPar1"/>
        <w:rPr>
          <w:noProof/>
        </w:rPr>
      </w:pPr>
      <w:r>
        <w:rPr>
          <w:noProof/>
        </w:rPr>
        <w:t>9.</w:t>
      </w:r>
      <w:r>
        <w:rPr>
          <w:noProof/>
        </w:rPr>
        <w:tab/>
        <w:t xml:space="preserve">Proizvođač primjerak potvrde o EU ispitivanju tipa, njegovih priloga i dodataka zajedno s tehničkom dokumentacijom ima na raspolaganju za potrebe državnih tijela tijekom deset godina od stavljanja gnojidbenog proizvoda s oznakom CE na tržište. </w:t>
      </w:r>
    </w:p>
    <w:p>
      <w:pPr>
        <w:pStyle w:val="ManualNumPar1"/>
        <w:rPr>
          <w:noProof/>
        </w:rPr>
      </w:pPr>
      <w:r>
        <w:rPr>
          <w:noProof/>
        </w:rPr>
        <w:t>10.</w:t>
      </w:r>
      <w:r>
        <w:rPr>
          <w:noProof/>
        </w:rPr>
        <w:tab/>
        <w:t>Ovlašteni zastupnik proizvođača može podnijeti zahtjev iz točke 3. i ispuniti obveze iz točaka 7. i 9. ako su navedene u ovlaštenju.</w:t>
      </w:r>
    </w:p>
    <w:p>
      <w:pPr>
        <w:pStyle w:val="ManualHeading1"/>
        <w:jc w:val="center"/>
        <w:rPr>
          <w:noProof/>
        </w:rPr>
      </w:pPr>
      <w:bookmarkStart w:id="264" w:name="_Toc432153260"/>
      <w:r>
        <w:rPr>
          <w:noProof/>
        </w:rPr>
        <w:t>Modul C – sukladnost s tipom na temelju unutarnje kontrole proizvodnje</w:t>
      </w:r>
      <w:bookmarkEnd w:id="264"/>
    </w:p>
    <w:p>
      <w:pPr>
        <w:pStyle w:val="ManualHeading2"/>
        <w:rPr>
          <w:noProof/>
        </w:rPr>
      </w:pPr>
      <w:bookmarkStart w:id="265" w:name="_Toc432153261"/>
      <w:r>
        <w:rPr>
          <w:noProof/>
        </w:rPr>
        <w:t>1.</w:t>
      </w:r>
      <w:r>
        <w:rPr>
          <w:noProof/>
        </w:rPr>
        <w:tab/>
        <w:t>Opis modula</w:t>
      </w:r>
      <w:bookmarkEnd w:id="265"/>
    </w:p>
    <w:p>
      <w:pPr>
        <w:pStyle w:val="ManualNumPar1"/>
        <w:rPr>
          <w:noProof/>
        </w:rPr>
      </w:pPr>
      <w:r>
        <w:rPr>
          <w:noProof/>
        </w:rPr>
        <w:t>1.</w:t>
      </w:r>
      <w:r>
        <w:rPr>
          <w:noProof/>
        </w:rPr>
        <w:tab/>
        <w:t>Sukladnost s tipom na temelju unutarnje kontrole proizvodnje dio je postupka ocjenjivanja sukladnosti u kojemu proizvođač ispunjava obveze iz točaka 2. i 3. te jamči i izjavljuje da su predmetni gnojidbeni proizvodi s oznakom CE u skladu s tipom opisanim u potvrdi o EU ispitivanju tipa i da ispunjavaju zahtjeve ove Uredbe koji se na njih odnose.</w:t>
      </w:r>
    </w:p>
    <w:p>
      <w:pPr>
        <w:pStyle w:val="ManualHeading2"/>
        <w:rPr>
          <w:noProof/>
        </w:rPr>
      </w:pPr>
      <w:bookmarkStart w:id="266" w:name="_Toc432153262"/>
      <w:r>
        <w:rPr>
          <w:noProof/>
        </w:rPr>
        <w:lastRenderedPageBreak/>
        <w:t>2.</w:t>
      </w:r>
      <w:r>
        <w:rPr>
          <w:noProof/>
        </w:rPr>
        <w:tab/>
        <w:t>Proizvodnja</w:t>
      </w:r>
      <w:bookmarkEnd w:id="266"/>
    </w:p>
    <w:p>
      <w:pPr>
        <w:pStyle w:val="ManualNumPar1"/>
        <w:rPr>
          <w:noProof/>
        </w:rPr>
      </w:pPr>
      <w:r>
        <w:rPr>
          <w:noProof/>
        </w:rPr>
        <w:t>2.</w:t>
      </w:r>
      <w:r>
        <w:rPr>
          <w:noProof/>
        </w:rPr>
        <w:tab/>
        <w:t>Proizvođač poduzima sve potrebne mjere kako bi se proizvodnim procesom i njegovim praćenjem zajamčila sukladnost proizvedenih gnojidbenih proizvoda s oznakom CE s odobrenim tipom opisanim u potvrdi o EU ispitivanju tipa i sa zahtjevima ove Uredbe koji se na njih odnose.</w:t>
      </w:r>
    </w:p>
    <w:p>
      <w:pPr>
        <w:pStyle w:val="ManualHeading2"/>
        <w:rPr>
          <w:noProof/>
        </w:rPr>
      </w:pPr>
      <w:bookmarkStart w:id="267" w:name="_Toc432153263"/>
      <w:r>
        <w:rPr>
          <w:noProof/>
        </w:rPr>
        <w:t>3.</w:t>
      </w:r>
      <w:r>
        <w:rPr>
          <w:noProof/>
        </w:rPr>
        <w:tab/>
        <w:t>Oznaka sukladnosti i EU izjava o sukladnosti</w:t>
      </w:r>
      <w:bookmarkEnd w:id="267"/>
    </w:p>
    <w:p>
      <w:pPr>
        <w:pStyle w:val="ManualNumPar2"/>
        <w:rPr>
          <w:noProof/>
        </w:rPr>
      </w:pPr>
      <w:r>
        <w:rPr>
          <w:noProof/>
        </w:rPr>
        <w:t>3.1.</w:t>
      </w:r>
      <w:r>
        <w:rPr>
          <w:noProof/>
        </w:rPr>
        <w:tab/>
        <w:t>Proizvođač stavlja oznaku CE na svaki pojedinačni gnojidbeni proizvod koji je u skladu s tipom koji je opisan u potvrdi o EU ispitivanju tipa i ispunjava zahtjeve iz ove Uredbe.</w:t>
      </w:r>
    </w:p>
    <w:p>
      <w:pPr>
        <w:pStyle w:val="ManualNumPar2"/>
        <w:rPr>
          <w:noProof/>
        </w:rPr>
      </w:pPr>
      <w:r>
        <w:rPr>
          <w:noProof/>
        </w:rPr>
        <w:t>3.2.</w:t>
      </w:r>
      <w:r>
        <w:rPr>
          <w:noProof/>
        </w:rPr>
        <w:tab/>
        <w:t>Proizvođač sastavlja pisanu EU-izjavu o sukladnosti za seriju gnojidbenih proizvoda s oznakom CE i ima je na raspolaganju za potrebe državnih tijela tijekom deset godina od stavljanja tog gnojidbenog proizvoda na tržište. U EU izjavi o sukladnosti navodi se serija gnojidbenih proizvoda s oznakom CE za koju je ta izjava sastavljena.</w:t>
      </w:r>
    </w:p>
    <w:p>
      <w:pPr>
        <w:pStyle w:val="ManualNumPar1"/>
        <w:rPr>
          <w:noProof/>
        </w:rPr>
      </w:pPr>
      <w:r>
        <w:rPr>
          <w:noProof/>
        </w:rPr>
        <w:t>3.3.</w:t>
      </w:r>
      <w:r>
        <w:rPr>
          <w:noProof/>
        </w:rPr>
        <w:tab/>
        <w:t>Primjerak EU izjave o sukladnosti stavlja se na raspolaganje relevantnim tijelima koji ga zahtijevaju.</w:t>
      </w:r>
    </w:p>
    <w:p>
      <w:pPr>
        <w:pStyle w:val="ManualHeading2"/>
        <w:rPr>
          <w:noProof/>
        </w:rPr>
      </w:pPr>
      <w:bookmarkStart w:id="268" w:name="_Toc432153264"/>
      <w:r>
        <w:rPr>
          <w:noProof/>
        </w:rPr>
        <w:t>4.</w:t>
      </w:r>
      <w:r>
        <w:rPr>
          <w:noProof/>
        </w:rPr>
        <w:tab/>
        <w:t>Ovlašteni zastupnik</w:t>
      </w:r>
      <w:bookmarkEnd w:id="268"/>
    </w:p>
    <w:p>
      <w:pPr>
        <w:pStyle w:val="ManualNumPar1"/>
        <w:rPr>
          <w:noProof/>
        </w:rPr>
      </w:pPr>
      <w:r>
        <w:rPr>
          <w:noProof/>
        </w:rPr>
        <w:t>4.</w:t>
      </w:r>
      <w:r>
        <w:rPr>
          <w:noProof/>
        </w:rPr>
        <w:tab/>
        <w:t>Obveze proizvođača iz točke 3. u njegovo ime i na njegovu odgovornost može ispuniti njegov ovlašteni zastupnik ako su one navedene u ovlaštenju.</w:t>
      </w:r>
    </w:p>
    <w:p>
      <w:pPr>
        <w:pStyle w:val="ManualHeading1"/>
        <w:jc w:val="center"/>
        <w:rPr>
          <w:noProof/>
        </w:rPr>
      </w:pPr>
      <w:bookmarkStart w:id="269" w:name="_Toc432153265"/>
      <w:r>
        <w:rPr>
          <w:noProof/>
        </w:rPr>
        <w:t>Modul D1: Osiguranje kvalitete proizvodnog procesa</w:t>
      </w:r>
      <w:bookmarkEnd w:id="269"/>
    </w:p>
    <w:p>
      <w:pPr>
        <w:pStyle w:val="ManualHeading2"/>
        <w:rPr>
          <w:noProof/>
        </w:rPr>
      </w:pPr>
      <w:bookmarkStart w:id="270" w:name="_Toc432153266"/>
      <w:r>
        <w:rPr>
          <w:noProof/>
        </w:rPr>
        <w:t>1.</w:t>
      </w:r>
      <w:r>
        <w:rPr>
          <w:noProof/>
        </w:rPr>
        <w:tab/>
        <w:t>Opis modula</w:t>
      </w:r>
      <w:bookmarkEnd w:id="270"/>
    </w:p>
    <w:p>
      <w:pPr>
        <w:pStyle w:val="NumPar1"/>
        <w:numPr>
          <w:ilvl w:val="0"/>
          <w:numId w:val="70"/>
        </w:numPr>
        <w:rPr>
          <w:noProof/>
        </w:rPr>
      </w:pPr>
      <w:r>
        <w:rPr>
          <w:noProof/>
        </w:rPr>
        <w:t>Osiguranje kvalitete proizvodnog procesa postupak je ocjenjivanja sukladnosti u kojem proizvođač gnojidbenog proizvoda s oznakom CE ispunjava obveze iz rubrika 2., 4. i 7. te jamči i na vlastitu odgovornost izjavljuje da su predmetni gnojidbeni proizvodi s oznakom CE u skladu sa zahtjevima ove Uredbe koji se na njih odnose.</w:t>
      </w:r>
    </w:p>
    <w:p>
      <w:pPr>
        <w:pStyle w:val="ManualHeading2"/>
        <w:rPr>
          <w:noProof/>
        </w:rPr>
      </w:pPr>
      <w:bookmarkStart w:id="271" w:name="_Toc432153267"/>
      <w:r>
        <w:rPr>
          <w:noProof/>
        </w:rPr>
        <w:t>2.</w:t>
      </w:r>
      <w:r>
        <w:rPr>
          <w:noProof/>
        </w:rPr>
        <w:tab/>
        <w:t>Tehnička dokumentacija</w:t>
      </w:r>
      <w:bookmarkEnd w:id="271"/>
    </w:p>
    <w:p>
      <w:pPr>
        <w:pStyle w:val="NumPar1"/>
        <w:keepNext/>
        <w:ind w:left="851" w:hanging="851"/>
        <w:rPr>
          <w:noProof/>
        </w:rPr>
      </w:pPr>
      <w:r>
        <w:rPr>
          <w:noProof/>
        </w:rPr>
        <w:t>Proizvođač gnojidbenog proizvoda s oznakom CE sastavlja tehničku dokumentaciju. Tehnička dokumentacija omogućuje ocjenjivanje sukladnosti proizvoda s relevantnim zahtjevima te mora sadržavati odgovarajuću analizu i procjenu rizika. U tehničkoj dokumentaciji određuju se primjenjivi zahtjevi i ona obuhvaća projektiranje, proizvodnju i upotrebu tog proizvoda u mjeri u kojoj je to bitno za ocjenjivanje. Tehnička dokumentacija, ako je to primjenjivo, sadržava najmanje sljedeće elemente:</w:t>
      </w:r>
    </w:p>
    <w:p>
      <w:pPr>
        <w:pStyle w:val="Point1letter"/>
        <w:numPr>
          <w:ilvl w:val="3"/>
          <w:numId w:val="71"/>
        </w:numPr>
        <w:rPr>
          <w:noProof/>
        </w:rPr>
      </w:pPr>
      <w:r>
        <w:rPr>
          <w:noProof/>
        </w:rPr>
        <w:t>opći opis proizvoda;</w:t>
      </w:r>
    </w:p>
    <w:p>
      <w:pPr>
        <w:pStyle w:val="Point1letter"/>
        <w:rPr>
          <w:noProof/>
        </w:rPr>
      </w:pPr>
      <w:r>
        <w:rPr>
          <w:noProof/>
        </w:rPr>
        <w:t>idejni projekt te nacrte i sheme za proizvodnju, uključujući pisani opis i dijagram proizvodnog procesa u kojemu se jasno određuje svaki postupak obrade te spremnik i prostor za skladištenje;</w:t>
      </w:r>
    </w:p>
    <w:p>
      <w:pPr>
        <w:pStyle w:val="Point1letter"/>
        <w:rPr>
          <w:noProof/>
        </w:rPr>
      </w:pPr>
      <w:r>
        <w:rPr>
          <w:noProof/>
        </w:rPr>
        <w:t>opise i objašnjenja potrebne za razumijevanje tih nacrta i shema te upotrebe gnojidbenog proizvoda s oznakom CE;</w:t>
      </w:r>
    </w:p>
    <w:p>
      <w:pPr>
        <w:pStyle w:val="Point1letter"/>
        <w:rPr>
          <w:noProof/>
        </w:rPr>
      </w:pPr>
      <w:r>
        <w:rPr>
          <w:noProof/>
        </w:rPr>
        <w:t xml:space="preserve">popis u cijelosti ili djelomično primijenjenih usklađenih normi na koje su upućivanja objavljena u </w:t>
      </w:r>
      <w:r>
        <w:rPr>
          <w:i/>
          <w:noProof/>
        </w:rPr>
        <w:t>Službenom listu Europske unije</w:t>
      </w:r>
      <w:r>
        <w:rPr>
          <w:noProof/>
        </w:rPr>
        <w:t xml:space="preserve"> te, u slučaju kad te </w:t>
      </w:r>
      <w:r>
        <w:rPr>
          <w:noProof/>
        </w:rPr>
        <w:lastRenderedPageBreak/>
        <w:t>usklađene norme nisu bile primijenjene, opise rješenja kojima su ispunjeni bitni zahtjevi ove Uredbe, uključujući i popis zajedničkih specifikacija ili drugih odgovarajućih primijenjenih tehničkih specifikacija. U slučaju djelomične primjene usklađenih normi u tehničkoj dokumentaciji navode se dijelovi koji se primjenjuju;</w:t>
      </w:r>
    </w:p>
    <w:p>
      <w:pPr>
        <w:pStyle w:val="Point1letter"/>
        <w:rPr>
          <w:noProof/>
        </w:rPr>
      </w:pPr>
      <w:r>
        <w:rPr>
          <w:noProof/>
        </w:rPr>
        <w:t>rezultate provedenih projektnih izračuna, provedenih pregleda itd.;</w:t>
      </w:r>
    </w:p>
    <w:p>
      <w:pPr>
        <w:pStyle w:val="Point1letter"/>
        <w:rPr>
          <w:noProof/>
        </w:rPr>
      </w:pPr>
      <w:r>
        <w:rPr>
          <w:noProof/>
        </w:rPr>
        <w:t>ispitna izvješća i</w:t>
      </w:r>
    </w:p>
    <w:p>
      <w:pPr>
        <w:pStyle w:val="Point1letter"/>
        <w:rPr>
          <w:noProof/>
        </w:rPr>
      </w:pPr>
      <w:r>
        <w:rPr>
          <w:noProof/>
        </w:rPr>
        <w:t>ako taj proizvod sadržava ili se sastoji od nusproizvoda životinjskog podrijetla u smislu Uredbe (EZ) br. 1069/2009, komercijalne isprave ili zdravstvene potvrde koje se zahtijevaju u skladu s tom Uredbom i dokaze da su ti nusproizvodi životinjskog podrijetla dostigli krajnju točku proizvodnog lanca u smislu te Uredbe.</w:t>
      </w:r>
    </w:p>
    <w:p>
      <w:pPr>
        <w:pStyle w:val="ManualHeading2"/>
        <w:rPr>
          <w:noProof/>
        </w:rPr>
      </w:pPr>
      <w:bookmarkStart w:id="272" w:name="_Toc432153268"/>
      <w:r>
        <w:rPr>
          <w:noProof/>
        </w:rPr>
        <w:t>3.</w:t>
      </w:r>
      <w:r>
        <w:rPr>
          <w:noProof/>
        </w:rPr>
        <w:tab/>
        <w:t>Dostupnost tehničke dokumentacije</w:t>
      </w:r>
      <w:bookmarkEnd w:id="272"/>
    </w:p>
    <w:p>
      <w:pPr>
        <w:pStyle w:val="NumPar1"/>
        <w:rPr>
          <w:noProof/>
        </w:rPr>
      </w:pPr>
      <w:r>
        <w:rPr>
          <w:noProof/>
        </w:rPr>
        <w:t>Proizvođač tehničku dokumentaciju ima na raspolaganju za potrebe nadležnih državnih tijela tijekom deset godina od stavljanja predmetnog gnojidbenog proizvoda s oznakom CE na tržište.</w:t>
      </w:r>
    </w:p>
    <w:p>
      <w:pPr>
        <w:pStyle w:val="ManualHeading2"/>
        <w:rPr>
          <w:noProof/>
        </w:rPr>
      </w:pPr>
      <w:bookmarkStart w:id="273" w:name="_Toc432153269"/>
      <w:r>
        <w:rPr>
          <w:noProof/>
        </w:rPr>
        <w:t>4.</w:t>
      </w:r>
      <w:r>
        <w:rPr>
          <w:noProof/>
        </w:rPr>
        <w:tab/>
        <w:t>Proizvodnja</w:t>
      </w:r>
      <w:bookmarkEnd w:id="273"/>
    </w:p>
    <w:p>
      <w:pPr>
        <w:pStyle w:val="NumPar1"/>
        <w:numPr>
          <w:ilvl w:val="0"/>
          <w:numId w:val="72"/>
        </w:numPr>
        <w:rPr>
          <w:noProof/>
        </w:rPr>
      </w:pPr>
      <w:r>
        <w:rPr>
          <w:noProof/>
        </w:rPr>
        <w:t>Proizvođač upravlja odobrenim sustavom kvalitete za proizvodnju, pregledom konačnog proizvoda i ispitivanjem predmetnih proizvoda, kako je navedeno u točki 5., te podliježe nadzoru, kako je naznačeno u točki 6.</w:t>
      </w:r>
    </w:p>
    <w:p>
      <w:pPr>
        <w:pStyle w:val="ManualHeading2"/>
        <w:rPr>
          <w:noProof/>
        </w:rPr>
      </w:pPr>
      <w:bookmarkStart w:id="274" w:name="_Toc432153270"/>
      <w:r>
        <w:rPr>
          <w:noProof/>
        </w:rPr>
        <w:t>5.</w:t>
      </w:r>
      <w:r>
        <w:rPr>
          <w:noProof/>
        </w:rPr>
        <w:tab/>
        <w:t>Sustav kvalitete</w:t>
      </w:r>
      <w:bookmarkEnd w:id="274"/>
    </w:p>
    <w:p>
      <w:pPr>
        <w:pStyle w:val="ManualNumPar2"/>
        <w:rPr>
          <w:noProof/>
        </w:rPr>
      </w:pPr>
      <w:r>
        <w:rPr>
          <w:noProof/>
        </w:rPr>
        <w:t>5.1.</w:t>
      </w:r>
      <w:r>
        <w:rPr>
          <w:noProof/>
        </w:rPr>
        <w:tab/>
        <w:t xml:space="preserve">Proizvođač provodi sustav kvalitete kojim se osigurava sukladnost gnojidbenog proizvoda s oznakom CE sa zahtjevima ove Uredbe koji se na njega primjenjuju. </w:t>
      </w:r>
    </w:p>
    <w:p>
      <w:pPr>
        <w:pStyle w:val="ManualNumPar2"/>
        <w:rPr>
          <w:noProof/>
        </w:rPr>
      </w:pPr>
      <w:r>
        <w:rPr>
          <w:noProof/>
        </w:rPr>
        <w:t>5.1.1.</w:t>
      </w:r>
      <w:r>
        <w:rPr>
          <w:noProof/>
        </w:rPr>
        <w:tab/>
        <w:t xml:space="preserve">Taj sustav kvalitete uključuje ciljeve kvalitete i organizacijsko ustrojstvo s odgovornostima i ovlaštenjima uprave s obzirom na kvalitetu proizvoda. </w:t>
      </w:r>
    </w:p>
    <w:p>
      <w:pPr>
        <w:pStyle w:val="ManualNumPar2"/>
        <w:keepNext/>
        <w:ind w:left="851" w:hanging="851"/>
        <w:rPr>
          <w:noProof/>
        </w:rPr>
      </w:pPr>
      <w:r>
        <w:rPr>
          <w:noProof/>
        </w:rPr>
        <w:t>5.1.1.1.</w:t>
      </w:r>
      <w:r>
        <w:rPr>
          <w:noProof/>
        </w:rPr>
        <w:tab/>
        <w:t>Za kompost iz kategorije sastavnih materijala („CMC”) 3. i za digestat iz CMC</w:t>
      </w:r>
      <w:r>
        <w:rPr>
          <w:noProof/>
        </w:rPr>
        <w:noBreakHyphen/>
        <w:t>a 5. u skladu s Prilogom II. viša uprava proizvođačeve organizacije:</w:t>
      </w:r>
    </w:p>
    <w:p>
      <w:pPr>
        <w:pStyle w:val="Point1letter"/>
        <w:numPr>
          <w:ilvl w:val="3"/>
          <w:numId w:val="73"/>
        </w:numPr>
        <w:rPr>
          <w:noProof/>
        </w:rPr>
      </w:pPr>
      <w:r>
        <w:rPr>
          <w:noProof/>
        </w:rPr>
        <w:t>osigurava da za uspostavljanje i provedbu sustava kvalitete na raspolaganju stoji dovoljno resursa (ljudi, infrastrukture i opreme);</w:t>
      </w:r>
    </w:p>
    <w:p>
      <w:pPr>
        <w:pStyle w:val="Point1letter"/>
        <w:keepNext/>
        <w:ind w:left="1418"/>
        <w:rPr>
          <w:noProof/>
        </w:rPr>
      </w:pPr>
      <w:r>
        <w:rPr>
          <w:noProof/>
        </w:rPr>
        <w:t>imenuje člana uprave te organizacije odgovornog za:</w:t>
      </w:r>
    </w:p>
    <w:p>
      <w:pPr>
        <w:pStyle w:val="Bullet2"/>
        <w:rPr>
          <w:noProof/>
        </w:rPr>
      </w:pPr>
      <w:r>
        <w:rPr>
          <w:noProof/>
        </w:rPr>
        <w:t>osiguravanje da se postupci upravljanja kvalitetom uspostave, odobre, provedu i održavaju,</w:t>
      </w:r>
    </w:p>
    <w:p>
      <w:pPr>
        <w:pStyle w:val="Bullet2"/>
        <w:rPr>
          <w:noProof/>
        </w:rPr>
      </w:pPr>
      <w:r>
        <w:rPr>
          <w:noProof/>
        </w:rPr>
        <w:t>izvješćivanje višoj upravi proizvođača o rezultatima upravljanja kvalitetom i svim potrebama za poboljšanjima,</w:t>
      </w:r>
    </w:p>
    <w:p>
      <w:pPr>
        <w:pStyle w:val="Bullet2"/>
        <w:rPr>
          <w:noProof/>
        </w:rPr>
      </w:pPr>
      <w:r>
        <w:rPr>
          <w:noProof/>
        </w:rPr>
        <w:t>osiguravanje promicanja osviještenosti o potrebama kupaca i pravnim zahtjevima u čitavoj organizaciji proizvođača te za upoznavanje osoblja s relevantnošću i važnošću zahtjeva za upravljanje kvalitetom radi ispunjavanja pravnih zahtjeva iz ove Uredbe,</w:t>
      </w:r>
    </w:p>
    <w:p>
      <w:pPr>
        <w:pStyle w:val="Bullet2"/>
        <w:rPr>
          <w:noProof/>
        </w:rPr>
      </w:pPr>
      <w:r>
        <w:rPr>
          <w:noProof/>
        </w:rPr>
        <w:t>osiguravanje da je svaka osoba čije dužnosti utječu na kvalitetu proizvoda dovoljno osposobljena i upućena i</w:t>
      </w:r>
    </w:p>
    <w:p>
      <w:pPr>
        <w:pStyle w:val="Bullet2"/>
        <w:rPr>
          <w:noProof/>
        </w:rPr>
      </w:pPr>
      <w:r>
        <w:rPr>
          <w:noProof/>
        </w:rPr>
        <w:lastRenderedPageBreak/>
        <w:t>osiguravanje povjerljivosti dokumenata o upravljanju kvalitetom navedenih u stavku 5.1.4. u nastavku;</w:t>
      </w:r>
    </w:p>
    <w:p>
      <w:pPr>
        <w:pStyle w:val="Point1letter"/>
        <w:rPr>
          <w:noProof/>
        </w:rPr>
      </w:pPr>
      <w:r>
        <w:rPr>
          <w:noProof/>
        </w:rPr>
        <w:t>provodi unutarnju reviziju svake godine ili češće od planiranoga u slučaju da je to potrebno zbog bilo kakve znatne promjene koja može utjecati na kvalitetu tog gnojidbenog proizvoda s oznakom CE i</w:t>
      </w:r>
    </w:p>
    <w:p>
      <w:pPr>
        <w:pStyle w:val="Point1letter"/>
        <w:rPr>
          <w:noProof/>
        </w:rPr>
      </w:pPr>
      <w:r>
        <w:rPr>
          <w:noProof/>
        </w:rPr>
        <w:t>osigurava uspostavljanje odgovarajućih komunikacijskih postupaka unutar i izvan organizacije te da odvijanje komunikacije u pogledu učinkovitosti upravljanja kvalitetom.</w:t>
      </w:r>
    </w:p>
    <w:p>
      <w:pPr>
        <w:pStyle w:val="ManualNumPar1"/>
        <w:rPr>
          <w:noProof/>
        </w:rPr>
      </w:pPr>
      <w:r>
        <w:rPr>
          <w:noProof/>
        </w:rPr>
        <w:t>5.1.2.</w:t>
      </w:r>
      <w:r>
        <w:rPr>
          <w:noProof/>
        </w:rPr>
        <w:tab/>
        <w:t>Sustav kvalitete uvodi se putem tehnika, postupaka i sustavnih mjera u okviru proizvodnje te kontrole i osiguranja kvalitete.</w:t>
      </w:r>
    </w:p>
    <w:p>
      <w:pPr>
        <w:pStyle w:val="ManualNumPar1"/>
        <w:rPr>
          <w:noProof/>
        </w:rPr>
      </w:pPr>
      <w:r>
        <w:rPr>
          <w:noProof/>
        </w:rPr>
        <w:t>5.1.2.1.</w:t>
      </w:r>
      <w:r>
        <w:rPr>
          <w:noProof/>
        </w:rPr>
        <w:tab/>
        <w:t>Za kompost iz kategorije sastavnih materijala („CMC”) 3. i za digestat iz CMC</w:t>
      </w:r>
      <w:r>
        <w:rPr>
          <w:noProof/>
        </w:rPr>
        <w:noBreakHyphen/>
        <w:t>a 5. prema Prilogu II. tim se sustavom osigurava sukladnost s kriterijima za postupke kompostiranja i digestije navedenima u tom Prilogu.</w:t>
      </w:r>
    </w:p>
    <w:p>
      <w:pPr>
        <w:pStyle w:val="ManualNumPar1"/>
        <w:rPr>
          <w:noProof/>
        </w:rPr>
      </w:pPr>
      <w:r>
        <w:rPr>
          <w:noProof/>
        </w:rPr>
        <w:t>5.1.3.</w:t>
      </w:r>
      <w:r>
        <w:rPr>
          <w:noProof/>
        </w:rPr>
        <w:tab/>
        <w:t xml:space="preserve">Sustav kvalitete obuhvaća preglede i ispitivanja koji se trebaju određenom redovitošću provoditi prije, tijekom i nakon proizvodnje. </w:t>
      </w:r>
    </w:p>
    <w:p>
      <w:pPr>
        <w:pStyle w:val="ManualNumPar1"/>
        <w:keepNext/>
        <w:rPr>
          <w:noProof/>
        </w:rPr>
      </w:pPr>
      <w:r>
        <w:rPr>
          <w:noProof/>
        </w:rPr>
        <w:t>5.1.3.1.</w:t>
      </w:r>
      <w:r>
        <w:rPr>
          <w:noProof/>
        </w:rPr>
        <w:tab/>
        <w:t xml:space="preserve">Za kompost iz </w:t>
      </w:r>
      <w:r>
        <w:rPr>
          <w:noProof/>
          <w:highlight w:val="yellow"/>
        </w:rPr>
        <w:t>CMC</w:t>
      </w:r>
      <w:r>
        <w:rPr>
          <w:noProof/>
        </w:rPr>
        <w:noBreakHyphen/>
      </w:r>
      <w:r>
        <w:rPr>
          <w:noProof/>
          <w:highlight w:val="yellow"/>
        </w:rPr>
        <w:t>a 3.</w:t>
      </w:r>
      <w:r>
        <w:rPr>
          <w:noProof/>
        </w:rPr>
        <w:t xml:space="preserve"> i za digestat iz CMC</w:t>
      </w:r>
      <w:r>
        <w:rPr>
          <w:noProof/>
        </w:rPr>
        <w:noBreakHyphen/>
        <w:t>a 5. prema Prilogu II. ti pregledi i ispitivanja obuhvaćaju sljedeće elemente:</w:t>
      </w:r>
    </w:p>
    <w:p>
      <w:pPr>
        <w:pStyle w:val="Point1letter"/>
        <w:keepNext/>
        <w:numPr>
          <w:ilvl w:val="3"/>
          <w:numId w:val="107"/>
        </w:numPr>
        <w:rPr>
          <w:noProof/>
        </w:rPr>
      </w:pPr>
      <w:r>
        <w:rPr>
          <w:noProof/>
        </w:rPr>
        <w:t>Za svaku seriju ulaznih materijala bilježe se sljedeći podaci:</w:t>
      </w:r>
    </w:p>
    <w:p>
      <w:pPr>
        <w:pStyle w:val="Point2number"/>
        <w:rPr>
          <w:noProof/>
        </w:rPr>
      </w:pPr>
      <w:r>
        <w:rPr>
          <w:noProof/>
        </w:rPr>
        <w:t>datum isporuke;</w:t>
      </w:r>
    </w:p>
    <w:p>
      <w:pPr>
        <w:pStyle w:val="Point2number"/>
        <w:rPr>
          <w:noProof/>
        </w:rPr>
      </w:pPr>
      <w:r>
        <w:rPr>
          <w:noProof/>
        </w:rPr>
        <w:t>težina (ili procjena na temelju volumena i gustoće);</w:t>
      </w:r>
    </w:p>
    <w:p>
      <w:pPr>
        <w:pStyle w:val="Point2number"/>
        <w:rPr>
          <w:noProof/>
        </w:rPr>
      </w:pPr>
      <w:r>
        <w:rPr>
          <w:noProof/>
        </w:rPr>
        <w:t>ime dobavljača ulaznog materijala;</w:t>
      </w:r>
    </w:p>
    <w:p>
      <w:pPr>
        <w:pStyle w:val="Point2number"/>
        <w:rPr>
          <w:noProof/>
        </w:rPr>
      </w:pPr>
      <w:r>
        <w:rPr>
          <w:noProof/>
        </w:rPr>
        <w:t>tip ulaznog materijala;</w:t>
      </w:r>
    </w:p>
    <w:p>
      <w:pPr>
        <w:pStyle w:val="Point2number"/>
        <w:rPr>
          <w:noProof/>
        </w:rPr>
      </w:pPr>
      <w:r>
        <w:rPr>
          <w:noProof/>
        </w:rPr>
        <w:t>oznaka svake serije i mjesto isporuke na lokaciji. Radi upravljanja kvalitetom tijekom čitavog proizvodnog procesa dodjeljuje se jedinstvena identifikacijska oznaka i</w:t>
      </w:r>
    </w:p>
    <w:p>
      <w:pPr>
        <w:pStyle w:val="Point2number"/>
        <w:rPr>
          <w:noProof/>
        </w:rPr>
      </w:pPr>
      <w:r>
        <w:rPr>
          <w:noProof/>
        </w:rPr>
        <w:t>u slučaju odbijanja razlozi odbijanja serije i odredište slanja.</w:t>
      </w:r>
    </w:p>
    <w:p>
      <w:pPr>
        <w:pStyle w:val="Point1letter"/>
        <w:rPr>
          <w:noProof/>
        </w:rPr>
      </w:pPr>
      <w:r>
        <w:rPr>
          <w:noProof/>
        </w:rPr>
        <w:t>Kvalificirano osoblje provodi vizualnu inspekciju svake pošiljke ulaznih materijala i provjerava sukladnost sa specifikacijama za ulazne materijale iz CMC</w:t>
      </w:r>
      <w:r>
        <w:rPr>
          <w:noProof/>
        </w:rPr>
        <w:noBreakHyphen/>
        <w:t>a 3. i CMC</w:t>
      </w:r>
      <w:r>
        <w:rPr>
          <w:noProof/>
        </w:rPr>
        <w:noBreakHyphen/>
        <w:t>a 5. iz Priloga II.</w:t>
      </w:r>
    </w:p>
    <w:p>
      <w:pPr>
        <w:pStyle w:val="Point1letter"/>
        <w:keepNext/>
        <w:ind w:left="1418"/>
        <w:rPr>
          <w:noProof/>
        </w:rPr>
      </w:pPr>
      <w:r>
        <w:rPr>
          <w:noProof/>
        </w:rPr>
        <w:t xml:space="preserve">Proizvođač odbija svaku pošiljku bilo kojeg ulaznog materijala ako se na temelju vizualne inspekcije imalo posumnja u </w:t>
      </w:r>
    </w:p>
    <w:p>
      <w:pPr>
        <w:pStyle w:val="Bullet2"/>
        <w:rPr>
          <w:noProof/>
        </w:rPr>
      </w:pPr>
      <w:r>
        <w:rPr>
          <w:noProof/>
        </w:rPr>
        <w:t xml:space="preserve">prisutnost tvari koje mogu ugroziti postupak kompostiranja ili digestije, ili tvari koje mogu narušiti kvalitetu gotovog gnojidbenog proizvoda s oznakom CE, ili u </w:t>
      </w:r>
    </w:p>
    <w:p>
      <w:pPr>
        <w:pStyle w:val="Bullet2"/>
        <w:rPr>
          <w:noProof/>
        </w:rPr>
      </w:pPr>
      <w:r>
        <w:rPr>
          <w:noProof/>
        </w:rPr>
        <w:t>nesukladnost sa specifikacijama iz CMC</w:t>
      </w:r>
      <w:r>
        <w:rPr>
          <w:noProof/>
        </w:rPr>
        <w:noBreakHyphen/>
        <w:t>a 3. i CMC</w:t>
      </w:r>
      <w:r>
        <w:rPr>
          <w:noProof/>
        </w:rPr>
        <w:noBreakHyphen/>
        <w:t>a 5. iz Priloga II., posebno zbog prisutnosti plastike koja prelazi granične vrijednosti za makroskopske nečistoće.</w:t>
      </w:r>
    </w:p>
    <w:p>
      <w:pPr>
        <w:pStyle w:val="Point1letter"/>
        <w:keepNext/>
        <w:ind w:left="1418"/>
        <w:rPr>
          <w:noProof/>
        </w:rPr>
      </w:pPr>
      <w:r>
        <w:rPr>
          <w:noProof/>
        </w:rPr>
        <w:t xml:space="preserve">Osoblje mora biti osposobljeno </w:t>
      </w:r>
    </w:p>
    <w:p>
      <w:pPr>
        <w:pStyle w:val="Bullet2"/>
        <w:rPr>
          <w:noProof/>
        </w:rPr>
      </w:pPr>
      <w:r>
        <w:rPr>
          <w:noProof/>
        </w:rPr>
        <w:t xml:space="preserve">u pogledu mogućih rizičnih svojstava koja mogu biti povezana s ulaznim materijalima i </w:t>
      </w:r>
    </w:p>
    <w:p>
      <w:pPr>
        <w:pStyle w:val="Bullet2"/>
        <w:rPr>
          <w:noProof/>
        </w:rPr>
      </w:pPr>
      <w:r>
        <w:rPr>
          <w:noProof/>
        </w:rPr>
        <w:lastRenderedPageBreak/>
        <w:t>u pogledu značajki koje omogućuju prepoznavanje rizičnih svojstava i prisutnost plastike.</w:t>
      </w:r>
    </w:p>
    <w:p>
      <w:pPr>
        <w:pStyle w:val="Point1letter"/>
        <w:rPr>
          <w:noProof/>
        </w:rPr>
      </w:pPr>
      <w:r>
        <w:rPr>
          <w:noProof/>
        </w:rPr>
        <w:t>Uzimaju se uzorci izlaznih materijala kako bi se potvrdilo da su sukladni sa specifikacijama sastavnih materijala za kompost i digestat utvrđenima u CMC</w:t>
      </w:r>
      <w:r>
        <w:rPr>
          <w:noProof/>
        </w:rPr>
        <w:noBreakHyphen/>
        <w:t>u 3. i CMC</w:t>
      </w:r>
      <w:r>
        <w:rPr>
          <w:noProof/>
        </w:rPr>
        <w:noBreakHyphen/>
        <w:t>u 5. iz Priloga II. te da se svojstvima izlaznih materijala ne ugrožava sukladnost tog gnojidbenog proizvoda s oznakom CE s mjerodavnim zahtjevima iz Priloga I.</w:t>
      </w:r>
    </w:p>
    <w:p>
      <w:pPr>
        <w:pStyle w:val="Point1letter"/>
        <w:keepNext/>
        <w:ind w:left="1418"/>
        <w:rPr>
          <w:noProof/>
        </w:rPr>
      </w:pPr>
      <w:r>
        <w:rPr>
          <w:noProof/>
        </w:rPr>
        <w:t>Uzorci izlaznog materijala uzimaju se najmanje sljedećom učestalošću:</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935"/>
      </w:tblGrid>
      <w:tr>
        <w:tc>
          <w:tcPr>
            <w:tcW w:w="4111" w:type="dxa"/>
            <w:shd w:val="clear" w:color="auto" w:fill="auto"/>
          </w:tcPr>
          <w:p>
            <w:pPr>
              <w:keepNext/>
              <w:spacing w:before="0" w:after="200" w:line="276" w:lineRule="auto"/>
              <w:jc w:val="center"/>
              <w:rPr>
                <w:rFonts w:eastAsia="Calibri"/>
                <w:b/>
                <w:noProof/>
                <w:sz w:val="20"/>
                <w:szCs w:val="20"/>
              </w:rPr>
            </w:pPr>
            <w:r>
              <w:rPr>
                <w:b/>
                <w:noProof/>
                <w:sz w:val="20"/>
              </w:rPr>
              <w:t>Količina ulaznih materijala godišnje</w:t>
            </w:r>
            <w:r>
              <w:rPr>
                <w:rFonts w:eastAsia="Calibri"/>
                <w:b/>
                <w:noProof/>
                <w:sz w:val="20"/>
                <w:szCs w:val="20"/>
              </w:rPr>
              <w:br/>
            </w:r>
            <w:r>
              <w:rPr>
                <w:b/>
                <w:noProof/>
                <w:sz w:val="20"/>
              </w:rPr>
              <w:t>(tone)</w:t>
            </w:r>
          </w:p>
        </w:tc>
        <w:tc>
          <w:tcPr>
            <w:tcW w:w="3935" w:type="dxa"/>
            <w:shd w:val="clear" w:color="auto" w:fill="auto"/>
          </w:tcPr>
          <w:p>
            <w:pPr>
              <w:keepNext/>
              <w:spacing w:before="0" w:after="200" w:line="276" w:lineRule="auto"/>
              <w:jc w:val="center"/>
              <w:rPr>
                <w:rFonts w:eastAsia="Calibri"/>
                <w:b/>
                <w:noProof/>
                <w:sz w:val="20"/>
                <w:szCs w:val="20"/>
              </w:rPr>
            </w:pPr>
            <w:r>
              <w:rPr>
                <w:b/>
                <w:noProof/>
                <w:sz w:val="20"/>
              </w:rPr>
              <w:t>Uzoraka godišnje</w:t>
            </w:r>
          </w:p>
        </w:tc>
      </w:tr>
      <w:tr>
        <w:tc>
          <w:tcPr>
            <w:tcW w:w="4111" w:type="dxa"/>
            <w:shd w:val="clear" w:color="auto" w:fill="auto"/>
          </w:tcPr>
          <w:p>
            <w:pPr>
              <w:spacing w:before="0" w:after="200" w:line="276" w:lineRule="auto"/>
              <w:jc w:val="center"/>
              <w:rPr>
                <w:rFonts w:eastAsia="Calibri"/>
                <w:noProof/>
                <w:sz w:val="20"/>
                <w:szCs w:val="20"/>
              </w:rPr>
            </w:pPr>
            <w:r>
              <w:rPr>
                <w:noProof/>
                <w:sz w:val="20"/>
              </w:rPr>
              <w:t>≤ 3000</w:t>
            </w:r>
          </w:p>
        </w:tc>
        <w:tc>
          <w:tcPr>
            <w:tcW w:w="3935" w:type="dxa"/>
            <w:shd w:val="clear" w:color="auto" w:fill="auto"/>
          </w:tcPr>
          <w:p>
            <w:pPr>
              <w:spacing w:before="0" w:after="200" w:line="276" w:lineRule="auto"/>
              <w:jc w:val="center"/>
              <w:rPr>
                <w:rFonts w:eastAsia="Calibri"/>
                <w:noProof/>
                <w:sz w:val="20"/>
                <w:szCs w:val="20"/>
              </w:rPr>
            </w:pPr>
            <w:r>
              <w:rPr>
                <w:noProof/>
                <w:sz w:val="20"/>
              </w:rPr>
              <w:t>1</w:t>
            </w:r>
          </w:p>
        </w:tc>
      </w:tr>
      <w:tr>
        <w:tc>
          <w:tcPr>
            <w:tcW w:w="4111" w:type="dxa"/>
            <w:shd w:val="clear" w:color="auto" w:fill="auto"/>
          </w:tcPr>
          <w:p>
            <w:pPr>
              <w:spacing w:before="0" w:after="200" w:line="276" w:lineRule="auto"/>
              <w:jc w:val="center"/>
              <w:rPr>
                <w:rFonts w:eastAsia="Calibri"/>
                <w:noProof/>
                <w:sz w:val="20"/>
                <w:szCs w:val="20"/>
              </w:rPr>
            </w:pPr>
            <w:r>
              <w:rPr>
                <w:noProof/>
                <w:sz w:val="20"/>
              </w:rPr>
              <w:t>3 001 – 10 000</w:t>
            </w:r>
          </w:p>
        </w:tc>
        <w:tc>
          <w:tcPr>
            <w:tcW w:w="3935" w:type="dxa"/>
            <w:shd w:val="clear" w:color="auto" w:fill="auto"/>
          </w:tcPr>
          <w:p>
            <w:pPr>
              <w:spacing w:before="0" w:after="200" w:line="276" w:lineRule="auto"/>
              <w:jc w:val="center"/>
              <w:rPr>
                <w:rFonts w:eastAsia="Calibri"/>
                <w:noProof/>
                <w:sz w:val="20"/>
                <w:szCs w:val="20"/>
              </w:rPr>
            </w:pPr>
            <w:r>
              <w:rPr>
                <w:noProof/>
                <w:sz w:val="20"/>
              </w:rPr>
              <w:t>2</w:t>
            </w:r>
          </w:p>
        </w:tc>
      </w:tr>
      <w:tr>
        <w:tc>
          <w:tcPr>
            <w:tcW w:w="4111" w:type="dxa"/>
            <w:shd w:val="clear" w:color="auto" w:fill="auto"/>
          </w:tcPr>
          <w:p>
            <w:pPr>
              <w:spacing w:before="0" w:after="200" w:line="276" w:lineRule="auto"/>
              <w:jc w:val="center"/>
              <w:rPr>
                <w:rFonts w:eastAsia="Calibri"/>
                <w:noProof/>
                <w:sz w:val="20"/>
                <w:szCs w:val="20"/>
              </w:rPr>
            </w:pPr>
            <w:r>
              <w:rPr>
                <w:noProof/>
                <w:sz w:val="20"/>
              </w:rPr>
              <w:t>10 001 – 20 000</w:t>
            </w:r>
          </w:p>
        </w:tc>
        <w:tc>
          <w:tcPr>
            <w:tcW w:w="3935" w:type="dxa"/>
            <w:shd w:val="clear" w:color="auto" w:fill="auto"/>
          </w:tcPr>
          <w:p>
            <w:pPr>
              <w:spacing w:before="0" w:after="200" w:line="276" w:lineRule="auto"/>
              <w:jc w:val="center"/>
              <w:rPr>
                <w:rFonts w:eastAsia="Calibri"/>
                <w:noProof/>
                <w:sz w:val="20"/>
                <w:szCs w:val="20"/>
              </w:rPr>
            </w:pPr>
            <w:r>
              <w:rPr>
                <w:noProof/>
                <w:sz w:val="20"/>
              </w:rPr>
              <w:t>3</w:t>
            </w:r>
          </w:p>
        </w:tc>
      </w:tr>
      <w:tr>
        <w:tc>
          <w:tcPr>
            <w:tcW w:w="4111" w:type="dxa"/>
            <w:shd w:val="clear" w:color="auto" w:fill="auto"/>
          </w:tcPr>
          <w:p>
            <w:pPr>
              <w:spacing w:before="0" w:after="200" w:line="276" w:lineRule="auto"/>
              <w:jc w:val="center"/>
              <w:rPr>
                <w:rFonts w:eastAsia="Calibri"/>
                <w:noProof/>
                <w:sz w:val="20"/>
                <w:szCs w:val="20"/>
              </w:rPr>
            </w:pPr>
            <w:r>
              <w:rPr>
                <w:noProof/>
                <w:sz w:val="20"/>
              </w:rPr>
              <w:t>20 001 – 40 000</w:t>
            </w:r>
          </w:p>
        </w:tc>
        <w:tc>
          <w:tcPr>
            <w:tcW w:w="3935" w:type="dxa"/>
            <w:shd w:val="clear" w:color="auto" w:fill="auto"/>
          </w:tcPr>
          <w:p>
            <w:pPr>
              <w:spacing w:before="0" w:after="200" w:line="276" w:lineRule="auto"/>
              <w:jc w:val="center"/>
              <w:rPr>
                <w:rFonts w:eastAsia="Calibri"/>
                <w:noProof/>
                <w:sz w:val="20"/>
                <w:szCs w:val="20"/>
              </w:rPr>
            </w:pPr>
            <w:r>
              <w:rPr>
                <w:noProof/>
                <w:sz w:val="20"/>
              </w:rPr>
              <w:t>4</w:t>
            </w:r>
          </w:p>
        </w:tc>
      </w:tr>
      <w:tr>
        <w:tc>
          <w:tcPr>
            <w:tcW w:w="4111" w:type="dxa"/>
            <w:shd w:val="clear" w:color="auto" w:fill="auto"/>
          </w:tcPr>
          <w:p>
            <w:pPr>
              <w:spacing w:before="0" w:after="200" w:line="276" w:lineRule="auto"/>
              <w:jc w:val="center"/>
              <w:rPr>
                <w:rFonts w:eastAsia="Calibri"/>
                <w:noProof/>
                <w:sz w:val="20"/>
                <w:szCs w:val="20"/>
              </w:rPr>
            </w:pPr>
            <w:r>
              <w:rPr>
                <w:noProof/>
                <w:sz w:val="20"/>
              </w:rPr>
              <w:t>40 001 – 60 000</w:t>
            </w:r>
          </w:p>
        </w:tc>
        <w:tc>
          <w:tcPr>
            <w:tcW w:w="3935" w:type="dxa"/>
            <w:shd w:val="clear" w:color="auto" w:fill="auto"/>
          </w:tcPr>
          <w:p>
            <w:pPr>
              <w:spacing w:before="0" w:after="200" w:line="276" w:lineRule="auto"/>
              <w:jc w:val="center"/>
              <w:rPr>
                <w:rFonts w:eastAsia="Calibri"/>
                <w:noProof/>
                <w:sz w:val="20"/>
                <w:szCs w:val="20"/>
              </w:rPr>
            </w:pPr>
            <w:r>
              <w:rPr>
                <w:noProof/>
                <w:sz w:val="20"/>
              </w:rPr>
              <w:t>5</w:t>
            </w:r>
          </w:p>
        </w:tc>
      </w:tr>
      <w:tr>
        <w:tc>
          <w:tcPr>
            <w:tcW w:w="4111" w:type="dxa"/>
            <w:shd w:val="clear" w:color="auto" w:fill="auto"/>
          </w:tcPr>
          <w:p>
            <w:pPr>
              <w:spacing w:before="0" w:after="200" w:line="276" w:lineRule="auto"/>
              <w:jc w:val="center"/>
              <w:rPr>
                <w:rFonts w:eastAsia="Calibri"/>
                <w:noProof/>
                <w:sz w:val="20"/>
                <w:szCs w:val="20"/>
              </w:rPr>
            </w:pPr>
            <w:r>
              <w:rPr>
                <w:noProof/>
                <w:sz w:val="20"/>
              </w:rPr>
              <w:t>60 001 – 80 000</w:t>
            </w:r>
          </w:p>
        </w:tc>
        <w:tc>
          <w:tcPr>
            <w:tcW w:w="3935" w:type="dxa"/>
            <w:shd w:val="clear" w:color="auto" w:fill="auto"/>
          </w:tcPr>
          <w:p>
            <w:pPr>
              <w:spacing w:before="0" w:after="200" w:line="276" w:lineRule="auto"/>
              <w:jc w:val="center"/>
              <w:rPr>
                <w:rFonts w:eastAsia="Calibri"/>
                <w:noProof/>
                <w:sz w:val="20"/>
                <w:szCs w:val="20"/>
              </w:rPr>
            </w:pPr>
            <w:r>
              <w:rPr>
                <w:noProof/>
                <w:sz w:val="20"/>
              </w:rPr>
              <w:t>6</w:t>
            </w:r>
          </w:p>
        </w:tc>
      </w:tr>
      <w:tr>
        <w:tc>
          <w:tcPr>
            <w:tcW w:w="4111" w:type="dxa"/>
            <w:shd w:val="clear" w:color="auto" w:fill="auto"/>
          </w:tcPr>
          <w:p>
            <w:pPr>
              <w:spacing w:before="0" w:after="200" w:line="276" w:lineRule="auto"/>
              <w:jc w:val="center"/>
              <w:rPr>
                <w:rFonts w:eastAsia="Calibri"/>
                <w:noProof/>
                <w:sz w:val="20"/>
                <w:szCs w:val="20"/>
              </w:rPr>
            </w:pPr>
            <w:r>
              <w:rPr>
                <w:noProof/>
                <w:sz w:val="20"/>
              </w:rPr>
              <w:t>80 001 – 100 000</w:t>
            </w:r>
          </w:p>
        </w:tc>
        <w:tc>
          <w:tcPr>
            <w:tcW w:w="3935" w:type="dxa"/>
            <w:shd w:val="clear" w:color="auto" w:fill="auto"/>
          </w:tcPr>
          <w:p>
            <w:pPr>
              <w:spacing w:before="0" w:after="200" w:line="276" w:lineRule="auto"/>
              <w:jc w:val="center"/>
              <w:rPr>
                <w:rFonts w:eastAsia="Calibri"/>
                <w:noProof/>
                <w:sz w:val="20"/>
                <w:szCs w:val="20"/>
              </w:rPr>
            </w:pPr>
            <w:r>
              <w:rPr>
                <w:noProof/>
                <w:sz w:val="20"/>
              </w:rPr>
              <w:t>7</w:t>
            </w:r>
          </w:p>
        </w:tc>
      </w:tr>
      <w:tr>
        <w:tc>
          <w:tcPr>
            <w:tcW w:w="4111" w:type="dxa"/>
            <w:shd w:val="clear" w:color="auto" w:fill="auto"/>
          </w:tcPr>
          <w:p>
            <w:pPr>
              <w:spacing w:before="0" w:after="200" w:line="276" w:lineRule="auto"/>
              <w:jc w:val="center"/>
              <w:rPr>
                <w:rFonts w:eastAsia="Calibri"/>
                <w:noProof/>
                <w:sz w:val="20"/>
                <w:szCs w:val="20"/>
              </w:rPr>
            </w:pPr>
            <w:r>
              <w:rPr>
                <w:noProof/>
                <w:sz w:val="20"/>
              </w:rPr>
              <w:t>100 001 – 120 000</w:t>
            </w:r>
          </w:p>
        </w:tc>
        <w:tc>
          <w:tcPr>
            <w:tcW w:w="3935" w:type="dxa"/>
            <w:shd w:val="clear" w:color="auto" w:fill="auto"/>
          </w:tcPr>
          <w:p>
            <w:pPr>
              <w:spacing w:before="0" w:after="200" w:line="276" w:lineRule="auto"/>
              <w:jc w:val="center"/>
              <w:rPr>
                <w:rFonts w:eastAsia="Calibri"/>
                <w:noProof/>
                <w:sz w:val="20"/>
                <w:szCs w:val="20"/>
              </w:rPr>
            </w:pPr>
            <w:r>
              <w:rPr>
                <w:noProof/>
                <w:sz w:val="20"/>
              </w:rPr>
              <w:t>8</w:t>
            </w:r>
          </w:p>
        </w:tc>
      </w:tr>
      <w:tr>
        <w:tc>
          <w:tcPr>
            <w:tcW w:w="4111" w:type="dxa"/>
            <w:shd w:val="clear" w:color="auto" w:fill="auto"/>
          </w:tcPr>
          <w:p>
            <w:pPr>
              <w:spacing w:before="0" w:after="200" w:line="276" w:lineRule="auto"/>
              <w:jc w:val="center"/>
              <w:rPr>
                <w:rFonts w:eastAsia="Calibri"/>
                <w:noProof/>
                <w:sz w:val="20"/>
                <w:szCs w:val="20"/>
              </w:rPr>
            </w:pPr>
            <w:r>
              <w:rPr>
                <w:noProof/>
                <w:sz w:val="20"/>
              </w:rPr>
              <w:t>120 001 – 140 000</w:t>
            </w:r>
          </w:p>
        </w:tc>
        <w:tc>
          <w:tcPr>
            <w:tcW w:w="3935" w:type="dxa"/>
            <w:shd w:val="clear" w:color="auto" w:fill="auto"/>
          </w:tcPr>
          <w:p>
            <w:pPr>
              <w:spacing w:before="0" w:after="200" w:line="276" w:lineRule="auto"/>
              <w:jc w:val="center"/>
              <w:rPr>
                <w:rFonts w:eastAsia="Calibri"/>
                <w:noProof/>
                <w:sz w:val="20"/>
                <w:szCs w:val="20"/>
              </w:rPr>
            </w:pPr>
            <w:r>
              <w:rPr>
                <w:noProof/>
                <w:sz w:val="20"/>
              </w:rPr>
              <w:t>9</w:t>
            </w:r>
          </w:p>
        </w:tc>
      </w:tr>
      <w:tr>
        <w:tc>
          <w:tcPr>
            <w:tcW w:w="4111" w:type="dxa"/>
            <w:shd w:val="clear" w:color="auto" w:fill="auto"/>
          </w:tcPr>
          <w:p>
            <w:pPr>
              <w:spacing w:before="0" w:after="200" w:line="276" w:lineRule="auto"/>
              <w:jc w:val="center"/>
              <w:rPr>
                <w:rFonts w:eastAsia="Calibri"/>
                <w:noProof/>
                <w:sz w:val="20"/>
                <w:szCs w:val="20"/>
              </w:rPr>
            </w:pPr>
            <w:r>
              <w:rPr>
                <w:noProof/>
                <w:sz w:val="20"/>
              </w:rPr>
              <w:t>140 001 – 160 000</w:t>
            </w:r>
          </w:p>
        </w:tc>
        <w:tc>
          <w:tcPr>
            <w:tcW w:w="3935" w:type="dxa"/>
            <w:shd w:val="clear" w:color="auto" w:fill="auto"/>
          </w:tcPr>
          <w:p>
            <w:pPr>
              <w:spacing w:before="0" w:after="200" w:line="276" w:lineRule="auto"/>
              <w:jc w:val="center"/>
              <w:rPr>
                <w:rFonts w:eastAsia="Calibri"/>
                <w:noProof/>
                <w:sz w:val="20"/>
                <w:szCs w:val="20"/>
              </w:rPr>
            </w:pPr>
            <w:r>
              <w:rPr>
                <w:noProof/>
                <w:sz w:val="20"/>
              </w:rPr>
              <w:t>10</w:t>
            </w:r>
          </w:p>
        </w:tc>
      </w:tr>
      <w:tr>
        <w:tc>
          <w:tcPr>
            <w:tcW w:w="4111" w:type="dxa"/>
            <w:shd w:val="clear" w:color="auto" w:fill="auto"/>
          </w:tcPr>
          <w:p>
            <w:pPr>
              <w:spacing w:before="0" w:after="200" w:line="276" w:lineRule="auto"/>
              <w:jc w:val="center"/>
              <w:rPr>
                <w:rFonts w:eastAsia="Calibri"/>
                <w:noProof/>
                <w:sz w:val="20"/>
                <w:szCs w:val="20"/>
              </w:rPr>
            </w:pPr>
            <w:r>
              <w:rPr>
                <w:noProof/>
                <w:sz w:val="20"/>
              </w:rPr>
              <w:t>160 001 – 180 000</w:t>
            </w:r>
          </w:p>
        </w:tc>
        <w:tc>
          <w:tcPr>
            <w:tcW w:w="3935" w:type="dxa"/>
            <w:shd w:val="clear" w:color="auto" w:fill="auto"/>
          </w:tcPr>
          <w:p>
            <w:pPr>
              <w:spacing w:before="0" w:after="200" w:line="276" w:lineRule="auto"/>
              <w:jc w:val="center"/>
              <w:rPr>
                <w:rFonts w:eastAsia="Calibri"/>
                <w:noProof/>
                <w:sz w:val="20"/>
                <w:szCs w:val="20"/>
              </w:rPr>
            </w:pPr>
            <w:r>
              <w:rPr>
                <w:noProof/>
                <w:sz w:val="20"/>
              </w:rPr>
              <w:t>11</w:t>
            </w:r>
          </w:p>
        </w:tc>
      </w:tr>
      <w:tr>
        <w:tc>
          <w:tcPr>
            <w:tcW w:w="4111" w:type="dxa"/>
            <w:shd w:val="clear" w:color="auto" w:fill="auto"/>
          </w:tcPr>
          <w:p>
            <w:pPr>
              <w:spacing w:before="0" w:after="200" w:line="276" w:lineRule="auto"/>
              <w:jc w:val="center"/>
              <w:rPr>
                <w:rFonts w:eastAsia="Calibri"/>
                <w:noProof/>
                <w:sz w:val="20"/>
                <w:szCs w:val="20"/>
              </w:rPr>
            </w:pPr>
            <w:r>
              <w:rPr>
                <w:noProof/>
                <w:sz w:val="20"/>
              </w:rPr>
              <w:t>&gt; 180 000</w:t>
            </w:r>
          </w:p>
        </w:tc>
        <w:tc>
          <w:tcPr>
            <w:tcW w:w="3935" w:type="dxa"/>
            <w:shd w:val="clear" w:color="auto" w:fill="auto"/>
          </w:tcPr>
          <w:p>
            <w:pPr>
              <w:spacing w:before="0" w:after="200" w:line="276" w:lineRule="auto"/>
              <w:jc w:val="center"/>
              <w:rPr>
                <w:rFonts w:eastAsia="Calibri"/>
                <w:noProof/>
                <w:sz w:val="20"/>
                <w:szCs w:val="20"/>
              </w:rPr>
            </w:pPr>
            <w:r>
              <w:rPr>
                <w:noProof/>
                <w:sz w:val="20"/>
              </w:rPr>
              <w:t>12</w:t>
            </w:r>
          </w:p>
        </w:tc>
      </w:tr>
    </w:tbl>
    <w:p>
      <w:pPr>
        <w:pStyle w:val="Point1letter"/>
        <w:keepNext/>
        <w:ind w:left="1418"/>
        <w:rPr>
          <w:noProof/>
        </w:rPr>
      </w:pPr>
      <w:r>
        <w:rPr>
          <w:noProof/>
        </w:rPr>
        <w:t>Ako bilo koji od ispitanih uzoraka izlaznog materijala ne odgovara jednom ili više primjenjivih ograničenja navedenih u odgovarajućim odjeljcima Priloga I. i II. ovoj Uredbi, osoba odgovorna za upravljanje kvalitetom iz prethodno navedene točke 5.1.1.1. (b):</w:t>
      </w:r>
    </w:p>
    <w:p>
      <w:pPr>
        <w:pStyle w:val="Point2number"/>
        <w:rPr>
          <w:noProof/>
        </w:rPr>
      </w:pPr>
      <w:r>
        <w:rPr>
          <w:noProof/>
        </w:rPr>
        <w:t>jasno identificira nesukladne proizvode i mjesto njihova skladištenja;</w:t>
      </w:r>
    </w:p>
    <w:p>
      <w:pPr>
        <w:pStyle w:val="Point2number"/>
        <w:rPr>
          <w:noProof/>
        </w:rPr>
      </w:pPr>
      <w:r>
        <w:rPr>
          <w:noProof/>
        </w:rPr>
        <w:t>analizira razloge nesukladnosti i poduzima potrebne mjere za izbjegavanje njihova ponavljanja;</w:t>
      </w:r>
    </w:p>
    <w:p>
      <w:pPr>
        <w:pStyle w:val="Point2number"/>
        <w:rPr>
          <w:noProof/>
        </w:rPr>
      </w:pPr>
      <w:r>
        <w:rPr>
          <w:noProof/>
        </w:rPr>
        <w:t>bilježi u zapise kvalitete iz stavka 5.1.4. eventualnu ponovnu obradu ili uklanjanje proizvoda.</w:t>
      </w:r>
    </w:p>
    <w:p>
      <w:pPr>
        <w:pStyle w:val="ManualNumPar1"/>
        <w:rPr>
          <w:noProof/>
        </w:rPr>
      </w:pPr>
      <w:r>
        <w:rPr>
          <w:noProof/>
        </w:rPr>
        <w:t>5.1.4.</w:t>
      </w:r>
      <w:r>
        <w:rPr>
          <w:noProof/>
        </w:rPr>
        <w:tab/>
        <w:t xml:space="preserve">Proizvođač vodi zapise o kvaliteti, kao što su izvješća o inspekciji i podaci o ispitivanju, podaci o umjeravanju, izvješća o osposobljenosti predmetnog osoblja itd. </w:t>
      </w:r>
    </w:p>
    <w:p>
      <w:pPr>
        <w:pStyle w:val="ManualNumPar1"/>
        <w:keepNext/>
        <w:ind w:left="851" w:hanging="851"/>
        <w:rPr>
          <w:noProof/>
        </w:rPr>
      </w:pPr>
      <w:r>
        <w:rPr>
          <w:noProof/>
        </w:rPr>
        <w:t>5.1.4.1.</w:t>
      </w:r>
      <w:r>
        <w:rPr>
          <w:noProof/>
        </w:rPr>
        <w:tab/>
        <w:t>Za kompost iz kategorije sastavnih materijala („CMC”) 3. i za digestat iz CMC</w:t>
      </w:r>
      <w:r>
        <w:rPr>
          <w:noProof/>
        </w:rPr>
        <w:noBreakHyphen/>
        <w:t xml:space="preserve">a 5. prema Prilogu II. tim se zapisima kvalitete dokazuje učinkovita kontrola ulaznih </w:t>
      </w:r>
      <w:r>
        <w:rPr>
          <w:noProof/>
        </w:rPr>
        <w:lastRenderedPageBreak/>
        <w:t>materijala, proizvodnje, skladištenja i sukladnosti ulaznih i izlaznih materijala s odgovarajućim zahtjevima ove Uredbe. Svaki dokument je čitak i dostupan na svom mjestu (mjestima) upotrebe, a sve se zastarjele verzije odmah uklanjaju sa svih mjesta na kojima se upotrebljavaju, ili se barem označuju kao zastarjele. Dokumentacija upravljanja kvalitetom sadržava najmanje sljedeće podatke:</w:t>
      </w:r>
    </w:p>
    <w:p>
      <w:pPr>
        <w:pStyle w:val="Point1letter"/>
        <w:numPr>
          <w:ilvl w:val="3"/>
          <w:numId w:val="108"/>
        </w:numPr>
        <w:rPr>
          <w:noProof/>
        </w:rPr>
      </w:pPr>
      <w:r>
        <w:rPr>
          <w:noProof/>
        </w:rPr>
        <w:t>naziv;</w:t>
      </w:r>
    </w:p>
    <w:p>
      <w:pPr>
        <w:pStyle w:val="Point1letter"/>
        <w:rPr>
          <w:noProof/>
        </w:rPr>
      </w:pPr>
      <w:r>
        <w:rPr>
          <w:noProof/>
        </w:rPr>
        <w:t>broj verzije;</w:t>
      </w:r>
    </w:p>
    <w:p>
      <w:pPr>
        <w:pStyle w:val="Point1letter"/>
        <w:rPr>
          <w:noProof/>
        </w:rPr>
      </w:pPr>
      <w:r>
        <w:rPr>
          <w:noProof/>
        </w:rPr>
        <w:t>datum izdavanja;</w:t>
      </w:r>
    </w:p>
    <w:p>
      <w:pPr>
        <w:pStyle w:val="Point1letter"/>
        <w:rPr>
          <w:noProof/>
        </w:rPr>
      </w:pPr>
      <w:r>
        <w:rPr>
          <w:noProof/>
        </w:rPr>
        <w:t>ime osobe koja ju je izdala;</w:t>
      </w:r>
    </w:p>
    <w:p>
      <w:pPr>
        <w:pStyle w:val="Point1letter"/>
        <w:rPr>
          <w:noProof/>
        </w:rPr>
      </w:pPr>
      <w:r>
        <w:rPr>
          <w:noProof/>
        </w:rPr>
        <w:t>zapise o učinkovitoj kontroli ulaznih materijala;</w:t>
      </w:r>
    </w:p>
    <w:p>
      <w:pPr>
        <w:pStyle w:val="Point1letter"/>
        <w:rPr>
          <w:noProof/>
        </w:rPr>
      </w:pPr>
      <w:r>
        <w:rPr>
          <w:noProof/>
        </w:rPr>
        <w:t>zapise o učinkovitoj kontroli proizvodnog procesa;</w:t>
      </w:r>
    </w:p>
    <w:p>
      <w:pPr>
        <w:pStyle w:val="Point1letter"/>
        <w:rPr>
          <w:noProof/>
        </w:rPr>
      </w:pPr>
      <w:r>
        <w:rPr>
          <w:noProof/>
        </w:rPr>
        <w:t>zapise o učinkovitoj kontroli izlaznih materijala;</w:t>
      </w:r>
    </w:p>
    <w:p>
      <w:pPr>
        <w:pStyle w:val="Point1letter"/>
        <w:rPr>
          <w:noProof/>
        </w:rPr>
      </w:pPr>
      <w:r>
        <w:rPr>
          <w:noProof/>
        </w:rPr>
        <w:t>zapise o nesukladnosti;</w:t>
      </w:r>
    </w:p>
    <w:p>
      <w:pPr>
        <w:pStyle w:val="Point1letter"/>
        <w:rPr>
          <w:noProof/>
        </w:rPr>
      </w:pPr>
      <w:r>
        <w:rPr>
          <w:noProof/>
        </w:rPr>
        <w:t>izvješća o svim nezgodama i nesrećama na lokaciji, njihovim poznatim ili mogućim uzrocima i poduzetim mjerama;</w:t>
      </w:r>
    </w:p>
    <w:p>
      <w:pPr>
        <w:pStyle w:val="Point1letter"/>
        <w:rPr>
          <w:noProof/>
        </w:rPr>
      </w:pPr>
      <w:r>
        <w:rPr>
          <w:noProof/>
        </w:rPr>
        <w:t>zapise o pritužbama trećih osoba i načinima njihova rješavanja;</w:t>
      </w:r>
    </w:p>
    <w:p>
      <w:pPr>
        <w:pStyle w:val="Point1letter"/>
        <w:rPr>
          <w:noProof/>
        </w:rPr>
      </w:pPr>
      <w:r>
        <w:rPr>
          <w:noProof/>
        </w:rPr>
        <w:t>zapis datuma, vrste i teme osposobljavanja osoba odgovornih za kvalitetu predmetnog proizvoda;</w:t>
      </w:r>
    </w:p>
    <w:p>
      <w:pPr>
        <w:pStyle w:val="Point1letter"/>
        <w:rPr>
          <w:noProof/>
        </w:rPr>
      </w:pPr>
      <w:r>
        <w:rPr>
          <w:noProof/>
        </w:rPr>
        <w:t>rezultate unutarnjih revizija i poduzetih mjera te</w:t>
      </w:r>
    </w:p>
    <w:p>
      <w:pPr>
        <w:pStyle w:val="Point1letter"/>
        <w:rPr>
          <w:noProof/>
        </w:rPr>
      </w:pPr>
      <w:r>
        <w:rPr>
          <w:noProof/>
        </w:rPr>
        <w:t>rezultate vanjskih revizijskih pregleda i poduzetih mjera.</w:t>
      </w:r>
    </w:p>
    <w:p>
      <w:pPr>
        <w:pStyle w:val="ManualNumPar1"/>
        <w:rPr>
          <w:noProof/>
        </w:rPr>
      </w:pPr>
      <w:r>
        <w:rPr>
          <w:noProof/>
        </w:rPr>
        <w:t>5.1.5.</w:t>
      </w:r>
      <w:r>
        <w:rPr>
          <w:noProof/>
        </w:rPr>
        <w:tab/>
        <w:t>Prati se postizanje tražene kvalitete proizvoda i učinkovitog funkcioniranja sustava kvalitete.</w:t>
      </w:r>
    </w:p>
    <w:p>
      <w:pPr>
        <w:pStyle w:val="ManualNumPar1"/>
        <w:keepNext/>
        <w:ind w:left="851" w:hanging="851"/>
        <w:rPr>
          <w:noProof/>
        </w:rPr>
      </w:pPr>
      <w:r>
        <w:rPr>
          <w:noProof/>
        </w:rPr>
        <w:t>5.1.5.1.</w:t>
      </w:r>
      <w:r>
        <w:rPr>
          <w:noProof/>
        </w:rPr>
        <w:tab/>
        <w:t>Za kompost iz kategorije sastavnih materijala („CMC”) 3. i za digestat iz CMC</w:t>
      </w:r>
      <w:r>
        <w:rPr>
          <w:noProof/>
        </w:rPr>
        <w:noBreakHyphen/>
        <w:t xml:space="preserve">a 5. prema Prilogu II. proizvođač uspostavlja program godišnjih unutarnjih revizija radi provjere sukladnosti sustava kvalitete, pri čemu taj program sadržava sljedeće: </w:t>
      </w:r>
    </w:p>
    <w:p>
      <w:pPr>
        <w:pStyle w:val="Point1number"/>
        <w:numPr>
          <w:ilvl w:val="2"/>
          <w:numId w:val="74"/>
        </w:numPr>
        <w:rPr>
          <w:noProof/>
        </w:rPr>
      </w:pPr>
      <w:r>
        <w:rPr>
          <w:noProof/>
        </w:rPr>
        <w:t>uspostavlja se i dokumentira postupak kojim se definiraju odgovornosti i zahtjevi za planiranje i provođenje unutarnjih revizija te se uspostavljaju evidencije i izvješćuje o rezultatima. Sastavlja se izvješće u kojem se utvrđuju nesukladnosti sa sustavom kvalitete, a sve se korektivne mjere prijavljuju. Zapisi o unutarnjoj reviziji navode se u prilozima dokumentaciji o upravljanju kvalitetom;</w:t>
      </w:r>
    </w:p>
    <w:p>
      <w:pPr>
        <w:pStyle w:val="Point1number"/>
        <w:numPr>
          <w:ilvl w:val="2"/>
          <w:numId w:val="74"/>
        </w:numPr>
        <w:rPr>
          <w:noProof/>
        </w:rPr>
      </w:pPr>
      <w:r>
        <w:rPr>
          <w:noProof/>
        </w:rPr>
        <w:t>prioritet se daje nesukladnostima utvrđenima vanjskim revizijama;</w:t>
      </w:r>
    </w:p>
    <w:p>
      <w:pPr>
        <w:pStyle w:val="Point1number"/>
        <w:numPr>
          <w:ilvl w:val="2"/>
          <w:numId w:val="74"/>
        </w:numPr>
        <w:rPr>
          <w:noProof/>
        </w:rPr>
      </w:pPr>
      <w:r>
        <w:rPr>
          <w:noProof/>
        </w:rPr>
        <w:t>nijedan revizor ne revidira svoj vlastiti rad;</w:t>
      </w:r>
    </w:p>
    <w:p>
      <w:pPr>
        <w:pStyle w:val="Point1number"/>
        <w:numPr>
          <w:ilvl w:val="2"/>
          <w:numId w:val="74"/>
        </w:numPr>
        <w:rPr>
          <w:noProof/>
        </w:rPr>
      </w:pPr>
      <w:r>
        <w:rPr>
          <w:noProof/>
        </w:rPr>
        <w:t xml:space="preserve">uprava odgovorna za revidirano područje osigurava da se potrebne korektivne mjere poduzmu bez nepotrebnog odlaganja; </w:t>
      </w:r>
    </w:p>
    <w:p>
      <w:pPr>
        <w:pStyle w:val="Point1number"/>
        <w:numPr>
          <w:ilvl w:val="2"/>
          <w:numId w:val="74"/>
        </w:numPr>
        <w:rPr>
          <w:noProof/>
        </w:rPr>
      </w:pPr>
      <w:r>
        <w:rPr>
          <w:noProof/>
        </w:rPr>
        <w:t>u obzir se može uzeti i unutarnja revizija provedena u okviru drugog sustava upravljanja kvalitetom, pod uvjetom da je provedena revizijom zahtjeva ovog sustava kvalitete.</w:t>
      </w:r>
    </w:p>
    <w:p>
      <w:pPr>
        <w:pStyle w:val="ManualNumPar2"/>
        <w:keepNext/>
        <w:ind w:left="851" w:hanging="851"/>
        <w:rPr>
          <w:noProof/>
        </w:rPr>
      </w:pPr>
      <w:r>
        <w:rPr>
          <w:noProof/>
        </w:rPr>
        <w:lastRenderedPageBreak/>
        <w:t>5.2.</w:t>
      </w:r>
      <w:r>
        <w:rPr>
          <w:noProof/>
        </w:rPr>
        <w:tab/>
        <w:t>Proizvođač podnosi zahtjev za ocjenu svog sustava kvalitete prijavljenom tijelu po svom izboru, ovlaštenom za predmetne proizvode. Zahtjev sadržava:</w:t>
      </w:r>
    </w:p>
    <w:p>
      <w:pPr>
        <w:ind w:left="1418" w:hanging="567"/>
        <w:rPr>
          <w:noProof/>
        </w:rPr>
      </w:pPr>
      <w:r>
        <w:rPr>
          <w:noProof/>
        </w:rPr>
        <w:t>–</w:t>
      </w:r>
      <w:r>
        <w:rPr>
          <w:noProof/>
        </w:rPr>
        <w:tab/>
        <w:t>ime i adresu proizvođača te ime i adresu ovlaštenog zastupnika ako je on podnio zahtjev;</w:t>
      </w:r>
    </w:p>
    <w:p>
      <w:pPr>
        <w:ind w:left="1418" w:hanging="567"/>
        <w:rPr>
          <w:noProof/>
        </w:rPr>
      </w:pPr>
      <w:r>
        <w:rPr>
          <w:noProof/>
        </w:rPr>
        <w:t>–</w:t>
      </w:r>
      <w:r>
        <w:rPr>
          <w:noProof/>
        </w:rPr>
        <w:tab/>
        <w:t>pisanu izjavu da isti zahtjev nije podnesen nijednom drugom prijavljenom tijelu,</w:t>
      </w:r>
    </w:p>
    <w:p>
      <w:pPr>
        <w:ind w:left="1418" w:hanging="567"/>
        <w:rPr>
          <w:noProof/>
        </w:rPr>
      </w:pPr>
      <w:r>
        <w:rPr>
          <w:noProof/>
        </w:rPr>
        <w:t>–</w:t>
      </w:r>
      <w:r>
        <w:rPr>
          <w:noProof/>
        </w:rPr>
        <w:tab/>
        <w:t>sve relevantne informacije koje se odnose na predviđenu kategoriju proizvoda,</w:t>
      </w:r>
    </w:p>
    <w:p>
      <w:pPr>
        <w:ind w:left="1418" w:hanging="567"/>
        <w:rPr>
          <w:noProof/>
        </w:rPr>
      </w:pPr>
      <w:r>
        <w:rPr>
          <w:noProof/>
        </w:rPr>
        <w:t>–</w:t>
      </w:r>
      <w:r>
        <w:rPr>
          <w:noProof/>
        </w:rPr>
        <w:tab/>
        <w:t xml:space="preserve">dokumentaciju koja se odnosi na sustav kvalitete, </w:t>
      </w:r>
    </w:p>
    <w:p>
      <w:pPr>
        <w:ind w:left="1418" w:hanging="567"/>
        <w:rPr>
          <w:noProof/>
        </w:rPr>
      </w:pPr>
      <w:r>
        <w:rPr>
          <w:noProof/>
        </w:rPr>
        <w:t>-</w:t>
      </w:r>
      <w:r>
        <w:rPr>
          <w:noProof/>
        </w:rPr>
        <w:tab/>
        <w:t>tehničku dokumentaciju svih elemenata sustava kvalitete utvrđenih stavku 5.1. i podstavcima.</w:t>
      </w:r>
    </w:p>
    <w:p>
      <w:pPr>
        <w:pStyle w:val="ManualNumPar1"/>
        <w:rPr>
          <w:noProof/>
        </w:rPr>
      </w:pPr>
      <w:r>
        <w:rPr>
          <w:noProof/>
        </w:rPr>
        <w:t>5.3.</w:t>
      </w:r>
      <w:r>
        <w:rPr>
          <w:noProof/>
        </w:rPr>
        <w:tab/>
        <w:t>Svi elementi, zahtjevi i odredbe koje proizvođač donese dokumentiraju se na sustavan i pravilan način u obliku pisanih politika, postupaka i uputa. Ta dokumentacija o sustavu kvalitete omogućuje dosljedno tumačenje programa, planova, priručnika i zapisa. Ona posebno sadržava odgovarajući opis svih elemenata upravljanja kvalitetom navedenih u prethodnom stavku 5.1. i podstavcima.</w:t>
      </w:r>
    </w:p>
    <w:p>
      <w:pPr>
        <w:pStyle w:val="ManualNumPar2"/>
        <w:rPr>
          <w:noProof/>
        </w:rPr>
      </w:pPr>
      <w:r>
        <w:rPr>
          <w:noProof/>
        </w:rPr>
        <w:t>5.4.1.</w:t>
      </w:r>
      <w:r>
        <w:rPr>
          <w:noProof/>
        </w:rPr>
        <w:tab/>
        <w:t>Prijavljeno tijelo ocjenjuje sustav kvalitete kako bi utvrdilo ispunjava li zahtjeve navedene u stavku 5.1. i podstavcima.</w:t>
      </w:r>
    </w:p>
    <w:p>
      <w:pPr>
        <w:pStyle w:val="ManualNumPar1"/>
        <w:rPr>
          <w:noProof/>
        </w:rPr>
      </w:pPr>
      <w:r>
        <w:rPr>
          <w:noProof/>
        </w:rPr>
        <w:t>5.4.2.</w:t>
      </w:r>
      <w:r>
        <w:rPr>
          <w:noProof/>
        </w:rPr>
        <w:tab/>
        <w:t>Ono pretpostavlja sukladnost s tim zahtjevima u odnosu na elemente sustava kvalitete koji su u skladu s odgovarajućim specifikacijama relevantnih usklađenih normi.</w:t>
      </w:r>
    </w:p>
    <w:p>
      <w:pPr>
        <w:pStyle w:val="ManualNumPar1"/>
        <w:rPr>
          <w:noProof/>
        </w:rPr>
      </w:pPr>
      <w:r>
        <w:rPr>
          <w:noProof/>
        </w:rPr>
        <w:t>5.4.3.</w:t>
      </w:r>
      <w:r>
        <w:rPr>
          <w:noProof/>
        </w:rPr>
        <w:tab/>
        <w:t>Uz iskustvo u sustavu vođenja kvalitete revizorski tim mora imati i najmanje jednog člana s iskustvom u ocjenjivanju iz područja relevantnog proizvoda i tehnologije proizvoda te znanje o primjenjivim zahtjevima iz ove Uredbe. Postupak revizije uključuje obilazak objekata proizvođača u svrhu ocjenjivanja. Revizorski tim pregledava tehničku dokumentaciju navedenu u točki 2. s ciljem provjere sposobnosti proizvođača da odredi relevantne zahtjeve ove Uredbe te da provede potrebne preglede u smislu osiguranja sukladnosti gnojidbenih proizvoda s oznakom CE s navedenim zahtjevima.</w:t>
      </w:r>
    </w:p>
    <w:p>
      <w:pPr>
        <w:pStyle w:val="ManualNumPar1"/>
        <w:rPr>
          <w:noProof/>
        </w:rPr>
      </w:pPr>
      <w:r>
        <w:rPr>
          <w:noProof/>
        </w:rPr>
        <w:t>5.4.4.</w:t>
      </w:r>
      <w:r>
        <w:rPr>
          <w:noProof/>
        </w:rPr>
        <w:tab/>
        <w:t>Proizvođač se obavješćuje o odluci. Obavijest sadržava zaključke revizije i obrazloženu odluku o ocjeni.</w:t>
      </w:r>
    </w:p>
    <w:p>
      <w:pPr>
        <w:pStyle w:val="ManualNumPar2"/>
        <w:rPr>
          <w:noProof/>
        </w:rPr>
      </w:pPr>
      <w:r>
        <w:rPr>
          <w:noProof/>
        </w:rPr>
        <w:t>5.5.</w:t>
      </w:r>
      <w:r>
        <w:rPr>
          <w:noProof/>
        </w:rPr>
        <w:tab/>
        <w:t xml:space="preserve">Proizvođač poduzima mjere kako bi ispunio obveze koje proizlaze iz sustava kvalitete kako je odobren i kako bi taj sustav održavao tako da ostane primjeren i učinkovit. </w:t>
      </w:r>
    </w:p>
    <w:p>
      <w:pPr>
        <w:pStyle w:val="ManualNumPar2"/>
        <w:rPr>
          <w:noProof/>
        </w:rPr>
      </w:pPr>
      <w:r>
        <w:rPr>
          <w:noProof/>
        </w:rPr>
        <w:t>5.6.1.</w:t>
      </w:r>
      <w:r>
        <w:rPr>
          <w:noProof/>
        </w:rPr>
        <w:tab/>
        <w:t>Proizvođač obavješćuje prijavljeno tijelo koje je odobrilo sustav kvalitete o svakoj planiranoj izmjeni sustava kvalitete.</w:t>
      </w:r>
    </w:p>
    <w:p>
      <w:pPr>
        <w:pStyle w:val="ManualNumPar1"/>
        <w:rPr>
          <w:noProof/>
        </w:rPr>
      </w:pPr>
      <w:r>
        <w:rPr>
          <w:noProof/>
        </w:rPr>
        <w:t>5.6.2.</w:t>
      </w:r>
      <w:r>
        <w:rPr>
          <w:noProof/>
        </w:rPr>
        <w:tab/>
        <w:t>Prijavljeno tijelo ocjenjuje sve predložene izmjene i odlučuje odgovara li izmijenjeni sustav kvalitete i dalje uvjetima iz točke 5.2. ili je potrebno ponovno ocjenjivanje.</w:t>
      </w:r>
    </w:p>
    <w:p>
      <w:pPr>
        <w:pStyle w:val="ManualNumPar1"/>
        <w:rPr>
          <w:noProof/>
        </w:rPr>
      </w:pPr>
      <w:r>
        <w:rPr>
          <w:noProof/>
        </w:rPr>
        <w:t>5.6.3.</w:t>
      </w:r>
      <w:r>
        <w:rPr>
          <w:noProof/>
        </w:rPr>
        <w:tab/>
        <w:t>Ono obavješćuje proizvođača o svojoj odluci. Obavijest sadržava zaključke pregleda i obrazloženu odluku o ocjeni.</w:t>
      </w:r>
    </w:p>
    <w:p>
      <w:pPr>
        <w:pStyle w:val="ManualHeading2"/>
        <w:rPr>
          <w:noProof/>
        </w:rPr>
      </w:pPr>
      <w:bookmarkStart w:id="275" w:name="_Toc432153271"/>
      <w:r>
        <w:rPr>
          <w:noProof/>
        </w:rPr>
        <w:t>6.</w:t>
      </w:r>
      <w:r>
        <w:rPr>
          <w:noProof/>
        </w:rPr>
        <w:tab/>
        <w:t>Nadzor pod odgovornošću prijavljenog tijela</w:t>
      </w:r>
      <w:bookmarkEnd w:id="275"/>
    </w:p>
    <w:p>
      <w:pPr>
        <w:pStyle w:val="ManualNumPar2"/>
        <w:rPr>
          <w:noProof/>
        </w:rPr>
      </w:pPr>
      <w:r>
        <w:rPr>
          <w:noProof/>
        </w:rPr>
        <w:t>6.1</w:t>
      </w:r>
      <w:r>
        <w:rPr>
          <w:noProof/>
        </w:rPr>
        <w:tab/>
        <w:t>Svrha je nadzora utvrditi ispunjava li proizvođač u potpunosti obveze koje proizlaze iz odobrenog sustava kvalitete.</w:t>
      </w:r>
    </w:p>
    <w:p>
      <w:pPr>
        <w:pStyle w:val="ManualNumPar2"/>
        <w:keepNext/>
        <w:ind w:left="851" w:hanging="851"/>
        <w:rPr>
          <w:noProof/>
        </w:rPr>
      </w:pPr>
      <w:r>
        <w:rPr>
          <w:noProof/>
        </w:rPr>
        <w:lastRenderedPageBreak/>
        <w:t>6.2.</w:t>
      </w:r>
      <w:r>
        <w:rPr>
          <w:noProof/>
        </w:rPr>
        <w:tab/>
        <w:t>Proizvođač za potrebe ocjenjivanja omogućuje prijavljenom tijelu pristup prostorima za proizvodnju, inspekciju, ispitivanje i skladištenje te mu pruža sve potrebne informacije, a posebno:</w:t>
      </w:r>
    </w:p>
    <w:p>
      <w:pPr>
        <w:ind w:left="1418" w:hanging="567"/>
        <w:rPr>
          <w:noProof/>
        </w:rPr>
      </w:pPr>
      <w:r>
        <w:rPr>
          <w:noProof/>
        </w:rPr>
        <w:t>–</w:t>
      </w:r>
      <w:r>
        <w:rPr>
          <w:noProof/>
        </w:rPr>
        <w:tab/>
        <w:t>dokumentaciju o sustavu kvalitete,</w:t>
      </w:r>
    </w:p>
    <w:p>
      <w:pPr>
        <w:ind w:left="1418" w:hanging="567"/>
        <w:rPr>
          <w:noProof/>
        </w:rPr>
      </w:pPr>
      <w:r>
        <w:rPr>
          <w:noProof/>
        </w:rPr>
        <w:t>–</w:t>
      </w:r>
      <w:r>
        <w:rPr>
          <w:noProof/>
        </w:rPr>
        <w:tab/>
        <w:t>tehničku dokumentaciju navedenu u stavku 2.,</w:t>
      </w:r>
    </w:p>
    <w:p>
      <w:pPr>
        <w:ind w:left="1418" w:hanging="567"/>
        <w:rPr>
          <w:noProof/>
        </w:rPr>
      </w:pPr>
      <w:r>
        <w:rPr>
          <w:noProof/>
        </w:rPr>
        <w:t>–</w:t>
      </w:r>
      <w:r>
        <w:rPr>
          <w:noProof/>
        </w:rPr>
        <w:tab/>
        <w:t>zapise o kvaliteti, kao što su izvješća o provjeri, podaci o ispitivanju i umjeravanju te izvješća o osposobljenosti uključenog osoblja.</w:t>
      </w:r>
    </w:p>
    <w:p>
      <w:pPr>
        <w:pStyle w:val="ManualNumPar2"/>
        <w:rPr>
          <w:noProof/>
        </w:rPr>
      </w:pPr>
      <w:r>
        <w:rPr>
          <w:noProof/>
        </w:rPr>
        <w:t>6.3.1.</w:t>
      </w:r>
      <w:r>
        <w:rPr>
          <w:noProof/>
        </w:rPr>
        <w:tab/>
        <w:t xml:space="preserve">Prijavljeno tijelo provodi periodične revizije kako bi osiguralo da proizvođač održava i primjenjuje sustav kvalitete te proizvođaču dostavlja izvješće o reviziji. </w:t>
      </w:r>
    </w:p>
    <w:p>
      <w:pPr>
        <w:pStyle w:val="ManualNumPar2"/>
        <w:keepNext/>
        <w:ind w:left="851" w:hanging="851"/>
        <w:rPr>
          <w:noProof/>
        </w:rPr>
      </w:pPr>
      <w:r>
        <w:rPr>
          <w:noProof/>
        </w:rPr>
        <w:t>6.3.2.</w:t>
      </w:r>
      <w:r>
        <w:rPr>
          <w:noProof/>
        </w:rPr>
        <w:tab/>
        <w:t>Za kompost iz kategorije sastavnih materijala („CMC”) 3. i za digestat iz CMC</w:t>
      </w:r>
      <w:r>
        <w:rPr>
          <w:noProof/>
        </w:rPr>
        <w:noBreakHyphen/>
        <w:t>a 5. prema Prilogu II. prijavljeno tijelo tijekom svake revizije uzima i analizira uzorke izlaznih materijala, a revizije se provode sljedećom učestalošću:</w:t>
      </w:r>
    </w:p>
    <w:p>
      <w:pPr>
        <w:pStyle w:val="Point1letter"/>
        <w:numPr>
          <w:ilvl w:val="3"/>
          <w:numId w:val="63"/>
        </w:numPr>
        <w:rPr>
          <w:noProof/>
        </w:rPr>
      </w:pPr>
      <w:r>
        <w:rPr>
          <w:noProof/>
        </w:rPr>
        <w:t>tijekom prve godine u kojoj određeno prijavljeno tijelo nadzire predmetno postrojenje: u jednakim razmacima kao i u slučaju uzorkovanja kako je navedeno u tablici iz stavka 5.1.3.1. (f) i</w:t>
      </w:r>
    </w:p>
    <w:p>
      <w:pPr>
        <w:pStyle w:val="Point1letter"/>
        <w:numPr>
          <w:ilvl w:val="3"/>
          <w:numId w:val="63"/>
        </w:numPr>
        <w:rPr>
          <w:noProof/>
        </w:rPr>
      </w:pPr>
      <w:r>
        <w:rPr>
          <w:noProof/>
        </w:rPr>
        <w:t>tijekom sljedećih godina nadzora: upola rjeđe nego što je navedeno za uzorkovanje u tablici iz stavka 5.1.3.1. (f).</w:t>
      </w:r>
    </w:p>
    <w:p>
      <w:pPr>
        <w:pStyle w:val="ManualNumPar2"/>
        <w:rPr>
          <w:noProof/>
        </w:rPr>
      </w:pPr>
      <w:r>
        <w:rPr>
          <w:noProof/>
        </w:rPr>
        <w:t>6.4</w:t>
      </w:r>
      <w:r>
        <w:rPr>
          <w:noProof/>
        </w:rPr>
        <w:tab/>
        <w:t>Osim toga, prijavljeno tijelo može nenajavljeno posjetiti proizvođača. Tijekom takvih posjeta prijavljeno tijelo može prema potrebi provesti ili organizirati provedbu ispitivanja proizvoda kako bi provjerilo funkcionira li sustav kvalitete ispravno. Prijavljeno tijelo proizvođaču dostavlja izvješće o posjetu, a ako su se provodila ispitivanja i izvješće o ispitivanju.</w:t>
      </w:r>
    </w:p>
    <w:p>
      <w:pPr>
        <w:pStyle w:val="ManualHeading2"/>
        <w:rPr>
          <w:noProof/>
        </w:rPr>
      </w:pPr>
      <w:bookmarkStart w:id="276" w:name="_Toc432153272"/>
      <w:r>
        <w:rPr>
          <w:noProof/>
        </w:rPr>
        <w:t>7.</w:t>
      </w:r>
      <w:r>
        <w:rPr>
          <w:noProof/>
        </w:rPr>
        <w:tab/>
        <w:t>Oznaka sukladnosti i EU izjava o sukladnosti</w:t>
      </w:r>
      <w:bookmarkEnd w:id="276"/>
    </w:p>
    <w:p>
      <w:pPr>
        <w:pStyle w:val="ManualNumPar2"/>
        <w:rPr>
          <w:noProof/>
        </w:rPr>
      </w:pPr>
      <w:r>
        <w:rPr>
          <w:noProof/>
        </w:rPr>
        <w:t>7.1.</w:t>
      </w:r>
      <w:r>
        <w:rPr>
          <w:noProof/>
        </w:rPr>
        <w:tab/>
        <w:t>Proizvođač stavlja oznaku CE i, pod odgovornošću prijavljenog tijela iz stavka 5.2., identifikacijski broj tog tijela na svaki pojedinačni gnojidbeni proizvod koji ispunjava primjenjive zahtjeve ove Uredbe.</w:t>
      </w:r>
    </w:p>
    <w:p>
      <w:pPr>
        <w:pStyle w:val="ManualNumPar2"/>
        <w:rPr>
          <w:noProof/>
        </w:rPr>
      </w:pPr>
      <w:r>
        <w:rPr>
          <w:noProof/>
        </w:rPr>
        <w:t>7.2.1.</w:t>
      </w:r>
      <w:r>
        <w:rPr>
          <w:noProof/>
        </w:rPr>
        <w:tab/>
        <w:t>Proizvođač sastavlja pisanu EU-izjavu o sukladnosti za svaku seriju gnojidbenih proizvoda s oznakom CE i ima je na raspolaganju za potrebe državnih tijela tijekom deset godina od stavljanja gnojidbenog proizvoda s oznakom CE na tržište. U EU izjavi o sukladnosti navodi se serija proizvoda za koju je ta izjava sastavljena.</w:t>
      </w:r>
    </w:p>
    <w:p>
      <w:pPr>
        <w:pStyle w:val="ManualNumPar1"/>
        <w:rPr>
          <w:noProof/>
        </w:rPr>
      </w:pPr>
      <w:r>
        <w:rPr>
          <w:noProof/>
        </w:rPr>
        <w:t>7.2.2.</w:t>
      </w:r>
      <w:r>
        <w:rPr>
          <w:noProof/>
        </w:rPr>
        <w:tab/>
        <w:t>Primjerak EU izjave o sukladnosti na zahtjev se stavlja na raspolaganje relevantnim tijelima.</w:t>
      </w:r>
    </w:p>
    <w:p>
      <w:pPr>
        <w:pStyle w:val="ManualHeading2"/>
        <w:rPr>
          <w:noProof/>
        </w:rPr>
      </w:pPr>
      <w:bookmarkStart w:id="277" w:name="_Toc432153273"/>
      <w:r>
        <w:rPr>
          <w:noProof/>
        </w:rPr>
        <w:t>8.</w:t>
      </w:r>
      <w:r>
        <w:rPr>
          <w:noProof/>
        </w:rPr>
        <w:tab/>
        <w:t>Dostupnost dokumentacije o sustavu kvalitete</w:t>
      </w:r>
      <w:bookmarkEnd w:id="277"/>
    </w:p>
    <w:p>
      <w:pPr>
        <w:pStyle w:val="ManualNumPar1"/>
        <w:keepNext/>
        <w:ind w:left="851" w:hanging="851"/>
        <w:rPr>
          <w:noProof/>
        </w:rPr>
      </w:pPr>
      <w:r>
        <w:rPr>
          <w:noProof/>
        </w:rPr>
        <w:t>8.</w:t>
      </w:r>
      <w:r>
        <w:rPr>
          <w:noProof/>
        </w:rPr>
        <w:tab/>
        <w:t>Proizvođač tijekom najmanje deset godina nakon što je predmetni proizvod stavljen na tržište za potrebe nacionalnih tijela ima na raspolaganju:</w:t>
      </w:r>
    </w:p>
    <w:p>
      <w:pPr>
        <w:ind w:left="1418" w:hanging="567"/>
        <w:rPr>
          <w:noProof/>
        </w:rPr>
      </w:pPr>
      <w:r>
        <w:rPr>
          <w:noProof/>
        </w:rPr>
        <w:t>–</w:t>
      </w:r>
      <w:r>
        <w:rPr>
          <w:noProof/>
        </w:rPr>
        <w:tab/>
        <w:t>dokumentaciju iz stavka 5.3.,</w:t>
      </w:r>
    </w:p>
    <w:p>
      <w:pPr>
        <w:ind w:left="1418" w:hanging="567"/>
        <w:rPr>
          <w:noProof/>
        </w:rPr>
      </w:pPr>
      <w:r>
        <w:rPr>
          <w:noProof/>
        </w:rPr>
        <w:t>–</w:t>
      </w:r>
      <w:r>
        <w:rPr>
          <w:noProof/>
        </w:rPr>
        <w:tab/>
        <w:t>izmjenu iz stavka 5.6. i podstavaka, kako je prihvaćena,</w:t>
      </w:r>
    </w:p>
    <w:p>
      <w:pPr>
        <w:ind w:left="1418" w:hanging="567"/>
        <w:rPr>
          <w:noProof/>
        </w:rPr>
      </w:pPr>
      <w:r>
        <w:rPr>
          <w:noProof/>
        </w:rPr>
        <w:t>–</w:t>
      </w:r>
      <w:r>
        <w:rPr>
          <w:noProof/>
        </w:rPr>
        <w:tab/>
        <w:t>odluke i izvješća prijavljenog tijela iz stavaka od 5.6.1. do 5.6.3. te 6.3 i 6.4.</w:t>
      </w:r>
    </w:p>
    <w:p>
      <w:pPr>
        <w:pStyle w:val="ManualHeading2"/>
        <w:rPr>
          <w:noProof/>
        </w:rPr>
      </w:pPr>
      <w:bookmarkStart w:id="278" w:name="_Toc432153274"/>
      <w:r>
        <w:rPr>
          <w:noProof/>
        </w:rPr>
        <w:lastRenderedPageBreak/>
        <w:t>9.</w:t>
      </w:r>
      <w:r>
        <w:rPr>
          <w:noProof/>
        </w:rPr>
        <w:tab/>
        <w:t xml:space="preserve">Obveza obavješćivanja prijavljenih tijela </w:t>
      </w:r>
      <w:bookmarkEnd w:id="278"/>
    </w:p>
    <w:p>
      <w:pPr>
        <w:pStyle w:val="ManualNumPar1"/>
        <w:rPr>
          <w:noProof/>
        </w:rPr>
      </w:pPr>
      <w:r>
        <w:rPr>
          <w:noProof/>
        </w:rPr>
        <w:t>9.1.</w:t>
      </w:r>
      <w:r>
        <w:rPr>
          <w:noProof/>
        </w:rPr>
        <w:tab/>
        <w:t>Svako prijavljeno tijelo obavješćuje svoja tijela koja provode prijavljivanje o izdanim ili povučenim odobrenjima sustava kvalitete te im, periodično ili na zahtjev, stavlja na raspolaganje popis odobrenja sustava kvalitete koje je odbilo, suspendiralo ili na drugi način ograničilo.</w:t>
      </w:r>
    </w:p>
    <w:p>
      <w:pPr>
        <w:pStyle w:val="ManualNumPar1"/>
        <w:rPr>
          <w:noProof/>
        </w:rPr>
      </w:pPr>
      <w:r>
        <w:rPr>
          <w:noProof/>
        </w:rPr>
        <w:t>9.2.</w:t>
      </w:r>
      <w:r>
        <w:rPr>
          <w:noProof/>
        </w:rPr>
        <w:tab/>
        <w:t>Svako prijavljeno tijelo obavješćuje druga prijavljena tijela o odobrenjima sustava kvalitete koja je odbilo, suspendiralo ili povuklo, a na zahtjev i o odobrenjima sustava kvalitete koja je izdalo.</w:t>
      </w:r>
    </w:p>
    <w:p>
      <w:pPr>
        <w:pStyle w:val="ManualHeading2"/>
        <w:rPr>
          <w:noProof/>
        </w:rPr>
      </w:pPr>
      <w:bookmarkStart w:id="279" w:name="_Toc432153275"/>
      <w:r>
        <w:rPr>
          <w:noProof/>
        </w:rPr>
        <w:t>10.</w:t>
      </w:r>
      <w:r>
        <w:rPr>
          <w:noProof/>
        </w:rPr>
        <w:tab/>
        <w:t>Ovlašteni zastupnik</w:t>
      </w:r>
      <w:bookmarkEnd w:id="279"/>
    </w:p>
    <w:p>
      <w:pPr>
        <w:autoSpaceDE w:val="0"/>
        <w:autoSpaceDN w:val="0"/>
        <w:ind w:left="851"/>
        <w:rPr>
          <w:rFonts w:eastAsia="Times New Roman"/>
          <w:noProof/>
          <w:szCs w:val="24"/>
        </w:rPr>
      </w:pPr>
      <w:r>
        <w:rPr>
          <w:noProof/>
        </w:rPr>
        <w:t>Obveze proizvođača iz stavka 3., stavka 5.2., stavaka od 5.6.1. do 5.6.3., rubrike 7. i rubrike 8. u njegovo ime i na njegovu odgovornost može ispuniti njegov ovlašteni zastupnik ako su one navedene u ovlaštenju.</w:t>
      </w:r>
    </w:p>
    <w:p>
      <w:pPr>
        <w:autoSpaceDE w:val="0"/>
        <w:autoSpaceDN w:val="0"/>
        <w:ind w:left="851"/>
        <w:rPr>
          <w:noProof/>
        </w:rPr>
        <w:sectPr>
          <w:pgSz w:w="11907" w:h="16839"/>
          <w:pgMar w:top="1134" w:right="1417" w:bottom="1134" w:left="1417" w:header="709" w:footer="709" w:gutter="0"/>
          <w:cols w:space="720"/>
          <w:docGrid w:linePitch="360"/>
        </w:sectPr>
      </w:pPr>
    </w:p>
    <w:p>
      <w:pPr>
        <w:pStyle w:val="Annexetitre"/>
        <w:rPr>
          <w:noProof/>
        </w:rPr>
      </w:pPr>
      <w:bookmarkStart w:id="280" w:name="_Toc432153302"/>
      <w:r>
        <w:rPr>
          <w:noProof/>
        </w:rPr>
        <w:lastRenderedPageBreak/>
        <w:t>PRILOG V.</w:t>
      </w:r>
      <w:r>
        <w:rPr>
          <w:noProof/>
        </w:rPr>
        <w:br/>
        <w:t>EU izjava o sukladnosti (br. XXX)</w:t>
      </w:r>
      <w:r>
        <w:rPr>
          <w:rStyle w:val="FootnoteReference"/>
          <w:noProof/>
        </w:rPr>
        <w:footnoteReference w:id="19"/>
      </w:r>
      <w:bookmarkEnd w:id="280"/>
    </w:p>
    <w:p>
      <w:pPr>
        <w:rPr>
          <w:noProof/>
        </w:rPr>
      </w:pPr>
      <w:r>
        <w:rPr>
          <w:noProof/>
        </w:rPr>
        <w:t>1.</w:t>
      </w:r>
      <w:r>
        <w:rPr>
          <w:noProof/>
        </w:rPr>
        <w:tab/>
        <w:t>Gnojidbeni proizvod s oznakom CE (broj proizvoda, šarže, tipa ili serije):</w:t>
      </w:r>
    </w:p>
    <w:p>
      <w:pPr>
        <w:rPr>
          <w:noProof/>
        </w:rPr>
      </w:pPr>
      <w:r>
        <w:rPr>
          <w:noProof/>
        </w:rPr>
        <w:t>2.</w:t>
      </w:r>
      <w:r>
        <w:rPr>
          <w:noProof/>
        </w:rPr>
        <w:tab/>
        <w:t>Ime i adresa proizvođača i prema potrebi njegova ovlaštenog zastupnika:</w:t>
      </w:r>
    </w:p>
    <w:p>
      <w:pPr>
        <w:rPr>
          <w:noProof/>
        </w:rPr>
      </w:pPr>
      <w:r>
        <w:rPr>
          <w:noProof/>
        </w:rPr>
        <w:t>3.</w:t>
      </w:r>
      <w:r>
        <w:rPr>
          <w:noProof/>
        </w:rPr>
        <w:tab/>
        <w:t>Ova EU izjava o sukladnosti izdana je pod vlastitom odgovornošću proizvođača.</w:t>
      </w:r>
    </w:p>
    <w:p>
      <w:pPr>
        <w:rPr>
          <w:noProof/>
        </w:rPr>
      </w:pPr>
      <w:r>
        <w:rPr>
          <w:noProof/>
        </w:rPr>
        <w:t>4.</w:t>
      </w:r>
      <w:r>
        <w:rPr>
          <w:noProof/>
        </w:rPr>
        <w:tab/>
        <w:t>Predmet izjave (identifikacija proizvoda kojom se omogućuje sljedivost; ako je potrebno, za identifikaciju gnojidbenog proizvoda s oznakom CE može se priložiti slika):</w:t>
      </w:r>
    </w:p>
    <w:p>
      <w:pPr>
        <w:rPr>
          <w:noProof/>
        </w:rPr>
      </w:pPr>
      <w:r>
        <w:rPr>
          <w:noProof/>
        </w:rPr>
        <w:t>5.</w:t>
      </w:r>
      <w:r>
        <w:rPr>
          <w:noProof/>
        </w:rPr>
        <w:tab/>
        <w:t>Predmet prethodno opisane izjave u skladu je s mjerodavnim zakonodavstvom Unije o usklađivanju:</w:t>
      </w:r>
    </w:p>
    <w:p>
      <w:pPr>
        <w:rPr>
          <w:noProof/>
        </w:rPr>
      </w:pPr>
      <w:r>
        <w:rPr>
          <w:noProof/>
        </w:rPr>
        <w:t>6.</w:t>
      </w:r>
      <w:r>
        <w:rPr>
          <w:noProof/>
        </w:rPr>
        <w:tab/>
        <w:t>Upućivanje na relevantne usklađene norme koje se upotrebljavaju ili upućivanje na druge tehničke specifikacije u odnosu na koje se deklarira sukladnost:</w:t>
      </w:r>
    </w:p>
    <w:p>
      <w:pPr>
        <w:rPr>
          <w:noProof/>
        </w:rPr>
      </w:pPr>
      <w:r>
        <w:rPr>
          <w:noProof/>
        </w:rPr>
        <w:t>7.</w:t>
      </w:r>
      <w:r>
        <w:rPr>
          <w:noProof/>
        </w:rPr>
        <w:tab/>
        <w:t>Kada je primjenjivo, prijavljeno tijelo... (ime, broj) provelo je… (opis intervencije) i izdalo potvrdu:</w:t>
      </w:r>
    </w:p>
    <w:p>
      <w:pPr>
        <w:rPr>
          <w:noProof/>
        </w:rPr>
      </w:pPr>
      <w:r>
        <w:rPr>
          <w:noProof/>
        </w:rPr>
        <w:t xml:space="preserve">8. </w:t>
      </w:r>
      <w:r>
        <w:rPr>
          <w:noProof/>
        </w:rPr>
        <w:tab/>
        <w:t xml:space="preserve">Dodatne informacije: </w:t>
      </w:r>
    </w:p>
    <w:p>
      <w:pPr>
        <w:rPr>
          <w:noProof/>
        </w:rPr>
      </w:pPr>
      <w:r>
        <w:rPr>
          <w:noProof/>
        </w:rPr>
        <w:t xml:space="preserve">Potpisano za i u ime: </w:t>
      </w:r>
    </w:p>
    <w:p>
      <w:pPr>
        <w:rPr>
          <w:noProof/>
        </w:rPr>
      </w:pPr>
      <w:r>
        <w:rPr>
          <w:noProof/>
        </w:rPr>
        <w:t>(mjesto i datum izdavanja):</w:t>
      </w:r>
    </w:p>
    <w:p>
      <w:pPr>
        <w:rPr>
          <w:noProof/>
        </w:rPr>
      </w:pPr>
      <w:r>
        <w:rPr>
          <w:noProof/>
        </w:rPr>
        <w:t>(ime, funkcija) (potpis):</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75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Uredba Vijeća (EEZ) br. 315/93 od 8. veljače 1993. o utvrđivanju postupaka Zajednice za kontrolu kontaminanata u hrani (SL L 37, 13.2.1993., str. 1.)</w:t>
      </w:r>
    </w:p>
  </w:footnote>
  <w:footnote w:id="2">
    <w:p>
      <w:pPr>
        <w:pStyle w:val="FootnoteText"/>
      </w:pPr>
      <w:r>
        <w:rPr>
          <w:rStyle w:val="FootnoteReference"/>
        </w:rPr>
        <w:footnoteRef/>
      </w:r>
      <w:r>
        <w:tab/>
        <w:t>Uredba (EZ) br. 396/2005 Europskog parlamenta i Vijeća od 23. veljače 2005. o maksimalnim razinama ostataka pesticida u ili na hrani i hrani za životinje biljnog i životinjskog podrijetla i o izmjeni Direktive Vijeća 91/414/EEZ (SL L 70, 16.3.2005., str. 1.)</w:t>
      </w:r>
    </w:p>
  </w:footnote>
  <w:footnote w:id="3">
    <w:p>
      <w:pPr>
        <w:pStyle w:val="FootnoteText"/>
      </w:pPr>
      <w:r>
        <w:rPr>
          <w:rStyle w:val="FootnoteReference"/>
        </w:rPr>
        <w:footnoteRef/>
      </w:r>
      <w:r>
        <w:tab/>
        <w:t>Uredba (EZ) br. 470/2009 Europskog parlamenta i Vijeća od 6. svibnja 2009. o propisivanju postupaka Zajednice za određivanje najvećih dopuštenih količina rezidua farmakološki djelatnih tvari u hrani životinjskog podrijetla, o stavljanju izvan snage Uredbe Vijeća (EEZ) br. 2377/90 i o izmjeni Direktive 2001/82/EZ Europskog parlamenta i Vijeća i Uredbe (EZ) br. 726/2004 Europskog parlamenta i Vijeća (SL L 152, 16.6.2009., str. 11.)</w:t>
      </w:r>
    </w:p>
  </w:footnote>
  <w:footnote w:id="4">
    <w:p>
      <w:pPr>
        <w:pStyle w:val="FootnoteText"/>
      </w:pPr>
      <w:r>
        <w:rPr>
          <w:rStyle w:val="FootnoteReference"/>
        </w:rPr>
        <w:footnoteRef/>
      </w:r>
      <w:r>
        <w:tab/>
        <w:t>Direktiva 2002/32/EZ Europskog parlamenta i Vijeća od 7. svibnja 2002. o nepoželjnim tvarima u hrani za životinje (SL L 140, 30.5.2002., str. 10.)</w:t>
      </w:r>
    </w:p>
  </w:footnote>
  <w:footnote w:id="5">
    <w:p>
      <w:pPr>
        <w:pStyle w:val="FootnoteText"/>
      </w:pPr>
      <w:r>
        <w:rPr>
          <w:rStyle w:val="FootnoteReference"/>
        </w:rPr>
        <w:footnoteRef/>
      </w:r>
      <w:r>
        <w:tab/>
        <w:t>Kad je riječ o aditivu oporabljenom u Europskoj uniji, taj je uvjet ispunjen ako je taj aditiv, u smislu članka 2 stavka 7. točke (d) podtočke i. Uredbe (EZ) br. 1907/2006, istovjetan tvari koja je registrirana u dosjeu koji sadržava ovdje navedene podatke te ako su podaci dostupni proizvođaču gnojidbenog proizvoda u smislu članka 2. stavka 7. točke (d) podtočke ii. Uredbe (EZ) br. 1907/2006.</w:t>
      </w:r>
    </w:p>
  </w:footnote>
  <w:footnote w:id="6">
    <w:p>
      <w:pPr>
        <w:pStyle w:val="FootnoteText"/>
      </w:pPr>
      <w:r>
        <w:rPr>
          <w:rStyle w:val="FootnoteReference"/>
        </w:rPr>
        <w:footnoteRef/>
      </w:r>
      <w:r>
        <w:tab/>
        <w:t>Kad je riječ o aditivu oporabljenom u Europskoj uniji, taj je uvjet ispunjen ako je taj aditiv, u smislu članka 2 stavka 7. točke (d) podtočke i. Uredbe (EZ) br. 1907/2006, istovjetan tvari koja je registrirana u dosjeu koji sadržava ovdje navedene podatke te ako su podaci dostupni proizvođaču gnojidbenog proizvoda u smislu članka 2. stavka 7. točke (d) podtočke ii. Uredbe (EZ) br. 1907/2006.</w:t>
      </w:r>
    </w:p>
  </w:footnote>
  <w:footnote w:id="7">
    <w:p>
      <w:pPr>
        <w:pStyle w:val="FootnoteText"/>
      </w:pPr>
      <w:r>
        <w:rPr>
          <w:rStyle w:val="FootnoteReference"/>
        </w:rPr>
        <w:footnoteRef/>
      </w:r>
      <w:r>
        <w:tab/>
        <w:t>Kad je riječ o aditivu oporabljenom u Europskoj uniji, taj je uvjet ispunjen ako je taj aditiv, u smislu članka 2 stavka 7. točke (d) podtočke i. Uredbe (EZ) br. 1907/2006, istovjetan tvari koja je registrirana u dosjeu koji sadržava ovdje navedene podatke te ako su podaci dostupni proizvođaču gnojidbenog proizvoda u smislu članka 2. stavka 7. točke (d) podtočke ii. Uredbe (EZ) br. 1907/2006.</w:t>
      </w:r>
    </w:p>
  </w:footnote>
  <w:footnote w:id="8">
    <w:p>
      <w:pPr>
        <w:pStyle w:val="FootnoteText"/>
      </w:pPr>
      <w:r>
        <w:rPr>
          <w:rStyle w:val="FootnoteReference"/>
        </w:rPr>
        <w:footnoteRef/>
      </w:r>
      <w:r>
        <w:tab/>
        <w:t>Isključenost materijala iz CMC-a 1. ne znači da on nije prihvatljiv sastavni materijal na temelju drugog CMC-a, za koji vrijede drukčiji zahtjevi. Vidjeti npr. CMC 11. (nusproizvodi životinjskog podrijetla), CMC 9. i CMC 10. (polimeri) i CMC 8. (poljoprivredni aditivi).</w:t>
      </w:r>
    </w:p>
  </w:footnote>
  <w:footnote w:id="9">
    <w:p>
      <w:pPr>
        <w:pStyle w:val="FootnoteText"/>
      </w:pPr>
      <w:r>
        <w:rPr>
          <w:rStyle w:val="FootnoteReference"/>
        </w:rPr>
        <w:footnoteRef/>
      </w:r>
      <w:r>
        <w:tab/>
        <w:t>Kad je riječ o aditivu oporabljenom u Europskoj uniji, taj je uvjet ispunjen ako je taj aditiv, u smislu članka 2 stavka 7. točke (d) podtočke i. Uredbe (EZ) br. 1907/2006, istovjetan tvari koja je registrirana u dosjeu koji sadržava ovdje navedene podatke te ako su podaci dostupni proizvođaču gnojidbenog proizvoda u smislu članka 2. stavka 7. točke (d) podtočke ii. Uredbe (EZ) br. 1907/2006.</w:t>
      </w:r>
    </w:p>
  </w:footnote>
  <w:footnote w:id="10">
    <w:p>
      <w:pPr>
        <w:pStyle w:val="FootnoteText"/>
      </w:pPr>
      <w:r>
        <w:rPr>
          <w:rStyle w:val="FootnoteReference"/>
        </w:rPr>
        <w:footnoteRef/>
      </w:r>
      <w:r>
        <w:tab/>
        <w:t>Zbroj naftalena, acenaftilena, acenaftena, fluorena, fenantrena, antracena, fluorantena, pirena, benzo[a]antracena, krizena, benzo[b]fluorantena, benzo[k]fluorantena, benzo[a]pirena, indeno[1,2,3-cd]pirena, dibenzo[a,h]antracena i benzo[ghi]perilena</w:t>
      </w:r>
    </w:p>
  </w:footnote>
  <w:footnote w:id="11">
    <w:p>
      <w:pPr>
        <w:pStyle w:val="FootnoteText"/>
      </w:pPr>
      <w:r>
        <w:rPr>
          <w:rStyle w:val="FootnoteReference"/>
        </w:rPr>
        <w:footnoteRef/>
      </w:r>
      <w:r>
        <w:tab/>
        <w:t>Zbroj naftalena, acenaftilena, acenaftena, fluorena, fenantrena, antracena, fluorantena, pirena, benzo[a]antracena, krizena, benzo[b]fluorantena, benzo[k]fluorantena, benzo[a]pirena, indeno[1,2,3-cd]pirena, dibenzo[a,h]antracena i benzo[ghi]perilena</w:t>
      </w:r>
    </w:p>
  </w:footnote>
  <w:footnote w:id="12">
    <w:p>
      <w:pPr>
        <w:pStyle w:val="FootnoteText"/>
      </w:pPr>
      <w:r>
        <w:rPr>
          <w:rStyle w:val="FootnoteReference"/>
        </w:rPr>
        <w:footnoteRef/>
      </w:r>
      <w:r>
        <w:tab/>
        <w:t>Kad je riječ o aditivu oporabljenom u Europskoj uniji, taj je uvjet ispunjen ako je taj aditiv, u smislu članka 2 stavka 7. točke (d) podtočke i. Uredbe (EZ) br. 1907/2006, istovjetan tvari koja je registrirana u dosjeu koji sadržava ovdje navedene podatke te ako su podaci dostupni proizvođaču gnojidbenog proizvoda u smislu članka 2. stavka 7. točke (d) podtočke ii. Uredbe (EZ) br. 1907/2006.</w:t>
      </w:r>
    </w:p>
  </w:footnote>
  <w:footnote w:id="13">
    <w:p>
      <w:pPr>
        <w:pStyle w:val="FootnoteText"/>
      </w:pPr>
      <w:r>
        <w:rPr>
          <w:rStyle w:val="FootnoteReference"/>
        </w:rPr>
        <w:footnoteRef/>
      </w:r>
      <w:r>
        <w:tab/>
        <w:t>Kad je riječ o aditivu oporabljenom u Europskoj uniji, taj je uvjet ispunjen ako je taj aditiv, u smislu članka 2 stavka 7. točke (d) podtočke i. Uredbe (EZ) br. 1907/2006, istovjetan tvari koja je registrirana u dosjeu koji sadržava ovdje navedene podatke te ako su podaci dostupni proizvođaču gnojidbenog proizvoda u smislu članka 2. stavka 7. točke (d) podtočke ii. Uredbe (EZ) br. 1907/2006.</w:t>
      </w:r>
    </w:p>
  </w:footnote>
  <w:footnote w:id="14">
    <w:p>
      <w:pPr>
        <w:pStyle w:val="FootnoteText"/>
      </w:pPr>
      <w:r>
        <w:rPr>
          <w:rStyle w:val="FootnoteReference"/>
        </w:rPr>
        <w:footnoteRef/>
      </w:r>
      <w:r>
        <w:tab/>
        <w:t>Zbroj naftalena, acenaftilena, acenaftena, fluorena, fenantrena, antracena, fluorantena, pirena, benzo[a]antracena, krizena, benzo[b]fluorantena, benzo[k]fluorantena, benzo[a]pirena, indeno[1,2,3-cd]pirena, dibenzo[a,h]antracena i benzo[ghi]perilena</w:t>
      </w:r>
    </w:p>
  </w:footnote>
  <w:footnote w:id="15">
    <w:p>
      <w:pPr>
        <w:pStyle w:val="FootnoteText"/>
      </w:pPr>
      <w:r>
        <w:rPr>
          <w:rStyle w:val="FootnoteReference"/>
        </w:rPr>
        <w:footnoteRef/>
      </w:r>
      <w:r>
        <w:tab/>
        <w:t>Zbroj naftalena, acenaftilena, acenaftena, fluorena, fenantrena, antracena, fluorantena, pirena, benzo[a]antracena, krizena, benzo[b]fluorantena, benzo[k]fluorantena, benzo[a]pirena, indeno[1,2,3-cd]pirena, dibenzo[a,h]antracena i benzo[ghi]perilena</w:t>
      </w:r>
    </w:p>
  </w:footnote>
  <w:footnote w:id="16">
    <w:p>
      <w:pPr>
        <w:pStyle w:val="FootnoteText"/>
      </w:pPr>
      <w:r>
        <w:rPr>
          <w:rStyle w:val="FootnoteReference"/>
        </w:rPr>
        <w:footnoteRef/>
      </w:r>
      <w:r>
        <w:tab/>
        <w:t>Kad je riječ o tvari oporabljenoj u Europskoj uniji, taj je uvjet ispunjen ako je ta tvar, u smislu članka 2 stavka 7. točke (d) podtočke i. Uredbe (EZ) br. 1907/2006, istovjetna tvari koja je registrirana u dosjeu koji sadržava ovdje navedene podatke te ako su podaci dostupni proizvođaču gnojidbenog proizvoda u smislu članka 2. stavka 7. točke (d) podtočke ii. Uredbe (EZ) br. 1907/2006.</w:t>
      </w:r>
    </w:p>
  </w:footnote>
  <w:footnote w:id="17">
    <w:p>
      <w:pPr>
        <w:pStyle w:val="FootnoteText"/>
      </w:pPr>
      <w:r>
        <w:rPr>
          <w:rStyle w:val="FootnoteReference"/>
        </w:rPr>
        <w:footnoteRef/>
      </w:r>
      <w:r>
        <w:tab/>
        <w:t>Promjer diska mora odgovarati unutarnjem promjeru cilindra.</w:t>
      </w:r>
    </w:p>
  </w:footnote>
  <w:footnote w:id="18">
    <w:p>
      <w:pPr>
        <w:pStyle w:val="FootnoteText"/>
      </w:pPr>
      <w:r>
        <w:rPr>
          <w:rStyle w:val="FootnoteReference"/>
        </w:rPr>
        <w:footnoteRef/>
      </w:r>
      <w:r>
        <w:tab/>
        <w:t>Napomena: Kad se šest obodnih štapina nakon sastavljanja zategne, središnji štapin mora ostati malo olabavljen.</w:t>
      </w:r>
    </w:p>
  </w:footnote>
  <w:footnote w:id="19">
    <w:p>
      <w:pPr>
        <w:pStyle w:val="FootnoteText"/>
      </w:pPr>
      <w:r>
        <w:rPr>
          <w:rStyle w:val="FootnoteReference"/>
        </w:rPr>
        <w:footnoteRef/>
      </w:r>
      <w:r>
        <w:tab/>
        <w:t>Proizvođač ne mora obvezno dodijeliti broj EU izjavi o sukladnosti.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CC83C4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3420B3C"/>
    <w:lvl w:ilvl="0">
      <w:start w:val="1"/>
      <w:numFmt w:val="decimal"/>
      <w:pStyle w:val="ListNumber3"/>
      <w:lvlText w:val="%1."/>
      <w:lvlJc w:val="left"/>
      <w:pPr>
        <w:tabs>
          <w:tab w:val="num" w:pos="926"/>
        </w:tabs>
        <w:ind w:left="926" w:hanging="360"/>
      </w:pPr>
    </w:lvl>
  </w:abstractNum>
  <w:abstractNum w:abstractNumId="2">
    <w:nsid w:val="FFFFFF7F"/>
    <w:multiLevelType w:val="singleLevel"/>
    <w:tmpl w:val="833C1AD2"/>
    <w:lvl w:ilvl="0">
      <w:start w:val="1"/>
      <w:numFmt w:val="decimal"/>
      <w:pStyle w:val="ListNumber2"/>
      <w:lvlText w:val="%1."/>
      <w:lvlJc w:val="left"/>
      <w:pPr>
        <w:tabs>
          <w:tab w:val="num" w:pos="643"/>
        </w:tabs>
        <w:ind w:left="643" w:hanging="360"/>
      </w:pPr>
    </w:lvl>
  </w:abstractNum>
  <w:abstractNum w:abstractNumId="3">
    <w:nsid w:val="FFFFFF81"/>
    <w:multiLevelType w:val="singleLevel"/>
    <w:tmpl w:val="481CE6C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1BAC9D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92EC37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07C8952"/>
    <w:lvl w:ilvl="0">
      <w:start w:val="1"/>
      <w:numFmt w:val="decimal"/>
      <w:pStyle w:val="ListNumber"/>
      <w:lvlText w:val="%1."/>
      <w:lvlJc w:val="left"/>
      <w:pPr>
        <w:tabs>
          <w:tab w:val="num" w:pos="360"/>
        </w:tabs>
        <w:ind w:left="360" w:hanging="360"/>
      </w:pPr>
    </w:lvl>
  </w:abstractNum>
  <w:abstractNum w:abstractNumId="7">
    <w:nsid w:val="FFFFFF89"/>
    <w:multiLevelType w:val="singleLevel"/>
    <w:tmpl w:val="7DCEB64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E8703C2"/>
    <w:multiLevelType w:val="multilevel"/>
    <w:tmpl w:val="B884183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1F06166"/>
    <w:multiLevelType w:val="multilevel"/>
    <w:tmpl w:val="17162718"/>
    <w:lvl w:ilvl="0">
      <w:numFmt w:val="decimal"/>
      <w:lvlText w:val=""/>
      <w:lvlJc w:val="left"/>
    </w:lvl>
    <w:lvl w:ilvl="1">
      <w:numFmt w:val="decimal"/>
      <w:pStyle w:val="ListNumberLevel2"/>
      <w:lvlText w:val=""/>
      <w:lvlJc w:val="left"/>
    </w:lvl>
    <w:lvl w:ilvl="2">
      <w:numFmt w:val="decimal"/>
      <w:pStyle w:val="ListNumberLevel3"/>
      <w:lvlText w:val=""/>
      <w:lvlJc w:val="left"/>
    </w:lvl>
    <w:lvl w:ilvl="3">
      <w:numFmt w:val="decimal"/>
      <w:pStyle w:val="ListNumberLeve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6"/>
  </w:num>
  <w:num w:numId="15">
    <w:abstractNumId w:val="16"/>
    <w:lvlOverride w:ilvl="0">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38"/>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num>
  <w:num w:numId="88">
    <w:abstractNumId w:val="12"/>
    <w:lvlOverride w:ilvl="0">
      <w:startOverride w:val="1"/>
    </w:lvlOverride>
  </w:num>
  <w:num w:numId="89">
    <w:abstractNumId w:val="18"/>
    <w:lvlOverride w:ilvl="0">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
    <w:lvlOverride w:ilvl="0">
      <w:startOverride w:val="1"/>
    </w:lvlOverride>
  </w:num>
  <w:num w:numId="1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
    <w:lvlOverride w:ilvl="0">
      <w:startOverride w:val="1"/>
    </w:lvlOverride>
  </w:num>
  <w:num w:numId="1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0"/>
    <w:lvlOverride w:ilvl="0">
      <w:startOverride w:val="1"/>
    </w:lvlOverride>
  </w:num>
  <w:num w:numId="143">
    <w:abstractNumId w:val="18"/>
  </w:num>
  <w:num w:numId="144">
    <w:abstractNumId w:val="12"/>
  </w:num>
  <w:num w:numId="145">
    <w:abstractNumId w:val="20"/>
  </w:num>
  <w:num w:numId="146">
    <w:abstractNumId w:val="11"/>
  </w:num>
  <w:num w:numId="147">
    <w:abstractNumId w:val="13"/>
  </w:num>
  <w:num w:numId="148">
    <w:abstractNumId w:val="9"/>
  </w:num>
  <w:num w:numId="149">
    <w:abstractNumId w:val="19"/>
  </w:num>
  <w:num w:numId="150">
    <w:abstractNumId w:val="8"/>
  </w:num>
  <w:num w:numId="151">
    <w:abstractNumId w:val="14"/>
  </w:num>
  <w:num w:numId="152">
    <w:abstractNumId w:val="16"/>
  </w:num>
  <w:num w:numId="153">
    <w:abstractNumId w:val="17"/>
  </w:num>
  <w:num w:numId="154">
    <w:abstractNumId w:val="10"/>
  </w:num>
  <w:num w:numId="155">
    <w:abstractNumId w:val="15"/>
  </w:num>
  <w:num w:numId="156">
    <w:abstractNumId w:val="23"/>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ocumentProtection w:edit="readOnly"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3-16 13:18:48"/>
    <w:docVar w:name="DQCNUMB_1" w:val="418"/>
    <w:docVar w:name="DQCNUMB_3" w:val="305"/>
    <w:docVar w:name="DQCNUMB_4" w:val="306"/>
    <w:docVar w:name="DQCNUMB_5" w:val="307"/>
    <w:docVar w:name="DQCNUMB_6" w:val="308"/>
    <w:docVar w:name="DQCNUMB_7" w:val="309"/>
    <w:docVar w:name="DQCNUMB_8" w:val="31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4"/>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0"/>
    <w:docVar w:name="DQCStatus" w:val="Green"/>
    <w:docVar w:name="DQCVersion" w:val="3"/>
    <w:docVar w:name="DQCWithWarnings" w:val="0"/>
    <w:docVar w:name="LW_ACCOMPAGNANT.CP" w:val="&lt;UNUSED&gt;"/>
    <w:docVar w:name="LW_ANNEX_NBR_FIRST" w:val="1"/>
    <w:docVar w:name="LW_ANNEX_NBR_LAST" w:val="5"/>
    <w:docVar w:name="LW_CONFIDENCE" w:val=" "/>
    <w:docVar w:name="LW_CONST_RESTREINT_UE" w:val="RESTREINT UE"/>
    <w:docVar w:name="LW_CORRIGENDUM" w:val="&lt;UNUSED&gt;"/>
    <w:docVar w:name="LW_COVERPAGE_GUID" w:val="1FB63BF02F6C4069B5B50ABE363D2784"/>
    <w:docVar w:name="LW_CROSSREFERENCE" w:val="{SWD(2016) 64 final}_x000b_{SWD(2016) 65 final}"/>
    <w:docVar w:name="LW_DocType" w:val="ANNEX"/>
    <w:docVar w:name="LW_EMISSION" w:val="17.3.2016."/>
    <w:docVar w:name="LW_EMISSION_ISODATE" w:val="2016-03-17"/>
    <w:docVar w:name="LW_EMISSION_LOCATION" w:val="BRX"/>
    <w:docVar w:name="LW_EMISSION_PREFIX" w:val="Bruxelles, "/>
    <w:docVar w:name="LW_EMISSION_SUFFIX" w:val=" "/>
    <w:docVar w:name="LW_ID_DOCSTRUCTURE" w:val="COM/ANNEX"/>
    <w:docVar w:name="LW_ID_DOCTYPE" w:val="SG-017"/>
    <w:docVar w:name="LW_LANGUE" w:val="HR"/>
    <w:docVar w:name="LW_MARKING" w:val="&lt;UNUSED&gt;"/>
    <w:docVar w:name="LW_NOM.INST" w:val="EUROPSKA KOMISIJA"/>
    <w:docVar w:name="LW_NOM.INST_JOINTDOC" w:val="&lt;EMPTY&gt;"/>
    <w:docVar w:name="LW_OBJETACTEPRINCIPAL.CP" w:val="o utvr\u273?ivanju pravila o stavljanju gnojidbenih proizvoda s oznakom CE na raspolaganje na tr\u382?i\u353?tu te o izmjenama uredaba (EZ) br. 1069/2009 i (EZ) br. 1107/2009"/>
    <w:docVar w:name="LW_PART_NBR" w:val="&lt;UNUSED&gt;"/>
    <w:docVar w:name="LW_PART_NBR_TOTAL" w:val="&lt;UNUSED&gt;"/>
    <w:docVar w:name="LW_REF.INST.NEW" w:val="COM"/>
    <w:docVar w:name="LW_REF.INST.NEW_ADOPTED" w:val="final"/>
    <w:docVar w:name="LW_REF.INST.NEW_TEXT" w:val="(2016) 157"/>
    <w:docVar w:name="LW_REF.INTERNE" w:val="&lt;UNUSED&gt;"/>
    <w:docVar w:name="LW_SUPERTITRE" w:val="Paket za kru\u382?no gospodarstvo"/>
    <w:docVar w:name="LW_TITRE.OBJ.CP" w:val="&lt;UNUSED&gt;"/>
    <w:docVar w:name="LW_TYPE.DOC.CP" w:val="PRILOZI"/>
    <w:docVar w:name="LW_TYPEACTEPRINCIPAL.CP" w:val="Prijedlogu Uredbe Europskog parlamenta i Vije\u263?a"/>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4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4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4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4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ListNumberLevel2">
    <w:name w:val="List Number (Level 2)"/>
    <w:basedOn w:val="Normal"/>
    <w:pPr>
      <w:numPr>
        <w:ilvl w:val="1"/>
        <w:numId w:val="9"/>
      </w:numPr>
      <w:jc w:val="left"/>
    </w:pPr>
    <w:rPr>
      <w:rFonts w:eastAsia="Times New Roman"/>
      <w:szCs w:val="24"/>
    </w:rPr>
  </w:style>
  <w:style w:type="paragraph" w:customStyle="1" w:styleId="ListNumberLevel3">
    <w:name w:val="List Number (Level 3)"/>
    <w:basedOn w:val="Normal"/>
    <w:pPr>
      <w:numPr>
        <w:ilvl w:val="2"/>
        <w:numId w:val="9"/>
      </w:numPr>
      <w:jc w:val="left"/>
    </w:pPr>
    <w:rPr>
      <w:rFonts w:eastAsia="Times New Roman"/>
      <w:szCs w:val="24"/>
    </w:rPr>
  </w:style>
  <w:style w:type="paragraph" w:customStyle="1" w:styleId="ListNumberLevel4">
    <w:name w:val="List Number (Level 4)"/>
    <w:basedOn w:val="Normal"/>
    <w:pPr>
      <w:numPr>
        <w:ilvl w:val="3"/>
        <w:numId w:val="9"/>
      </w:numPr>
      <w:jc w:val="left"/>
    </w:pPr>
    <w:rPr>
      <w:rFonts w:eastAsia="Times New Roman"/>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jc w:val="left"/>
    </w:pPr>
    <w:rPr>
      <w:rFonts w:eastAsia="Calibri"/>
      <w:sz w:val="20"/>
      <w:szCs w:val="20"/>
    </w:rPr>
  </w:style>
  <w:style w:type="character" w:customStyle="1" w:styleId="CommentTextChar">
    <w:name w:val="Comment Text Char"/>
    <w:basedOn w:val="DefaultParagraphFont"/>
    <w:link w:val="CommentText"/>
    <w:uiPriority w:val="99"/>
    <w:rPr>
      <w:rFonts w:ascii="Times New Roman" w:eastAsia="Calibri"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pPr>
      <w:jc w:val="both"/>
    </w:pPr>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3"/>
      </w:numPr>
    </w:pPr>
  </w:style>
  <w:style w:type="paragraph" w:customStyle="1" w:styleId="Tiret1">
    <w:name w:val="Tiret 1"/>
    <w:basedOn w:val="Point1"/>
    <w:pPr>
      <w:numPr>
        <w:numId w:val="144"/>
      </w:numPr>
    </w:pPr>
  </w:style>
  <w:style w:type="paragraph" w:customStyle="1" w:styleId="Tiret2">
    <w:name w:val="Tiret 2"/>
    <w:basedOn w:val="Point2"/>
    <w:pPr>
      <w:numPr>
        <w:numId w:val="145"/>
      </w:numPr>
    </w:pPr>
  </w:style>
  <w:style w:type="paragraph" w:customStyle="1" w:styleId="Tiret3">
    <w:name w:val="Tiret 3"/>
    <w:basedOn w:val="Point3"/>
    <w:pPr>
      <w:numPr>
        <w:numId w:val="146"/>
      </w:numPr>
    </w:pPr>
  </w:style>
  <w:style w:type="paragraph" w:customStyle="1" w:styleId="Tiret4">
    <w:name w:val="Tiret 4"/>
    <w:basedOn w:val="Point4"/>
    <w:pPr>
      <w:numPr>
        <w:numId w:val="14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8"/>
      </w:numPr>
    </w:pPr>
  </w:style>
  <w:style w:type="paragraph" w:customStyle="1" w:styleId="NumPar2">
    <w:name w:val="NumPar 2"/>
    <w:basedOn w:val="Normal"/>
    <w:next w:val="Text1"/>
    <w:pPr>
      <w:numPr>
        <w:ilvl w:val="1"/>
        <w:numId w:val="148"/>
      </w:numPr>
    </w:pPr>
  </w:style>
  <w:style w:type="paragraph" w:customStyle="1" w:styleId="NumPar3">
    <w:name w:val="NumPar 3"/>
    <w:basedOn w:val="Normal"/>
    <w:next w:val="Text1"/>
    <w:pPr>
      <w:numPr>
        <w:ilvl w:val="2"/>
        <w:numId w:val="148"/>
      </w:numPr>
    </w:pPr>
  </w:style>
  <w:style w:type="paragraph" w:customStyle="1" w:styleId="NumPar4">
    <w:name w:val="NumPar 4"/>
    <w:basedOn w:val="Normal"/>
    <w:next w:val="Text1"/>
    <w:pPr>
      <w:numPr>
        <w:ilvl w:val="3"/>
        <w:numId w:val="14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50"/>
      </w:numPr>
    </w:pPr>
  </w:style>
  <w:style w:type="paragraph" w:customStyle="1" w:styleId="Point1number">
    <w:name w:val="Point 1 (number)"/>
    <w:basedOn w:val="Normal"/>
    <w:pPr>
      <w:numPr>
        <w:ilvl w:val="2"/>
        <w:numId w:val="150"/>
      </w:numPr>
    </w:pPr>
  </w:style>
  <w:style w:type="paragraph" w:customStyle="1" w:styleId="Point2number">
    <w:name w:val="Point 2 (number)"/>
    <w:basedOn w:val="Normal"/>
    <w:pPr>
      <w:numPr>
        <w:ilvl w:val="4"/>
        <w:numId w:val="150"/>
      </w:numPr>
    </w:pPr>
  </w:style>
  <w:style w:type="paragraph" w:customStyle="1" w:styleId="Point3number">
    <w:name w:val="Point 3 (number)"/>
    <w:basedOn w:val="Normal"/>
    <w:pPr>
      <w:numPr>
        <w:ilvl w:val="6"/>
        <w:numId w:val="150"/>
      </w:numPr>
    </w:pPr>
  </w:style>
  <w:style w:type="paragraph" w:customStyle="1" w:styleId="Point0letter">
    <w:name w:val="Point 0 (letter)"/>
    <w:basedOn w:val="Normal"/>
    <w:pPr>
      <w:numPr>
        <w:ilvl w:val="1"/>
        <w:numId w:val="150"/>
      </w:numPr>
    </w:pPr>
  </w:style>
  <w:style w:type="paragraph" w:customStyle="1" w:styleId="Point1letter">
    <w:name w:val="Point 1 (letter)"/>
    <w:basedOn w:val="Normal"/>
    <w:pPr>
      <w:numPr>
        <w:ilvl w:val="3"/>
        <w:numId w:val="150"/>
      </w:numPr>
    </w:pPr>
  </w:style>
  <w:style w:type="paragraph" w:customStyle="1" w:styleId="Point2letter">
    <w:name w:val="Point 2 (letter)"/>
    <w:basedOn w:val="Normal"/>
    <w:pPr>
      <w:numPr>
        <w:ilvl w:val="5"/>
        <w:numId w:val="150"/>
      </w:numPr>
    </w:pPr>
  </w:style>
  <w:style w:type="paragraph" w:customStyle="1" w:styleId="Point3letter">
    <w:name w:val="Point 3 (letter)"/>
    <w:basedOn w:val="Normal"/>
    <w:pPr>
      <w:numPr>
        <w:ilvl w:val="7"/>
        <w:numId w:val="150"/>
      </w:numPr>
    </w:pPr>
  </w:style>
  <w:style w:type="paragraph" w:customStyle="1" w:styleId="Point4letter">
    <w:name w:val="Point 4 (letter)"/>
    <w:basedOn w:val="Normal"/>
    <w:pPr>
      <w:numPr>
        <w:ilvl w:val="8"/>
        <w:numId w:val="150"/>
      </w:numPr>
    </w:pPr>
  </w:style>
  <w:style w:type="paragraph" w:customStyle="1" w:styleId="Bullet0">
    <w:name w:val="Bullet 0"/>
    <w:basedOn w:val="Normal"/>
    <w:pPr>
      <w:numPr>
        <w:numId w:val="151"/>
      </w:numPr>
    </w:pPr>
  </w:style>
  <w:style w:type="paragraph" w:customStyle="1" w:styleId="Bullet1">
    <w:name w:val="Bullet 1"/>
    <w:basedOn w:val="Normal"/>
    <w:pPr>
      <w:numPr>
        <w:numId w:val="152"/>
      </w:numPr>
    </w:pPr>
  </w:style>
  <w:style w:type="paragraph" w:customStyle="1" w:styleId="Bullet2">
    <w:name w:val="Bullet 2"/>
    <w:basedOn w:val="Normal"/>
    <w:pPr>
      <w:numPr>
        <w:numId w:val="153"/>
      </w:numPr>
    </w:pPr>
  </w:style>
  <w:style w:type="paragraph" w:customStyle="1" w:styleId="Bullet3">
    <w:name w:val="Bullet 3"/>
    <w:basedOn w:val="Normal"/>
    <w:pPr>
      <w:numPr>
        <w:numId w:val="154"/>
      </w:numPr>
    </w:pPr>
  </w:style>
  <w:style w:type="paragraph" w:customStyle="1" w:styleId="Bullet4">
    <w:name w:val="Bullet 4"/>
    <w:basedOn w:val="Normal"/>
    <w:pPr>
      <w:numPr>
        <w:numId w:val="15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5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4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4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4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4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ListNumberLevel2">
    <w:name w:val="List Number (Level 2)"/>
    <w:basedOn w:val="Normal"/>
    <w:pPr>
      <w:numPr>
        <w:ilvl w:val="1"/>
        <w:numId w:val="9"/>
      </w:numPr>
      <w:jc w:val="left"/>
    </w:pPr>
    <w:rPr>
      <w:rFonts w:eastAsia="Times New Roman"/>
      <w:szCs w:val="24"/>
    </w:rPr>
  </w:style>
  <w:style w:type="paragraph" w:customStyle="1" w:styleId="ListNumberLevel3">
    <w:name w:val="List Number (Level 3)"/>
    <w:basedOn w:val="Normal"/>
    <w:pPr>
      <w:numPr>
        <w:ilvl w:val="2"/>
        <w:numId w:val="9"/>
      </w:numPr>
      <w:jc w:val="left"/>
    </w:pPr>
    <w:rPr>
      <w:rFonts w:eastAsia="Times New Roman"/>
      <w:szCs w:val="24"/>
    </w:rPr>
  </w:style>
  <w:style w:type="paragraph" w:customStyle="1" w:styleId="ListNumberLevel4">
    <w:name w:val="List Number (Level 4)"/>
    <w:basedOn w:val="Normal"/>
    <w:pPr>
      <w:numPr>
        <w:ilvl w:val="3"/>
        <w:numId w:val="9"/>
      </w:numPr>
      <w:jc w:val="left"/>
    </w:pPr>
    <w:rPr>
      <w:rFonts w:eastAsia="Times New Roman"/>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jc w:val="left"/>
    </w:pPr>
    <w:rPr>
      <w:rFonts w:eastAsia="Calibri"/>
      <w:sz w:val="20"/>
      <w:szCs w:val="20"/>
    </w:rPr>
  </w:style>
  <w:style w:type="character" w:customStyle="1" w:styleId="CommentTextChar">
    <w:name w:val="Comment Text Char"/>
    <w:basedOn w:val="DefaultParagraphFont"/>
    <w:link w:val="CommentText"/>
    <w:uiPriority w:val="99"/>
    <w:rPr>
      <w:rFonts w:ascii="Times New Roman" w:eastAsia="Calibri"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pPr>
      <w:jc w:val="both"/>
    </w:pPr>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3"/>
      </w:numPr>
    </w:pPr>
  </w:style>
  <w:style w:type="paragraph" w:customStyle="1" w:styleId="Tiret1">
    <w:name w:val="Tiret 1"/>
    <w:basedOn w:val="Point1"/>
    <w:pPr>
      <w:numPr>
        <w:numId w:val="144"/>
      </w:numPr>
    </w:pPr>
  </w:style>
  <w:style w:type="paragraph" w:customStyle="1" w:styleId="Tiret2">
    <w:name w:val="Tiret 2"/>
    <w:basedOn w:val="Point2"/>
    <w:pPr>
      <w:numPr>
        <w:numId w:val="145"/>
      </w:numPr>
    </w:pPr>
  </w:style>
  <w:style w:type="paragraph" w:customStyle="1" w:styleId="Tiret3">
    <w:name w:val="Tiret 3"/>
    <w:basedOn w:val="Point3"/>
    <w:pPr>
      <w:numPr>
        <w:numId w:val="146"/>
      </w:numPr>
    </w:pPr>
  </w:style>
  <w:style w:type="paragraph" w:customStyle="1" w:styleId="Tiret4">
    <w:name w:val="Tiret 4"/>
    <w:basedOn w:val="Point4"/>
    <w:pPr>
      <w:numPr>
        <w:numId w:val="14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8"/>
      </w:numPr>
    </w:pPr>
  </w:style>
  <w:style w:type="paragraph" w:customStyle="1" w:styleId="NumPar2">
    <w:name w:val="NumPar 2"/>
    <w:basedOn w:val="Normal"/>
    <w:next w:val="Text1"/>
    <w:pPr>
      <w:numPr>
        <w:ilvl w:val="1"/>
        <w:numId w:val="148"/>
      </w:numPr>
    </w:pPr>
  </w:style>
  <w:style w:type="paragraph" w:customStyle="1" w:styleId="NumPar3">
    <w:name w:val="NumPar 3"/>
    <w:basedOn w:val="Normal"/>
    <w:next w:val="Text1"/>
    <w:pPr>
      <w:numPr>
        <w:ilvl w:val="2"/>
        <w:numId w:val="148"/>
      </w:numPr>
    </w:pPr>
  </w:style>
  <w:style w:type="paragraph" w:customStyle="1" w:styleId="NumPar4">
    <w:name w:val="NumPar 4"/>
    <w:basedOn w:val="Normal"/>
    <w:next w:val="Text1"/>
    <w:pPr>
      <w:numPr>
        <w:ilvl w:val="3"/>
        <w:numId w:val="14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50"/>
      </w:numPr>
    </w:pPr>
  </w:style>
  <w:style w:type="paragraph" w:customStyle="1" w:styleId="Point1number">
    <w:name w:val="Point 1 (number)"/>
    <w:basedOn w:val="Normal"/>
    <w:pPr>
      <w:numPr>
        <w:ilvl w:val="2"/>
        <w:numId w:val="150"/>
      </w:numPr>
    </w:pPr>
  </w:style>
  <w:style w:type="paragraph" w:customStyle="1" w:styleId="Point2number">
    <w:name w:val="Point 2 (number)"/>
    <w:basedOn w:val="Normal"/>
    <w:pPr>
      <w:numPr>
        <w:ilvl w:val="4"/>
        <w:numId w:val="150"/>
      </w:numPr>
    </w:pPr>
  </w:style>
  <w:style w:type="paragraph" w:customStyle="1" w:styleId="Point3number">
    <w:name w:val="Point 3 (number)"/>
    <w:basedOn w:val="Normal"/>
    <w:pPr>
      <w:numPr>
        <w:ilvl w:val="6"/>
        <w:numId w:val="150"/>
      </w:numPr>
    </w:pPr>
  </w:style>
  <w:style w:type="paragraph" w:customStyle="1" w:styleId="Point0letter">
    <w:name w:val="Point 0 (letter)"/>
    <w:basedOn w:val="Normal"/>
    <w:pPr>
      <w:numPr>
        <w:ilvl w:val="1"/>
        <w:numId w:val="150"/>
      </w:numPr>
    </w:pPr>
  </w:style>
  <w:style w:type="paragraph" w:customStyle="1" w:styleId="Point1letter">
    <w:name w:val="Point 1 (letter)"/>
    <w:basedOn w:val="Normal"/>
    <w:pPr>
      <w:numPr>
        <w:ilvl w:val="3"/>
        <w:numId w:val="150"/>
      </w:numPr>
    </w:pPr>
  </w:style>
  <w:style w:type="paragraph" w:customStyle="1" w:styleId="Point2letter">
    <w:name w:val="Point 2 (letter)"/>
    <w:basedOn w:val="Normal"/>
    <w:pPr>
      <w:numPr>
        <w:ilvl w:val="5"/>
        <w:numId w:val="150"/>
      </w:numPr>
    </w:pPr>
  </w:style>
  <w:style w:type="paragraph" w:customStyle="1" w:styleId="Point3letter">
    <w:name w:val="Point 3 (letter)"/>
    <w:basedOn w:val="Normal"/>
    <w:pPr>
      <w:numPr>
        <w:ilvl w:val="7"/>
        <w:numId w:val="150"/>
      </w:numPr>
    </w:pPr>
  </w:style>
  <w:style w:type="paragraph" w:customStyle="1" w:styleId="Point4letter">
    <w:name w:val="Point 4 (letter)"/>
    <w:basedOn w:val="Normal"/>
    <w:pPr>
      <w:numPr>
        <w:ilvl w:val="8"/>
        <w:numId w:val="150"/>
      </w:numPr>
    </w:pPr>
  </w:style>
  <w:style w:type="paragraph" w:customStyle="1" w:styleId="Bullet0">
    <w:name w:val="Bullet 0"/>
    <w:basedOn w:val="Normal"/>
    <w:pPr>
      <w:numPr>
        <w:numId w:val="151"/>
      </w:numPr>
    </w:pPr>
  </w:style>
  <w:style w:type="paragraph" w:customStyle="1" w:styleId="Bullet1">
    <w:name w:val="Bullet 1"/>
    <w:basedOn w:val="Normal"/>
    <w:pPr>
      <w:numPr>
        <w:numId w:val="152"/>
      </w:numPr>
    </w:pPr>
  </w:style>
  <w:style w:type="paragraph" w:customStyle="1" w:styleId="Bullet2">
    <w:name w:val="Bullet 2"/>
    <w:basedOn w:val="Normal"/>
    <w:pPr>
      <w:numPr>
        <w:numId w:val="153"/>
      </w:numPr>
    </w:pPr>
  </w:style>
  <w:style w:type="paragraph" w:customStyle="1" w:styleId="Bullet3">
    <w:name w:val="Bullet 3"/>
    <w:basedOn w:val="Normal"/>
    <w:pPr>
      <w:numPr>
        <w:numId w:val="154"/>
      </w:numPr>
    </w:pPr>
  </w:style>
  <w:style w:type="paragraph" w:customStyle="1" w:styleId="Bullet4">
    <w:name w:val="Bullet 4"/>
    <w:basedOn w:val="Normal"/>
    <w:pPr>
      <w:numPr>
        <w:numId w:val="15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5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80645">
      <w:bodyDiv w:val="1"/>
      <w:marLeft w:val="0"/>
      <w:marRight w:val="0"/>
      <w:marTop w:val="0"/>
      <w:marBottom w:val="0"/>
      <w:divBdr>
        <w:top w:val="none" w:sz="0" w:space="0" w:color="auto"/>
        <w:left w:val="none" w:sz="0" w:space="0" w:color="auto"/>
        <w:bottom w:val="none" w:sz="0" w:space="0" w:color="auto"/>
        <w:right w:val="none" w:sz="0" w:space="0" w:color="auto"/>
      </w:divBdr>
    </w:div>
    <w:div w:id="6500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4C417-BC87-42C4-B7C3-FEEFC64DF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75</Pages>
  <Words>20022</Words>
  <Characters>115332</Characters>
  <Application>Microsoft Office Word</Application>
  <DocSecurity>0</DocSecurity>
  <Lines>2682</Lines>
  <Paragraphs>1735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BERNSEL Johanna (ENTR)</dc:creator>
  <cp:lastModifiedBy>DIGIT/A3</cp:lastModifiedBy>
  <cp:revision>8</cp:revision>
  <cp:lastPrinted>2016-03-03T09:39:00Z</cp:lastPrinted>
  <dcterms:created xsi:type="dcterms:W3CDTF">2016-03-11T15:53:00Z</dcterms:created>
  <dcterms:modified xsi:type="dcterms:W3CDTF">2016-03-16T12:18:00Z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5</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Green (DQC version 03)</vt:lpwstr>
  </property>
</Properties>
</file>