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8" w:rsidRDefault="00D43407" w:rsidP="00D43407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70C77A2CCA6499EA76DECD0B9F707DC" style="width:450.75pt;height:452.25pt">
            <v:imagedata r:id="rId8" o:title=""/>
          </v:shape>
        </w:pict>
      </w:r>
    </w:p>
    <w:p w:rsidR="00227578" w:rsidRDefault="00227578">
      <w:pPr>
        <w:rPr>
          <w:noProof/>
        </w:rPr>
        <w:sectPr w:rsidR="00227578" w:rsidSect="00D434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27578" w:rsidRDefault="00882108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 w:rsidR="00227578" w:rsidRDefault="00882108">
      <w:pPr>
        <w:spacing w:after="240"/>
        <w:jc w:val="center"/>
        <w:rPr>
          <w:b/>
          <w:caps/>
          <w:noProof/>
        </w:rPr>
      </w:pPr>
      <w:r>
        <w:rPr>
          <w:b/>
          <w:caps/>
          <w:noProof/>
        </w:rPr>
        <w:t>Projekt</w:t>
      </w:r>
    </w:p>
    <w:p w:rsidR="00227578" w:rsidRDefault="00882108">
      <w:pPr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Decyzja nr 1/2016 Podkomitetu ds. Środków Sanitarnych i Fitosanitarnych UE-REPUBLIKA MOŁDAWII </w:t>
      </w:r>
    </w:p>
    <w:p w:rsidR="00227578" w:rsidRDefault="00882108">
      <w:pPr>
        <w:jc w:val="center"/>
        <w:rPr>
          <w:b/>
          <w:noProof/>
        </w:rPr>
      </w:pPr>
      <w:r>
        <w:rPr>
          <w:b/>
          <w:noProof/>
        </w:rPr>
        <w:t xml:space="preserve">z dnia [...] 2016 r. </w:t>
      </w:r>
    </w:p>
    <w:p w:rsidR="00227578" w:rsidRDefault="00882108">
      <w:pPr>
        <w:spacing w:after="240"/>
        <w:jc w:val="center"/>
        <w:rPr>
          <w:b/>
          <w:noProof/>
          <w:szCs w:val="24"/>
        </w:rPr>
      </w:pPr>
      <w:r>
        <w:rPr>
          <w:b/>
          <w:noProof/>
        </w:rPr>
        <w:t xml:space="preserve">zmieniająca załącznik XXIV-B do układu o stowarzyszeniu </w:t>
      </w:r>
    </w:p>
    <w:p w:rsidR="00227578" w:rsidRDefault="00882108">
      <w:pPr>
        <w:spacing w:line="276" w:lineRule="auto"/>
        <w:rPr>
          <w:noProof/>
        </w:rPr>
      </w:pPr>
      <w:r>
        <w:rPr>
          <w:noProof/>
        </w:rPr>
        <w:t>PODKOMITET ds. ŚRODKÓW SANITARNYCH i FITOSANITARNYCH</w:t>
      </w:r>
    </w:p>
    <w:p w:rsidR="00227578" w:rsidRDefault="00882108">
      <w:pPr>
        <w:rPr>
          <w:noProof/>
        </w:rPr>
      </w:pPr>
      <w:r>
        <w:rPr>
          <w:noProof/>
        </w:rPr>
        <w:t>uwzględniając Układ o stowarzyszeniu między Unią Europejską i Europejską Wspólnotą Energii Atomowej oraz ich państwami członkowskimi, z jednej strony, a Republiką Mołdawii, z drugiej strony, podpisany w Brukseli dnia 27 czerwca 2014 r., w szczególności jego art. 181 i 191,</w:t>
      </w:r>
    </w:p>
    <w:p w:rsidR="00227578" w:rsidRDefault="00882108">
      <w:pPr>
        <w:rPr>
          <w:noProof/>
        </w:rPr>
      </w:pPr>
      <w:r>
        <w:rPr>
          <w:noProof/>
        </w:rPr>
        <w:t>a także mając na uwadze, co następuje: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Zgodnie z art. 464 Układu o stowarzyszeniu między Unią Europejską i Europejską Wspólnotą Energii Atomowej oraz ich państwami członkowskimi, z jednej strony, a Republiką Mołdawii, z drugiej strony („Układ”), niektóre części Układu, w tym postanowienia dotyczące środków sanitarnych i fitosanitarnych, stosuje się tymczasowo od dnia 1 września 2014 r. 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W art. 181 ust. 1 Układu przewidziano, że Republika Mołdawii stopniowo zbliża swoje przepisy w kwestiach sanitarnych, fitosanitarnych i dotyczących dobrostanu zwierząt do przepisów Unii określonych w załączniku XXIV do Układu. 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Art. 181 ust. 4 Układu zobowiązuje Republikę Mołdawii do przedstawienia wykazu unijnych aktów prawodawczych dotyczących środków sanitarnych, fitosanitarnych i dobrostanu zwierząt, do których będzie zbliżała swoje ustawodawstwo krajowe, nie później niż trzy miesiące po wejściu w życie Układu. Wykaz ten służy jako punkt odniesienia przy wykonywaniu rozdziału 4 tytułu V (Handel i zagadnienia związane z handlem) Układu. 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>W art. 191 Układu powołano Podkomitet ds. Sanitarnych i Fitosanitarnych, który rozpatruje wszelkie kwestie związane z rozdziałem 4 tytułu V (Handel i zagadnienia związane z handlem), w tym kwestie związane z jego wykonaniem, i może dokonać przeglądu i zmiany załącznika XXIV do Układu.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Republika Mołdawii przedstawiła Komisji Europejskiej w listopadzie 2014 r. wyżej wspomniany wykaz unijnych aktów, który po konsultacjach z Komisją Europejską został sfinalizowany w lipcu 2015 r. 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(6)</w:t>
      </w:r>
      <w:r>
        <w:rPr>
          <w:noProof/>
        </w:rPr>
        <w:tab/>
        <w:t>Podkomitet ds. Środków Sanitarnych i Fitosanitarnych powinien przyjąć decyzję zmieniającą załącznik XXIV-B do Układu celem włączenia do niego wykazu zamieszczonego w załączniku do niniejszej decyzji,</w:t>
      </w:r>
    </w:p>
    <w:p w:rsidR="00227578" w:rsidRDefault="00882108">
      <w:pPr>
        <w:rPr>
          <w:noProof/>
        </w:rPr>
      </w:pPr>
      <w:r>
        <w:rPr>
          <w:noProof/>
        </w:rPr>
        <w:t>PRZYJMUJE NINIEJSZĄ DECYZJĘ:</w:t>
      </w:r>
    </w:p>
    <w:p w:rsidR="00227578" w:rsidRDefault="00882108">
      <w:pPr>
        <w:pStyle w:val="Titrearticle"/>
        <w:rPr>
          <w:noProof/>
        </w:rPr>
      </w:pPr>
      <w:r>
        <w:rPr>
          <w:noProof/>
        </w:rPr>
        <w:t>Artykuł 1</w:t>
      </w:r>
    </w:p>
    <w:p w:rsidR="00227578" w:rsidRDefault="00882108">
      <w:pPr>
        <w:rPr>
          <w:noProof/>
        </w:rPr>
      </w:pPr>
      <w:r>
        <w:rPr>
          <w:noProof/>
        </w:rPr>
        <w:t xml:space="preserve">Załącznik XXIV-B do Układu o stowarzyszeniu między Unią Europejską i Europejską Wspólnotą Energii Atomowej oraz ich państwami członkowskimi, z jednej strony, a Republiką Mołdawii, z drugiej strony, zastępuje się zgodnie z załącznikiem do niniejszej decyzji. </w:t>
      </w:r>
    </w:p>
    <w:p w:rsidR="00227578" w:rsidRDefault="00882108">
      <w:pPr>
        <w:pStyle w:val="Titrearticle"/>
        <w:rPr>
          <w:i w:val="0"/>
          <w:noProof/>
        </w:rPr>
      </w:pPr>
      <w:r>
        <w:rPr>
          <w:noProof/>
        </w:rPr>
        <w:lastRenderedPageBreak/>
        <w:t>Artykuł 2</w:t>
      </w:r>
    </w:p>
    <w:p w:rsidR="00227578" w:rsidRDefault="00882108">
      <w:pPr>
        <w:pStyle w:val="ManualNumPar1"/>
        <w:rPr>
          <w:noProof/>
        </w:rPr>
      </w:pPr>
      <w:r>
        <w:rPr>
          <w:noProof/>
        </w:rPr>
        <w:t>Niniejsza decyzja wchodzi w życie z dniem jej przyjęcia.</w:t>
      </w:r>
    </w:p>
    <w:p w:rsidR="00227578" w:rsidRDefault="00882108">
      <w:pPr>
        <w:spacing w:after="360"/>
        <w:rPr>
          <w:noProof/>
        </w:rPr>
      </w:pPr>
      <w:r>
        <w:rPr>
          <w:noProof/>
        </w:rPr>
        <w:t>Sporządzono w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27578">
        <w:tc>
          <w:tcPr>
            <w:tcW w:w="4643" w:type="dxa"/>
            <w:shd w:val="clear" w:color="auto" w:fill="auto"/>
          </w:tcPr>
          <w:p w:rsidR="00227578" w:rsidRDefault="00227578">
            <w:pPr>
              <w:ind w:left="2160" w:firstLine="72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578" w:rsidRDefault="00882108">
            <w:pPr>
              <w:spacing w:before="0" w:after="0"/>
              <w:rPr>
                <w:i/>
                <w:noProof/>
              </w:rPr>
            </w:pPr>
            <w:r>
              <w:rPr>
                <w:i/>
                <w:noProof/>
              </w:rPr>
              <w:t xml:space="preserve">W imieniu Podkomitetu ds. Środków Sanitarnych i Fitosanitarnych </w:t>
            </w:r>
          </w:p>
          <w:p w:rsidR="00227578" w:rsidRDefault="00227578">
            <w:pPr>
              <w:spacing w:before="0" w:after="0"/>
              <w:rPr>
                <w:i/>
                <w:noProof/>
              </w:rPr>
            </w:pPr>
          </w:p>
        </w:tc>
      </w:tr>
      <w:tr w:rsidR="00227578">
        <w:tc>
          <w:tcPr>
            <w:tcW w:w="4643" w:type="dxa"/>
            <w:shd w:val="clear" w:color="auto" w:fill="auto"/>
          </w:tcPr>
          <w:p w:rsidR="00227578" w:rsidRDefault="00227578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578" w:rsidRDefault="00882108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Przewodniczący</w:t>
            </w:r>
          </w:p>
        </w:tc>
      </w:tr>
    </w:tbl>
    <w:p w:rsidR="00227578" w:rsidRDefault="00227578">
      <w:pPr>
        <w:jc w:val="center"/>
        <w:rPr>
          <w:noProof/>
        </w:rPr>
        <w:sectPr w:rsidR="00227578" w:rsidSect="00D43407">
          <w:footerReference w:type="default" r:id="rId15"/>
          <w:footerReference w:type="first" r:id="rId16"/>
          <w:pgSz w:w="11907" w:h="16839"/>
          <w:pgMar w:top="1134" w:right="1418" w:bottom="1134" w:left="1418" w:header="720" w:footer="720" w:gutter="0"/>
          <w:cols w:space="720"/>
          <w:docGrid w:linePitch="326"/>
        </w:sectPr>
      </w:pPr>
    </w:p>
    <w:p w:rsidR="00227578" w:rsidRDefault="00882108">
      <w:pPr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ZAŁĄCZNIK</w:t>
      </w:r>
    </w:p>
    <w:p w:rsidR="00227578" w:rsidRDefault="00882108">
      <w:pPr>
        <w:spacing w:after="360"/>
        <w:jc w:val="center"/>
        <w:rPr>
          <w:b/>
          <w:caps/>
          <w:noProof/>
        </w:rPr>
      </w:pPr>
      <w:r>
        <w:rPr>
          <w:b/>
          <w:caps/>
          <w:noProof/>
        </w:rPr>
        <w:t>zmiana załącznika XXIV-B do układu o stowarzyszeniu</w:t>
      </w:r>
    </w:p>
    <w:p w:rsidR="00227578" w:rsidRDefault="00882108">
      <w:pPr>
        <w:spacing w:after="360"/>
        <w:rPr>
          <w:noProof/>
        </w:rPr>
      </w:pPr>
      <w:r>
        <w:rPr>
          <w:noProof/>
        </w:rPr>
        <w:t xml:space="preserve">Załącznik XXIV-B do Układu otrzymuje brzmienie: </w:t>
      </w:r>
    </w:p>
    <w:p w:rsidR="00227578" w:rsidRDefault="00882108">
      <w:pPr>
        <w:spacing w:after="360"/>
        <w:jc w:val="center"/>
        <w:rPr>
          <w:caps/>
          <w:noProof/>
        </w:rPr>
      </w:pPr>
      <w:r>
        <w:rPr>
          <w:caps/>
          <w:noProof/>
        </w:rPr>
        <w:t>„Załącznik XXIV-B</w:t>
      </w:r>
    </w:p>
    <w:p w:rsidR="00227578" w:rsidRDefault="00882108">
      <w:pPr>
        <w:spacing w:after="360"/>
        <w:jc w:val="center"/>
        <w:rPr>
          <w:caps/>
          <w:noProof/>
        </w:rPr>
      </w:pPr>
      <w:r>
        <w:rPr>
          <w:caps/>
          <w:noProof/>
        </w:rPr>
        <w:t>wykaz przepisów UE objętych zbliżeniem przez Republikę Mołdawii</w:t>
      </w:r>
    </w:p>
    <w:p w:rsidR="00227578" w:rsidRDefault="00882108">
      <w:pPr>
        <w:widowControl w:val="0"/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Zgodnie z art. 181 ust. 4 niniejszego Układu Republika Mołdawii dokonuje zbliżenia swojego prawodawstwa do następujących przepisów unijnych w terminie wskazanym poniżej.</w:t>
      </w:r>
    </w:p>
    <w:tbl>
      <w:tblPr>
        <w:tblW w:w="9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42"/>
        <w:gridCol w:w="1887"/>
      </w:tblGrid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Prawodawstwo unijne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227578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</w:p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Termin zbliżenia przepisów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jc w:val="center"/>
              <w:rPr>
                <w:rFonts w:eastAsia="Times New Roman"/>
                <w:bCs/>
                <w:noProof/>
                <w:szCs w:val="24"/>
              </w:rPr>
            </w:pPr>
            <w:r>
              <w:rPr>
                <w:b/>
                <w:noProof/>
              </w:rPr>
              <w:t>Sekcja 1 – Przepisy ogólne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żywności, z wyjątkiem art. 58, 59 i 62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1304/2003 z dnia 23 lipca 2003 r. w sprawie procedury stosowanej przez Europejski Urząd ds. Bezpieczeństwa Żywności</w:t>
            </w:r>
            <w:r>
              <w:rPr>
                <w:noProof/>
              </w:rPr>
              <w:tab/>
              <w:t>do kierowanych do niego wniosków o wydanie opinii naukowej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2004/478/WE z dnia 29 kwietnia 2004 r. dotycząca przyjęcia planu ogólnego zarządzania kryzysami żywnościowymi/paszowymi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16/2011 z dnia 10 stycznia 2011 r. ustanawiające środki wykonawcze dla systemu wczesnego ostrzegania o niebezpiecznych produktach żywnościowych i środkach żywienia zwierząt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1151/2009 z dnia 27 listopada 2009 r. wprowadzające specjalne warunki w odniesieniu do przywozu oleju słonecznikowego pochodzącego lub wysyłanego z Ukrainy z powodu ryzyka zanieczyszczenia olejem mineralnym i uchylające decyzję 2008/433/WE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strike/>
                <w:noProof/>
                <w:szCs w:val="24"/>
              </w:rPr>
            </w:pPr>
            <w:r>
              <w:rPr>
                <w:noProof/>
              </w:rPr>
              <w:t xml:space="preserve">Rozporządzenie wykonawcze Komisji (UE) nr 884/2014 z dnia 13 sierpnia 2014 r. nakładające specjalne warunki dotyczące przywozu niektórych rodzajów pasz i żywności z niektórych państw trzecich w związku z ryzykiem zanieczyszczenia aflatoksynami i uchylające rozporządzenie (WE) nr 1152/2009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258/2010 z dnia 25 marca 2010 r. w sprawie wprowadzenia szczególnych warunków dotyczących przywozu gumy guar pochodzącej lub wysyłanej z Indii w związku z ryzykiem zanieczyszczenia pentachlorofenolem i dioksynami oraz w sprawie uchylenia decyzji 2008/352/UE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208/2013 z dnia 11 marca 2013 r. w sprawie wymogów dotyczących możliwości śledzenia kiełków i nasion przeznaczonych do produkcji kiełków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931/2011 z dnia 19 września 2011 r. w sprawie wymogów dotyczących możliwości śledzenia ustanowionych rozporządzeniem (WE) nr 178/2002 Parlamentu Europejskiego i Rady w odniesieniu do żywności pochodzenia zwierzęcego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– art. 58, 59 i 62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1" w:name="_Toc127327582"/>
            <w:bookmarkStart w:id="2" w:name="_Toc127327583"/>
            <w:bookmarkStart w:id="3" w:name="_Toc394585565"/>
            <w:r>
              <w:rPr>
                <w:b/>
                <w:noProof/>
              </w:rPr>
              <w:t xml:space="preserve">Sekcja 2 – </w:t>
            </w:r>
            <w:bookmarkEnd w:id="1"/>
            <w:bookmarkEnd w:id="2"/>
            <w:bookmarkEnd w:id="3"/>
            <w:r>
              <w:rPr>
                <w:b/>
                <w:noProof/>
              </w:rPr>
              <w:t>Przepisy weterynaryjne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i/>
                <w:noProof/>
                <w:szCs w:val="24"/>
              </w:rPr>
            </w:pPr>
            <w:r>
              <w:rPr>
                <w:noProof/>
              </w:rPr>
              <w:t>Dyrektywa Rady 2002/99/WE z dnia 16 grudnia 2002 r. ustanawiająca przepisy sanitarne regulujące produkcję, przetwarzanie, dystrybucję oraz wprowadzanie produktów pochodzenia zwierzęcego przeznaczonych do spożycia przez ludzi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2003/24/WE z dnia 30 grudnia 2002 r. dotycząca opracowania zintegrowanego skomputeryzowanego systemu weterynaryjnego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2005/734/WE z dnia 19 października 2005 r. ustanawiająca środki bezpieczeństwa biologicznego w celu zmniejszenia ryzyka przeniesienia wysoce zjadliwej grypy ptaków spowodowanej przez wirus grypy A podtyp H5N1 z ptaków dziko żyjących na drób i inne ptaki żyjące w niewoli oraz przewidująca system wczesnego wykrywania na obszarach szczególnego ryzyka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2006/415/WE z dnia 14 czerwca 2006 r. dotycząca niektórych środków ochronnych w odniesieniu do wysoce zjadliwej grypy ptaków podtypu H5N1 u drobiu we Wspólnocie i uchylająca decyzję 2006/135/WE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2006/563/WE z dnia 11 sierpnia 2006 r. dotyczącą niektórych środków ochronnych w odniesieniu do wysoce zjadliwej grypy ptaków podtypu H5N1 wśród dzikiego ptactwa we Wspólnocie i uchylająca decyzję 2006/115/WE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2010/57/UE z dnia 3 lutego 2010 r. ustanawiająca gwarancje zdrowia zwierząt z rodziny koniowatych transportowanych przez terytoria wymienione w załączniku I do dyrektywy Rady 97/78/WE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wykonawcze Komisji (UE) nr 139/2013 z dnia 7 stycznia 2013 r. ustanawiające warunki dotyczące zdrowia zwierząt dla przywozu niektórych rodzajów ptaków do Unii i warunki kwarantanny dotyczące takiego przywozu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wykonawcze Komisji (UE) nr 750/2014 z dnia 10 lipca 2014 r. w sprawie środków ochronnych związanych z epidemiczną biegunką świń odnośnie do warunków dotyczących zdrowia zwierząt w zakresie wprowadzania świń do Unii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97/78/WE z dnia 18 grudnia 1997 r. ustanawiająca zasady regulujące organizację kontroli weterynaryjnej produktów wprowadzanych do Wspólnoty z państw trzecich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78/685/EWG z dnia 26 lipca 1978 r. ustanawiająca wykaz chorób epizootycznych zgodnie z dyrektywą 72/462/EWG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560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64/432/EWG z dnia 26 czerwca 1964 r. w sprawie problemów zdrowotnych zwierząt wpływających na handel wewnątrzwspólnotowy bydłem i trzodą chlewną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494/98 z dnia 27 lutego 1998 r. ustanawiające szczegółowe przepisy wykonawcze do rozporządzenia Rady (WE) nr 820/97 w odniesieniu do stosowania minimalnych sankcji administracyjnych w ramach systemu identyfikacji i rejestracji bydła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2006/968/WE z dnia 15 grudnia 2006 r. wykonująca rozporządzenie Rady (WE) nr 21/2004 w odniesieniu do wytycznych i procedur elektronicznej identyfikacji i rejestrowania owiec i kóz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2009/156/WE z dnia 30 listopada 2009 r. w sprawie warunków zdrowotnych zwierząt, regulujących przemieszczanie i przywóz zwierząt z rodziny koniowatych z państw trzecich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504/2008 z dnia 6 czerwca 2008 r. wykonujące dyrektywy Rady 90/426/EWG i 90/427/EWG w odniesieniu do metod identyfikacji koniowatych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2001/89/WE z dnia 23 października 2001 r. w sprawie wspólnotowych środków zwalczania klasycznego pomoru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2002/106/WE z dnia 1 lutego 2002 r. zatwierdzająca podręcznik diagnostyczny ustanawiający procedury diagnostyczne,</w:t>
            </w:r>
            <w:r>
              <w:rPr>
                <w:noProof/>
              </w:rPr>
              <w:tab/>
              <w:t>metody pobierania próbek oraz kryteria oceny wyników badań laboratoryjnych w celu potwierdzenia klasycznego pomoru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2002/60/WE z dnia 27 czerwca 2002 r. ustanawiająca przepisy szczególne w celu zwalczania afrykańskiego pomoru świń oraz zmieniająca dyrektywę 92/119/EWG w zakresie choroby cieszyńskiej i afrykańskiego pomoru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2003/422/WE z dnia 26 maja 2003 r. zatwierdzająca podręcznik diagnostyczny dotyczący afrykańskiego pomoru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2006/437/WE z dnia 4 sierpnia 2006 r. zatwierdzająca podręcznik diagnostyczny dotyczący grypy ptaków, przewidziany w dyrektywie Rady 2005/94/WE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616/2009 z dnia 13 lipca 2009 r. w sprawie wykonania dyrektywy Rady 2005/94/WE w odniesieniu do zatwierdzania grup drobiu i grup innych ptaków żyjących w niewoli pod względem grypy ptaków oraz dodatkowych zapobiegawczych środków ochrony biologicznej w takich grupach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92/66/EWG z dnia 14 lipca 1992 r. wprowadzająca wspólnotowe środki zwalczania rzekomego pomoru drobiu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2000/75/WE z dnia 20 listopada 2000 r. ustanawiająca przepisy szczególne dotyczące kontroli i zwalczania choroby niebieskiego języka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1266/2007 z dnia 26 października 2007 r. w sprawie przepisów wykonawczych dotyczących dyrektywy Rady 2000/75/WE w odniesieniu do kontroli, monitorowania, nadzoru i ograniczeń przemieszczeń niektórych zwierząt należących do gatunków podatnych na zarażenie chorobą niebieskiego języka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999/2001 z dnia 22 maja 2001 r. ustanawiające zasady dotyczące zapobiegania, kontroli i zwalczania niektórych przenośnych gąbczastych encefalopatii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2007/843/WE z dnia 11 grudnia 2007 r. dotycząca zatwierdzenia programów zwalczania salmonelli w stadach hodowlanych gatunku Gallus gallus w niektórych krajach trzecich zgodnie z rozporządzeniem (WE) nr 2160/2003 Parlamentu Europejskiego i Rady oraz zmieniająca decyzję 2006/696/WE w odniesieniu do pewnych wymagań zdrowia publicznego w przywozie drobiu i jaj wylęgowych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2007/848/WE z dnia 11 grudnia 2007 r. zatwierdzająca niektóre krajowe programy zwalczania salmonelli w stadach kur niosek gatunku Gallus gallus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2008/815/WE z dnia 20 października 2008 r. zatwierdzająca niektóre krajowe programy zwalczania salmonelli w stadach brojlerów gatunku Gallus gallus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2009/771/WE z dnia 20 października 2009 r. zatwierdzająca niektóre krajowe programy zwalczania salmonelli u indyków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92/119/EWG z dnia 17 grudnia 1992 r. wprowadzająca ogólne wspólnotowe środki zwalczania niektórych chorób zwierząt i szczególne środki odnoszące się do choroby pęcherzykowej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2004/226/WE z dnia 4 marca 2004 r. zatwierdzająca testy na wykrywanie przeciwciał brucelozy bydła w ramach dyrektywy Rady 64/432/EWG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91/68/EWG z dnia 28 stycznia 1991 r. w sprawie warunków zdrowotnych zwierząt regulujących handel wewnątrzwspólnotowy owcami i kozami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95/329/WE z dnia 25 lipca 1995 r. określająca kategorie samców zwierząt z rodziny koniowatych, dla których stosuje się wymóg dotyczący wirusowego zapalenia tętnic ustanowiony w art. 15 lit. b) ppkt ii) dyrektywy Rady 90/426/EWG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2001/183/WE z dnia 22 lutego 2001 r. ustanawiająca plany pobierania próbek i metody diagnostyczne do celów wykrywania i potwierdzania występowania niektórych chorób ryb oraz uchylająca decyzję 92/532/EWG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90/429/EWG z dnia 26 czerwca 1990 r. ustanawiająca warunki sanitarne odnośnie do zwierząt mające zastosowanie w handlu wewnątrzwspólnotowym nasieniem bydła i trzody chlewnej oraz w przywozie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92/65/EWG z dnia 13 lipca 1992 r. ustanawiająca warunki zdrowia zwierząt regulujące handel i przywóz do Wspólnoty zwierząt, nasienia, komórek jajowych i zarodków nieobjętych wymaganiami dotyczącymi zdrowia zwierząt ustanowionymi w szczególnych zasadach Wspólnoty określonych w załączniku A pkt I do dyrektywy 90/425/EWG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96/22/WE z dnia 29 kwietnia 1996 r. dotycząca zakazu stosowania w gospodarstwach hodowlanych niektórych związków</w:t>
            </w:r>
            <w:r>
              <w:rPr>
                <w:noProof/>
              </w:rPr>
              <w:tab/>
              <w:t>o działaniu hormonalnym, tyreostatycznym i ß-agonistycznym i uchylająca dyrektywy 81/602/EWG, 88/146/EWG oraz 88/299/EWG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Rady 1999/879/WE z dnia 17 grudnia 1999 r. dotycząca wprowadzania na rynek i podawania bydlęcego hormonu wzrostu (BST) i uchylająca decyzję 90/218/EWG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97/747/WE z dnia 27 października 1997 r. ustalająca poziomy i częstotliwości pobierania próbek przewidzianych dyrektywą Rady 96/23/WE w sprawie kontroli niektórych substancji i ich pozostałości w niektórych produktach zwierzęcych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98/179/WE z dnia 23 lutego 1998 r. ustanawiająca szczegółowe zasady pobierania próbek do celów monitorowania niektórych substancji i ich pozostałości u żywych zwierząt i w produktach pochodzenia zwierzęcego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2006/88/WE z dnia 24 października 2006 r. w sprawie wymogów w zakresie zdrowia zwierząt akwakultury i produktów akwakultury oraz zapobiegania niektórym chorobom zwierząt wodnych i zwalczania tych chorób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2002/657/WE z dnia 14 sierpnia 2002 r. wykonująca dyrektywę Rady 96/23/WE dotyczącą wyników metod analitycznych i ich interpretacji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92/260/EWG z dnia 10 kwietnia 1992 r. w sprawie wymagań dotyczących zdrowia zwierząt i świadectw weterynaryjnych dla odprawy czasowej</w:t>
            </w:r>
            <w:r>
              <w:rPr>
                <w:noProof/>
              </w:rPr>
              <w:tab/>
              <w:t>zarejestrowanych koni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2008/946/WE z dnia 12 grudnia 2008 r. wdrażająca dyrektywę Rady 2006/88/WE w odniesieniu do wymogów dotyczących kwarantanny zwierząt akwakultury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2004/41/WE Parlamentu Europejskiego i Rady z dnia 21 kwietnia 2004 r. uchylająca niektóre dyrektywy dotyczące higieny i warunków zdrowia przy produkcji i wprowadzaniu do obrotu niektórych produktów pochodzenia zwierzęcego przeznaczonych do spożycia przez ludzi i zmieniająca dyrektywy Rady 89/662/EWG i 92/118/EWG oraz decyzję Rady 95/408/WE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2006/778/WE z dnia 14 listopada 2006 r. dotycząca minimalnych wymagań w odniesieniu do gromadzenia informacji w trakcie kontroli zakładów produkcyjnych, w których trzymane są pewne zwierzęta gospodarskie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2008/119/WE z dnia 18 grudnia 2008 r. ustanawiająca minimalne normy ochrony cieląt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2008/120/WE z dnia 18 grudnia 2008 r. ustanawiająca minimalne normy ochrony świń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2013/188/UE z dnia 18 kwietnia 2013 r. w sprawie rocznych sprawozdań dotyczących niedyskryminacyjnych kontroli przeprowadzanych na podstawie rozporządzenia Rady (WE) nr 1/2005 w sprawie ochrony zwierząt podczas transportu i związanych z tym działań oraz zmieniającego dyrektywy 64/432/EWG i 93/119/WE oraz rozporządzenie (WE) nr 1255/97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Rady (WE) nr 1255/97 z dnia 25 czerwca 1997 r. dotyczące kryteriów wspólnotowych dla punktów kontroli oraz zmieniające plan trasy określony w Załączniku do dyrektywy 91/628/EWG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2009/157/WE z dnia 30 listopada 2009 r. w sprawie zwierząt hodowlanych czystorasowych z gatunku bydła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84/247/EWG z dnia 27 kwietnia 1984 r. ustanawiająca kryteria uznawania stowarzyszeń i organizacji hodowców, które prowadzą lub zakładają księgi zwierząt zarodowych dla zwierząt hodowlanych czystorasowych z gatunku bydła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84/419/EWG z dnia 19 lipca 1984 r. ustanawiająca kryteria wpisywania bydła do ksiąg zwierząt zarodowych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87/328/EWG z dnia 18 czerwca 1987 r. w sprawie dopuszczania zwierząt hodowlanych czystorasowych z gatunku bydła do celów hodowlanych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Rady 96/463/WE z dnia 23 lipca 1996 r. wyznaczająca organ referencyjny odpowiedzialny za współpracę w zakresie ujednolicania metod badania i oceny wyników w odniesieniu do czystorasowych zwierząt hodowlanych z gatunku bydła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2005/379/WE z dnia 17 maja 2005 r. w sprawie świadectw rodowodowych i danych szczegółowych dotyczących zwierząt hodowlanych czystorasowych z gatunku bydła oraz ich nasienia, komórek jajowych i zarodków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2006/427/WE z dnia 20 czerwca 2006 r. ustanawiająca metody oceny wartości użytkowej i metody oceny wartości genetycznej zwierząt hodowlanych czystorasowych z gatunku bydła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88/661/EWG z dnia 19 grudnia 1988 r. w sprawie norm zootechnicznych mających zastosowanie do zwierząt hodowlanych z gatunku świń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89/501/EWG z dnia 18 lipca 1989 r. ustanawiająca kryteria zatwierdzania i nadzoru związków hodowców</w:t>
            </w:r>
            <w:r>
              <w:rPr>
                <w:noProof/>
              </w:rPr>
              <w:tab/>
              <w:t>i organizacji hodowlanych, które zakładają lub prowadzą księgi zwierząt zarodowych świń hodowlanych czystorasowych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89/502/EWG z dnia 18 lipca 1989 r. ustanawiająca kryteria regulujące dokonywanie wpisów do księgi zwierząt zarodowych świń hodowlanych czystorasowych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89/503/EWG z dnia 18 lipca 1989 r. ustanawiająca świadectwo dla świń hodowlanych czystorasowych, ich nasienia, komórek jajowych i zarodków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89/504/EWG z dnia 18 lipca 1989 r. ustanawiająca kryteria zatwierdzania i nadzoru związków hodowców,</w:t>
            </w:r>
            <w:r>
              <w:rPr>
                <w:noProof/>
              </w:rPr>
              <w:tab/>
              <w:t>organizacji hodowlanych i prywatnych przedsiębiorstw, które zakładają lub prowadzą rejestry świń hodowlanych mieszańców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89/505/EWG z dnia 18 lipca 1989 r. ustanawiająca kryteria regulujące dokonywanie wpisów do rejestrów świń hodowlanych mieszańców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89/506/EWG z dnia 18 lipca 1989 r. ustanawiająca świadectwo dla świń hodowlanych mieszańców, ich nasienia, komórek jajowych i zarodków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89/507/EWG z dnia 18 lipca 1989 r. ustanawiająca metody monitoringu osiągnięć i oceny wartości genetycznej świń hodowlanych czystorasowych i mieszańców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90/118/EWG z dnia 5 marca 1990 r. w sprawie dopuszczania do hodowli czystorasowych świń hodowlanych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90/119/EWG z dnia 5 marca 1990 r. w sprawie dopuszczania do hodowli mieszańców świń hodowlanych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89/361/EWG z dnia 30 maja 1989 r. dotycząca owiec i kóz hodowlanych czystorasowych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90/254/EWG z dnia 10 maja 1990 r. ustanawiająca kryteria zatwierdzania organizacji i stowarzyszeń hodowców, które zakładają lub prowadzą księgi zwierząt zarodowych owiec i kóz hodowlanych czystorasowych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90/255/EWG z dnia 10 maja 1990 r. ustanawiająca kryteria regulujące dokonywanie wpisów do księgi hodowlanej owiec i kóz hodowlanych czystorasowych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90/258/EWG z dnia 10 maja 1990 r. ustanawiająca świadectwa zootechniczne dla owiec i kóz hodowlanych czystorasowych, ich nasienia, komórek jajowych i zarodków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92/353/EWG z dnia 11 czerwca 1992 r. ustanawiająca kryteria zatwierdzania lub uznawania organizacji lub stowarzyszeń, które prowadzą lub zakładają księgi stadne dla zwierząt z rodziny koniowatych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92/354/EWG z dnia 11 czerwca 1992 r. ustanawiająca niektóre zasady dla zapewnienia koordynacji między organizacjami i stowarzyszeniami, które prowadzą lub zakładają księgi stadne dla rejestrowanych koniowatych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96/78/WE z dnia 10 stycznia 1996 r. ustanawiająca kryteria wpisu i rejestracji zwierząt z rodziny koniowatych w księgach stadnych do celów hodowlanych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96/79/WE z dnia 12 stycznia 1996 r. ustanawiająca świadectwa zootechniczne dotyczące nasienia, komórek jajowych i zarodków od rejestrowanych koniowatych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63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504/2008 z dnia 6 czerwca 2008 r. wykonujące dyrektywy Rady 90/426/EWG i 90/427/EWG w odniesieniu do metod identyfikacji koniowatych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90/428/EWG z dnia 26 czerwca 1990 r. w sprawie handlu zwierzętami z rodziny koniowatych przeznaczonymi do udziału w zawodach oraz ustanawiającą warunki udziału w takich zawodach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92/216/EWG z dnia 26 marca 1992 r. w sprawie zbierania danych dotyczących zawodów z udziałem zwierząt z rodziny koniowatych zgodnie z art. 4 ust. 2 dyrektywy Rady 90/428/EWG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91/174/EWG z dnia 25 marca 1991 r. ustanawiająca wymogi zootechniczne i rodowodowe przy wprowadzaniu do obrotu zwierząt czystorasowych oraz zmieniająca dyrektywy 77/504/EWG oraz 90/425/EWG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b/>
                <w:noProof/>
              </w:rPr>
              <w:t>Sekcja 3 – Wprowadzanie do obrotu żywności, pasz i produktów ubocznych pochodzenia zwierzęcego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noProof/>
              </w:rPr>
              <w:t>Rozporządzenie (WE) nr 852/2004 Parlamentu Europejskiego i Rady z dnia 29 kwietnia 2004 r. w sprawie higieny środków spożywczych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noProof/>
              </w:rPr>
              <w:t>Rozporządzenie (WE) nr 853/2004 Parlamentu Europejskiego i Rady z dnia 29 kwietnia 2004 r. ustanawiające szczególne przepisy dotyczące higieny w odniesieniu do żywności pochodzenia zwierzęcego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2074/2005 z dnia 5 grudnia 2005 r. ustanawiające środki wykonawcze w odniesieniu do niektórych produktów objętych rozporządzeniem (WE) nr 853/2004 i do organizacji urzędowych kontroli na mocy rozporządzeń (WE) nr 854/2004 oraz (WE) nr 882/2004, ustanawiające odstępstwa od rozporządzenia (WE) nr 852/2004 i zmieniające rozporządzenia (WE) nr 853/2004 oraz (WE) nr 854/2004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wykonawcze Komisji (UE) nr 208/2013 z dnia 11 marca 2013 r. w sprawie wymogów dotyczących możliwości śledzenia kiełków i nasion przeznaczonych do produkcji kiełków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210/2013 z dnia 11 marca 2013 r. w sprawie zatwierdzania zakładów produkujących kiełki zgodnie z rozporządzeniem (WE) nr 852/2004 Parlamentu Europejskiego i Rady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211/2013 z dnia 11 marca 2013 r. w sprawie wymogów dotyczących świadectw przy przywozie do Unii kiełków i nasion przeznaczonych do produkcji kiełków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579/2014 z dnia 28 maja 2014 r. przyznające odstępstwo od niektórych przepisów załącznika II do rozporządzenia (WE) nr 852/2004 Parlamentu Europejskiego i Rady w odniesieniu do transportu morskiego płynnych olejów i tłuszczów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Rady 92/118/EWG z dnia 17 grudnia 1992 r. ustanawiająca warunki zdrowotne zwierząt i zdrowia publicznego regulujące handel i przywóz do Wspólnoty produktów nieobjętych wyżej wymienionymi warunkami ustanowionymi w szczególnych zasadach wspólnotowych określonych w załączniku A pkt I do dyrektywy 89/662/EWG oraz w zakresie czynników chorobotwórczych do dyrektywy 90/425/EWG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101/2013 z dnia 4 lutego 2013 r. dotyczące stosowania kwasu mlekowego do zmniejszania powierzchniowego zanieczyszczenia mikrobiologicznego tusz wołowych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wykonawcze Komisji (UE) nr 636/2014 z dnia 13 czerwca 2014 r. w sprawie wzoru świadectwa stosowanego w handlu nieoskórowaną grubą zwierzyną łowną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2006/677/WE z dnia 29 września 2006 r. określająca wytyczne ustanawiające kryteria przeprowadzania audytów zgodnie z rozporządzeniem (WE) nr 882/2004 Parlamentu Europejskiego i Rady w sprawie kontroli urzędowych przeprowadzanych w celu sprawdzenia zgodności z prawem paszowym i żywnościowym oraz regułami dotyczącymi zdrowia zwierząt i dobrostanu zwierząt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2007/363/WE z dnia 21 maja 2007 r. w sprawie wytycznych dla pomocy państwom członkowskim w sporządzeniu jednolitego zintegrowanego wieloletniego krajowego planu kontroli przewidzianego w rozporządzeniu (WE) nr 882/2004 Parlamentu Europejskiego i Rady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152/2009 z dnia 27 stycznia 2009 r. ustanawiające metody pobierania próbek i dokonywania analiz do celów urzędowej kontroli pasz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669/2009 z dnia 24 lipca 2009 r. w sprawie wykonania rozporządzenia (WE) nr 882/2004 Parlamentu Europejskiego i Rady w sprawie zwiększonego poziomu kontroli urzędowych przywozu niektórych rodzajów pasz i żywności niepochodzących od zwierząt i zmieniające decyzję 2006/504/WE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2008/654/WE z dnia 24 lipca 2008 r. w sprawie wytycznych dla pomocy państwom członkowskim w sporządzeniu jednolitego zintegrowanego wieloletniego krajowego planu kontroli, przewidzianego w rozporządzeniu (WE) nr 882/2004 Parlamentu Europejskiego i Rady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wykonawcze Komisji (UE) nr 702/2013 z dnia 22 lipca 2013 r. w sprawie środków przejściowych dotyczących stosowania rozporządzenia (WE) nr 882/2004 Parlamentu Europejskiego i Rady w odniesieniu do akredytacji laboratoriów urzędowych prowadzących urzędowe badania na obecność włośnia krętego i zmieniające rozporządzenie Komisji (WE) nr 1162/2009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854/2004 Parlamentu Europejskiego i Rady z dnia 29 kwietnia 2004 r. ustanawiające szczególne przepisy</w:t>
            </w:r>
            <w:r>
              <w:rPr>
                <w:noProof/>
              </w:rPr>
              <w:tab/>
              <w:t>dotyczące organizacji urzędowych kontroli w odniesieniu do produktów pochodzenia zwierzęcego przeznaczonych do spożycia przez ludzi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2004/41/WE Parlamentu Europejskiego i Rady z dnia 21 kwietnia 2004 r. uchylająca niektóre dyrektywy dotyczące higieny i warunków zdrowia przy produkcji i wprowadzaniu do obrotu niektórych produktów pochodzenia zwierzęcego przeznaczonych do spożycia przez ludzi i zmieniająca dyrektywy Rady 89/662/EWG i 92/118/EWG oraz decyzję Rady 95/408/WE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470/2009 z dnia 6 maja 2009 r. ustanawiające wspólnotowe procedury określania maksymalnych limitów pozostałości substancji farmakologicznie czynnych w środkach spożywczych pochodzenia zwierzęcego oraz uchylające rozporządzenie Rady (EWG) nr 2377/90 oraz zmieniające dyrektywę 2001/82/WE Parlamentu Europejskiego i Rady i rozporządzenie (WE) nr 726/2004 Parlamentu Europejskiego i Rady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strike/>
                <w:noProof/>
                <w:szCs w:val="24"/>
              </w:rPr>
            </w:pPr>
            <w:r>
              <w:rPr>
                <w:noProof/>
              </w:rPr>
              <w:t>Rozporządzenie Komisji (WE) nr 2075/2005 z dnia 5 grudnia 2005 r. ustanawiające szczególne przepisy dotyczące urzędowych kontroli w odniesieniu do włosieni (Trichinella) w mięsie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Rady 92/608/EWG z dnia 14 listopada 1992 r. ustanawiająca metody analizy i badania mleka poddanego obróbce termicznej, przeznaczonego do bezpośredniego spożycia przez ludzi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Komisji 2002/226/WE z dnia 15 marca 2002 r. ustanawiająca specjalne kontrole zdrowotne w odniesieniu do zbierania i przetwarzania określonych małży dwuskorupowych o poziomie toksyny ASP (Amnesic Shellfish Poison) przekraczającym limity określone w dyrektywie Rady 91/492/EWG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702/2013 z dnia 22 lipca 2013 r. w sprawie środków przejściowych dotyczących stosowania rozporządzenia (WE) nr 882/2004 Parlamentu Europejskiego i Rady w odniesieniu do akredytacji laboratoriów urzędowych prowadzących urzędowe badania na obecność włośnia krętego i zmieniające rozporządzenie Komisji (WE) nr 1162/2009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1069/2009 z dnia 21 października 2009 r. określające przepisy sanitarne dotyczące produktów ubocznych pochodzenia zwierzęcego, nieprzeznaczonych do spożycia przez ludzi, i uchylające rozporządzenie (WE) nr 1774/2002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142/2011 z dnia 25 lutego 2011 r.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882/2004 Parlamentu Europejskiego i Rady z dnia 29 kwietnia 2004 r. w sprawie kontroli urzędowych przeprowadzanych w celu sprawdzenia zgodności z prawem paszowym i żywnościowym oraz regułami dotyczącymi zdrowia zwierząt i dobrostanu zwierząt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183/2005 Parlamentu Europejskiego i Rady z dnia 12 stycznia 2005 r. ustanawiające wymagania dotyczące higieny pasz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141/2007 z dnia 14 lutego 2007 r. w sprawie wymogu zatwierdzenia zgodnie z rozporządzeniem (WE) nr 183/2005 Parlamentu Europejskiego i Rady zakładów działających na rynku pasz lub przedsiębiorstw wprowadzających do obrotu dodatki paszowe z kategorii kokcydiostatyków i histomonostatyków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4" w:name="_Toc394585665"/>
            <w:r>
              <w:rPr>
                <w:b/>
                <w:noProof/>
              </w:rPr>
              <w:t>Sekcja 4 – Przepisy dotyczące bezpieczeństwa żywności</w:t>
            </w:r>
            <w:bookmarkEnd w:id="4"/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i/>
                <w:noProof/>
                <w:szCs w:val="24"/>
              </w:rPr>
            </w:pPr>
            <w:r>
              <w:rPr>
                <w:noProof/>
              </w:rPr>
              <w:t xml:space="preserve">Rozporządzenie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1924/2006 Parlamentu Europejskiego i Rady z dnia 20 grudnia 2006 r. w sprawie oświadczeń żywieniowych i zdrowotnych dotyczących żywności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Parlamentu Europejskiego i Rady 2011/91/UE z dnia 13 grudnia 2011 r. w sprawie oznaczeń lub oznakowań identyfikacyjnych partii towaru, do której należy dany środek spożywczy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432/2012 z dnia 16 maja 2012 r. ustanawiające wykaz dopuszczonych oświadczeń zdrowotnych dotyczących żywności, innych niż oświadczenia odnoszące się do zmniejszenia ryzyka choroby oraz rozwoju i zdrowia dzieci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1047/2012 z dnia 8 listopada 2012 r. zmieniające rozporządzenie (WE) nr 1924/2006 w odniesieniu do wykazu oświadczeń żywieniowych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Decyzja wykonawcza Komisji 2013/63/UE z dnia 24 stycznia 2013 r. przyjmująca wytyczne dotyczące wdrażania szczegółowych warunków dotyczących oświadczeń zdrowotnych określonych w art. 10 rozporządzenia (WE) nr 1924/2006 Parlamentu Europejskiego i Rady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851/2013 z dnia 3 września 2013 r. dopuszczające niektóre oświadczenia zdrowotne dotyczące żywności, inne niż oświadczenia odnoszące się do zmniejszenia ryzyka choroby oraz rozwoju i zdrowia dzieci oraz zmieniające rozporządzenie (UE) nr 432/2012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40/2014 z dnia 17 stycznia 2014 r. dopuszczające niektóre oświadczenia zdrowotne dotyczące żywności, inne niż oświadczenia odnoszące się do zmniejszenia ryzyka choroby oraz rozwoju i zdrowia dzieci, oraz zmieniające rozporządzenie (UE) nr 432/2012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(WE) nr 1925/2006 Parlamentu Europejskiego i Rady z dnia 20 grudnia 2006 r. w sprawie dodawania do żywności witamin i składników mineralnych oraz niektórych innych substancji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1170/2009 z dnia 30 listopada 2009 r. zmieniające dyrektywę 2002/46/WE Parlamentu Europejskiego i Rady oraz rozporządzenie (WE) nr 1925/2006 Parlamentu Europejskiego i Rady w odniesieniu do wykazów witamin i składników mineralnych oraz ich form chemicznych, które można dodawać do żywności, w tym do suplementów żywnościowych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1331/2008 z dnia 16 grudnia 2008 r. ustanawiające jednolitą procedurę wydawania zezwoleń na stosowanie dodatków do żywności, enzymów spożywczych i środków aromatyzujących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(UE) nr 234/2011 z dnia 10 marca 2011 r. w sprawie wykonania rozporządzenia Parlamentu Europejskiego i Rady (WE) nr 1331/2008 ustanawiającego jednolitą procedurę wydawania zezwoleń na stosowanie dodatków do żywności, enzymów spożywczych i środków aromatyzujących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1332/2008 z dnia 16 grudnia 2008 r. w sprawie enzymów spożywczych, zmieniające dyrektywę Rady 83/417/EWG, rozporządzenie Rady (WE) nr 1493/1999, dyrektywę 2000/13/WE, dyrektywę Rady 2001/112/WE oraz rozporządzenie (WE) nr 258/97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Parlamentu Europejskiego i Rady 2009/32/WE z dnia 23 kwietnia 2009 r. w sprawie zbliżenia przepisów ustawowych państw członkowskich dotyczących rozpuszczalników do ekstrakcji stosowanych w produkcji środków spożywczych i składników żywności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2232/96 z dnia 28 października 1996 r. ustanawiające wspólnotową procedurę dla substancji aromatycznych używanych lub przeznaczonych do użycia w lub na środkach spożywczych – art. 1, 2, art. 3 ust. 1 i 2, zgodnie z art. 6 ust. 2 rozporządzenia wykonawczego Komisji (UE) nr 872/2012 z dnia 1 października 2012 r.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2065/2003 Parlamentu Europejskiego i Rady z dnia 10 listopada 2003 r. w sprawie środków aromatyzujących dymu wędzarniczego używanych lub przeznaczonych do użycia w środkach spożywczych lub na ich powierzchni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1334/2008 z dnia 16 grudnia 2008 r. w sprawie środków aromatyzujących i niektórych składników żywności o właściwościach aromatyzujących do użycia w oraz na środkach spożywczych oraz zmieniające rozporządzenie Rady (EWG) nr 1601/91, rozporządzenia (WE) nr 2232/96 oraz (WE) nr 110/2008 oraz dyrektywę 2000/13/WE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872/2012 z dnia 1 października 2012 r. w sprawie przyjęcia wykazu substancji aromatycznych przewidzianego rozporządzeniem Parlamentu Europejskiego i Rady (WE) nr 2232/96, włączenia go do załącznika I do rozporządzenia Parlamentu Europejskiego i Rady (WE) nr 1334/2008 oraz uchylenia rozporządzenia Komisji (WE) nr 1565/2000 i decyzji Komisji 1999/217/WE.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Rozporządzenie Komisji (UE) nr 873/2012 z dnia 1 października 2012 r. w sprawie środków przejściowych dotyczących unijnego wykazu środków aromatyzujących i materiałów źródłowych wskazanego w załączniku I do rozporządzenia Parlamentu Europejskiego i Rady (WE) nr 1334/2008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1321/2013 z dnia 10 grudnia 2013 r. ustanawiające unijny wykaz dozwolonych produktów początkowych dla środków aromatyzujących dymu wędzarniczego przeznaczonych do użycia w takiej postaci w środkach spożywczych lub na ich powierzchni lub do produkcji pochodnych środków aromatyzujących dymu wędzarniczego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82/711/EWG z dnia 18 października 1982 r. ustanawiająca podstawowe zasady, niezbędne w badaniach migracji składników materiałów i wyrobów z tworzyw sztucznych przeznaczonych do kontaktu ze środkami spożywczymi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10/2011 z dnia 14 stycznia 2011 r. w sprawie materiałów i wyrobów z tworzyw sztucznych przeznaczonych do kontaktu z żywnością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84/500/EWG z dnia 15 października 1984 r. w sprawie zbliżenia ustawodawstw państw członkowskich dotyczących wyrobów ceramicznych przeznaczonych do kontaktu ze środkami spożywczymi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2007/42/WE z dnia 29 czerwca 2007 r. odnosząca się do materiałów i wyrobów wykonanych z folii z regenerowanej celulozy przeznaczonych do kontaktu ze środkami spożywczymi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Dyrektywa Rady 78/142/EWG z dnia 30 stycznia 1978 r. w sprawie zbliżenia ustawodawstw państw członkowskich odnoszących się do materiałów i wyrobów zawierających monomer chlorku winylu przeznaczonych do kontaktu ze środkami spożywczymi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2017 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93/11/EWG z dnia 15 marca 1993 r. dotycząca uwalniania N-nitrozoamin i substancji zdolnych do tworzenia N-nitrozoamin ze smoczków do karmienia niemowląt i smoczków do uspokajania wykonanych z kauczuku naturalnego lub elastomerów syntetycznych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2017 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1895/2005 z dnia 18 listopada 2005 r. w sprawie ograniczenia wykorzystania niektórych pochodnych epoksydowych w materiałach i wyrobach przeznaczonych do kontaktu z żywnością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450/2009 z dnia 29 maja 2009 r. w sprawie aktywnych i inteligentnych materiałów i wyrobów przeznaczonych do kontaktu z żywnością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284/2011 z dnia 22 marca 2011 r. ustanawiające specjalne warunki i szczegółowe procedury dotyczące przywozu przyborów kuchennych z tworzyw poliamidowych i melaminowych pochodzących lub wysłanych z Chińskiej Republiki Ludowej i Specjalnego Regionu Administracyjnego Hongkong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321/2011 z dnia 1 kwietnia 2011 r. zmieniające rozporządzenie (UE) nr 10/2011 w odniesieniu do ograniczenia stosowania bisfenolu A w butelkach z tworzyw sztucznych do karmienia niemowląt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 xml:space="preserve">Rozporządzenie Komisji (WE) nr 282/2008 z dnia 27 marca 2008 r. w sprawie materiałów i wyrobów z tworzyw sztucznych pochodzących z recyklingu przeznaczonych do kontaktu z żywnością oraz zmieniające rozporządzenie (WE) nr 2023/2006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2002/46/WE Parlamentu Europejskiego i Rady z dnia 10 czerwca 2002 r. w sprawie zbliżenia ustawodawstw państw członkowskich odnoszących się do suplementów żywnościowych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Parlamentu Europejskiego i Rady (UE) nr 609/2013 z dnia 12 czerwca 2013 r. w sprawie żywności przeznaczonej dla niemowląt i małych dzieci oraz żywności specjalnego przeznaczenia medycznego i środków spożywczych zastępujących całodzienną dietę, do kontroli masy ciała oraz uchylające dyrektywę Rady 92/52/EWG, dyrektywy Komisji 96/8/WE, 1999/21/WE, 2006/125/WE i 2006/141/WE, dyrektywę Parlamentu Europejskiego i Rady 2009/39/WE oraz rozporządzenia Komisji (WE) nr 41/2009 i (WE) nr 953/2009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Dyrektywa Komisji 2006/141/WE z dnia 22 grudnia 2006 r. w sprawie preparatów do początkowego żywienia niemowląt i preparatów do dalszego żywienia niemowląt oraz zmieniająca dyrektywę 1999/21/WE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41/2009 z dnia 20 stycznia 2009 r. dotyczące składu i etykietowania środków spożywczych odpowiednich dla osób nietolerujących glutenu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953/2009 z dnia 13 października 2009 r. w sprawie substancji, które mogą być dodawane w szczególnych celach odżywczych do środków spożywczych specjalnego przeznaczenia żywieniowego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nr 92/2/EWG z dnia 13 stycznia 1992 r. ustanawiająca procedurę pobierania próbek oraz wspólnotową metodę analizy do celów urzędowej kontroli temperatur głęboko mrożonych środków spożywczych przeznaczonych do spożycia przez ludzi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37/2005 z dnia 12 stycznia 2005 r. w sprawie monitorowania temperatur w środkach transportu, podczas magazynowania oraz składowania głęboko mrożonych środków spożywczych przeznaczonych do spożycia przez ludzi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Rady (EWG) nr 315/93 z dnia 8 lutego 1993 r. ustanawiające procedury Wspólnoty w odniesieniu do substancji skażających w żywności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Zalecenie Komisji 2006/794/WE z dnia 16 listopada 2006 r. w sprawie monitorowania poziomu tła dioksyn, dioksynopochodnych PCB i niedioksynopochodnych PCB w środkach spożywczych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1881/2006 z dnia 19 grudnia 2006 r. ustalające najwyższe dopuszczalne poziomy niektórych zanieczyszczeń w środkach spożywczych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Komisji (WE) nr 333/2007 z dnia 28 marca 2007 r. ustanawiające metody pobierania próbek i metody analiz do celów urzędowej kontroli poziomów ołowiu, kadmu, rtęci, cyny nieorganicznej, 3-MCPD i wielopierścieniowych węglowodorów aromatycznych w środkach spożywczych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Zalecenie Komisji 2011/516/UE z dnia 23 sierpnia 2011 r. w sprawie ograniczenia obecności dioksyn, furanów i bifenyli polichlorowanych (PCB) w paszy i żywności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589/2014 z dnia 2 czerwca 2014 r. ustanawiające metody pobierania i analizy próbek do celów kontroli poziomów dioksyn, dioksynopodobnych polichlorowanych bifenyli i niedioksynopodobnych polichlorowanych bifenyli w niektórych środkach spożywczych oraz uchylające rozporządzenie (UE) nr 252/2012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Zalecenie Komisji 2013/165/UE z dnia 27 marca 2013 r. w sprawie obecności toksyn T-2 i HT-2 w zbożach i produktach zbożowych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Rozporządzenie (WE) nr 258/97 Parlamentu Europejskiego i Rady z dnia 27 stycznia 1997 r. dotyczące nowej żywności i nowych składników żywności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1999/2/WE Parlamentu Europejskiego i Rady z dnia 22 lutego 1999 r. w sprawie zbliżenia ustawodawstw państw członkowskich dotyczących środków spożywczych oraz składników środków spożywczych poddanych działaniu promieniowania jonizującego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1999/3/WE Parlamentu Europejskiego i Rady z dnia 22 lutego 1999 r. w sprawie ustanowienia wspólnotowego wykazu środków spożywczych oraz składników środków spożywczych poddanych działaniu promieniowania jonizującego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Parlamentu Europejskiego i Rady 2009/54/WE z dnia 18 czerwca 2009 r. w sprawie wydobywania i wprowadzania do obrotu naturalnych wód mineralnych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Dyrektywa Komisji 2003/40/WE z dnia 16 maja 2003 r. ustanawiająca wykaz, stężenia graniczne i wymogi w zakresie etykietowania dla składników naturalnych wód mineralnych oraz warunki zastosowania powietrza wzbogaconego w ozon do oczyszczania naturalnych wód mineralnych i wód źródlanych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115/2010 z dnia 9 lutego 2010 r. ustanawiające warunki stosowania aktywowanego tlenku glinu do usuwania fluorków z naturalnych wód mineralnych i wód źródlanych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5" w:name="_Toc394585681"/>
            <w:r>
              <w:rPr>
                <w:b/>
                <w:noProof/>
              </w:rPr>
              <w:t>Sekcja 5 – Przepisy szczególne dotyczące pasz</w:t>
            </w:r>
            <w:bookmarkEnd w:id="5"/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82/475/EWG z dnia 23 czerwca 1982 r. ustanawiająca kategorie materiałów paszowych, które mogą być stosowane do celów etykietowania mieszanek paszowych dla zwierząt domowych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2008/38/WE z dnia 5 marca 2008 r. ustanawiająca wykaz planowanych zastosowań pasz zwierzęcych przeznaczonych do szczególnych potrzeb żywieniowych (Wersja skodyfikowana)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Zalecenie Komisji 2011/25/UE z dnia 14 stycznia 2011 r. ustanawiające wytyczne dotyczące rozróżnienia pomiędzy materiałami paszowymi, dodatkami paszowymi, produktami biobójczymi i weterynaryjnymi produktami leczniczymi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68/2013 z dnia 16 stycznia 2013 r. w sprawie katalogu materiałów paszowych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1876/2006 z dnia 18 grudnia 2006 r. dotyczące tymczasowego i stałego zezwolenia na niektóre dodatki paszowe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429/2008 z dnia 25 kwietnia 2008 r. w sprawie szczegółowych zasad wykonania rozporządzenia (WE) nr 1831/2003 Parlamentu Europejskiego i Rady w zakresie sporządzania i przedstawiania wniosków oraz oceny dodatków paszowych i udzielania zezwoleń na dodatki paszowe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1270/2009 z dnia 21 grudnia 2009 r. dotyczące stałych zezwoleń na stosowanie niektórych dodatków paszowych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892/2010 z dnia 8 października 2010 r. w sprawie statusu niektórych produktów odnośnie do dodatków paszowych objętych zakresem rozporządzenia (WE) nr 1831/2003 Parlamentu Europejskiego i Rady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Zalecenie Komisji 2004/704/WE z dnia 11 października 2004 r. w sprawie monitorowania poziomu tła dioksyn i dioksynopochodnych polichlorowanych bifenyli (PCB) w paszach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bookmarkStart w:id="6" w:name="_Toc127327624"/>
            <w:bookmarkStart w:id="7" w:name="_Toc303008844"/>
            <w:r>
              <w:rPr>
                <w:b/>
                <w:noProof/>
              </w:rPr>
              <w:t>Sekcja 6 – Przepisy fitosanitarne</w:t>
            </w:r>
            <w:bookmarkEnd w:id="6"/>
            <w:bookmarkEnd w:id="7"/>
            <w:r>
              <w:rPr>
                <w:b/>
                <w:i/>
                <w:noProof/>
              </w:rPr>
              <w:t xml:space="preserve"> 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2000/29/WE z dnia 8 maja 2000 r. w sprawie środków ochronnych przed wprowadzaniem do Wspólnoty organizmów szkodliwych dla roślin lub produktów roślinnych i przed ich rozprzestrzenianiem się we Wspólnocie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1756/2004 z dnia 11 października 2004 r. określające szczegółowe warunki dla wymaganych dowodów oraz kryteria rodzaju i poziomu redukcji kontroli zdrowia roślin, produktów roślinnych lub innych produktów wymienionych w części B załącznika V do dyrektywy Rady 2000/29/WE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2004/103/WE z dnia 7 października 2004 r. w sprawie kontroli tożsamości i zdrowia roślin, produktów roślinnych lub innych produktów wymienionych w części B załącznika V do dyrektywy Rady 2000/29/WE, które mogą być przeprowadzane w miejscu innym niż miejsce wprowadzenia do Wspólnoty lub w miejscu znajdującym się w pobliżu oraz określającej wymogi odnoszące się do wymienionych kontroli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wykonawcza Komisji 2014/78/UE z dnia 17 czerwca 2014 r. zmieniająca załączniki I, II, III, IV i V do dyrektywy Rady 2000/29/WE w sprawie środków ochronnych przed wprowadzaniem do Wspólnoty organizmów szkodliwych dla roślin lub produktów roślinnych i przed ich rozprzestrzenianiem się we Wspólnocie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wykonawcza Komisji 2014/83/UE z dnia 25 czerwca 2014 r. zmieniająca załączniki I, II, III, IV i V do dyrektywy Rady 2000/29/WE w sprawie środków ochronnych przed wprowadzaniem do Wspólnoty organizmów szkodliwych dla roślin lub produktów roślinnych i przed ich rozprzestrzenianiem się we Wspólnocie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74/647/EWG z dnia 9 grudnia 1974 r. w sprawie zwalczania zwójek występujących na goździku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2014/497/UE z dnia 23 lipca 2014 r. w sprawie środków zapobiegających wprowadzaniu do Unii i rozprzestrzenianiu się w niej Xylella fastidiosa (Well i Raju)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2002/757/WE z dnia 19 września 2002 r. w sprawie tymczasowych nadzwyczajnych środków fitosanitarnych zapobiegających wprowadzaniu do Wspólnoty i rozprzestrzenianiu się we Wspólnocie Phytophthora ramorum Werres, De Cock &amp; Man in ’t Veld sp. nov.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2006/464/WE z dnia 27 czerwca 2006 r. w sprawie tymczasowych środków nadzwyczajnych zapobiegających wprowadzaniu do Wspólnoty i rozprzestrzenianiu się we Wspólnocie organizmu Dryocosmus kuriphilus Yasumatsu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2003/766/WE z dnia 24 października 2003 r. w sprawie środków nadzwyczajnych zapobiegających rozprzestrzenianiu się we Wspólnocie Diabrotica virgifera Le Conte</w:t>
            </w:r>
          </w:p>
          <w:p w:rsidR="00227578" w:rsidRDefault="0022757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0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Dyrektywa wykonawcza Komisji 2014/19/UE z dnia 6 lutego 2014 r. zmieniająca załącznik I do dyrektywy Rady 2000/29/WE w sprawie środków ochronnych przed wprowadzaniem do Wspólnoty organizmów szkodliwych dla roślin lub produktów roślinnych i przed ich rozprzestrzenianiem się we Wspólnocie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(UE) 2015/749 z dnia 7 maja 2015 r. uchylająca decyzję 2007/410/WE w sprawie środków zapobiegających wprowadzaniu do Wspólnoty i rozprzestrzenianiu się we Wspólnocie wiroida wrzecionowatości bulw ziemniaka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2008/840/WE z dnia 7 listopada 2008 r. w sprawie środków nadzwyczajnych zapobiegających wprowadzaniu do Wspólnoty i rozprzestrzenianiu się we Wspólnocie organizmu Anoplophora chinensis (Forster)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2012/270/UE z dnia 16 maja 2012 r. w odniesieniu do środków nadzwyczajnych zapobiegających wprowadzaniu do Unii i rozprzestrzenianiu się w niej organizmów Epitrix cucumeris (Harris), Epitrix similaris (Gentner), Epitrix subcrinita (Lec.) i Epitrix tuberis (Gentner)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2006/133/WE z dnia 13 lutego 2006 r. zobowiązująca państwa członkowskie do tymczasowego podjęcia dodatkowych środków przeciwko rozprzestrzenianiu się Bursaphelenchus xylophilus (Steiner et Buhrer) Nickle et al. (węgorek sosnowiec) w odniesieniu do obszarów w Portugalii innych niż te, na których organizm ten nie występuje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2012/535/UE z dnia 26 września 2012 r. w sprawie środków nadzwyczajnych zapobiegających rozprzestrzenianiu się w Unii organizmu Bursaphelenchus xylophilus (Steiner et Buhrer) Nickle et al. (węgorek sosnowiec)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2012/138/UE z dnia 1 marca 2012 r. w sprawie środków nadzwyczajnych zapobiegających wprowadzaniu do Unii i rozprzestrzenianiu się w Unii organizmu Anoplophora chinensis (Forster)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690/2008 z dnia 4 lipca 2008 r. uznające chronione strefy narażone na szczególne ryzyko dla zdrowia roślin we Wspólnocie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93/50/EWG z dnia 24 czerwca 1993 r. określająca niektóre rośliny niewymienione w załączniku V część A do dyrektywy Rady 77/93/EWG, których producenci, magazyny lub centra wysyłkowe w strefach produkcji takich roślin, muszą być wpisani do rejestru urzędowego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2004/416/WE z dnia 29 kwietnia 2004 r. w sprawie środków nadzwyczajnych w odniesieniu do niektórych owoców cytrusowych pochodzących z Brazylii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2006/473/WE z dnia 5 lipca 2006 r. uznająca niektóre państwa trzecie i niektóre obszary państw trzecich za wolne od Xanthomonas campestris (wszystkie szczepy patogenetyczne dla owoców cytrusowych), Cercospora angolensis Carv. et Mendes i Guignardia citricarpa Kiely (wszystkie szczepy patogenetyczne dla owoców cytrusowych)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2012/756/UE z dnia 5 grudnia 2012 r. w odniesieniu do środków zapobiegających wprowadzaniu do Unii i rozprzestrzenianiu się w niej Pseudomonas syringae pv. actinidiae Takikawa, Serizawa, Ichikawa, Tsuyumu i Goto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2013/92/UE z dnia 18 lutego 2013 r. w sprawie nadzoru, kontroli zdrowia roślin i środków, które należy podejmować w odniesieniu do drewnianych materiałów opakowaniowych faktycznie stosowanych w transporcie określonych towarów pochodzących z Chin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2014/237/UE Komisji z dnia 24 kwietnia 2014 r. w sprawie środków mających na celu zapobieżenie wprowadzeniu do Unii i rozprzestrzenianiu się w niej organizmów szkodliwych w odniesieniu do niektórych owoców i warzyw pochodzących z Indii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wykonawcza Komisji 2014/422/UE z dnia 2 lipca 2014 r. określająca środki w odniesieniu do niektórych owoców cytrusowych pochodzących z Republiki Południowej Afryki w celu zapobieżenia wprowadzeniu do Unii i rozprzestrzenianiu się w niej Phyllosticta citricarpa (McAlpine) Van der Aa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98/22/WE z dnia 15 kwietnia 1998 r. ustanawiająca minimalne warunki przeprowadzania kontroli zdrowia roślin we Wspólnocie w punktach kontroli innych niż te w miejscu przeznaczenia, dotyczące roślin, produktów roślinnych lub innych przedmiotów przywożonych z państw trzecich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2008/61/WE z dnia 17 czerwca 2008 r. ustanawiająca warunki, zgodnie z którymi niektóre organizmy szkodliwe, rośliny, produkty roślinne i inne wymienione w załącznikach I–V do dyrektywy Rady 2000/29/WE mogą być wprowadzane do Wspólnoty lub niektórych jej stref ochronnych lub przemieszczane we Wspólnocie lub w takich strefach celem przeprowadzenia prób lub do celów naukowo-badawczych i do prowadzenia prac nad tworzeniem odmian roślin (Wersja skodyfikowana)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Parlamentu Europejskiego i Rady (WE) nr 1107/2009 z dnia 21 października 2009 r. dotyczące wprowadzania do obrotu środków ochrony roślin i uchylające dyrektywy Rady 79/117/EWG i 91/414/EWG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wykonawcze Komisji (UE) nr 540/2011 z dnia 25 maja 2011 r. w sprawie wykonania rozporządzenia Parlamentu Europejskiego i Rady (WE) nr 1107/2009 w odniesieniu do wykazu zatwierdzonych substancji czynnych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544/2011 z dnia 10 czerwca 2011 r. wykonujące rozporządzenie Parlamentu Europejskiego i Rady (WE) nr 1107/2009 w odniesieniu do wymogów dotyczących danych dla substancji czynnych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(UE) nr 545/2011 z dnia 10 czerwca 2011 r. wykonujące rozporządzenie Parlamentu Europejskiego i Rady (WE) nr 1107/2009 w odniesieniu do wymogów dotyczących danych dla środków ochrony roślin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Rozporządzenie Komisji (UE) nr 546/2011 z dnia 10 czerwca 2011 r. wykonujące rozporządzenie (WE) nr 1107/2009 Parlamentu Europejskiego i Rady w odniesieniu do jednolitych zasad oceny i udzielania zezwolenia na środki ochrony roślin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Rozporządzenie Komisji (UE) nr 547/2011 z dnia 8 czerwca 2011 r. wykonujące rozporządzenie Parlamentu Europejskiego i Rady (WE) nr 1107/2009 w odniesieniu do wymogów w zakresie etykietowania środków ochrony roślin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Parlamentu Europejskiego i Rady 2009/128/WE z dnia 21 października 2009 r. ustanawiająca ramy wspólnotowego działania na rzecz zrównoważonego stosowania pestycydów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Rady 2005/834/WE z dnia 8 listopada 2005 r. w sprawie równoważności kontroli praktyk dotyczących zachowania odmian przeprowadzanych w niektórych państwach trzecich i zmieniająca decyzję 2003/17/WE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2004/29/WE z dnia 4 marca 2004 r. w sprawie określania cech i minimalnych warunków do celów kontroli odmian winorośli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Rady 1999/105/WE z dnia 22 grudnia 1999 r. w sprawie obrotu leśnym materiałem rozmnożeniowym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Rozporządzenie Komisji (WE) nr 1597/2002 z dnia 6 września 2002 r. ustanawiające szczegółowe zasady stosowania dyrektywy Rady 1999/105/WE w odniesieniu do formatu krajowych list materiału elitarnego dla produkcji leśnego materiału rozmnożeniowego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Rozporządzenie Komisji (WE) nr 2301/2002 z dnia 20 grudnia 2002 r. ustanawiające szczegółowe zasady stosowania dyrektywy Rady 1999/105/WE w odniesieniu do definicji małych ilości materiału siewnego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Rozporządzenie Komisji (WE) nr 69/2004 z dnia 15 stycznia 2004 r. upoważniające do stosowania odstępstw od niektórych przepisów dyrektywy Rady 1999/105/WE w odniesieniu do obrotu leśnym materiałem rozmnożeniowym uzyskanym z niektórych rodzajów materiału elitarnego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2008/971/WE Rady z dnia 16 grudnia 2008 r. w sprawie równoważności leśnego materiału rozmnożeniowego produkowanego w krajach trzecich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2008/989/WE z dnia 23 grudnia 2008 r. upoważniająca państwa członkowskie, zgodnie z dyrektywą Rady 1999/105/WE, do podjęcia decyzji odnośnie do równoważności gwarancji dostarczanych w odniesieniu do leśnego materiału rozmnożeniowego przywożonego z określonych krajów trzecich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Zalecenie Komisji 2012/90/UE z dnia 14 lutego 2012 r. w sprawie wytycznych dotyczących przedstawiania informacji do identyfikacji partii materiału reprodukcyjnego i informacji do umieszczania na etykiecie lub w dokumencie dostawcy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2003/91/WE z dnia 6 października 2003 r. określająca środki wykonawcze do celów art. 7 dyrektywy Rady 2002/55/WE w odniesieniu do cech minimalnych objętych badaniem oraz minimalnych warunków do badania niektórych odmian gatunków warzyw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wykonawcza Komisji 2014/20/UE z dnia 6 lutego 2014 r. określająca unijne klasy sadzeniaków elitarnych i kwalifikowanych oraz warunki i oznaczenia stosowane dla tych klas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wykonawcza Komisji 2014/21/UE z dnia 6 lutego 2014 r. określająca minimalne warunki i unijne klasy sadzeniaków przedbazowych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2008/62/WE z dnia 20 czerwca 2008 r. przewidująca pewne odstępstwa w odniesieniu do rejestracji populacji miejscowych i odmian roślin rolniczych przystosowanych naturalnie do warunków lokalnych i regionalnych i zagrożonych erozją genetyczną oraz obrót materiałem siewnym i sadzeniakami ziemniaka tych populacji miejscowych i odmian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Dyrektywa Komisji 2009/145/WE z dnia 26 listopada 2009 r. przewidująca pewne odstępstwa w odniesieniu do zatwierdzenia populacji miejscowych i odmian warzyw tradycyjnie uprawianych w poszczególnych miejscach i regionach i zagrożonych erozją genetyczną oraz odmian warzyw niemających wewnętrznych wartości dla plonów o przeznaczeniu handlowym, wyprodukowanych w celu uprawy w określonych warunkach, oraz wprowadzania do obrotu materiału siewnego tych populacji miejscowych i odmian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Sekcja 7 – Organizmy zmodyfikowane genetycznie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Dyrektywa Parlamentu Europejskiego i Rady 2001/18/WE z dnia 12 marca 2001 r. w sprawie zamierzonego uwalniania do środowiska organizmów zmodyfikowanych genetycznie i uchylająca dyrektywę Rady 90/220/EWG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Zgodnie z załącznikiem XVI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Decyzja Rady 2002/811/WE z dnia 3 października 2002 r. ustanawiająca noty wyjaśniające uzupełniające załącznik VII do dyrektywy 2001/18/WE Parlamentu Europejskiego i Rady w sprawie zamierzonego uwalniania do środowiska organizmów genetycznie zmodyfikowanych i uchylającej dyrektywę Rady 90/220/EWG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Decyzja Rady 2002/812/WE z dnia 3 października 2002 r. ustanawiająca zgodnie z dyrektywą 2001/18/WE Parlamentu Europejskiego i Rady formularz streszczenia zgłoszenia odnoszącego się do wprowadzania do obrotu organizmów zmodyfikowanych genetycznie w charakterze lub w składzie produktów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Rozporządzenie (WE) nr 1946/2003 Parlamentu Europejskiego i Rady z dnia 15 lipca 2003 r. w sprawie transgranicznego przemieszczania organizmów genetycznie zmodyfikowanych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Rozporządzenie (WE) nr 1829/2003 Parlamentu Europejskiego i Rady z dnia 22 września 2003 r. w sprawie genetycznie zmodyfikowanej żywności i paszy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Rozporządzenie Komisji (WE) nr 641/2004 z dnia 6 kwietnia 2004 r. w sprawie szczegółowych zasad wykonywania rozporządzenia (WE) nr 1829/2003 Parlamentu Europejskiego i Rady odnoszącego się do wniosków o zatwierdzenie nowego typu żywności i paszy genetycznie zmodyfikowanej, powiadamiania o istniejących produktach oraz przypadkowym lub technicznie nieuniknionym występowaniu materiału genetycznie zmodyfikowanego, który pomyślnie przeszedł ocenę ryzyka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Rozporządzenie (WE) nr 1830/2003 Parlamentu Europejskiego i Rady z dnia 22 września 2003 r. dotyczące możliwości śledzenia i etykietowania organizmów zmodyfikowanych genetycznie oraz możliwości śledzenia żywności i produktów paszowych wyprodukowanych z organizmów zmodyfikowanych genetycznie i zmieniające dyrektywę 2001/18/WE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Zalecenie Komisji 2010/C 200/01 z dnia 13 lipca 2010 r. w sprawie wytycznych w zakresie opracowywania krajowych środków dotyczących współistnienia upraw i mających na celu zapobieżenie niezamierzonemu występowaniu GMO w uprawach konwencjonalnych i ekologicznych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Dyrektywa Parlamentu Europejskiego i Rady 2009/41/WE z dnia 6 maja 2009 r. w sprawie ograniczonego stosowania mikroorganizmów zmodyfikowanych genetycznie (wersja przekształcona)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Zgodnie z załącznikiem XVI</w:t>
            </w:r>
            <w:r>
              <w:rPr>
                <w:noProof/>
                <w:highlight w:val="yellow"/>
              </w:rPr>
              <w:t xml:space="preserve"> 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Decyzja Komisji 2009/770/WE z dnia 13 października 2009 r. ustanawiająca standardowe formaty sprawozdań na potrzeby przedstawiania wyników monitorowania zamierzonego uwalniania do środowiska organizmów zmodyfikowanych genetycznie jako produktów lub w ich składzie w celu wprowadzania do obrotu, zgodnie z dyrektywą 2001/18/WE Parlamentu Europejskiego i Rady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b/>
                <w:noProof/>
              </w:rPr>
              <w:t>Sekcja 8 – Weterynaryjne produkty lecznicze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Dyrektywa 2001/82/WE Parlamentu Europejskiego i Rady z dnia 6 listopada 2001 r. w sprawie wspólnotowego kodeksu odnoszącego się do weterynaryjnych produktów leczniczych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Zgodnie z załącznikiem XVI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Dyrektywa 2004/28/WE Parlamentu Europejskiego i Rady z dnia 31 marca 2004 r. zmieniająca dyrektywę 2001/82/WE w sprawie wspólnotowego kodeksu odnoszącego się do weterynaryjnych produktów leczniczych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Rozporządzenie Komisji (UE) nr 37/2010 z dnia 22 grudnia 2009 r. w sprawie substancji farmakologicznie czynnych i ich klasyfikacji w odniesieniu do maksymalnych limitów pozostałości w środkach spożywczych pochodzenia zwierzęcego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2018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shd w:val="clear" w:color="auto" w:fill="FFFFFF"/>
              </w:rPr>
            </w:pPr>
            <w:r>
              <w:rPr>
                <w:noProof/>
              </w:rPr>
              <w:t xml:space="preserve">Dyrektywa Komisji 2006/130/WE z dnia 11 grudnia 2006 r. wykonująca dyrektywę 2001/82/WE Parlamentu Europejskiego i Rady w zakresie ustanowienia kryteriów zwolnienia z wymogu wydawania na podstawie recepty określonych weterynaryjnych produktów leczniczych przeznaczonych dla zwierząt hodowanych, chowanych lub utrzymywanych w celu produkcji żywności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Zgodnie z załącznikiem XVI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shd w:val="clear" w:color="auto" w:fill="FFFFFF"/>
              </w:rPr>
            </w:pPr>
            <w:r>
              <w:rPr>
                <w:noProof/>
              </w:rPr>
              <w:t xml:space="preserve">Rozporządzenie Komisji (WE) nr 1662/95 z dnia 7 lipca 1995 r. ustanawiające pewne szczegółowe uzgodnienia w celu wykonania wspólnotowych procedur podejmowania decyzji w odniesieniu do zezwoleń na wprowadzenie do obrotu produktów stosowanych u ludzi lub weterynaryjnych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Zgodnie z załącznikiem XVI</w:t>
            </w:r>
          </w:p>
        </w:tc>
      </w:tr>
      <w:tr w:rsidR="00227578"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Rozporządzenie Parlamentu Europejskiego i Rady (WE) nr 469/2009 z dnia 6 maja 2009 r. dotyczące dodatkowego świadectwa ochronnego dla produktów leczniczych (wersja ujednolicona)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7578" w:rsidRDefault="00882108"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Zgodnie z załącznikiem XVI</w:t>
            </w:r>
          </w:p>
        </w:tc>
      </w:tr>
    </w:tbl>
    <w:p w:rsidR="00227578" w:rsidRDefault="00882108">
      <w:pPr>
        <w:widowControl w:val="0"/>
        <w:spacing w:before="0" w:after="0" w:line="360" w:lineRule="auto"/>
        <w:jc w:val="left"/>
        <w:rPr>
          <w:caps/>
          <w:noProof/>
        </w:rPr>
      </w:pPr>
      <w:r>
        <w:rPr>
          <w:noProof/>
        </w:rPr>
        <w:t>”</w:t>
      </w:r>
    </w:p>
    <w:sectPr w:rsidR="00227578" w:rsidSect="00D43407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78" w:rsidRDefault="00882108">
      <w:pPr>
        <w:spacing w:before="0" w:after="0"/>
      </w:pPr>
      <w:r>
        <w:separator/>
      </w:r>
    </w:p>
  </w:endnote>
  <w:endnote w:type="continuationSeparator" w:id="0">
    <w:p w:rsidR="00227578" w:rsidRDefault="008821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8" w:rsidRPr="00D43407" w:rsidRDefault="00D43407" w:rsidP="00D43407">
    <w:pPr>
      <w:pStyle w:val="Footer"/>
      <w:rPr>
        <w:rFonts w:ascii="Arial" w:hAnsi="Arial" w:cs="Arial"/>
        <w:b/>
        <w:sz w:val="48"/>
      </w:rPr>
    </w:pPr>
    <w:r w:rsidRPr="00D43407">
      <w:rPr>
        <w:rFonts w:ascii="Arial" w:hAnsi="Arial" w:cs="Arial"/>
        <w:b/>
        <w:sz w:val="48"/>
      </w:rPr>
      <w:t>PL</w:t>
    </w:r>
    <w:r w:rsidRPr="00D43407">
      <w:rPr>
        <w:rFonts w:ascii="Arial" w:hAnsi="Arial" w:cs="Arial"/>
        <w:b/>
        <w:sz w:val="48"/>
      </w:rPr>
      <w:tab/>
    </w:r>
    <w:r w:rsidRPr="00D43407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43407">
      <w:tab/>
    </w:r>
    <w:proofErr w:type="spellStart"/>
    <w:r w:rsidRPr="00D43407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Footer"/>
      <w:rPr>
        <w:rFonts w:ascii="Arial" w:hAnsi="Arial" w:cs="Arial"/>
        <w:b/>
        <w:sz w:val="48"/>
      </w:rPr>
    </w:pPr>
    <w:r w:rsidRPr="00D43407">
      <w:rPr>
        <w:rFonts w:ascii="Arial" w:hAnsi="Arial" w:cs="Arial"/>
        <w:b/>
        <w:sz w:val="48"/>
      </w:rPr>
      <w:t>PL</w:t>
    </w:r>
    <w:r w:rsidRPr="00D4340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43407">
      <w:tab/>
    </w:r>
    <w:r w:rsidRPr="00D43407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78" w:rsidRDefault="00882108">
      <w:pPr>
        <w:spacing w:before="0" w:after="0"/>
      </w:pPr>
      <w:r>
        <w:separator/>
      </w:r>
    </w:p>
  </w:footnote>
  <w:footnote w:type="continuationSeparator" w:id="0">
    <w:p w:rsidR="00227578" w:rsidRDefault="008821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7" w:rsidRPr="00D43407" w:rsidRDefault="00D43407" w:rsidP="00D43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3418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B022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489B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D012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1C280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08AA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53E8C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E80D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4-11 10:30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A70C77A2CCA6499EA76DECD0B9F707DC"/>
    <w:docVar w:name="LW_CROSSREFERENCE" w:val="&lt;UNUSED&gt;"/>
    <w:docVar w:name="LW_DocType" w:val="ANNEX"/>
    <w:docVar w:name="LW_EMISSION" w:val="18.4.2016"/>
    <w:docVar w:name="LW_EMISSION_ISODATE" w:val="2016-04-18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stanowiska, jakie nale\u380?y przyj\u261?\u263? w imieniu Unii Europejskiej w Podkomitecie ds. \u346?rodków Sanitarnych i Fitosanitarnych utworzonym na mocy Uk\u322?adu o stowarzyszeniu mi\u281?dzy Uni\u261? Europejsk\u261? i Europejsk\u261? Wspólnot\u261? Energii Atomowej oraz ich pa\u324?stwami cz\u322?onkowskimi, z jednej strony, a Republik\u261? Mo\u322?dawii, z drugiej strony _x000b_"/>
    <w:docVar w:name="LW_OBJETACTEPRINCIPAL.CP" w:val="w sprawie stanowiska, jakie nale\u380?y przyj\u261?\u263? w imieniu Unii Europejskiej w Podkomitecie ds. \u346?rodków Sanitarnych i Fitosanitarnych utworzonym na mocy Uk\u322?adu o stowarzyszeniu mi\u281?dzy Uni\u261? Europejsk\u261? i Europejsk\u261? Wspólnot\u261? Energii Atomowej oraz ich pa\u324?stwami cz\u322?onkowskimi, z jednej strony, a Republik\u261? Mo\u322?dawii, z drugiej strony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211"/>
    <w:docVar w:name="LW_REF.INTERNE" w:val="&lt;UNUSED&gt;"/>
    <w:docVar w:name="LW_SUPERTITRE" w:val="&lt;UNUSED&gt;"/>
    <w:docVar w:name="LW_TITRE.OBJ.CP" w:val="&lt;UNUSED&gt;"/>
    <w:docVar w:name="LW_TYPE.DOC" w:val="ZA\u321?\u260?CZNIK"/>
    <w:docVar w:name="LW_TYPE.DOC.CP" w:val="ZA\u321?\u260?CZNIK"/>
    <w:docVar w:name="LW_TYPEACTEPRINCIPAL" w:val="Wniosek decyzja Rady_x000b_"/>
    <w:docVar w:name="LW_TYPEACTEPRINCIPAL.CP" w:val="Wniosek decyzja Rady_x000b_"/>
  </w:docVars>
  <w:rsids>
    <w:rsidRoot w:val="00227578"/>
    <w:rsid w:val="00227578"/>
    <w:rsid w:val="00882108"/>
    <w:rsid w:val="00D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340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4340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4340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340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4340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4340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26</Pages>
  <Words>8107</Words>
  <Characters>52228</Characters>
  <Application>Microsoft Office Word</Application>
  <DocSecurity>0</DocSecurity>
  <Lines>1228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MOLLER</dc:creator>
  <cp:lastModifiedBy>JANSEN Colette (SG)</cp:lastModifiedBy>
  <cp:revision>9</cp:revision>
  <dcterms:created xsi:type="dcterms:W3CDTF">2016-04-04T11:41:00Z</dcterms:created>
  <dcterms:modified xsi:type="dcterms:W3CDTF">2016-04-11T09:57:00Z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