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FB" w:rsidRDefault="00B71C54" w:rsidP="00B71C54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6901CBE625C44EE6862DBA1D1678C369" style="width:450.75pt;height:424.5pt">
            <v:imagedata r:id="rId8" o:title=""/>
          </v:shape>
        </w:pict>
      </w:r>
    </w:p>
    <w:p w:rsidR="005311FB" w:rsidRDefault="005311FB">
      <w:pPr>
        <w:rPr>
          <w:noProof/>
        </w:rPr>
        <w:sectPr w:rsidR="005311FB" w:rsidSect="00B71C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5311FB" w:rsidRDefault="00B71C54"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BILAG</w:t>
      </w:r>
    </w:p>
    <w:p w:rsidR="005311FB" w:rsidRDefault="00B71C54">
      <w:pPr>
        <w:rPr>
          <w:b/>
          <w:i/>
          <w:noProof/>
        </w:rPr>
      </w:pPr>
      <w:r>
        <w:rPr>
          <w:b/>
          <w:noProof/>
        </w:rPr>
        <w:t>"Bilag III: Grænseværdier og andre direkte relevante bestemmelser (artikel 16)</w:t>
      </w:r>
    </w:p>
    <w:p w:rsidR="005311FB" w:rsidRDefault="00B71C54">
      <w:pPr>
        <w:pStyle w:val="ManualHeading1"/>
        <w:rPr>
          <w:i/>
          <w:noProof/>
        </w:rPr>
      </w:pPr>
      <w:r>
        <w:rPr>
          <w:noProof/>
        </w:rPr>
        <w:t xml:space="preserve">A. </w:t>
      </w:r>
      <w:r>
        <w:rPr>
          <w:noProof/>
        </w:rPr>
        <w:t>GRÆNSEVÆRDIER FOR ERHVERVSMÆSSIG EKSPONERING</w:t>
      </w:r>
    </w:p>
    <w:p w:rsidR="005311FB" w:rsidRDefault="005311FB">
      <w:pPr>
        <w:rPr>
          <w:rFonts w:eastAsia="Times New Roman"/>
          <w:noProof/>
          <w:szCs w:val="24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271"/>
        <w:gridCol w:w="2363"/>
        <w:gridCol w:w="1383"/>
        <w:gridCol w:w="1043"/>
        <w:gridCol w:w="1206"/>
        <w:gridCol w:w="1590"/>
      </w:tblGrid>
      <w:tr w:rsidR="005311FB">
        <w:trPr>
          <w:trHeight w:val="509"/>
          <w:tblHeader/>
        </w:trPr>
        <w:tc>
          <w:tcPr>
            <w:tcW w:w="1185" w:type="dxa"/>
            <w:vMerge w:val="restart"/>
          </w:tcPr>
          <w:p w:rsidR="005311FB" w:rsidRDefault="00B71C5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CAS-nr.</w:t>
            </w:r>
            <w:r>
              <w:rPr>
                <w:noProof/>
              </w:rPr>
              <w:t xml:space="preserve"> (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>):</w:t>
            </w:r>
          </w:p>
        </w:tc>
        <w:tc>
          <w:tcPr>
            <w:tcW w:w="1333" w:type="dxa"/>
            <w:vMerge w:val="restart"/>
          </w:tcPr>
          <w:p w:rsidR="005311FB" w:rsidRDefault="00B71C5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EF-nr.</w:t>
            </w:r>
            <w:r>
              <w:rPr>
                <w:noProof/>
              </w:rPr>
              <w:t xml:space="preserve">  (EC-nr.)(</w:t>
            </w:r>
            <w:r>
              <w:rPr>
                <w:rStyle w:val="FootnoteReference"/>
                <w:noProof/>
              </w:rPr>
              <w:footnoteReference w:id="2"/>
            </w:r>
            <w:r>
              <w:rPr>
                <w:noProof/>
              </w:rPr>
              <w:t>):</w:t>
            </w:r>
          </w:p>
        </w:tc>
        <w:tc>
          <w:tcPr>
            <w:tcW w:w="2310" w:type="dxa"/>
            <w:vMerge w:val="restart"/>
          </w:tcPr>
          <w:p w:rsidR="005311FB" w:rsidRDefault="00B71C5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AGENSENS NAVN</w:t>
            </w:r>
          </w:p>
        </w:tc>
        <w:tc>
          <w:tcPr>
            <w:tcW w:w="3809" w:type="dxa"/>
            <w:gridSpan w:val="3"/>
          </w:tcPr>
          <w:p w:rsidR="005311FB" w:rsidRDefault="00B71C54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GRÆNSEVÆRDIER</w:t>
            </w:r>
            <w:r>
              <w:rPr>
                <w:noProof/>
              </w:rPr>
              <w:t xml:space="preserve"> (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>)</w:t>
            </w:r>
          </w:p>
        </w:tc>
        <w:tc>
          <w:tcPr>
            <w:tcW w:w="1350" w:type="dxa"/>
            <w:vMerge w:val="restart"/>
          </w:tcPr>
          <w:p w:rsidR="005311FB" w:rsidRDefault="00B71C5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Anmærkning</w:t>
            </w:r>
            <w:r>
              <w:rPr>
                <w:noProof/>
              </w:rPr>
              <w:t xml:space="preserve"> (</w:t>
            </w:r>
            <w:r>
              <w:rPr>
                <w:rStyle w:val="FootnoteReference"/>
                <w:noProof/>
              </w:rPr>
              <w:footnoteReference w:id="4"/>
            </w:r>
            <w:r>
              <w:rPr>
                <w:noProof/>
              </w:rPr>
              <w:t>)</w:t>
            </w:r>
          </w:p>
        </w:tc>
      </w:tr>
      <w:tr w:rsidR="005311FB">
        <w:trPr>
          <w:tblHeader/>
        </w:trPr>
        <w:tc>
          <w:tcPr>
            <w:tcW w:w="1185" w:type="dxa"/>
            <w:vMerge/>
          </w:tcPr>
          <w:p w:rsidR="005311FB" w:rsidRDefault="005311FB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333" w:type="dxa"/>
            <w:vMerge/>
          </w:tcPr>
          <w:p w:rsidR="005311FB" w:rsidRDefault="005311FB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310" w:type="dxa"/>
            <w:vMerge/>
          </w:tcPr>
          <w:p w:rsidR="005311FB" w:rsidRDefault="005311FB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457" w:type="dxa"/>
          </w:tcPr>
          <w:p w:rsidR="005311FB" w:rsidRDefault="00B71C5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mg/m</w:t>
            </w:r>
            <w:r>
              <w:rPr>
                <w:b/>
                <w:noProof/>
                <w:vertAlign w:val="superscript"/>
              </w:rPr>
              <w:t xml:space="preserve">3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5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 w:rsidR="005311FB" w:rsidRDefault="00B71C5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ppm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6"/>
            </w:r>
            <w:r>
              <w:rPr>
                <w:noProof/>
              </w:rPr>
              <w:t>)</w:t>
            </w:r>
          </w:p>
        </w:tc>
        <w:tc>
          <w:tcPr>
            <w:tcW w:w="1256" w:type="dxa"/>
          </w:tcPr>
          <w:p w:rsidR="005311FB" w:rsidRDefault="00B71C5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f/ml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7"/>
            </w:r>
            <w:r>
              <w:rPr>
                <w:noProof/>
              </w:rPr>
              <w:t>)</w:t>
            </w:r>
          </w:p>
        </w:tc>
        <w:tc>
          <w:tcPr>
            <w:tcW w:w="1350" w:type="dxa"/>
            <w:vMerge/>
          </w:tcPr>
          <w:p w:rsidR="005311FB" w:rsidRDefault="005311FB">
            <w:pPr>
              <w:rPr>
                <w:rFonts w:eastAsia="Times New Roman"/>
                <w:b/>
                <w:noProof/>
                <w:szCs w:val="24"/>
              </w:rPr>
            </w:pPr>
          </w:p>
        </w:tc>
      </w:tr>
      <w:tr w:rsidR="005311FB">
        <w:tc>
          <w:tcPr>
            <w:tcW w:w="1185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Støv fra løvtræer </w:t>
            </w:r>
          </w:p>
        </w:tc>
        <w:tc>
          <w:tcPr>
            <w:tcW w:w="1457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 (</w:t>
            </w:r>
            <w:r>
              <w:rPr>
                <w:rStyle w:val="FootnoteReference"/>
                <w:noProof/>
              </w:rPr>
              <w:footnoteReference w:id="8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5311FB">
        <w:tc>
          <w:tcPr>
            <w:tcW w:w="1185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Chrom (VI)-forbindelser, der er kræftfremkaldende, som omhandlet i artikel 2, litra a), nr. i), i direktivet </w:t>
            </w:r>
          </w:p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(som chrom)</w:t>
            </w:r>
          </w:p>
        </w:tc>
        <w:tc>
          <w:tcPr>
            <w:tcW w:w="1457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0 025</w:t>
            </w:r>
          </w:p>
        </w:tc>
        <w:tc>
          <w:tcPr>
            <w:tcW w:w="109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5311FB">
        <w:tc>
          <w:tcPr>
            <w:tcW w:w="1185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Ildfaste keramiske fibre, </w:t>
            </w:r>
          </w:p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der er kræftfremkaldende, som omhandlet i artikel 2, litra a), nr. i), i direktivet </w:t>
            </w:r>
          </w:p>
        </w:tc>
        <w:tc>
          <w:tcPr>
            <w:tcW w:w="1457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09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0,3</w:t>
            </w:r>
          </w:p>
        </w:tc>
        <w:tc>
          <w:tcPr>
            <w:tcW w:w="135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5311FB">
        <w:tc>
          <w:tcPr>
            <w:tcW w:w="1185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Respirabelt krystallinsk silikatstøv</w:t>
            </w:r>
          </w:p>
        </w:tc>
        <w:tc>
          <w:tcPr>
            <w:tcW w:w="1457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 (</w:t>
            </w:r>
            <w:r>
              <w:rPr>
                <w:rStyle w:val="FootnoteReference"/>
                <w:noProof/>
              </w:rPr>
              <w:footnoteReference w:id="9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5311FB">
        <w:tc>
          <w:tcPr>
            <w:tcW w:w="1185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71-43-2</w:t>
            </w:r>
          </w:p>
        </w:tc>
        <w:tc>
          <w:tcPr>
            <w:tcW w:w="1333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200-753-7</w:t>
            </w:r>
          </w:p>
        </w:tc>
        <w:tc>
          <w:tcPr>
            <w:tcW w:w="231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Benzen</w:t>
            </w:r>
          </w:p>
        </w:tc>
        <w:tc>
          <w:tcPr>
            <w:tcW w:w="1457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3,25</w:t>
            </w:r>
          </w:p>
        </w:tc>
        <w:tc>
          <w:tcPr>
            <w:tcW w:w="109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Hud</w:t>
            </w:r>
          </w:p>
        </w:tc>
      </w:tr>
      <w:tr w:rsidR="005311FB">
        <w:tc>
          <w:tcPr>
            <w:tcW w:w="1185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75-01-4</w:t>
            </w:r>
          </w:p>
        </w:tc>
        <w:tc>
          <w:tcPr>
            <w:tcW w:w="1333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200-831-0</w:t>
            </w:r>
          </w:p>
        </w:tc>
        <w:tc>
          <w:tcPr>
            <w:tcW w:w="231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Vinylchloridmonomer</w:t>
            </w:r>
          </w:p>
        </w:tc>
        <w:tc>
          <w:tcPr>
            <w:tcW w:w="1457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2,6</w:t>
            </w:r>
          </w:p>
        </w:tc>
        <w:tc>
          <w:tcPr>
            <w:tcW w:w="109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5311FB">
        <w:tc>
          <w:tcPr>
            <w:tcW w:w="1185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75-21-8</w:t>
            </w:r>
          </w:p>
        </w:tc>
        <w:tc>
          <w:tcPr>
            <w:tcW w:w="1333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200-849-9</w:t>
            </w:r>
          </w:p>
        </w:tc>
        <w:tc>
          <w:tcPr>
            <w:tcW w:w="231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Ethylenoxid</w:t>
            </w:r>
          </w:p>
        </w:tc>
        <w:tc>
          <w:tcPr>
            <w:tcW w:w="1457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1,8</w:t>
            </w:r>
          </w:p>
        </w:tc>
        <w:tc>
          <w:tcPr>
            <w:tcW w:w="109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Hud</w:t>
            </w:r>
          </w:p>
        </w:tc>
      </w:tr>
      <w:tr w:rsidR="005311FB">
        <w:tc>
          <w:tcPr>
            <w:tcW w:w="1185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hyperlink r:id="rId15">
              <w:r>
                <w:rPr>
                  <w:noProof/>
                </w:rPr>
                <w:t>75-56-9</w:t>
              </w:r>
            </w:hyperlink>
          </w:p>
        </w:tc>
        <w:tc>
          <w:tcPr>
            <w:tcW w:w="1333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200-879-2</w:t>
            </w:r>
          </w:p>
        </w:tc>
        <w:tc>
          <w:tcPr>
            <w:tcW w:w="231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1,2-Epoxypropan</w:t>
            </w:r>
          </w:p>
        </w:tc>
        <w:tc>
          <w:tcPr>
            <w:tcW w:w="1457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2,4</w:t>
            </w:r>
          </w:p>
        </w:tc>
        <w:tc>
          <w:tcPr>
            <w:tcW w:w="109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1 </w:t>
            </w:r>
          </w:p>
        </w:tc>
        <w:tc>
          <w:tcPr>
            <w:tcW w:w="125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5311FB">
        <w:tc>
          <w:tcPr>
            <w:tcW w:w="1185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79-06-1</w:t>
            </w:r>
          </w:p>
        </w:tc>
        <w:tc>
          <w:tcPr>
            <w:tcW w:w="1333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201-173-7</w:t>
            </w:r>
          </w:p>
        </w:tc>
        <w:tc>
          <w:tcPr>
            <w:tcW w:w="231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Acrylamid</w:t>
            </w:r>
          </w:p>
        </w:tc>
        <w:tc>
          <w:tcPr>
            <w:tcW w:w="1457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</w:t>
            </w:r>
          </w:p>
        </w:tc>
        <w:tc>
          <w:tcPr>
            <w:tcW w:w="109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Hud</w:t>
            </w:r>
          </w:p>
        </w:tc>
      </w:tr>
      <w:tr w:rsidR="005311FB">
        <w:tc>
          <w:tcPr>
            <w:tcW w:w="1185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79-46-9</w:t>
            </w:r>
          </w:p>
        </w:tc>
        <w:tc>
          <w:tcPr>
            <w:tcW w:w="1333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201-209-1</w:t>
            </w:r>
          </w:p>
        </w:tc>
        <w:tc>
          <w:tcPr>
            <w:tcW w:w="231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2-Nitropropan</w:t>
            </w:r>
          </w:p>
        </w:tc>
        <w:tc>
          <w:tcPr>
            <w:tcW w:w="1457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09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25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5311FB">
        <w:tc>
          <w:tcPr>
            <w:tcW w:w="1185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95-53-4</w:t>
            </w:r>
          </w:p>
        </w:tc>
        <w:tc>
          <w:tcPr>
            <w:tcW w:w="1333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202-429-0</w:t>
            </w:r>
          </w:p>
        </w:tc>
        <w:tc>
          <w:tcPr>
            <w:tcW w:w="231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o-toluidin</w:t>
            </w:r>
          </w:p>
        </w:tc>
        <w:tc>
          <w:tcPr>
            <w:tcW w:w="1457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9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</w:t>
            </w:r>
          </w:p>
        </w:tc>
        <w:tc>
          <w:tcPr>
            <w:tcW w:w="125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5311FB">
        <w:tc>
          <w:tcPr>
            <w:tcW w:w="1185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106-99-0</w:t>
            </w:r>
          </w:p>
        </w:tc>
        <w:tc>
          <w:tcPr>
            <w:tcW w:w="1333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203-450-8</w:t>
            </w:r>
          </w:p>
        </w:tc>
        <w:tc>
          <w:tcPr>
            <w:tcW w:w="231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1,3-Butadien</w:t>
            </w:r>
          </w:p>
        </w:tc>
        <w:tc>
          <w:tcPr>
            <w:tcW w:w="1457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2,2</w:t>
            </w:r>
          </w:p>
        </w:tc>
        <w:tc>
          <w:tcPr>
            <w:tcW w:w="109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5311FB">
        <w:tc>
          <w:tcPr>
            <w:tcW w:w="1185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302-01-2</w:t>
            </w:r>
          </w:p>
        </w:tc>
        <w:tc>
          <w:tcPr>
            <w:tcW w:w="1333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206-114-9</w:t>
            </w:r>
          </w:p>
        </w:tc>
        <w:tc>
          <w:tcPr>
            <w:tcW w:w="231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Hydrazin</w:t>
            </w:r>
          </w:p>
        </w:tc>
        <w:tc>
          <w:tcPr>
            <w:tcW w:w="1457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0 013</w:t>
            </w:r>
          </w:p>
        </w:tc>
        <w:tc>
          <w:tcPr>
            <w:tcW w:w="109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0,01</w:t>
            </w:r>
          </w:p>
        </w:tc>
        <w:tc>
          <w:tcPr>
            <w:tcW w:w="125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Hud</w:t>
            </w:r>
          </w:p>
        </w:tc>
      </w:tr>
      <w:tr w:rsidR="005311FB">
        <w:tc>
          <w:tcPr>
            <w:tcW w:w="1185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593-60-2 </w:t>
            </w:r>
          </w:p>
        </w:tc>
        <w:tc>
          <w:tcPr>
            <w:tcW w:w="1333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209-800-6</w:t>
            </w:r>
          </w:p>
        </w:tc>
        <w:tc>
          <w:tcPr>
            <w:tcW w:w="231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Bromethylen</w:t>
            </w:r>
          </w:p>
        </w:tc>
        <w:tc>
          <w:tcPr>
            <w:tcW w:w="1457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4,4</w:t>
            </w:r>
          </w:p>
        </w:tc>
        <w:tc>
          <w:tcPr>
            <w:tcW w:w="109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5311FB" w:rsidRDefault="00B71C54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</w:tbl>
    <w:p w:rsidR="005311FB" w:rsidRDefault="00B71C54">
      <w:pPr>
        <w:pStyle w:val="ManualHeading1"/>
        <w:rPr>
          <w:noProof/>
        </w:rPr>
      </w:pPr>
      <w:r>
        <w:rPr>
          <w:noProof/>
        </w:rPr>
        <w:t>B. ANDRE DIREKTE RELEVANTE BESTEMMELSER</w:t>
      </w:r>
    </w:p>
    <w:p w:rsidR="005311FB" w:rsidRDefault="00B71C54">
      <w:pPr>
        <w:pStyle w:val="Text1"/>
        <w:ind w:left="0"/>
        <w:rPr>
          <w:noProof/>
        </w:rPr>
      </w:pPr>
      <w:r>
        <w:rPr>
          <w:noProof/>
        </w:rPr>
        <w:t>pm"</w:t>
      </w:r>
    </w:p>
    <w:p w:rsidR="005311FB" w:rsidRDefault="005311FB">
      <w:pPr>
        <w:rPr>
          <w:noProof/>
        </w:rPr>
      </w:pPr>
    </w:p>
    <w:sectPr w:rsidR="005311FB" w:rsidSect="00B71C54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FB" w:rsidRDefault="00B71C54">
      <w:pPr>
        <w:spacing w:before="0" w:after="0"/>
      </w:pPr>
      <w:r>
        <w:separator/>
      </w:r>
    </w:p>
  </w:endnote>
  <w:endnote w:type="continuationSeparator" w:id="0">
    <w:p w:rsidR="005311FB" w:rsidRDefault="00B71C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54" w:rsidRPr="00B71C54" w:rsidRDefault="00B71C54" w:rsidP="00B71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FB" w:rsidRPr="00B71C54" w:rsidRDefault="00B71C54" w:rsidP="00B71C54">
    <w:pPr>
      <w:pStyle w:val="Footer"/>
      <w:rPr>
        <w:rFonts w:ascii="Arial" w:hAnsi="Arial" w:cs="Arial"/>
        <w:b/>
        <w:sz w:val="48"/>
      </w:rPr>
    </w:pPr>
    <w:r w:rsidRPr="00B71C54">
      <w:rPr>
        <w:rFonts w:ascii="Arial" w:hAnsi="Arial" w:cs="Arial"/>
        <w:b/>
        <w:sz w:val="48"/>
      </w:rPr>
      <w:t>DA</w:t>
    </w:r>
    <w:r w:rsidRPr="00B71C54">
      <w:rPr>
        <w:rFonts w:ascii="Arial" w:hAnsi="Arial" w:cs="Arial"/>
        <w:b/>
        <w:sz w:val="48"/>
      </w:rPr>
      <w:tab/>
    </w:r>
    <w:r w:rsidRPr="00B71C54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B71C54">
      <w:tab/>
    </w:r>
    <w:proofErr w:type="spellStart"/>
    <w:r w:rsidRPr="00B71C54">
      <w:rPr>
        <w:rFonts w:ascii="Arial" w:hAnsi="Arial" w:cs="Arial"/>
        <w:b/>
        <w:sz w:val="48"/>
      </w:rPr>
      <w:t>DA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54" w:rsidRPr="00B71C54" w:rsidRDefault="00B71C54" w:rsidP="00B71C5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54" w:rsidRPr="00B71C54" w:rsidRDefault="00B71C54" w:rsidP="00B71C54">
    <w:pPr>
      <w:pStyle w:val="Footer"/>
      <w:rPr>
        <w:rFonts w:ascii="Arial" w:hAnsi="Arial" w:cs="Arial"/>
        <w:b/>
        <w:sz w:val="48"/>
      </w:rPr>
    </w:pPr>
    <w:r w:rsidRPr="00B71C54">
      <w:rPr>
        <w:rFonts w:ascii="Arial" w:hAnsi="Arial" w:cs="Arial"/>
        <w:b/>
        <w:sz w:val="48"/>
      </w:rPr>
      <w:t>DA</w:t>
    </w:r>
    <w:r w:rsidRPr="00B71C5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B71C54">
      <w:tab/>
    </w:r>
    <w:r w:rsidRPr="00B71C54"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54" w:rsidRPr="00B71C54" w:rsidRDefault="00B71C54" w:rsidP="00B71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FB" w:rsidRDefault="00B71C54">
      <w:pPr>
        <w:spacing w:before="0" w:after="0"/>
      </w:pPr>
      <w:r>
        <w:separator/>
      </w:r>
    </w:p>
  </w:footnote>
  <w:footnote w:type="continuationSeparator" w:id="0">
    <w:p w:rsidR="005311FB" w:rsidRDefault="00B71C54">
      <w:pPr>
        <w:spacing w:before="0" w:after="0"/>
      </w:pPr>
      <w:r>
        <w:continuationSeparator/>
      </w:r>
    </w:p>
  </w:footnote>
  <w:footnote w:id="1">
    <w:p w:rsidR="005311FB" w:rsidRDefault="00B71C5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  <w:t xml:space="preserve">CAS-nr.: </w:t>
      </w:r>
      <w:proofErr w:type="spellStart"/>
      <w:r>
        <w:rPr>
          <w:lang w:val="fr-FR"/>
        </w:rPr>
        <w:t>Chemical</w:t>
      </w:r>
      <w:proofErr w:type="spellEnd"/>
      <w:r>
        <w:rPr>
          <w:lang w:val="fr-FR"/>
        </w:rPr>
        <w:t xml:space="preserve"> Abstracts Service </w:t>
      </w:r>
      <w:proofErr w:type="spellStart"/>
      <w:r>
        <w:rPr>
          <w:lang w:val="fr-FR"/>
        </w:rPr>
        <w:t>registreringsnummer</w:t>
      </w:r>
      <w:proofErr w:type="spellEnd"/>
      <w:r>
        <w:rPr>
          <w:lang w:val="fr-FR"/>
        </w:rPr>
        <w:t>.</w:t>
      </w:r>
    </w:p>
  </w:footnote>
  <w:footnote w:id="2">
    <w:p w:rsidR="005311FB" w:rsidRDefault="00B71C5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  <w:t xml:space="preserve">EF-nr. (EC-nr.), </w:t>
      </w:r>
      <w:proofErr w:type="spellStart"/>
      <w:r>
        <w:rPr>
          <w:lang w:val="fr-FR"/>
        </w:rPr>
        <w:t>dvs</w:t>
      </w:r>
      <w:proofErr w:type="spellEnd"/>
      <w:r>
        <w:rPr>
          <w:lang w:val="fr-FR"/>
        </w:rPr>
        <w:t xml:space="preserve">. EINECS-, ELINCS- </w:t>
      </w:r>
      <w:proofErr w:type="spellStart"/>
      <w:r>
        <w:rPr>
          <w:lang w:val="fr-FR"/>
        </w:rPr>
        <w:t>eller</w:t>
      </w:r>
      <w:proofErr w:type="spellEnd"/>
      <w:r>
        <w:rPr>
          <w:lang w:val="fr-FR"/>
        </w:rPr>
        <w:t xml:space="preserve"> NLP-</w:t>
      </w:r>
      <w:proofErr w:type="spellStart"/>
      <w:r>
        <w:rPr>
          <w:lang w:val="fr-FR"/>
        </w:rPr>
        <w:t>nummeret</w:t>
      </w:r>
      <w:proofErr w:type="spellEnd"/>
      <w:r>
        <w:rPr>
          <w:lang w:val="fr-FR"/>
        </w:rPr>
        <w:t xml:space="preserve">, er </w:t>
      </w:r>
      <w:proofErr w:type="spellStart"/>
      <w:r>
        <w:rPr>
          <w:lang w:val="fr-FR"/>
        </w:rPr>
        <w:t>det</w:t>
      </w:r>
      <w:proofErr w:type="spellEnd"/>
      <w:r>
        <w:rPr>
          <w:lang w:val="fr-FR"/>
        </w:rPr>
        <w:t xml:space="preserve"> officielle </w:t>
      </w:r>
      <w:proofErr w:type="spellStart"/>
      <w:r>
        <w:rPr>
          <w:lang w:val="fr-FR"/>
        </w:rPr>
        <w:t>nummer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på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stoffet</w:t>
      </w:r>
      <w:proofErr w:type="spellEnd"/>
      <w:r>
        <w:rPr>
          <w:lang w:val="fr-FR"/>
        </w:rPr>
        <w:t xml:space="preserve"> i Den </w:t>
      </w:r>
      <w:proofErr w:type="spellStart"/>
      <w:r>
        <w:rPr>
          <w:lang w:val="fr-FR"/>
        </w:rPr>
        <w:t>Europæiske</w:t>
      </w:r>
      <w:proofErr w:type="spellEnd"/>
      <w:r>
        <w:rPr>
          <w:lang w:val="fr-FR"/>
        </w:rPr>
        <w:t xml:space="preserve"> Union, </w:t>
      </w:r>
      <w:proofErr w:type="spellStart"/>
      <w:r>
        <w:rPr>
          <w:lang w:val="fr-FR"/>
        </w:rPr>
        <w:t>som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defineret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punkt</w:t>
      </w:r>
      <w:proofErr w:type="spellEnd"/>
      <w:r>
        <w:rPr>
          <w:lang w:val="fr-FR"/>
        </w:rPr>
        <w:t xml:space="preserve"> 1.1.1.2 i </w:t>
      </w:r>
      <w:proofErr w:type="spellStart"/>
      <w:r>
        <w:rPr>
          <w:lang w:val="fr-FR"/>
        </w:rPr>
        <w:t>bilag</w:t>
      </w:r>
      <w:proofErr w:type="spellEnd"/>
      <w:r>
        <w:rPr>
          <w:lang w:val="fr-FR"/>
        </w:rPr>
        <w:t xml:space="preserve"> VI,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1, </w:t>
      </w:r>
      <w:proofErr w:type="spellStart"/>
      <w:r>
        <w:rPr>
          <w:lang w:val="fr-FR"/>
        </w:rPr>
        <w:t>til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forordning</w:t>
      </w:r>
      <w:proofErr w:type="spellEnd"/>
      <w:r>
        <w:rPr>
          <w:lang w:val="fr-FR"/>
        </w:rPr>
        <w:t xml:space="preserve"> (EF) nr. 1272/2008.</w:t>
      </w:r>
    </w:p>
  </w:footnote>
  <w:footnote w:id="3">
    <w:p w:rsidR="005311FB" w:rsidRDefault="00B71C54">
      <w:pPr>
        <w:pStyle w:val="FootnoteText"/>
      </w:pPr>
      <w:r>
        <w:rPr>
          <w:rStyle w:val="FootnoteReference"/>
        </w:rPr>
        <w:footnoteRef/>
      </w:r>
      <w:r>
        <w:tab/>
        <w:t>Målt over eller beregnet for en referenceperiode på otte timer.</w:t>
      </w:r>
    </w:p>
  </w:footnote>
  <w:footnote w:id="4">
    <w:p w:rsidR="005311FB" w:rsidRDefault="00B71C54">
      <w:pPr>
        <w:pStyle w:val="FootnoteText"/>
      </w:pPr>
      <w:r>
        <w:rPr>
          <w:rStyle w:val="FootnoteReference"/>
        </w:rPr>
        <w:footnoteRef/>
      </w:r>
      <w:r>
        <w:tab/>
        <w:t xml:space="preserve">Mulighed for et væsentligt bidrag til kroppens samlede belastning ved eksponering via huden. </w:t>
      </w:r>
    </w:p>
  </w:footnote>
  <w:footnote w:id="5">
    <w:p w:rsidR="005311FB" w:rsidRDefault="00B71C54">
      <w:pPr>
        <w:pStyle w:val="FootnoteText"/>
        <w:jc w:val="left"/>
      </w:pPr>
      <w:r>
        <w:rPr>
          <w:rStyle w:val="FootnoteReference"/>
        </w:rPr>
        <w:footnoteRef/>
      </w:r>
      <w:r>
        <w:tab/>
        <w:t>mg/m</w:t>
      </w:r>
      <w:r>
        <w:rPr>
          <w:vertAlign w:val="superscript"/>
        </w:rPr>
        <w:t>3</w:t>
      </w:r>
      <w:r>
        <w:t xml:space="preserve"> = milligram pr. ku</w:t>
      </w:r>
      <w:r>
        <w:t>bikmeter luft ved 20 °C og 101,3 KPa (760 mm kviksølv).</w:t>
      </w:r>
    </w:p>
  </w:footnote>
  <w:footnote w:id="6">
    <w:p w:rsidR="005311FB" w:rsidRDefault="00B71C54">
      <w:pPr>
        <w:pStyle w:val="FootnoteText"/>
        <w:jc w:val="left"/>
      </w:pPr>
      <w:r>
        <w:rPr>
          <w:rStyle w:val="FootnoteReference"/>
        </w:rPr>
        <w:footnoteRef/>
      </w:r>
      <w:r>
        <w:tab/>
      </w:r>
      <w:proofErr w:type="spellStart"/>
      <w:r>
        <w:t>ppm</w:t>
      </w:r>
      <w:proofErr w:type="spellEnd"/>
      <w:r>
        <w:t xml:space="preserve"> = parts per million (dele pr. million) </w:t>
      </w:r>
      <w:proofErr w:type="gramStart"/>
      <w:r>
        <w:t>udtrykt</w:t>
      </w:r>
      <w:proofErr w:type="gramEnd"/>
      <w:r>
        <w:t xml:space="preserve"> i luftvolumen (ml/m</w:t>
      </w:r>
      <w:r>
        <w:rPr>
          <w:vertAlign w:val="superscript"/>
        </w:rPr>
        <w:t>3</w:t>
      </w:r>
      <w:r>
        <w:t>).</w:t>
      </w:r>
    </w:p>
  </w:footnote>
  <w:footnote w:id="7">
    <w:p w:rsidR="005311FB" w:rsidRDefault="00B71C54">
      <w:pPr>
        <w:pStyle w:val="FootnoteText"/>
        <w:jc w:val="left"/>
      </w:pPr>
      <w:r>
        <w:rPr>
          <w:rStyle w:val="FootnoteReference"/>
        </w:rPr>
        <w:footnoteRef/>
      </w:r>
      <w:r>
        <w:tab/>
        <w:t>f/ml = fibre pr. milliliter.</w:t>
      </w:r>
    </w:p>
  </w:footnote>
  <w:footnote w:id="8">
    <w:p w:rsidR="005311FB" w:rsidRDefault="00B71C54">
      <w:pPr>
        <w:spacing w:before="0" w:after="0"/>
        <w:ind w:left="720" w:hanging="720"/>
      </w:pPr>
      <w:r>
        <w:rPr>
          <w:rStyle w:val="FootnoteReference"/>
        </w:rPr>
        <w:footnoteRef/>
      </w:r>
      <w:r>
        <w:tab/>
      </w:r>
      <w:r>
        <w:rPr>
          <w:sz w:val="20"/>
        </w:rPr>
        <w:t>Fraktion, der kan indåndes; hvis træstøv fra løvtræ blandes med andet træstøv, finder græns</w:t>
      </w:r>
      <w:r>
        <w:rPr>
          <w:sz w:val="20"/>
        </w:rPr>
        <w:t>eværdien anvendelse for alle slags træstøv i den blanding.</w:t>
      </w:r>
    </w:p>
  </w:footnote>
  <w:footnote w:id="9">
    <w:p w:rsidR="005311FB" w:rsidRDefault="00B71C5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Fraktion, der kan indåndes.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54" w:rsidRPr="00B71C54" w:rsidRDefault="00B71C54" w:rsidP="00B71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54" w:rsidRPr="00B71C54" w:rsidRDefault="00B71C54" w:rsidP="00B71C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54" w:rsidRPr="00B71C54" w:rsidRDefault="00B71C54" w:rsidP="00B71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8C6A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8022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16A7F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E3C63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0601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A410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BEC9B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A60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5-13 10:46:3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1"/>
    <w:docVar w:name="DQCStatus" w:val="Yellow"/>
    <w:docVar w:name="DQCVersion" w:val="3"/>
    <w:docVar w:name="DQCWithWarnings" w:val="0"/>
    <w:docVar w:name="LW_ACCOMPAGNANT" w:val="til"/>
    <w:docVar w:name="LW_ACCOMPAGNANT.CP" w:val="til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6901CBE625C44EE6862DBA1D1678C369"/>
    <w:docVar w:name="LW_CROSSREFERENCE" w:val="{SWD(2016) 152 final}_x000b_{SWD(2016) 153 final}"/>
    <w:docVar w:name="LW_DocType" w:val="ANNEX"/>
    <w:docVar w:name="LW_EMISSION" w:val="13.5.2016"/>
    <w:docVar w:name="LW_EMISSION_ISODATE" w:val="2016-05-13"/>
    <w:docVar w:name="LW_EMISSION_LOCATION" w:val="BRX"/>
    <w:docVar w:name="LW_EMISSION_PREFIX" w:val="Bruxelles, den "/>
    <w:docVar w:name="LW_EMISSION_SUFFIX" w:val=" "/>
    <w:docVar w:name="LW_ID_DOCSTRUCTURE" w:val="COM/ANNEX"/>
    <w:docVar w:name="LW_ID_DOCTYPE" w:val="SG-017"/>
    <w:docVar w:name="LW_LANGUE" w:val="DA"/>
    <w:docVar w:name="LW_MARKING" w:val="&lt;UNUSED&gt;"/>
    <w:docVar w:name="LW_NOM.INST" w:val="EUROPA-KOMMISSIONEN"/>
    <w:docVar w:name="LW_NOM.INST_JOINTDOC" w:val="&lt;EMPTY&gt;"/>
    <w:docVar w:name="LW_OBJETACTEPRINCIPAL" w:val="om ændring af direktiv 2004/37/EF om beskyttelse af arbejdstagerne mod risici for under arbejdet at være udsat for kræftfremkaldende stoffer eller mutagener"/>
    <w:docVar w:name="LW_OBJETACTEPRINCIPAL.CP" w:val="om ændring af direktiv 2004/37/EF om beskyttelse af arbejdstagerne mod risici for under arbejdet at være udsat for kræftfremkaldende stoffer eller mutagener"/>
    <w:docVar w:name="LW_PART_NBR" w:val="1"/>
    <w:docVar w:name="LW_PART_NBR_TOTAL" w:val="1"/>
    <w:docVar w:name="LW_REF.INST.NEW" w:val="COM"/>
    <w:docVar w:name="LW_REF.INST.NEW_ADOPTED" w:val="final"/>
    <w:docVar w:name="LW_REF.INST.NEW_TEXT" w:val="(2016) 248"/>
    <w:docVar w:name="LW_REF.INTERNE" w:val="&lt;UNUSED&gt;"/>
    <w:docVar w:name="LW_SUPERTITRE" w:val="&lt;UNUSED&gt;"/>
    <w:docVar w:name="LW_TITRE.OBJ.CP" w:val="&lt;UNUSED&gt;"/>
    <w:docVar w:name="LW_TYPE.DOC" w:val="BILAG"/>
    <w:docVar w:name="LW_TYPE.DOC.CP" w:val="BILAG"/>
    <w:docVar w:name="LW_TYPEACTEPRINCIPAL" w:val="Forslag til_x000b_EUROPA-PARLAMENTETS OG RÅDETS DIREKTIV"/>
    <w:docVar w:name="LW_TYPEACTEPRINCIPAL.CP" w:val="Forslag til_x000b_EUROPA-PARLAMENTETS OG RÅDETS DIREKTIV"/>
  </w:docVars>
  <w:rsids>
    <w:rsidRoot w:val="005311FB"/>
    <w:rsid w:val="005311FB"/>
    <w:rsid w:val="00B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B71C54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71C54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71C54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B71C54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71C54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71C54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ools.wmflabs.org/magnustools/cas.php?cas=75-56-9&amp;language=fr&amp;title=Oxyde_de_propyl.C3.A8n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185</Words>
  <Characters>879</Characters>
  <Application>Microsoft Office Word</Application>
  <DocSecurity>0</DocSecurity>
  <Lines>136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JANSEN Colette (SG)</cp:lastModifiedBy>
  <cp:revision>9</cp:revision>
  <cp:lastPrinted>2016-04-28T13:30:00Z</cp:lastPrinted>
  <dcterms:created xsi:type="dcterms:W3CDTF">2016-05-12T13:49:00Z</dcterms:created>
  <dcterms:modified xsi:type="dcterms:W3CDTF">2016-05-13T09:27:00Z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