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04DDFD326624270B6A47C8879F3157C" style="width:450.75pt;height:438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bookmarkStart w:id="1" w:name="_GoBack"/>
            <w:bookmarkEnd w:id="1"/>
            <w:r>
              <w:rPr>
                <w:b/>
                <w:noProof/>
              </w:rPr>
              <w:lastRenderedPageBreak/>
              <w:t>A. Cselekedni kell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Mi a probléma, és miért az?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A hatástanulmány az audiovizuális médiaszolgáltatásokról szóló irányelvnek (AVMS-irányelv) a célravezető és hatásos szabályozás program (REFIT) keretében zajló utólagos értékelésével párhuzamosan készült el. </w:t>
            </w:r>
          </w:p>
          <w:p>
            <w:pPr>
              <w:spacing w:after="120"/>
              <w:jc w:val="both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Összegezve megállapítható, hogy </w:t>
            </w:r>
            <w:r>
              <w:rPr>
                <w:noProof/>
                <w:color w:val="000000"/>
              </w:rPr>
              <w:t xml:space="preserve">az AVMS-irányelv céljai továbbra is érvényesek. </w:t>
            </w:r>
          </w:p>
          <w:p>
            <w:pPr>
              <w:jc w:val="both"/>
              <w:rPr>
                <w:noProof/>
              </w:rPr>
            </w:pPr>
            <w:r>
              <w:rPr>
                <w:noProof/>
              </w:rPr>
              <w:t>A REFIT-értékelés a problémák három főbb csoportját azonosította: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 videómegosztó platformokon videókat megtekintő kiskorúak és fogyasztók védelme nem kielégítő.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 hagyományos műsorszolgáltatás és a lekérhető szolgáltatások nem egyenlő eséllyel versenyeznek, az AVMS-irányelv egyes szabályainak pontatlanságai pedig gyengítik a belső piacot.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kereskedelmi közleményekre vonatkozó szabályok immár nem célravezetőek.</w:t>
            </w:r>
          </w:p>
          <w:p>
            <w:pPr>
              <w:spacing w:after="120"/>
              <w:jc w:val="both"/>
              <w:rPr>
                <w:b/>
                <w:i/>
                <w:noProof/>
              </w:rPr>
            </w:pPr>
            <w:r>
              <w:rPr>
                <w:noProof/>
                <w:color w:val="000000"/>
              </w:rPr>
              <w:t>A REFIT-értékelés megállapította, hogy egyszerűsítésre van lehetőség, konkrétan a származási ország elvének alkalmazását támogató eljárásokat és a kereskedelmi közlemények egyes szabályait illetően.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Mit kellene elérni?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bCs/>
                <w:noProof/>
              </w:rPr>
            </w:pPr>
            <w:r>
              <w:rPr>
                <w:noProof/>
              </w:rPr>
              <w:t>Általános célok: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 kiskorúak és a fogyasztók védelmének javítása 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Egyenlő versenyfeltételek biztosítása, a belső piac egységének megőrzése és a jogbiztonság fokozása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jogszabályi keretek egyszerűsítése</w:t>
            </w:r>
          </w:p>
        </w:tc>
      </w:tr>
      <w:tr>
        <w:trPr>
          <w:trHeight w:val="351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Milyen hozzáadott értéket képvisel az uniós szintű fellépés?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Az AVMS-irányelv az egységes európai audiovizuális piacot megalapozó keretszabályozás. A lekérhető szolgáltatások és a videómegosztó platformok kialakulása, valamint a televíziózási szokások és a kapcsolódó kockázatok ezzel párhuzamos átalakulása olyan jelenség, amely minden tagállamot érint.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both"/>
              <w:rPr>
                <w:b/>
                <w:i/>
                <w:noProof/>
              </w:rPr>
            </w:pPr>
            <w:r>
              <w:rPr>
                <w:noProof/>
                <w:color w:val="000000"/>
              </w:rPr>
              <w:t xml:space="preserve">Az AVMS-irányelv soron következő felülvizsgálata a harmonizációs megközelítés és a tagállamok számára a nemzeti sajátosságok figyelembevételét lehetővé tevő együttműködési mechanizmusok fenntartásával várhatóan kielégíti majd mind a szubszidiaritás, mind az arányosság követelményét. 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B. Megoldások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Milyen lehetőségek kínálkoznak a célok elérésére? Van-e előnyben részesített lehetőség? Ha nincs, ennek mi az oka?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A lehetőségeket az elsődlegesen kezelni kívánt konkrét problémák szerint csoportosítjuk. Az előnyben részesített lehetőséget minden fejezetben kiemeljük.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Lehetőségek annak a problémának a kezelésére, hogy a videómegosztó platformokon nem kielégítő a kiskorúak és a fogyasztók védelme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u w:val="single"/>
              </w:rPr>
              <w:t>Az A. lehetőség</w:t>
            </w:r>
            <w:r>
              <w:rPr>
                <w:noProof/>
                <w:color w:val="000000"/>
              </w:rPr>
              <w:t xml:space="preserve"> az önszabályozást ösztönzi annak érdekében, hogy a kiskorúak és a fogyasztók a videómegosztó platformokon nagyobb védelemben részesüljenek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highlight w:val="lightGray"/>
                <w:u w:val="single"/>
                <w:shd w:val="clear" w:color="auto" w:fill="D9D9D9" w:themeFill="background1" w:themeFillShade="D9"/>
              </w:rPr>
              <w:t>A B. lehetőség</w:t>
            </w:r>
            <w:r>
              <w:rPr>
                <w:noProof/>
                <w:color w:val="000000"/>
                <w:highlight w:val="lightGray"/>
                <w:shd w:val="clear" w:color="auto" w:fill="D9D9D9" w:themeFill="background1" w:themeFillShade="D9"/>
              </w:rPr>
              <w:t xml:space="preserve"> </w:t>
            </w:r>
            <w:r>
              <w:rPr>
                <w:noProof/>
                <w:color w:val="000000"/>
                <w:shd w:val="clear" w:color="auto" w:fill="D9D9D9" w:themeFill="background1" w:themeFillShade="D9"/>
              </w:rPr>
              <w:t>társszabályozás révén megvalósítandó gondossági kötelmet ír elő a videómegosztó platformok számára a kiskorúak védelmére és a gyűlöletbeszédtől való megóvásukra</w:t>
            </w:r>
            <w:r>
              <w:rPr>
                <w:noProof/>
                <w:color w:val="000000"/>
                <w:highlight w:val="lightGray"/>
                <w:shd w:val="clear" w:color="auto" w:fill="D9D9D9" w:themeFill="background1" w:themeFillShade="D9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  <w:sz w:val="12"/>
                <w:szCs w:val="12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Az egyenlő versenyfeltételek biztosítására és a belső piac gyengeségének kezelésére alkalmas lehetőségek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a) Az európai alkotások népszerűsítése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u w:val="single"/>
              </w:rPr>
              <w:t>Az A. lehetőség</w:t>
            </w:r>
            <w:r>
              <w:rPr>
                <w:noProof/>
                <w:color w:val="000000"/>
              </w:rPr>
              <w:t xml:space="preserve"> nagyobb rugalmasságot biztosít mind a televíziós műsorszolgáltatás, mind a lekérhető szolgáltatások számára a tekintetben, hogyan teljesítik az európai alkotások promóciójára nézve előírt kötelezettségeiket. 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highlight w:val="lightGray"/>
                <w:u w:val="single"/>
              </w:rPr>
              <w:t>A B. lehetőség</w:t>
            </w:r>
            <w:r>
              <w:rPr>
                <w:noProof/>
                <w:color w:val="000000"/>
                <w:highlight w:val="lightGray"/>
              </w:rPr>
              <w:t xml:space="preserve"> a televíziós műsorszolgáltatás helyzetén nem változtat, és a lekérhető szolgáltatások nyújtóira vonatkozóan szigorúbb szabályokat állít fel.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b) A kiskorúak védelme a lekérhető szolgáltatásokban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>Az A. lehetőség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 xml:space="preserve"> a lekérhető audiovizuális médiaszolgáltatások terén nagyobb fokú védelemben részesíti a kiskorúakat, egyszerűsíti a káros tartalom fogalmi meghatározását, és a tartalomjelöléseket illetően uniós társszabályozásra ösztönöz.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c) A származási ország elve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 xml:space="preserve">Az A. lehetőség 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>a joghatóságra vonatkozó szabályokat és az együttműködés eljárásait egyszerűsíti és javítja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d) A szabályozók függetlensége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>Az A. lehetőség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 xml:space="preserve"> előírja, hogy a tagállamokban legyen független szabályozó hatóság, és néhány kötelezettséget állapít meg e hatóságok függetlenségének és eredményességének érdekében. Az ERGA koordinációs és tanácsadói szerepe erősödik és beépül az AVMS-irányelvbe.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Lehetőség a kereskedelmi közleményekre vonatkozó, a célnak már nem megfelelő szabályok problémájának kezelésére</w:t>
            </w:r>
          </w:p>
          <w:p>
            <w:pPr>
              <w:pStyle w:val="Body"/>
              <w:rPr>
                <w:b/>
                <w:noProof/>
              </w:rPr>
            </w:pPr>
            <w:r>
              <w:rPr>
                <w:rStyle w:val="None"/>
                <w:noProof/>
                <w:highlight w:val="lightGray"/>
                <w:u w:val="single"/>
              </w:rPr>
              <w:t>Az A. lehetőség</w:t>
            </w:r>
            <w:r>
              <w:rPr>
                <w:rStyle w:val="None"/>
                <w:noProof/>
                <w:highlight w:val="lightGray"/>
              </w:rPr>
              <w:t xml:space="preserve"> rugalmasabbá tesz egyes, az audiovizuális kereskedelmi közleményekre vonatkozó szabályokat.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Kik a különböző érdekeltek? Ki melyik lehetőséget támogatja?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Az AVMS-irányelv esetleges változásai az érdekeltek közül leginkább a nemzeti hatóságokat, a közszolgálati és kereskedelmi műsorszolgáltatókat, a lekérhető szolgáltatásokat (késleltetett televíziónézést lehetővé tevő szolgáltatásokat, lekérhető videószolgáltatásokat, híreket/portálokat), a videómegosztó platformokat (amelyek jelenleg nem tartoznak az AVMS-irányelv hatálya alá), az önszabályozó szervezeteket, a fogyasztókat, köztük a kiskorúakat, a reklámozókat és a reklámügynökségeket (különös tekintettel a kereskedelmi közleményekre) valamint a független tartalom-előállítókat és -forgalmazókat (különösen az európai alkotások ösztönzésével kapcsolatosan).</w:t>
            </w:r>
          </w:p>
          <w:p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A jövőbeli szakpolitikai lehetőségek szempontjából az érdekeltek összes kategóriáját tekintve az általában észlelt főbb elemek az alábbiak: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</w:rPr>
            </w:pPr>
            <w:r>
              <w:rPr>
                <w:noProof/>
              </w:rPr>
              <w:t>Noha az érdekelteknek nem volt sem közös, sem egyértelmű álláspontja a jövőbeli irányokról, sem a nemzeti szabályozók függetlenségét illetően, az érdekelt felek álláspontja közeledett egymáshoz az irányelv alkalmazási körére vonatkozó szabályok lehetséges változtatásainak szükségességét illetően;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95"/>
              </w:tabs>
              <w:jc w:val="both"/>
              <w:rPr>
                <w:noProof/>
              </w:rPr>
            </w:pPr>
            <w:r>
              <w:rPr>
                <w:noProof/>
              </w:rPr>
              <w:t>Minden érdekelt támogatja, hogy a származási ország elvét változatlanul fenn kell tartani; továbbítási kötelezettség/kereshetőség; hozzáférhetőség a fogyatékossággal élő személyek számára, a jelentős társadalmi eseményekre, a rövid hírbeszámolókra és a válaszadás jogára vonatkozó szabályok.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Az érdekeltek között nincs egyetértés a kereskedelmi közlemények, a kiskorúak védelme és az európai alkotások ösztönzése tárgyában.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C. Az előnyben részesített lehetőség hatásai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Melyek az előnyben részesített lehetőség előnyei (ha nincs ilyen, akkor a főbb lehetőségekéi)? 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noProof/>
              </w:rPr>
            </w:pPr>
            <w:r>
              <w:rPr>
                <w:noProof/>
              </w:rPr>
              <w:t>Az előnyben részesített lehetőség a B. szakaszban kiemeléssel jelölt lehetőségek kombinációja. A főbb előnyök a következők: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A kiskorúak jobb védelemben részesülnek például annak kötelező előírása folytán, hogy őket a videómegosztó platformokon védeni kell a számukra káros tartalmaktól és a gyűlöletbeszédtől.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Annak biztosítása, hogy a különféle üzleti modelleknek megfelelően a médiaszolgáltatások hozzájáruljanak a kulturális sokszínűséghez.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A televíziós műsorszolgáltatás és a lekérhető szolgáltatások igazságos kezelésének hiányosságai megszűnnek, például a kiskorúak védelme, az európai alkotások ösztönzése és a kereskedelmi közlemények területén is.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A tagországok továbbra is bizonyos fokú rugalmasságot élveznek az AVMS-irányelv végrehajtásának módját illetően, érvényre jutnak a szubszidiaritás szempontjai és a nemzeti sajátosságok.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Javul az irányelv végrehajtása.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Mekkora költségekkel jár az előnyben részesített lehetőség (ha nincs ilyen, akkor a főbb lehetőségek)?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Az előnyben részesített lehetőség jelentősebb költségei a lekérhető szolgáltatásokat és a videómegosztó platformokat terhelnék. Főként a fogyasztóvédelem javítására irányuló rendelkezések végrehajtásával kapcsolatosan merülnének fel ezek a költségek. Azokat ugyanakkor enyhítené is az a tény, hogy egyes tagállamokban már eleve szigorúbb szabályok vannak hatályban, a nagy videómegosztó platformok pedig a társasági szabályzataik alapján önként tettek lépéseket a fogyasztók védelme érdekében.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Jelentős lesz-e a nemzeti költségvetésekre és a közigazgatásra gyakorolt hatás?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A nemzeti költségvetéseket és eljárásokat érő főbb hatásokat a kiskorúaknak a videómegosztó platformokon nyújtott védelemre vonatkozó társszabályozás végrehajtása, a nemzeti szabályozó hatóságok jogilag kötelező függetlenségének és a szabályozó hatóságok által minimálisan ellátandó funkcióknak a bevezetése váltaná ki. Az utóbbi esetében a hatások mértéke attól függ majd, hogy a nemzeti szabályozó hatóságok jelenleg milyen mértékben felelnek meg ezeknek a funkcióknak.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Lesznek-e egyéb jelentős hatások?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Nem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Arányosság?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Az irányelv minimális harmonizációs funkciója révén gondoskodik az EU intézkedés arányosságáról.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D. Nyomon követés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Mikor kerül sor a szakpolitika felülvizsgálatára?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noProof/>
              </w:rPr>
            </w:pPr>
            <w:r>
              <w:rPr>
                <w:noProof/>
              </w:rPr>
              <w:t>A folyamatos nyomon követés érdekében a tagállamok jelentést nyújtanak be a Bizottság számára, a Bizottság pedig az Európai Parlament, a Tanács és a Gazdasági és Szociális Bizottság számára.</w:t>
            </w:r>
          </w:p>
        </w:tc>
      </w:tr>
    </w:tbl>
    <w:p>
      <w:pPr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D6"/>
    <w:multiLevelType w:val="hybridMultilevel"/>
    <w:tmpl w:val="B4EC680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0CCF"/>
    <w:multiLevelType w:val="hybridMultilevel"/>
    <w:tmpl w:val="5AF8765A"/>
    <w:lvl w:ilvl="0" w:tplc="0B06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226"/>
    <w:multiLevelType w:val="hybridMultilevel"/>
    <w:tmpl w:val="D680A046"/>
    <w:lvl w:ilvl="0" w:tplc="4412C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241"/>
    <w:multiLevelType w:val="hybridMultilevel"/>
    <w:tmpl w:val="3C30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969"/>
    <w:multiLevelType w:val="hybridMultilevel"/>
    <w:tmpl w:val="5AF8765A"/>
    <w:lvl w:ilvl="0" w:tplc="0B06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ACC"/>
    <w:multiLevelType w:val="hybridMultilevel"/>
    <w:tmpl w:val="6F72F900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3C0F"/>
    <w:multiLevelType w:val="hybridMultilevel"/>
    <w:tmpl w:val="7A64AF26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F3B3C"/>
    <w:multiLevelType w:val="hybridMultilevel"/>
    <w:tmpl w:val="6A8A8CB0"/>
    <w:lvl w:ilvl="0" w:tplc="CB5864D6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D16975"/>
    <w:multiLevelType w:val="hybridMultilevel"/>
    <w:tmpl w:val="00E8123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4A5D"/>
    <w:multiLevelType w:val="multilevel"/>
    <w:tmpl w:val="259A0B2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54672B2F"/>
    <w:multiLevelType w:val="hybridMultilevel"/>
    <w:tmpl w:val="CE96FC44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50AE3"/>
    <w:multiLevelType w:val="multilevel"/>
    <w:tmpl w:val="A33A5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8C132BC"/>
    <w:multiLevelType w:val="hybridMultilevel"/>
    <w:tmpl w:val="44665F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863789"/>
    <w:multiLevelType w:val="multilevel"/>
    <w:tmpl w:val="A57E5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8702F7B"/>
    <w:multiLevelType w:val="hybridMultilevel"/>
    <w:tmpl w:val="9D066F4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mely a következ\u337? dokumentumot kíséri"/>
    <w:docVar w:name="LW_CONFIDENCE" w:val=" "/>
    <w:docVar w:name="LW_CONST_RESTREINT_UE" w:val="RESTREINT UE"/>
    <w:docVar w:name="LW_CORRIGENDUM" w:val="&lt;UNUSED&gt;"/>
    <w:docVar w:name="LW_COVERPAGE_GUID" w:val="A04DDFD326624270B6A47C8879F3157C"/>
    <w:docVar w:name="LW_CROSSREFERENCE" w:val="{COM(2016) 287 final}_x000b_{SWD(2016) 168 final}_x000b_{SWD(2016) 170 final}_x000b_{SWD(2016) 171 final}"/>
    <w:docVar w:name="LW_DocType" w:val="NORMAL"/>
    <w:docVar w:name="LW_EMISSION" w:val="2016.5.25."/>
    <w:docVar w:name="LW_EMISSION_ISODATE" w:val="2016-05-25"/>
    <w:docVar w:name="LW_EMISSION_LOCATION" w:val="BRX"/>
    <w:docVar w:name="LW_EMISSION_PREFIX" w:val="Brüsszel, "/>
    <w:docVar w:name="LW_EMISSION_SUFFIX" w:val=" "/>
    <w:docVar w:name="LW_ID_DOCTYPE_NONLW" w:val="CP-02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Javaslat az Európai Parlament és a Tanács irányelve a tagállamok audiovizuális médiaszolgáltatások nyújtására vonatkozó egyes törvényi, rendeleti vagy közigazgatási rendelkezéseinek összehangolásáról szóló 2010/13/EU irányelvnek a változó piaci körülményekre tekintettel való módosításáról"/>
    <w:docVar w:name="LW_PART_NBR" w:val="1"/>
    <w:docVar w:name="LW_PART_NBR_TOTAL" w:val="1"/>
    <w:docVar w:name="LW_REF.INST.NEW" w:val="SWD"/>
    <w:docVar w:name="LW_REF.INST.NEW_ADOPTED" w:val="final"/>
    <w:docVar w:name="LW_REF.INST.NEW_TEXT" w:val="(2016) 169"/>
    <w:docVar w:name="LW_REF.INTERNE" w:val="&lt;UNUSED&gt;"/>
    <w:docVar w:name="LW_SUPERTITRE" w:val="&lt;UNUSED&gt;"/>
    <w:docVar w:name="LW_TITRE.OBJ.CP" w:val="&lt;UNUSED&gt;"/>
    <w:docVar w:name="LW_TYPE.DOC.CP" w:val="BIZOTTSÁGI SZOLGÁLATI MUNKADOKUMENTUM_x000b__x000b_A HATÁSVIZSGÁLAT VEZET\u336?I ÖSSZEFOGLALÓJA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next w:val="Z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ZDGName">
    <w:name w:val="Z_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</w:pPr>
    <w:rPr>
      <w:rFonts w:ascii="Arial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hu-HU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hu-HU" w:eastAsia="hu-HU"/>
    </w:rPr>
  </w:style>
  <w:style w:type="paragraph" w:styleId="ListParagraph">
    <w:name w:val="List Paragraph"/>
    <w:aliases w:val="Paragraphe de liste 2,Reference list,Normal bullet 2,Bullet list,Numbered List,List Paragraph1,1st level - Bullet List Paragraph,Lettre d'introduction,Paragrafo elenco,Paragraph,Bullet EY,List Paragraph11,Normal bullet 21,O-1 List bullets"/>
    <w:link w:val="ListParagraphChar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r"/>
    <w:basedOn w:val="DefaultParagraphFont"/>
    <w:link w:val="FootnoteReferenceCharCarCharCharCarCharCarCharCarCharCarCharCharCarCarCharCharCharCharCharCarCharCarCharCharCarCharCar"/>
    <w:uiPriority w:val="99"/>
    <w:unhideWhenUsed/>
    <w:qFormat/>
    <w:rPr>
      <w:vertAlign w:val="superscript"/>
    </w:rPr>
  </w:style>
  <w:style w:type="character" w:customStyle="1" w:styleId="ListParagraphChar">
    <w:name w:val="List Paragraph Char"/>
    <w:aliases w:val="Paragraphe de liste 2 Char,Reference list Char,Normal bullet 2 Char,Bullet list Char,Numbered List Char,List Paragraph1 Char,1st level - Bullet List Paragraph Char,Lettre d'introduction Char,Paragrafo elenco Char,Paragraph Char"/>
    <w:basedOn w:val="DefaultParagraphFont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hu-HU" w:eastAsia="hu-HU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link w:val="FootnoteReference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Theme="minorHAnsi" w:eastAsiaTheme="minorHAnsi" w:hAnsiTheme="minorHAnsi" w:cstheme="minorBidi"/>
      <w:sz w:val="22"/>
      <w:szCs w:val="22"/>
      <w:bdr w:val="none" w:sz="0" w:space="0" w:color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hu-HU"/>
    </w:rPr>
  </w:style>
  <w:style w:type="paragraph" w:styleId="TOCHeading">
    <w:name w:val="TOC Heading"/>
    <w:next w:val="Normal"/>
    <w:uiPriority w:val="39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pPr>
      <w:numPr>
        <w:numId w:val="14"/>
      </w:numPr>
    </w:p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sz w:val="24"/>
      <w:szCs w:val="24"/>
      <w:bdr w:val="nil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sz w:val="24"/>
      <w:szCs w:val="24"/>
      <w:bdr w:val="nil"/>
      <w:lang w:val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next w:val="Z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ZDGName">
    <w:name w:val="Z_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</w:pPr>
    <w:rPr>
      <w:rFonts w:ascii="Arial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hu-HU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hu-HU" w:eastAsia="hu-HU"/>
    </w:rPr>
  </w:style>
  <w:style w:type="paragraph" w:styleId="ListParagraph">
    <w:name w:val="List Paragraph"/>
    <w:aliases w:val="Paragraphe de liste 2,Reference list,Normal bullet 2,Bullet list,Numbered List,List Paragraph1,1st level - Bullet List Paragraph,Lettre d'introduction,Paragrafo elenco,Paragraph,Bullet EY,List Paragraph11,Normal bullet 21,O-1 List bullets"/>
    <w:link w:val="ListParagraphChar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r"/>
    <w:basedOn w:val="DefaultParagraphFont"/>
    <w:link w:val="FootnoteReferenceCharCarCharCharCarCharCarCharCarCharCarCharCharCarCarCharCharCharCharCharCarCharCarCharCharCarCharCar"/>
    <w:uiPriority w:val="99"/>
    <w:unhideWhenUsed/>
    <w:qFormat/>
    <w:rPr>
      <w:vertAlign w:val="superscript"/>
    </w:rPr>
  </w:style>
  <w:style w:type="character" w:customStyle="1" w:styleId="ListParagraphChar">
    <w:name w:val="List Paragraph Char"/>
    <w:aliases w:val="Paragraphe de liste 2 Char,Reference list Char,Normal bullet 2 Char,Bullet list Char,Numbered List Char,List Paragraph1 Char,1st level - Bullet List Paragraph Char,Lettre d'introduction Char,Paragrafo elenco Char,Paragraph Char"/>
    <w:basedOn w:val="DefaultParagraphFont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hu-HU" w:eastAsia="hu-HU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link w:val="FootnoteReference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Theme="minorHAnsi" w:eastAsiaTheme="minorHAnsi" w:hAnsiTheme="minorHAnsi" w:cstheme="minorBidi"/>
      <w:sz w:val="22"/>
      <w:szCs w:val="22"/>
      <w:bdr w:val="none" w:sz="0" w:space="0" w:color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hu-HU"/>
    </w:rPr>
  </w:style>
  <w:style w:type="paragraph" w:styleId="TOCHeading">
    <w:name w:val="TOC Heading"/>
    <w:next w:val="Normal"/>
    <w:uiPriority w:val="39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pPr>
      <w:numPr>
        <w:numId w:val="14"/>
      </w:numPr>
    </w:p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sz w:val="24"/>
      <w:szCs w:val="24"/>
      <w:bdr w:val="nil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sz w:val="24"/>
      <w:szCs w:val="24"/>
      <w:bdr w:val="nil"/>
      <w:lang w:val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999</Words>
  <Characters>7223</Characters>
  <Application>Microsoft Office Word</Application>
  <DocSecurity>0</DocSecurity>
  <Lines>126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22</cp:revision>
  <cp:lastPrinted>2016-05-13T16:02:00Z</cp:lastPrinted>
  <dcterms:created xsi:type="dcterms:W3CDTF">2016-05-13T13:57:00Z</dcterms:created>
  <dcterms:modified xsi:type="dcterms:W3CDTF">2016-05-30T07:37:00Z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