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4611DB390C74CB6B6E8A19F608B93EB" style="width:450.35pt;height:395.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Fil-każ tat-titli minn 2020 sa 2033, l-azzjoni "Kapitali Ewropej tal-Kultura" (ECOC) hija rregolata mid-Deċiżjoni Nru 445/2014/UE</w:t>
      </w:r>
      <w:r>
        <w:rPr>
          <w:rStyle w:val="FootnoteReference"/>
          <w:noProof/>
        </w:rPr>
        <w:footnoteReference w:id="1"/>
      </w:r>
      <w:r>
        <w:rPr>
          <w:noProof/>
        </w:rPr>
        <w:t>. Fl-Anness tagħha, id-Deċiżjoni fiha lista kronoloġika li tagħti indikazzjoni ta' meta kull Stat Membru huwa intitolat li jospita l-azzjoni (żewġ Stati Membri kull sena). Il-kompetizzjonijiet għall-għoti tat-titlu tal-Kapitali Ewropea tal-Kultura jibdew sitt snin qabel is-sena tat-titlu bil-pubblikazzjoni tas-sejħiet għall-applikazzjonijiet mill-awtorità nazzjonali rilevanti.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Id-differenza bejn din id-Deċiżjoni Nru 445/2014/UE u d-Deċiżjoni preċedenti, id-Deċiżjoni Nru 1622/2006/KE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hija li d-Deċiżjoni Nru 445/2014/UE twessa' l-azzjoni biex jistgħu jieħdu sehem il-pajjiżi kandidati u l-pajjiżi li huma kandidati potenzjali għas-sħubija mal-UE, sakemm dawn jieħdu sehem fil-Programm Ewropa Kreattiva jew fi programmi sussegwenti tal-Unjoni li jappoġġaw il-kultura fid-data tal-pubblikazzjoni tas-sejħa għall-applikazzjonijiet. B'hekk, kull tliet snin, li jibdew mill-2021 (jiġifieri fl-2021, fl-2024, fl-2027, fl-2030 u fl-2033), jistgħu jieħdu t-titlu bliet ta' pajjiżi kandidati jew ta' pajjiżi li huma kandidati potenzjali. Dawn il-kompetizzjonijiet ukoll jibdew mhux aktar tard minn sitt snin qabel is-sena tat-titlu, bil-pubblikazzjoni mill-Kummissjoni ta' sejħa għall-applikazzjonijiet.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Iżda d-Deċiżjoni Nru 445/2014/UE ma tinkludix pajjiżi membri tal-Assoċjazzjoni Ewropea tal-Kummerċ Ħieles, li huma partijiet fil-Ftehim dwar iż-Żona Ekonomika Ewropea ("il-pajjiżi tal-EFTA/ŻEE") (in-Norveġja, l-Iżlanda u l-Liechtenstein). Għaldaqstant mhuwiex possibbli li l-bliet ta' dawn il-pajjiżi jieħdu t-titlu tal-ECOC tul il-perjodu tal-2020 sal-2033.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Biex jissaħħu r-rabtiet kulturali bejn l-Unjoni Ewropea u l-pajjiżi tal-EFTA/ŻEE, ġie propost li d-Deċiżjoni Nru 445/2014/UE tiġi emendata biex il-pajjiżi tal-EFTA/ŻEE jkunu jistgħu jipparteċipaw fil-Programm Ewropa Kreattiva jew fil-programmi sussegwenti tal-Unjoni li jappoġġaw il-kultura, ħalli japplikaw għat-titlu tal-ECOC.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ikun jaqbel mal-paragrafu 3 tal-Artikolu 167 tat-Trattat dwar il-Funzjonament tal-Unjoni Ewropea, fejn jgħid li "L-Unjoni u l-Istati Membri għandhom jikkultivaw il-koperazzjoni ma' pajjiżi terzi […] fil-qasam tal-kultura […]".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l-inklużjoni tal-pajjiżi tal-EFTA/ŻEE tkun taqbel ukoll mal-Artikolu 81 tal-Ftehim dwar iż-Żona Ekonomika Ewropea u l-Artikolu 13 tal-Protokoll 31 tiegħu dwar il-kooperazzjoni f'oqsma partikolari barra l-erba' libertajiet.</w:t>
      </w:r>
    </w:p>
    <w:p>
      <w:pPr>
        <w:pStyle w:val="ManualHeading2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Text1"/>
        <w:ind w:left="0"/>
        <w:rPr>
          <w:noProof/>
        </w:rPr>
      </w:pPr>
      <w:r>
        <w:rPr>
          <w:noProof/>
        </w:rPr>
        <w:t>Din il-proposta temenda d-Deċiżjoni Nru 445/2014/UE li tistabbilixxi azzjoni tal-Unjoni għall-Kapitali Ewropej tal-Kultura għas-snin 2020 sal-2033 u li għaldaqstant għandha l-istess bażi legali, l-Artikolu 167(5) tat-TFUE.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 xml:space="preserve">Is-sussidjarjetà </w:t>
      </w:r>
    </w:p>
    <w:p>
      <w:pPr>
        <w:pStyle w:val="Text1"/>
        <w:ind w:left="0"/>
        <w:rPr>
          <w:noProof/>
        </w:rPr>
      </w:pPr>
      <w:r>
        <w:rPr>
          <w:noProof/>
        </w:rPr>
        <w:t>Billi d-Deċiżjoni Nru 445/2014 hija att legali tal-Unjoni, tista’ tiġi emendata biss permezz ta’ att legali ekwivalenti. L-Istati Membri ma jistgħux jaġixxu individwalment.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jc w:val="left"/>
        <w:rPr>
          <w:rFonts w:eastAsia="Arial Unicode MS"/>
          <w:noProof/>
        </w:rPr>
      </w:pPr>
      <w:r>
        <w:rPr>
          <w:noProof/>
        </w:rPr>
        <w:t>Ara aktar ’il fuq; Mhemmx għażliet oħra għall-azzjoni ECOC għall-bliet fil-pajjiżi tal-EFTA/ŻEE.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spacing w:before="60" w:after="60"/>
        <w:rPr>
          <w:noProof/>
        </w:rPr>
      </w:pPr>
      <w:r>
        <w:rPr>
          <w:noProof/>
        </w:rPr>
        <w:t>Ara aktar ’il fuq; l-istrument propost: Deċiżjoni.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 pubblika</w:t>
      </w:r>
    </w:p>
    <w:p>
      <w:pPr>
        <w:spacing w:before="60" w:after="60"/>
        <w:rPr>
          <w:noProof/>
        </w:rPr>
      </w:pPr>
      <w:r>
        <w:rPr>
          <w:noProof/>
        </w:rPr>
        <w:t>Waqt li kienet qiegħda tħejji l-proposta tagħha dwar Deċiżjoni dwar l-azzjoni ECOC għat-titli ta' bejn l-2020 u l-2033, il-Kummissjoni organizzat konsultazzjoni pubblika bejn is-27/10/10 u t-12/01/11, u waslulha 212-il tweġiba. Mistoqsija fost l-oħrajn kienet dwar il-possibbiltà li tinfetaħ l-azzjoni ECOC għal pajjiżi li mhumiex Stati Membri tal-UE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Din l-idea qanqlet opinjonijiet differenti, u dak iż-żmien il-Kummissjoni ddeċidiet li tipproponi ftuħ parzjali għall-pajjiżi li mhumiex Stati Membri tal-UE billi tillimita din l-opportunità għal dawk il-pajjiżi li kienu qed jippruvaw isiru membri sħaħ tal-Unjoni. </w:t>
      </w:r>
    </w:p>
    <w:p>
      <w:pPr>
        <w:spacing w:before="60" w:after="60"/>
        <w:rPr>
          <w:noProof/>
        </w:rPr>
      </w:pPr>
      <w:r>
        <w:rPr>
          <w:noProof/>
        </w:rPr>
        <w:t>Il-Kummissjoni hija tal-fehma li ma hemmx bżonn ta' aktar konsultazzjoni, billi l-proposta li ssir Deċiżjoni ġdida għandha biss l-għan li twessa' (kemmxejn) l-aċċess għall-azzjoni tal-ECOC biex ikunu jistgħu jieħdu sehem il-pajjiżi tal-EFTA/ŻEE.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L-IMPLIKAZZJONIJIET BAĠITARJI</w:t>
      </w:r>
    </w:p>
    <w:p>
      <w:pPr>
        <w:rPr>
          <w:noProof/>
        </w:rPr>
      </w:pPr>
      <w:r>
        <w:rPr>
          <w:noProof/>
        </w:rPr>
        <w:t>Kif kien diġà l-każ skont id-Deċiżjoni Nru 445/2014/UE, il-proposta tal-Kummissjoni ma għandhiex implikazzjoni baġitarja diretta, billi l-Premju Melina Mercouri u l-ispejjeż tal-bord tal-esperti magħżulin mill-istituzzjonijiet u l-korpi tal-Unjoni jitħallsu mir-riżorsi eżistenti tal-programm Ewropa Kreattiva fil-qafas finanzjarju għall-2014 sal-2020, jew jitħallsu minn programmi sossegwenti tal-Unjoni li jappoġġaw il-kultura fis-snin ta' wara l-2020. Barra minn hekk, il-proposta mhijiex se tagħti lok li jkun hemm żieda ta' Kapitali Ewropej tal-Kultura għall-perjodu 2020 sa 2033 billi l-bliet tal-pajjiżi tal-EFTA/ŻEE se jikkompetu ma' bliet tal-pajjiżi kandidati jew kandidati potenzjali li diġà kienu qed jieħdu sehem fil-kompetizzjoni.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ELEMENTI OĦRA</w:t>
      </w:r>
    </w:p>
    <w:p>
      <w:pPr>
        <w:rPr>
          <w:noProof/>
        </w:rPr>
      </w:pPr>
      <w:r>
        <w:rPr>
          <w:noProof/>
        </w:rPr>
        <w:t xml:space="preserve">Fil-proposta tagħha, il-Kummissjoni tipproponi: 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>Li l-azzjoni tal-ECOC tinfetaħ biex ikunu jistgħu jieħdu sehem bliet mill-pajjiżi tal-EFTA/ŻEE sakemm dawn il-pajjiżi jieħdu sehem fil-Programm Ewropa Kreattiva jew fil-programmi sussegwenti tal-Unjoni li jappoġġaw il-kultura fid-data tal-pubblikazzjoni tas-sejħa għall-applikazzjonijiet;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>Għal dan l-għan, li l-kompetizzjoni għall-bliet ta' pajjiżi kandidati/kandidati potenzjali tinfetaħ ukoll għall-bliet tal-pajjiżi tal-EFTA/ŻEE;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 xml:space="preserve">Li jkun hemm titlu tal-ECOC f'belt ta' pajjiż kandidat/kandidat potenzjali jew ta' pajjiż tal-EFTA/ŻEE fl-2028 minflok fl-2027, biex dawn il-pajjiżi jkunu jistgħu jinnegozjaw il-parteċipazzjoni tagħhom fil-programm tal-Unjoni li jappoġġa l-kultura li jkun se jsir wara l-Ewropa Kreattiva tal-perjodu 2021 sa 2027, qabel ma tippubblika s-sejħa rilevanti għall-applikazzjonijiet il-Kummissjoni, mhux aktar tard minn sitt snin qabel is-sena tat-titlu; 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>Li tbiddel il-kalendarju fl-Anness tad-Deċiżjoni Nru 445/2014/UE skont dan.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2016/0186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temenda d-Deċiżjoni Nru 445/2014/UE li tistabbilixxi azzjoni tal-Unjoni għall-Kapitali Ewropej tal-Kultura għas-snin 2020 sal-2033 </w:t>
      </w:r>
    </w:p>
    <w:p>
      <w:pPr>
        <w:pStyle w:val="IntrtEEE"/>
        <w:rPr>
          <w:noProof/>
        </w:rPr>
      </w:pPr>
      <w:r>
        <w:rPr>
          <w:noProof/>
        </w:rPr>
        <w:t>(Test b’relevanza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 u, b’mod partikolari, l-Artikolu 167(5)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ordinarja leġiżlattiva,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Id-Deċiżjoni Nru 445/2014.UE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għandha l-għan li tipproteġi u tippromwovi d-diversità tal-kulturi li jeżistu fl-Ewropa u li tenfasizza l-karatteristiki komuni ta' bejniethom filwaqt li tħeġġeġ is-sens taċ-ċittadini li jħossu li jiffurmaw parti minn żona kulturali komuni. Dik id-Deċiżjoni għandha wkoll l-għan li trawwem il-kontribut tal-kultura għall-iżvilupp fit-tul tal-bliet skont l-istrateġiji u l-prijoritajiet rispettivi tagħhom.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L-Artikolu 3 tad-Deċiżjoni Nru 445/2014/UE jistipula li jkollhom aċċess għall-azzjoni tal-Unjoni "Kapitali Ewropea tal-Kultura" biss il-bliet tal-Istati Membri, ta' pajjiżi kandidati u ta' pajjiżi kandidati potenzjali, jew bliet ta' pajjiżi li jidħlu fl-Unjoni fiċ-ċirkostanzi stabbiliti fl-Artikolu 3(5) ta' dik id-Deċiżjoni.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L-azzjoni tal-Unjoni għandha tkun miftuħa wkoll, bl-istess kundizzjonijiet, għall-bliet ta' pajjiżi membri tal-Assoċjazzjoni Ewropea tal-Kummerċ Ħieles li huma partijiet għall-Ftehim dwar iż-Żona Ekonomika Ewropea ("pajjiżi tal-EFTA/EEA") biex jissaħħu r-rabtiet kulturali bejn dawk il-pajjiżi u l-Unjoni Ewropea, bi qbil mal-Artikolu 81 tal-Ftehim dwar iż-Żona Ekonomika Ewropea.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Madankollu, matul il-perjodu kopert b'din id-Deċiżjoni, jiġifieri mill-2020 sal-2033, għal raġunijiet ta' ekwità mal-bliet fl-Istati Membri, il-bliet fil-pajjiżi tal-EFTA/ŻEE </w:t>
      </w:r>
      <w:r>
        <w:rPr>
          <w:noProof/>
        </w:rPr>
        <w:lastRenderedPageBreak/>
        <w:t>għandhom jitħallew jikkompetu għat-titlu f'kompetizzjoni waħda biss. Bl-istess mod, kull pajjiż tal-EFTA/ŻEE għandu jingħata t-titlu darba biss tul dak il-perjodu.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Il-Kapitali Ewropea tal-Kultura għandha tiġi ospitata minn pajjiż kandidat, pajjiż kandidat potenzjali jew pajjiż tal-EFTA/ŻEE fl-2028 minflok fl-2027, biex dawn il-pajjiżi jkunu jistgħu jinnegozjaw il-parteċipazzjoni tagħhom fil-programm tal-Unjoni li jappoġġa l-kultura li jkun se jsir wara l-Ewropa Kreattiva tal-perjodu 2021 sa 2027, qabel ma tiġi ppubblikata s-sejħa rilevanti għall-applikazzjonijiet mhux aktar tard minn sitt snin qabel is-sena tat-titlu.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Għalhekk, id-Deċiżjoni Nru 445/2014/UE għandha tiġi emendata skont dan,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ADOTTAW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Point1"/>
        <w:ind w:left="850"/>
        <w:rPr>
          <w:noProof/>
        </w:rPr>
      </w:pPr>
      <w:r>
        <w:rPr>
          <w:noProof/>
        </w:rPr>
        <w:t>Id-Deċiżjoni Nru 445/2014/UE hija emendata kif ġej:</w:t>
      </w:r>
    </w:p>
    <w:p>
      <w:pPr>
        <w:pStyle w:val="Text1"/>
        <w:rPr>
          <w:noProof/>
        </w:rPr>
      </w:pPr>
      <w:r>
        <w:rPr>
          <w:noProof/>
        </w:rPr>
        <w:t>(1) L-Artikolu 3 huwa emendat kif ġej:</w:t>
      </w:r>
    </w:p>
    <w:p>
      <w:pPr>
        <w:pStyle w:val="Text1"/>
        <w:rPr>
          <w:noProof/>
        </w:rPr>
      </w:pPr>
      <w:r>
        <w:rPr>
          <w:noProof/>
        </w:rPr>
        <w:t>(a) il-paragrafu 2 huwa sostitwit b’dan li ġej:</w:t>
      </w:r>
    </w:p>
    <w:p>
      <w:pPr>
        <w:pStyle w:val="Text1"/>
        <w:rPr>
          <w:noProof/>
        </w:rPr>
      </w:pPr>
      <w:r>
        <w:rPr>
          <w:noProof/>
        </w:rPr>
        <w:t>“2. L-għadd ta' bliet detenturi tat-titlu f'sena partikolari (“is-sena tat-titlu”) ma għandux ikun aktar minn tlieta.</w:t>
      </w:r>
    </w:p>
    <w:p>
      <w:pPr>
        <w:pStyle w:val="Text1"/>
        <w:rPr>
          <w:noProof/>
        </w:rPr>
      </w:pPr>
      <w:r>
        <w:rPr>
          <w:noProof/>
        </w:rPr>
        <w:t>It-titlu għandu jingħata kull sena lil mhux iktar minn belt waħda f'kull wieħed miż-żewġ Stati Membri li jidhru fil-kalendarju li jinsab fl-Anness (“il-kalendarju”) u, fis-snin rilevanti, lil belt waħda f'pajjiż kandidat jew f'pajjiż kandidat potenzjali, jew lil belt waħda f'pajjiż li jaderixxi mal-Unjoni fiċ-ċirkostanzi li jinsabu fil-paragrafu 5.";</w:t>
      </w:r>
    </w:p>
    <w:p>
      <w:pPr>
        <w:pStyle w:val="Text1"/>
        <w:rPr>
          <w:noProof/>
        </w:rPr>
      </w:pPr>
      <w:r>
        <w:rPr>
          <w:noProof/>
        </w:rPr>
        <w:t>(b) il-paragrafu 4 huwa sostitwit b’dan li ġej:</w:t>
      </w:r>
    </w:p>
    <w:p>
      <w:pPr>
        <w:pStyle w:val="Text1"/>
        <w:rPr>
          <w:noProof/>
        </w:rPr>
      </w:pPr>
      <w:r>
        <w:rPr>
          <w:noProof/>
        </w:rPr>
        <w:t>“4. Il-bliet fil-pajjiżi kandidati u l-kandidati potenzjali li jipparteċipaw fil-Programm Ewropa Kreattiva jew fil-programmi sussegwenti tal-Unjoni li jappoġġaw il-kultura fid-data tal-pubblikazzjoni tas-sejħa għall-applikazzjonijiet imsemmija fl-Artikolu 10(2) jistgħu japplikaw għat-titlu għal sena waħda fil-qafas ta' kompetizzjoni miftuħa organizzata kull tielet sena skont il-kalendarju.</w:t>
      </w:r>
    </w:p>
    <w:p>
      <w:pPr>
        <w:pStyle w:val="Text1"/>
        <w:rPr>
          <w:noProof/>
        </w:rPr>
      </w:pPr>
      <w:r>
        <w:rPr>
          <w:noProof/>
        </w:rPr>
        <w:t>Il-bliet fil-pajjiżi kandidati u l-kandidati potenzjali għandhom ikunu jistgħu jipparteċipaw biss f'kompetizzjoni waħda matul il-perjodu mill-2020 sal-2033.</w:t>
      </w:r>
    </w:p>
    <w:p>
      <w:pPr>
        <w:pStyle w:val="Text1"/>
        <w:rPr>
          <w:noProof/>
        </w:rPr>
      </w:pPr>
      <w:r>
        <w:rPr>
          <w:noProof/>
        </w:rPr>
        <w:t>Kull pajjiż kandidat jew kandidat potenzjali għandu jkun jista' jospita t-titlu darba biss matul il-perjodu mill-2020 sal-2033.";</w:t>
      </w:r>
    </w:p>
    <w:p>
      <w:pPr>
        <w:pStyle w:val="Text1"/>
        <w:rPr>
          <w:noProof/>
        </w:rPr>
      </w:pPr>
      <w:r>
        <w:rPr>
          <w:noProof/>
        </w:rPr>
        <w:t>(2) L-Artikolu 10 huwa emendat kif ġej:</w:t>
      </w:r>
    </w:p>
    <w:p>
      <w:pPr>
        <w:pStyle w:val="Text1"/>
        <w:rPr>
          <w:noProof/>
        </w:rPr>
      </w:pPr>
      <w:r>
        <w:rPr>
          <w:noProof/>
        </w:rPr>
        <w:t>(a) It-Titolu jinbidel b'dan li ġej:</w:t>
      </w:r>
    </w:p>
    <w:p>
      <w:pPr>
        <w:pStyle w:val="Text1"/>
        <w:rPr>
          <w:noProof/>
        </w:rPr>
      </w:pPr>
      <w:r>
        <w:rPr>
          <w:noProof/>
        </w:rPr>
        <w:t>"L-għażla minn qabel u l-għażla f'pajjiżi tal-EFTA/ŻEE, f'pajjiżi kandidati jew f'pajjiżi kandidati potenzjali";</w:t>
      </w:r>
    </w:p>
    <w:p>
      <w:pPr>
        <w:pStyle w:val="Text1"/>
        <w:rPr>
          <w:noProof/>
        </w:rPr>
      </w:pPr>
      <w:r>
        <w:rPr>
          <w:noProof/>
        </w:rPr>
        <w:t>(b) il-paragrafu 1 huwa sostitwit b’dan li ġej:</w:t>
      </w:r>
    </w:p>
    <w:p>
      <w:pPr>
        <w:pStyle w:val="Text1"/>
        <w:rPr>
          <w:noProof/>
        </w:rPr>
      </w:pPr>
      <w:r>
        <w:rPr>
          <w:noProof/>
        </w:rPr>
        <w:t>“1. Il-Kummissjoni għandha tkun responsabbli mill-organizzazzjoni tal-kompetizzjoni bejn il-bliet fil-pajjiżi tal-EFTA/ŻEE, fil-pajjiżi kandidati u fil-pajjiżi kandidati potenzjali.";</w:t>
      </w:r>
    </w:p>
    <w:p>
      <w:pPr>
        <w:pStyle w:val="Text1"/>
        <w:rPr>
          <w:noProof/>
        </w:rPr>
      </w:pPr>
      <w:r>
        <w:rPr>
          <w:noProof/>
        </w:rPr>
        <w:t>(c) fil-paragrafu 6, l-ewwel sottoparagrafu jinbidel b'dan li ġej:</w:t>
      </w:r>
    </w:p>
    <w:p>
      <w:pPr>
        <w:pStyle w:val="Text1"/>
        <w:rPr>
          <w:noProof/>
        </w:rPr>
      </w:pPr>
      <w:r>
        <w:rPr>
          <w:noProof/>
        </w:rPr>
        <w:lastRenderedPageBreak/>
        <w:t>“6. Il-bord għandu joħroġ rapport tal-għażla dwar l-applikazzjonijiet tal-bliet kandidati fil-lista mqassra flimkien ma' rakkomandazzjoni għan-nomina ta' mhux aktar minn belt waħda f'pajjiż tal-EFTA/ŻEE, f'pajjiż kandidat jew f'pajjiż kandidat potenzjali wieħed.";</w:t>
      </w:r>
    </w:p>
    <w:p>
      <w:pPr>
        <w:pStyle w:val="Text1"/>
        <w:rPr>
          <w:noProof/>
        </w:rPr>
      </w:pPr>
      <w:r>
        <w:rPr>
          <w:noProof/>
        </w:rPr>
        <w:t>(3) Fl-Artikolu 11, il-paragrafu 2 huwa sostitwit b’dan li ġej:</w:t>
      </w:r>
    </w:p>
    <w:p>
      <w:pPr>
        <w:pStyle w:val="Text1"/>
        <w:rPr>
          <w:noProof/>
        </w:rPr>
      </w:pPr>
      <w:r>
        <w:rPr>
          <w:noProof/>
        </w:rPr>
        <w:t>“2. Fil-każ ta' pajjiżi tal-EFTA/ŻEE, ta' pajjiżi kandidati u ta' pajjiżi kandidati potenzjali, il-Kummissjoni għandha tinnomina belt waħda biex iżżomm it-titlu fis-snin rilevanti, abbażi tar-rakkomandazzjonijiet fir-rapport tal-għażla tal-bord, u għandha tavża, mhux aktar tard minn erba' snin qabel is-sena tat-titlu, lill-Parlament Ewropew, lill-Kunsill u lill-Kumitat tar-Reġjuni b'dik in-nomina.";</w:t>
      </w:r>
    </w:p>
    <w:p>
      <w:pPr>
        <w:pStyle w:val="Text1"/>
        <w:rPr>
          <w:noProof/>
        </w:rPr>
      </w:pPr>
      <w:r>
        <w:rPr>
          <w:noProof/>
        </w:rPr>
        <w:t>(4) L-Artikolu 13 huwa emendat kif ġej:</w:t>
      </w:r>
    </w:p>
    <w:p>
      <w:pPr>
        <w:pStyle w:val="Text1"/>
        <w:rPr>
          <w:noProof/>
        </w:rPr>
      </w:pPr>
      <w:r>
        <w:rPr>
          <w:noProof/>
        </w:rPr>
        <w:t>(a) fil-paragrafu 2, it-tieni sottoparagrafu huwa sostitwit b’dan li ġej:</w:t>
      </w:r>
    </w:p>
    <w:p>
      <w:pPr>
        <w:pStyle w:val="Text1"/>
        <w:rPr>
          <w:noProof/>
        </w:rPr>
      </w:pPr>
      <w:r>
        <w:rPr>
          <w:noProof/>
        </w:rPr>
        <w:t>"L-Istat Membru jew il-pajjiż tal-EFTA/ŻEE, jew il-pajjiż kandidat jew kandidat potenzjali kkonċernat jista' jinnomina osservatur biex jattendi dawk il-laqgħat.";</w:t>
      </w:r>
    </w:p>
    <w:p>
      <w:pPr>
        <w:pStyle w:val="Text1"/>
        <w:rPr>
          <w:noProof/>
        </w:rPr>
      </w:pPr>
      <w:r>
        <w:rPr>
          <w:noProof/>
        </w:rPr>
        <w:t>(b) fil-paragrafu 3, it-tieni sottoparagrafu għandu jiġi sostitwit b'dan li ġej:</w:t>
      </w:r>
    </w:p>
    <w:p>
      <w:pPr>
        <w:pStyle w:val="Text1"/>
        <w:rPr>
          <w:noProof/>
        </w:rPr>
      </w:pPr>
      <w:r>
        <w:rPr>
          <w:noProof/>
        </w:rPr>
        <w:t>"Il-bord għandu jibgħat ir-rapporti ta' monitoraġġ lill-Kummissjoni, kif ukoll lill-bliet nominati u lill-Istat Membru jew lill-pajjiż tal-EFTA/ŻEE jew lill-pajjiż kandidat jew lill-pajjiż kandidat potenzjali kkonċernat.";</w:t>
      </w:r>
    </w:p>
    <w:p>
      <w:pPr>
        <w:pStyle w:val="Text1"/>
        <w:rPr>
          <w:noProof/>
        </w:rPr>
      </w:pPr>
      <w:r>
        <w:rPr>
          <w:noProof/>
        </w:rPr>
        <w:t>(5) L-Anness jinbidel bit-test fl-Anness ta'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keepNext/>
        <w:keepLines/>
        <w:rPr>
          <w:noProof/>
        </w:rPr>
      </w:pPr>
      <w:r>
        <w:rPr>
          <w:noProof/>
        </w:rPr>
        <w:t>Din id-Deċiżjoni għandha tidħol fis-seħħ fl-għoxrin jum wara 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Nru 445/2014/UE tal-Parlament Ewropew u tal-Kunsill tas-16 ta' April 2014 li tistabbilixxi azzjoni tal-Unjoni għall-Kapitali Ewropej tal-Kultura għas-snin 2020 sal-2033 u li tħassar id-Deċiżjoni Nru 1622/2006/KE (ĠU L 132, 3.5.2014, p.1).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Nru 1622/2006/KE tal-Parlament Ewropew u tal-Kunsill tal-24 ta' Ottubru 2006 li tistabbilixxi azzjoni Komunitarja għall-avveniment tal-Kapitali Ewropea tal-Kultura għas-snin mill-2007 sal-2019 (ĠU L 304, 3.11.2006,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Analiżi tar-riżultati ta' din il-konsultazzjoni: </w:t>
      </w:r>
      <w:hyperlink r:id="rId1">
        <w:r>
          <w:rPr>
            <w:rStyle w:val="Hyperlink"/>
          </w:rPr>
          <w:t>http://ec.europa.eu/programmes/creative-europe/actions/documents/ecoc/consultation-analysis-results_en.pdf</w:t>
        </w:r>
      </w:hyperlink>
    </w:p>
    <w:p>
      <w:pPr>
        <w:pStyle w:val="FootnoteText"/>
      </w:pP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Id-Deċiżjoni Nru 445/2014/UE tal-Parlament Ewropew u tal-Kunsill tas-16 ta' April 2014 li tistabbilixxi azzjoni tal-Unjoni għall-Kapitali Ewropej tal-Kultura għas-snin 2020 sal-2033 u li tħassar id-Deċiżjoni Nru 1622/2006/KE (ĠU L 132, 3.5. 2014, p.1)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AAE36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02ED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E945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3A51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0F470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A6F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A3E9B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F86F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10 11:08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4611DB390C74CB6B6E8A19F608B93EB"/>
    <w:docVar w:name="LW_CROSSREFERENCE" w:val="&lt;UNUSED&gt;"/>
    <w:docVar w:name="LW_DocType" w:val="COM"/>
    <w:docVar w:name="LW_EMISSION" w:val="17.6.2016"/>
    <w:docVar w:name="LW_EMISSION_ISODATE" w:val="2016-06-17"/>
    <w:docVar w:name="LW_EMISSION_LOCATION" w:val="BRX"/>
    <w:docVar w:name="LW_EMISSION_PREFIX" w:val="Brussell, "/>
    <w:docVar w:name="LW_EMISSION_SUFFIX" w:val=" "/>
    <w:docVar w:name="LW_ID_DOCMODEL" w:val="SJ-026"/>
    <w:docVar w:name="LW_ID_DOCSIGNATURE" w:val="SJ-026"/>
    <w:docVar w:name="LW_ID_DOCSTRUCTURE" w:val="COM/PL/ORG"/>
    <w:docVar w:name="LW_ID_DOCTYPE" w:val="SJ-026"/>
    <w:docVar w:name="LW_ID_STATUT" w:val="SJ-026"/>
    <w:docVar w:name="LW_INTERETEEE.CP" w:val="(Test b\u8217?re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86"/>
    <w:docVar w:name="LW_REF.II.NEW.CP_YEAR" w:val="2016"/>
    <w:docVar w:name="LW_REF.INST.NEW" w:val="COM"/>
    <w:docVar w:name="LW_REF.INST.NEW_ADOPTED" w:val="final"/>
    <w:docVar w:name="LW_REF.INST.NEW_TEXT" w:val="(2016) 400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e\u267?i\u380?joni Nru 445/2014/UE li tistabbilixxi azzjoni tal-Unjoni g\u295?all-Kapitali Ewropej tal-Kultura g\u295?as-snin 2020 sal-2033 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creative-europe/actions/documents/ecoc/consultation-analysis-results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B12-4BA6-43FC-8080-35976B62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1467</Words>
  <Characters>10652</Characters>
  <Application>Microsoft Office Word</Application>
  <DocSecurity>0</DocSecurity>
  <Lines>177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2016-05-03T10:31:00Z</cp:lastPrinted>
  <dcterms:created xsi:type="dcterms:W3CDTF">2016-06-02T12:05:00Z</dcterms:created>
  <dcterms:modified xsi:type="dcterms:W3CDTF">2016-06-10T09:08:00Z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