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8976FD051F443D094CE828ADB481593" style="width:450.7pt;height:365.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rPr>
        <w:tab/>
        <w:t>Pasiūlymo pagrindimas ir tikslai</w:t>
      </w:r>
    </w:p>
    <w:p>
      <w:pPr>
        <w:pStyle w:val="Text1"/>
        <w:ind w:firstLine="1"/>
        <w:rPr>
          <w:noProof/>
        </w:rPr>
      </w:pPr>
      <w:r>
        <w:rPr>
          <w:noProof/>
        </w:rPr>
        <w:t xml:space="preserve">Dėl užsitęsusios finansų ir ekonomikos krizės nacionaliniams finansiniams ištekliams tenka didelė našta, nes valstybės narės vykdo būtiną fiskalinio konsolidavimo politiką. Todėl siekiant užtikrinti investicijas į ekonomikos augimą ir darbo vietų kūrimą labai svarbu sklandžiai įgyvendinti Europos struktūrinių ir investicijų fondų (ESIF) remiamas programas. </w:t>
      </w:r>
    </w:p>
    <w:p>
      <w:pPr>
        <w:pStyle w:val="Text1"/>
        <w:rPr>
          <w:noProof/>
        </w:rPr>
      </w:pPr>
      <w:r>
        <w:rPr>
          <w:noProof/>
        </w:rPr>
        <w:t xml:space="preserve">Dažnai programas įgyvendinti sunku ir dėl likvidumo problemų, kurių kyla dėl fiskalinio konsolidavimo. Tai ypač pasakytina apie tas valstybes nares, kurios labiausiai nukentėjo nuo krizės ir gavo finansinę paramą pagal koregavimo programas. </w:t>
      </w:r>
    </w:p>
    <w:p>
      <w:pPr>
        <w:pStyle w:val="Text1"/>
        <w:rPr>
          <w:noProof/>
        </w:rPr>
      </w:pPr>
      <w:r>
        <w:rPr>
          <w:noProof/>
        </w:rPr>
        <w:t>Siekiant užtikrinti, kad šios valstybės narės ir toliau vietoje įgyvendintų ESIF programas ir skirtų lėšų projektams, 2013 m. gruodžio 17 d. Europos Parlamento ir Tarybos reglamento (ES) 1303/2013</w:t>
      </w:r>
      <w:r>
        <w:rPr>
          <w:rStyle w:val="FootnoteReference"/>
          <w:noProof/>
        </w:rPr>
        <w:footnoteReference w:id="1"/>
      </w:r>
      <w:r>
        <w:rPr>
          <w:noProof/>
        </w:rPr>
        <w:t xml:space="preserve"> 24 straipsniu Komisijai sudaromos sąlygos 2014 m. sausio 1 d. – 2016 m. birželio 30 d. laikotarpiu šalims, kurioms po 2013 m. gruodžio 21 d. suteikta finansinė parama, mokėti didesnius mokėjimus (toliau – papildomus mokėjimus).</w:t>
      </w:r>
    </w:p>
    <w:p>
      <w:pPr>
        <w:pStyle w:val="Text1"/>
        <w:rPr>
          <w:noProof/>
        </w:rPr>
      </w:pPr>
      <w:r>
        <w:rPr>
          <w:noProof/>
        </w:rPr>
        <w:t>Pirmiau nurodytu laikotarpiu sąlygas gauti papildomus mokėjimus atitiko penkios šalys – Kipras, Graikija, Airija, Portugalija ir Rumunija.</w:t>
      </w:r>
    </w:p>
    <w:p>
      <w:pPr>
        <w:pStyle w:val="Text1"/>
        <w:rPr>
          <w:noProof/>
        </w:rPr>
      </w:pPr>
      <w:r>
        <w:rPr>
          <w:noProof/>
        </w:rPr>
        <w:t>Be to, Reglamento (ES) Nr. 1303/2013 120 straipsnyje nustatyta, kad 2014 m. sausio 1 d. – 2017 m. birželio 30 d. kiekvieno prioriteto didžiausia bendro finansavimo norma visoms Kipre vykdomoms veiksmų programoms, remiamoms iš ERPF ir ESF, yra 85 proc., o ne 50 proc., kuri taikoma labiau išsivysčiusiems regionams</w:t>
      </w:r>
      <w:r>
        <w:rPr>
          <w:rStyle w:val="FootnoteReference"/>
          <w:noProof/>
        </w:rPr>
        <w:footnoteReference w:id="2"/>
      </w:r>
      <w:r>
        <w:rPr>
          <w:noProof/>
        </w:rPr>
        <w:t>. Išskirtinė bendro finansavimo norma Kiprui suteikta dėl jo ekonomikos nestabilumo. Tai padeda padidinti Sanglaudos politikos lėšomis finansuojamoms investicijoms būtino fiskalinio manevravimo galimybes ir patenkinti, viena vertus, didelius viešųjų investicijų ir, kita vertus, tvarių fiskalinio konsolidavimo pastangų poreikius Kipre.</w:t>
      </w:r>
    </w:p>
    <w:p>
      <w:pPr>
        <w:pStyle w:val="Text1"/>
        <w:rPr>
          <w:noProof/>
        </w:rPr>
      </w:pPr>
      <w:r>
        <w:rPr>
          <w:noProof/>
        </w:rPr>
        <w:t>Reglamento (ES) Nr. 1303/2013 24 straipsnio 3 dalyje ir 120 straipsnio 3 dalyje nustatytas reikalavimas Komisijai peržiūrėti šias dvi finansines nuostatas ir prireikus iki 2016 m. birželio 30 d. pateikti pasiūlymą dėl teisėkūros procedūra priimamo akto dėl galimo jų taikymo pratęsimo.</w:t>
      </w:r>
    </w:p>
    <w:p>
      <w:pPr>
        <w:pStyle w:val="Text1"/>
        <w:rPr>
          <w:noProof/>
        </w:rPr>
      </w:pPr>
      <w:r>
        <w:rPr>
          <w:noProof/>
        </w:rPr>
        <w:lastRenderedPageBreak/>
        <w:t>Dabartiniu pasiūlymu būtų sudarytos sąlygos Komisijai toliau mokėti bet kuriai valstybei narei, kuriai po 2016 m. birželio 30 d. bus teikiama finansinė parama, didesnius mokėjimus laikotarpiu, kai tos valstybės narės naudosis paramos priemonėmis, nekeičiant bendrų 2014–2020 m. ESIF asignavimų. Be to, pasiūlymu būtų sudarytos sąlygos 85 proc. dydžio didžiausią bendro finansavimo normą Kiprui taikyti iki programų užbaigimo.</w:t>
      </w:r>
    </w:p>
    <w:p>
      <w:pPr>
        <w:pStyle w:val="Text1"/>
        <w:rPr>
          <w:noProof/>
        </w:rPr>
      </w:pPr>
      <w:r>
        <w:rPr>
          <w:noProof/>
        </w:rPr>
        <w:t>Priemonės suteiktų papildomų finansinių išteklių arba reikiamo biudžeto lankstumo ir padėtų vietoje įgyvendinti ESIF programas.</w:t>
      </w:r>
    </w:p>
    <w:p>
      <w:pPr>
        <w:pStyle w:val="ManualHeading2"/>
        <w:rPr>
          <w:noProof/>
        </w:rPr>
      </w:pPr>
      <w:r>
        <w:rPr>
          <w:noProof/>
        </w:rPr>
        <w:tab/>
      </w:r>
      <w:r>
        <w:rPr>
          <w:noProof/>
          <w:color w:val="000000"/>
          <w:u w:color="000000"/>
          <w:bdr w:val="nil"/>
        </w:rPr>
        <w:t>Bendrosios pasiūlymo aplinkybės ir jo srityje galiojančios nuostatos</w:t>
      </w:r>
    </w:p>
    <w:p>
      <w:pPr>
        <w:pStyle w:val="Text1"/>
        <w:rPr>
          <w:noProof/>
        </w:rPr>
      </w:pPr>
      <w:r>
        <w:rPr>
          <w:noProof/>
        </w:rPr>
        <w:t xml:space="preserve">Reglamento (ES) Nr. 1303/2013 24 straipsnyje nustatyta, kad su laikinais biudžeto sunkumais susiduriančių valstybių narių, t. y. šalių, kurios po 2013 m. gruodžio 21 d. gavo finansinę paramą pagal koregavimo programą, prašymu tarpiniai mokėjimai gali būti padidinti, prie kiekvienam prioritetui pagal ERPF, ESF ir Sanglaudos fondą arba kiekvienai priemonei pagal EŽŪFKP ir EJRŽF taikomos bendro finansavimo normos pridėjus 10 procentinių punktų, jei valstybė narė pateikia atitinkamą prašymą. Dabar ši nuostata taikoma iki 2016 m. birželio 30 d. </w:t>
      </w:r>
    </w:p>
    <w:p>
      <w:pPr>
        <w:pStyle w:val="Text1"/>
        <w:rPr>
          <w:noProof/>
        </w:rPr>
      </w:pPr>
      <w:r>
        <w:rPr>
          <w:noProof/>
        </w:rPr>
        <w:t>Reglamento (ES) Nr. 1303/2013 120 straipsnio 3 dalyje nustatyta, kad 2014 m. sausio 1 d. – 2017 m. birželio 30 d. kiekvieno prioriteto didžiausia bendro finansavimo norma visoms Kipre vykdomoms veiksmų programoms, remiamoms iš ERPF ir ESF, yra 85 proc., o ne 50 proc., kuri taikoma labiau išsivysčiusiems regionams.</w:t>
      </w:r>
    </w:p>
    <w:p>
      <w:pPr>
        <w:pStyle w:val="ManualHeading2"/>
        <w:rPr>
          <w:rFonts w:eastAsia="Arial Unicode MS"/>
          <w:noProof/>
        </w:rPr>
      </w:pPr>
      <w:r>
        <w:rPr>
          <w:noProof/>
        </w:rPr>
        <w:tab/>
        <w:t>Suderinamumas su kitomis Sąjungos politikos sritimis</w:t>
      </w:r>
    </w:p>
    <w:p>
      <w:pPr>
        <w:pStyle w:val="Text1"/>
        <w:rPr>
          <w:noProof/>
        </w:rPr>
      </w:pPr>
      <w:r>
        <w:rPr>
          <w:noProof/>
        </w:rPr>
        <w:t>Pasiūlymas dera su kitais pasiūlymais ir iniciatyvomis, kuriuos Europos Komisija priėmė reaguodama į finansų krizę.</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ab/>
        <w:t>Teisinis pagrindas</w:t>
      </w:r>
    </w:p>
    <w:p>
      <w:pPr>
        <w:pStyle w:val="Text1"/>
        <w:rPr>
          <w:noProof/>
        </w:rPr>
      </w:pPr>
      <w:r>
        <w:rPr>
          <w:noProof/>
        </w:rPr>
        <w:t>Bendros ESI fondams taikomos taisyklės nustatytos Reglamente (ES) Nr. 1303/2013. Laikantis Komisijos ir valstybių narių pasidalijamojo valdymo principo, šiame reglamente pateikiamos programavimo nuostatos ir programų valdymo (įskaitant finansų valdymą), stebėsenos, finansų kontrolės ir projektų vertinimo taisyklės.</w:t>
      </w:r>
    </w:p>
    <w:p>
      <w:pPr>
        <w:pStyle w:val="Text1"/>
        <w:rPr>
          <w:noProof/>
        </w:rPr>
      </w:pPr>
      <w:r>
        <w:rPr>
          <w:noProof/>
        </w:rPr>
        <w:t>Reglamento (ES) Nr. 1303/2013 24 straipsnio 3 dalyje ir 120 straipsnio 3 dalyje nustatytas reikalavimas Komisijai peržiūrėti abi minėtas finansines nuostatas ir prireikus iki 2016 m. birželio 30 d. pateikti pasiūlymą dėl teisėkūros procedūra priimamo akto dėl galimo jų taikymo pratęsimo.</w:t>
      </w:r>
    </w:p>
    <w:p>
      <w:pPr>
        <w:pStyle w:val="ManualHeading2"/>
        <w:rPr>
          <w:rFonts w:eastAsia="Arial Unicode MS"/>
          <w:noProof/>
          <w:u w:color="000000"/>
          <w:bdr w:val="nil"/>
        </w:rPr>
      </w:pPr>
      <w:r>
        <w:rPr>
          <w:noProof/>
        </w:rPr>
        <w:tab/>
        <w:t xml:space="preserve">Subsidiarumo principas (neišimtinės kompetencijos atveju) </w:t>
      </w:r>
    </w:p>
    <w:p>
      <w:pPr>
        <w:pStyle w:val="Text1"/>
        <w:rPr>
          <w:noProof/>
        </w:rPr>
      </w:pPr>
      <w:r>
        <w:rPr>
          <w:noProof/>
        </w:rPr>
        <w:t xml:space="preserve">Pasiūlymas atitinka subsidiarumo principą, nes juo toliau teikiama padidinta ESIF parama tam tikroms valstybėms narėms, kurios turi didelių sunkumų, visų pirma toms, kurios turi ekonomikos augimo bei finansinio stabilumo problemų ir kurių deficito ir skolos būklė blogėja, be kita ko, ir dėl tarptautinių ekonominių bei finansinių aplinkybių. Todėl būtina Europos Sąjungos lygmeniu nustatyti laikiną priemonę, kuri sudarytų sąlygas Europos Komisijai padidinti išlaidų atlyginimą pagal </w:t>
      </w:r>
      <w:r>
        <w:rPr>
          <w:noProof/>
        </w:rPr>
        <w:lastRenderedPageBreak/>
        <w:t>patvirtintas ESIF išlaidas ir numatyti didesnę bendro finansavimo normą visoms Kipre vykdomoms veiksmų programoms, remiamoms iš ERPF ir ESF.</w:t>
      </w:r>
    </w:p>
    <w:p>
      <w:pPr>
        <w:pStyle w:val="ManualHeading2"/>
        <w:rPr>
          <w:rFonts w:eastAsia="Arial Unicode MS"/>
          <w:noProof/>
          <w:u w:color="000000"/>
          <w:bdr w:val="nil"/>
        </w:rPr>
      </w:pPr>
      <w:r>
        <w:rPr>
          <w:noProof/>
        </w:rPr>
        <w:tab/>
        <w:t>Proporcingumo principas</w:t>
      </w:r>
    </w:p>
    <w:p>
      <w:pPr>
        <w:pStyle w:val="Text1"/>
        <w:rPr>
          <w:noProof/>
        </w:rPr>
      </w:pPr>
      <w:r>
        <w:rPr>
          <w:noProof/>
        </w:rPr>
        <w:t>Pasiūlymas atitinka proporcingumo principą.</w:t>
      </w:r>
    </w:p>
    <w:p>
      <w:pPr>
        <w:pStyle w:val="Text1"/>
        <w:rPr>
          <w:noProof/>
        </w:rPr>
      </w:pPr>
      <w:r>
        <w:rPr>
          <w:noProof/>
        </w:rPr>
        <w:t xml:space="preserve">Laikotarpio, kuriuo mokami didesni tarpiniai mokėjimai, pratęsimas yra proporcingas atsižvelgiant į užsitęsusią ekonomikos krizę ir kitus veiksmus, kurių imtasi siekiant padėti biudžeto sunkumų turinčioms valstybėms narėms, kurios gauna finansinę paramą pagal koregavimo programą. </w:t>
      </w:r>
    </w:p>
    <w:p>
      <w:pPr>
        <w:pStyle w:val="Text1"/>
        <w:rPr>
          <w:noProof/>
        </w:rPr>
      </w:pPr>
      <w:r>
        <w:rPr>
          <w:noProof/>
        </w:rPr>
        <w:t>Padidintos bendro finansavimo normos taikymo Kiprui pratęsimas yra proporcingas atsižvelgiant į nestabilią Kipro ekonomikos padėtį. Tai padės padidinti investicijoms būtino fiskalinio manevravimo galimybes ir patenkinti, viena vertus, didelius viešųjų investicijų ir, kita vertus, tvarių fiskalinio konsolidavimo pastangų poreikius Kipre.</w:t>
      </w:r>
    </w:p>
    <w:p>
      <w:pPr>
        <w:pStyle w:val="ManualHeading2"/>
        <w:rPr>
          <w:rFonts w:eastAsia="Arial Unicode MS"/>
          <w:noProof/>
          <w:u w:color="000000"/>
          <w:bdr w:val="nil"/>
        </w:rPr>
      </w:pPr>
      <w:r>
        <w:rPr>
          <w:noProof/>
        </w:rPr>
        <w:tab/>
        <w:t>Priemonės pasirinkimas</w:t>
      </w:r>
    </w:p>
    <w:p>
      <w:pPr>
        <w:pStyle w:val="Text1"/>
        <w:rPr>
          <w:noProof/>
        </w:rPr>
      </w:pPr>
      <w:r>
        <w:rPr>
          <w:noProof/>
        </w:rPr>
        <w:t>Siūloma priemonė: esamo reglamento dalinis pakeitimas.</w:t>
      </w:r>
    </w:p>
    <w:p>
      <w:pPr>
        <w:pStyle w:val="Text1"/>
        <w:rPr>
          <w:noProof/>
        </w:rPr>
      </w:pPr>
      <w:r>
        <w:rPr>
          <w:noProof/>
        </w:rPr>
        <w:t>Komisija išnagrinėjo teisinėje sistemoje numatytas veikimo galimybes ir mano, kad įvertinus ligšiolinę patirtį būtina siūlyti iš dalies keisti Bendrąjį reglamentą.</w:t>
      </w:r>
    </w:p>
    <w:p>
      <w:pPr>
        <w:pStyle w:val="ManualHeading1"/>
        <w:rPr>
          <w:noProof/>
        </w:rPr>
      </w:pPr>
      <w:r>
        <w:rPr>
          <w:noProof/>
        </w:rPr>
        <w:t>3.</w:t>
      </w:r>
      <w:r>
        <w:rPr>
          <w:noProof/>
        </w:rPr>
        <w:tab/>
      </w:r>
      <w:r>
        <w:rPr>
          <w:i/>
          <w:noProof/>
        </w:rPr>
        <w:t>EX-POST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ab/>
        <w:t xml:space="preserve">Galiojančių teisės aktų </w:t>
      </w:r>
      <w:r>
        <w:rPr>
          <w:i/>
          <w:noProof/>
        </w:rPr>
        <w:t>ex-post</w:t>
      </w:r>
      <w:r>
        <w:rPr>
          <w:noProof/>
        </w:rPr>
        <w:t xml:space="preserve"> vertinimas ir tinkamumo patikros</w:t>
      </w:r>
    </w:p>
    <w:p>
      <w:pPr>
        <w:pStyle w:val="Text1"/>
        <w:rPr>
          <w:noProof/>
        </w:rPr>
      </w:pPr>
      <w:r>
        <w:rPr>
          <w:noProof/>
        </w:rPr>
        <w:t xml:space="preserve">Galiojančių teisės aktų </w:t>
      </w:r>
      <w:r>
        <w:rPr>
          <w:i/>
          <w:noProof/>
        </w:rPr>
        <w:t>ex-post</w:t>
      </w:r>
      <w:r>
        <w:rPr>
          <w:noProof/>
        </w:rPr>
        <w:t xml:space="preserve"> vertinimo ar tinkamumo patikrų neatlikta.</w:t>
      </w:r>
    </w:p>
    <w:p>
      <w:pPr>
        <w:pStyle w:val="ManualHeading2"/>
        <w:rPr>
          <w:rFonts w:eastAsia="Arial Unicode MS"/>
          <w:noProof/>
          <w:u w:color="000000"/>
          <w:bdr w:val="nil"/>
        </w:rPr>
      </w:pPr>
      <w:r>
        <w:rPr>
          <w:noProof/>
        </w:rPr>
        <w:tab/>
        <w:t>Konsultacijos su suinteresuotosiomis šalimis</w:t>
      </w:r>
    </w:p>
    <w:p>
      <w:pPr>
        <w:pStyle w:val="Text1"/>
        <w:rPr>
          <w:noProof/>
        </w:rPr>
      </w:pPr>
      <w:r>
        <w:rPr>
          <w:noProof/>
        </w:rPr>
        <w:t>Su išorės suinteresuotosiomis šalimis nesikonsultuota.</w:t>
      </w:r>
    </w:p>
    <w:p>
      <w:pPr>
        <w:pStyle w:val="ManualHeading2"/>
        <w:rPr>
          <w:rFonts w:eastAsia="Arial Unicode MS"/>
          <w:noProof/>
          <w:u w:color="000000"/>
          <w:bdr w:val="nil"/>
        </w:rPr>
      </w:pPr>
      <w:r>
        <w:rPr>
          <w:noProof/>
        </w:rPr>
        <w:tab/>
        <w:t>Tiriamųjų duomenų rinkimas ir naudojimas</w:t>
      </w:r>
    </w:p>
    <w:p>
      <w:pPr>
        <w:pStyle w:val="Text1"/>
        <w:rPr>
          <w:noProof/>
        </w:rPr>
      </w:pPr>
      <w:r>
        <w:rPr>
          <w:noProof/>
        </w:rPr>
        <w:t>Nepriklausomo tyrimo neprireikė.</w:t>
      </w:r>
    </w:p>
    <w:p>
      <w:pPr>
        <w:pStyle w:val="ManualHeading2"/>
        <w:rPr>
          <w:rFonts w:eastAsia="Arial Unicode MS"/>
          <w:noProof/>
          <w:u w:color="000000"/>
          <w:bdr w:val="nil"/>
        </w:rPr>
      </w:pPr>
      <w:r>
        <w:rPr>
          <w:noProof/>
        </w:rPr>
        <w:tab/>
        <w:t>Poveikio vertinimas</w:t>
      </w:r>
    </w:p>
    <w:p>
      <w:pPr>
        <w:pStyle w:val="Text1"/>
        <w:rPr>
          <w:noProof/>
        </w:rPr>
      </w:pPr>
      <w:r>
        <w:rPr>
          <w:noProof/>
        </w:rPr>
        <w:t>Šiuo pasiūlymu būtų sudarytos sąlygos Komisijai mokėti papildomus mokėjimus valstybei narei, kurioje po 2016 m. birželio 30 d. vykdoma koregavimo programa. Pasiūlymas apimtų laikotarpį iki birželio 30 d. tų metų, kurie eina po kalendorinių metų, kuriais valstybė narė nustoja gauti finansinę paramą. Šis metodas atitinka ESI fondų ataskaitinius metus, kurie apima laikotarpį nuo liepos 1 d. iki birželio 30 d. Taip reikalavimų atitikties laikotarpis būtų pratęstas ne daugiau kaip 18 mėnesių.</w:t>
      </w:r>
    </w:p>
    <w:p>
      <w:pPr>
        <w:pStyle w:val="Text1"/>
        <w:rPr>
          <w:noProof/>
        </w:rPr>
      </w:pPr>
      <w:r>
        <w:rPr>
          <w:noProof/>
        </w:rPr>
        <w:t>Padidinimo suma bus apskaičiuota programų prioritetams (pagal ERPF, ESF ir Sanglaudos fondą) ar priemonėms (pagal EŽŪFKP ir EJRŽF) taikomas bendro finansavimo normas padidinus dešimčia procentinių punktų ir bus taikoma minėtu laikotarpiu pateiktoms patvirtintoms išlaidoms, kol bus pasiekta mokėjimų viršutinė riba.</w:t>
      </w:r>
    </w:p>
    <w:p>
      <w:pPr>
        <w:pStyle w:val="Text1"/>
        <w:rPr>
          <w:noProof/>
        </w:rPr>
      </w:pPr>
      <w:r>
        <w:rPr>
          <w:noProof/>
        </w:rPr>
        <w:t>Be to, pasiūlymu būtų sudarytos sąlygos Komisijai toliau Kiprui taikyti išimtinę 85 proc. bendro finansavimo normą (pagal ERPF ir ESF) iki programų užbaigimo.</w:t>
      </w:r>
    </w:p>
    <w:p>
      <w:pPr>
        <w:pStyle w:val="Text1"/>
        <w:rPr>
          <w:noProof/>
        </w:rPr>
      </w:pPr>
      <w:r>
        <w:rPr>
          <w:noProof/>
        </w:rPr>
        <w:t>Bendra to laikotarpio finansinių asignavimų iš fondų suma atitinkamoms šalims ir programoms nepasikeis.</w:t>
      </w:r>
    </w:p>
    <w:p>
      <w:pPr>
        <w:pStyle w:val="ManualHeading2"/>
        <w:rPr>
          <w:rFonts w:eastAsia="Arial Unicode MS"/>
          <w:noProof/>
          <w:u w:color="000000"/>
          <w:bdr w:val="nil"/>
        </w:rPr>
      </w:pPr>
      <w:r>
        <w:rPr>
          <w:noProof/>
        </w:rPr>
        <w:tab/>
        <w:t>Reglamentavimo tinkamumas ir supaprastinimas</w:t>
      </w:r>
    </w:p>
    <w:p>
      <w:pPr>
        <w:pStyle w:val="Text1"/>
        <w:rPr>
          <w:noProof/>
        </w:rPr>
      </w:pPr>
      <w:r>
        <w:rPr>
          <w:noProof/>
        </w:rPr>
        <w:t>Tai nėra pagal Reglamentavimo kokybės ir rezultatų programą (REFIT) vykdoma iniciatyva.</w:t>
      </w:r>
    </w:p>
    <w:p>
      <w:pPr>
        <w:pStyle w:val="ManualHeading2"/>
        <w:rPr>
          <w:rFonts w:eastAsia="Arial Unicode MS"/>
          <w:noProof/>
          <w:u w:color="000000"/>
          <w:bdr w:val="nil"/>
        </w:rPr>
      </w:pPr>
      <w:r>
        <w:rPr>
          <w:noProof/>
        </w:rPr>
        <w:tab/>
        <w:t>Pagrindinės teisės</w:t>
      </w:r>
    </w:p>
    <w:p>
      <w:pPr>
        <w:pStyle w:val="Text1"/>
        <w:rPr>
          <w:noProof/>
        </w:rPr>
      </w:pPr>
      <w:r>
        <w:rPr>
          <w:noProof/>
        </w:rPr>
        <w:t>Pasiūlymas poveikio pagrindinių teisių apsaugai neturi.</w:t>
      </w:r>
    </w:p>
    <w:p>
      <w:pPr>
        <w:pStyle w:val="ManualHeading1"/>
        <w:rPr>
          <w:noProof/>
        </w:rPr>
      </w:pPr>
      <w:r>
        <w:rPr>
          <w:noProof/>
        </w:rPr>
        <w:t>4.</w:t>
      </w:r>
      <w:r>
        <w:rPr>
          <w:noProof/>
        </w:rPr>
        <w:tab/>
        <w:t>POVEIKIS BIUDŽETUI</w:t>
      </w:r>
    </w:p>
    <w:p>
      <w:pPr>
        <w:pStyle w:val="Text1"/>
        <w:rPr>
          <w:noProof/>
        </w:rPr>
      </w:pPr>
      <w:r>
        <w:rPr>
          <w:noProof/>
        </w:rPr>
        <w:t>Pasiūlymas poveikio įsipareigojimų asignavimams neturi, nes jame nenumatyta jokių pakeitimų, susijusių su didžiausiomis ESIF finansavimo sumomis, numatytomis 2014–2020 m. programavimo laikotarpio veiksmų programose.</w:t>
      </w:r>
    </w:p>
    <w:p>
      <w:pPr>
        <w:pStyle w:val="Text1"/>
        <w:rPr>
          <w:noProof/>
        </w:rPr>
      </w:pPr>
      <w:r>
        <w:rPr>
          <w:noProof/>
        </w:rPr>
        <w:t>Dėl mokėjimų asignavimų, susijusių su papildomų mokėjimų mokėjimo pagal 24 straipsnį pratęsimu, pagal pasiūlymą atitinkamoms valstybėms narėms gali būti atlygintos didesnės sumos. Papildomi mokėjimų asignavimai pagal šį pasiūlymą gali reikšti tai, kad laikinai padidės mokėjimų asignavimai, kurie būtų kompensuoti mažesniais mokėjimais 2014–2020 m. programų gyvavimo ciklo pabaigoje. Reikėtų pabrėžti, kad siūlomu pakeitimu nedaromas poveikis daugiametės finansinės programos metinių įsipareigojimų ir mokėjimų viršutinėms riboms, kurios nustatytos Reglamento (ES) Nr. 1311/2013 I priede.</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ab/>
        <w:t>Įgyvendinimo planai ir stebėsena, vertinimas ir ataskaitų teikimo tvarka</w:t>
      </w:r>
    </w:p>
    <w:p>
      <w:pPr>
        <w:pStyle w:val="Text1"/>
        <w:rPr>
          <w:noProof/>
        </w:rPr>
      </w:pPr>
      <w:r>
        <w:rPr>
          <w:noProof/>
        </w:rPr>
        <w:t>Netaikoma. Šio pasiūlymo įgyvendinimui stebėti gali būti naudojamos esamos ESIF priežiūros sistemos.</w:t>
      </w:r>
    </w:p>
    <w:p>
      <w:pPr>
        <w:pStyle w:val="ManualHeading2"/>
        <w:rPr>
          <w:rFonts w:eastAsia="Arial Unicode MS"/>
          <w:noProof/>
          <w:u w:color="000000"/>
          <w:bdr w:val="nil"/>
        </w:rPr>
      </w:pPr>
      <w:r>
        <w:rPr>
          <w:noProof/>
        </w:rPr>
        <w:tab/>
        <w:t>Aiškinamieji dokumentai (direktyvoms)</w:t>
      </w:r>
    </w:p>
    <w:p>
      <w:pPr>
        <w:pStyle w:val="Text1"/>
        <w:rPr>
          <w:noProof/>
        </w:rPr>
      </w:pPr>
      <w:r>
        <w:rPr>
          <w:noProof/>
        </w:rPr>
        <w:t>Netaikoma.</w:t>
      </w:r>
    </w:p>
    <w:p>
      <w:pPr>
        <w:pStyle w:val="ManualHeading2"/>
        <w:rPr>
          <w:rFonts w:eastAsia="Arial Unicode MS"/>
          <w:noProof/>
          <w:u w:color="000000"/>
          <w:bdr w:val="nil"/>
        </w:rPr>
      </w:pPr>
      <w:r>
        <w:rPr>
          <w:noProof/>
        </w:rPr>
        <w:tab/>
        <w:t>Išsamus konkrečių pasiūlymo nuostatų paaiškinimas</w:t>
      </w:r>
    </w:p>
    <w:p>
      <w:pPr>
        <w:pStyle w:val="Text1"/>
        <w:rPr>
          <w:noProof/>
        </w:rPr>
      </w:pPr>
      <w:r>
        <w:rPr>
          <w:noProof/>
        </w:rPr>
        <w:t>Atsižvelgiant į tai, kad Graikijoje, Kipre, Airijoje, Rumunijoje ir Portugalijoje po 2013 m. gruodžio 21 d. vykdytos koregavimo programos, kaip apibrėžta Reglamento (ES) Nr. 1303/2013 24 straipsnio 1 dalyje, šios penkios šalys atitiko reikalavimus gauti tarpinius papildomus 10 proc. mokėjimus pagal prašymus, pateiktus iki 2016 m. birželio 30 d. Nuo to laiko Kipro, Airijos, Portugalijos ir Rumunijos finansinės paramos programos baigė galioti. Tai reiškia, kad Graikija yra vienintelė šalis, kurioje 2016 m. birželio 30 d. vykdoma koregavimo programa.</w:t>
      </w:r>
    </w:p>
    <w:p>
      <w:pPr>
        <w:pStyle w:val="Text1"/>
        <w:rPr>
          <w:noProof/>
        </w:rPr>
      </w:pPr>
      <w:r>
        <w:rPr>
          <w:noProof/>
        </w:rPr>
        <w:t>Tolesnė reikalavimų gauti papildomus mokėjimus atitikties 2014–2020 m. laikotarpiu peržiūra neatrodo būtina, nes šalys, kuriose vykdomos koregavimo programos, turi būti tikros dėl ES mokėjimų laiko ir lygio.</w:t>
      </w:r>
    </w:p>
    <w:p>
      <w:pPr>
        <w:pStyle w:val="Text1"/>
        <w:rPr>
          <w:noProof/>
        </w:rPr>
      </w:pPr>
      <w:r>
        <w:rPr>
          <w:noProof/>
        </w:rPr>
        <w:t>Atsižvelgiant į tai, kad 2013 m. kovo mėn. Kipras su ES pasirašė koregavimo programą, pagal Reglamento (ES) Nr. 1303/2013 120 straipsnio 3 dalį numatyta taikyti išskirtinę 85 proc. bendro finansavimo normą visoms 2014 m. sausio 1 d. – 2017 m. birželio 30 d. Kipre vykdomoms veiksmų programoms, remiamoms iš ERPF ir ESF.</w:t>
      </w:r>
    </w:p>
    <w:p>
      <w:pPr>
        <w:pStyle w:val="Text1"/>
        <w:rPr>
          <w:noProof/>
        </w:rPr>
      </w:pPr>
      <w:r>
        <w:rPr>
          <w:noProof/>
        </w:rPr>
        <w:t>Kipras savo koregavimo programą užbaigė 2016 m. kovo mėn. pabaigoje. Tačiau Kipro ekonominė padėtis vis dar nestabili: tai matyti iš lėto ekonomikos augimo, mažėjančių investicijų, didelio nedarbo ir sudėtingų sąlygų finansų sektoriuje.</w:t>
      </w:r>
    </w:p>
    <w:p>
      <w:pPr>
        <w:pStyle w:val="Text1"/>
        <w:rPr>
          <w:rFonts w:eastAsia="Arial Unicode MS"/>
          <w:noProof/>
        </w:rPr>
      </w:pPr>
      <w:r>
        <w:rPr>
          <w:noProof/>
        </w:rPr>
        <w:t xml:space="preserve">Kad sumažėtų spaudimas nacionaliniam biudžetui ir būtų paspartintos labai reikalingos investicijos, siūloma pratęsti 85 proc. bendro finansavimo normos taikymą visoms Kipre vykdomoms veiksmų programoms, remiamoms iš ERPF ir ESF, iki tų programų užbaigimo.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2016/0193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iš dalies keičiamos tam tikros Reglamento (ES) Nr. 1303/2013 finansų valdymo nuostatos, taikytinos tam tikroms valstybėms narėms, kurios turi didelių finansinio stabilumo sunkumų arba kurioms tokie sunkumai gresia</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177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3"/>
      </w:r>
      <w:r>
        <w:rPr>
          <w:noProof/>
        </w:rPr>
        <w:t>,</w:t>
      </w:r>
    </w:p>
    <w:p>
      <w:pPr>
        <w:rPr>
          <w:noProof/>
        </w:rPr>
      </w:pPr>
      <w:r>
        <w:rPr>
          <w:noProof/>
        </w:rPr>
        <w:t>atsižvelgdami į Regionų komiteto nuomonę</w:t>
      </w:r>
      <w:r>
        <w:rPr>
          <w:rStyle w:val="FootnoteReference"/>
          <w:noProof/>
        </w:rPr>
        <w:footnoteReference w:id="4"/>
      </w:r>
      <w:r>
        <w:rPr>
          <w:noProof/>
        </w:rPr>
        <w:t>,</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Reglamento (ES) Nr. 1303/2013 24 straipsnio 3 dalyje nustatyta, kad Komisija turi patikrinti tarpinių mokėjimų iš ESIF padidinimą, kuris yra 10 procentinių punktų didesnis nei kiekvieno prioriteto (priemonės) esama bendro finansavimo norma ir kuris skirtas valstybėms narėms, kuriose po 2013 m. gruodžio 21 d. vykdytos koregavimo programos ir kurios iki 2016 m. birželio 30 d. pateikė prašymą pasinaudoti šia priemone, kaip nurodyta toje nuostatoje, ir iki 2016 m. birželio 30 d. turi pateikti Europos Parlamentui ir Tarybai vertinimo ataskaitą</w:t>
      </w:r>
      <w:r>
        <w:rPr>
          <w:rStyle w:val="FootnoteReference"/>
          <w:noProof/>
        </w:rPr>
        <w:footnoteReference w:id="5"/>
      </w:r>
      <w:r>
        <w:rPr>
          <w:noProof/>
        </w:rPr>
        <w:t xml:space="preserve"> ir prireikus atitinkamą pasiūlymą dėl teisėkūros procedūra priimamo akto;</w:t>
      </w:r>
    </w:p>
    <w:p>
      <w:pPr>
        <w:pStyle w:val="ManualConsidrant"/>
        <w:rPr>
          <w:noProof/>
        </w:rPr>
      </w:pPr>
      <w:r>
        <w:t>(2)</w:t>
      </w:r>
      <w:r>
        <w:tab/>
      </w:r>
      <w:r>
        <w:rPr>
          <w:noProof/>
        </w:rPr>
        <w:t>pagal Reglamento (ES) Nr. 1303/2013 24 straipsnį reikalavimus gauti didesnius mokėjimus atitiko penkios valstybės narės – Rumunija, Airija, Portugalija, Kipras ir Graikija. Rumunija, Airija, Portugalija ir Kipras savo atitinkamas ekonominio koregavimo programas užbaigė. Koregavimo programa tebevykdoma tik Graikijoje, ir susijusi finansinė parama jai skirta iki 2018 m. trečio ketvirčio. Kadangi Graikija tebeturi didelių su finansiniu stabilumu susijusių sunkumų, didesnių mokėjimų su laikinais biudžeto sunkumais susiduriančioms valstybėms narėms mokėjimo laikotarpis turėtų būti pratęstas;</w:t>
      </w:r>
    </w:p>
    <w:p>
      <w:pPr>
        <w:pStyle w:val="ManualConsidrant"/>
        <w:rPr>
          <w:noProof/>
        </w:rPr>
      </w:pPr>
      <w:r>
        <w:t>(3)</w:t>
      </w:r>
      <w:r>
        <w:tab/>
      </w:r>
      <w:r>
        <w:rPr>
          <w:noProof/>
        </w:rPr>
        <w:t>tačiau galimybė gauti didesnius mokėjimus turėtų nustoti galioti birželio 30 d. tų metų, kurie eina po kalendorinių metų, kuriais konkreti valstybė narė nustoja gauti finansinę paramą pagal koregavimo programą;</w:t>
      </w:r>
    </w:p>
    <w:p>
      <w:pPr>
        <w:pStyle w:val="ManualConsidrant"/>
        <w:rPr>
          <w:noProof/>
        </w:rPr>
      </w:pPr>
      <w:r>
        <w:t>(4)</w:t>
      </w:r>
      <w:r>
        <w:tab/>
      </w:r>
      <w:r>
        <w:rPr>
          <w:noProof/>
        </w:rPr>
        <w:t>Reglamento (ES) Nr. 1303/2013 120 straipsnio 3 dalimi Komisijai nustatytas reikalavimas atlikti peržiūrą ir įvertinti priežastis, ar reikia po 2017 m. birželio 30 d. toliau taikyti kiekvieno prioriteto 85 proc. dydžio didžiausią bendro finansavimo normą visoms Kipre vykdomoms veiksmų programoms, remiamoms iš ERPF ir ESF, ir prireikus iki 2016 m. birželio 30 d. pateikti pasiūlymą dėl teisėkūros procedūra priimamo akto;</w:t>
      </w:r>
    </w:p>
    <w:p>
      <w:pPr>
        <w:pStyle w:val="ManualConsidrant"/>
        <w:rPr>
          <w:noProof/>
        </w:rPr>
      </w:pPr>
      <w:r>
        <w:t>(5)</w:t>
      </w:r>
      <w:r>
        <w:tab/>
      </w:r>
      <w:r>
        <w:rPr>
          <w:noProof/>
        </w:rPr>
        <w:t>Kipras savo koregavimo programą užbaigė 2016 m. kovo mėn. Tačiau Kipro ekonominė padėtis vis dar nestabili: tai matyti iš lėto ekonomikos augimo, mažėjančių investicijų, didelio nedarbo ir sudėtingų sąlygų finansų sektoriuje. Kad sumažėtų spaudimas nacionaliniam biudžetui ir būtų paspartintos labai reikalingos investicijos, reikėtų 85 proc. bendro finansavimo normos taikymą visoms Kipre vykdomoms veiksmų programoms, remiamoms iš ERPF ir ESF, pratęsti iki tų programų užbaigimo;</w:t>
      </w:r>
    </w:p>
    <w:p>
      <w:pPr>
        <w:pStyle w:val="ManualConsidrant"/>
        <w:rPr>
          <w:noProof/>
        </w:rPr>
      </w:pPr>
      <w:r>
        <w:t>(6)</w:t>
      </w:r>
      <w:r>
        <w:tab/>
      </w:r>
      <w:r>
        <w:rPr>
          <w:noProof/>
        </w:rPr>
        <w:t xml:space="preserve">siekiant sudaryti sąlygas nedelsiant taikyti šiame reglamente numatytas priemones, šis reglamentas turėtų įsigalioti kitą dieną po jo paskelbimo </w:t>
      </w:r>
      <w:r>
        <w:rPr>
          <w:i/>
          <w:noProof/>
        </w:rPr>
        <w:t>Europos Sąjungos oficialiajame leidinyje</w:t>
      </w:r>
      <w:r>
        <w:rPr>
          <w:noProof/>
        </w:rPr>
        <w:t>,</w:t>
      </w:r>
    </w:p>
    <w:p>
      <w:pPr>
        <w:pStyle w:val="Formuledadoption"/>
        <w:rPr>
          <w:noProof/>
        </w:rPr>
      </w:pPr>
      <w:r>
        <w:rPr>
          <w:noProof/>
        </w:rPr>
        <w:t>PRIĖMĖ ŠĮ REGLAMENTĄ:</w:t>
      </w:r>
    </w:p>
    <w:p>
      <w:pPr>
        <w:pStyle w:val="Titrearticle"/>
        <w:rPr>
          <w:noProof/>
        </w:rPr>
      </w:pPr>
      <w:r>
        <w:rPr>
          <w:noProof/>
        </w:rPr>
        <w:t>1 straipsnis</w:t>
      </w:r>
    </w:p>
    <w:p>
      <w:pPr>
        <w:spacing w:before="0" w:after="200" w:line="276" w:lineRule="auto"/>
        <w:rPr>
          <w:noProof/>
        </w:rPr>
      </w:pPr>
      <w:r>
        <w:rPr>
          <w:noProof/>
        </w:rPr>
        <w:t>Reglamentas (ES) Nr. 1303/2013 iš dalies keičiamas taip:</w:t>
      </w:r>
    </w:p>
    <w:p>
      <w:pPr>
        <w:pStyle w:val="ManualNumPar1"/>
        <w:rPr>
          <w:noProof/>
        </w:rPr>
      </w:pPr>
      <w:r>
        <w:t>1.</w:t>
      </w:r>
      <w:r>
        <w:tab/>
      </w:r>
      <w:r>
        <w:rPr>
          <w:noProof/>
        </w:rPr>
        <w:t>24 straipsnis pakeičiamas taip:</w:t>
      </w:r>
    </w:p>
    <w:p>
      <w:pPr>
        <w:pStyle w:val="Text1"/>
        <w:rPr>
          <w:noProof/>
        </w:rPr>
      </w:pPr>
      <w:r>
        <w:rPr>
          <w:noProof/>
        </w:rPr>
        <w:t>„</w:t>
      </w:r>
      <w:r>
        <w:rPr>
          <w:b/>
          <w:noProof/>
        </w:rPr>
        <w:t>Mokėjimų su laikinais biudžeto sunkumais susiduriančioms valstybėms narėms didinimas</w:t>
      </w:r>
    </w:p>
    <w:p>
      <w:pPr>
        <w:pStyle w:val="Text1"/>
        <w:rPr>
          <w:noProof/>
        </w:rPr>
      </w:pPr>
      <w:r>
        <w:rPr>
          <w:noProof/>
        </w:rPr>
        <w:t xml:space="preserve">1. Valstybės narės prašymu tarpiniai mokėjimai gali būti padidinti, prie kiekvienam prioritetui pagal ERPF, ESF ir Sanglaudos fondą arba kiekvienai priemonei pagal EŽŪFKP ir EJRŽF taikomos bendro finansavimo normos pridėjus 10 procentinių punktų. </w:t>
      </w:r>
    </w:p>
    <w:p>
      <w:pPr>
        <w:pStyle w:val="Text1"/>
        <w:rPr>
          <w:noProof/>
        </w:rPr>
      </w:pPr>
      <w:r>
        <w:rPr>
          <w:noProof/>
        </w:rPr>
        <w:t>Jei po 2013 m. gruodžio 21 d. valstybė narė tenkina vieną iš toliau nurodytų sąlygų, padidinta norma, kuri negali būti didesnė kaip 100 proc., taikoma tos valstybės narės mokėjimų paraiškoms, pateiktoms laikotarpiu iki 2016 m. birželio 30 d.:</w:t>
      </w:r>
    </w:p>
    <w:p>
      <w:pPr>
        <w:pStyle w:val="Text1"/>
        <w:rPr>
          <w:noProof/>
        </w:rPr>
      </w:pPr>
      <w:r>
        <w:rPr>
          <w:noProof/>
        </w:rPr>
        <w:t>a) jeigu atitinkama valstybė narė gauna paskolą iš Sąjungos pagal Tarybos reglamentą (ES) Nr. 407/2010;</w:t>
      </w:r>
    </w:p>
    <w:p>
      <w:pPr>
        <w:pStyle w:val="Text1"/>
        <w:rPr>
          <w:noProof/>
        </w:rPr>
      </w:pPr>
      <w:r>
        <w:rPr>
          <w:noProof/>
        </w:rPr>
        <w:t>b) jeigu atitinkama valstybė narė gauna vidutinio laikotarpio finansinę paramą pagal Reglamentą (EB) Nr. 332/2002, susietą su makroekonominio koregavimo programos įgyvendinimo sąlyga;</w:t>
      </w:r>
    </w:p>
    <w:p>
      <w:pPr>
        <w:pStyle w:val="Text1"/>
        <w:rPr>
          <w:noProof/>
        </w:rPr>
      </w:pPr>
      <w:r>
        <w:rPr>
          <w:noProof/>
        </w:rPr>
        <w:t>c) jeigu atitinkamai valstybei narei teikiama finansinė parama susieta su makroekonominio koregavimo programos, kaip apibrėžta Reglamente (ES) Nr. 472/2013, įgyvendinimo sąlyga.</w:t>
      </w:r>
    </w:p>
    <w:p>
      <w:pPr>
        <w:pStyle w:val="Text1"/>
        <w:rPr>
          <w:noProof/>
        </w:rPr>
      </w:pPr>
      <w:r>
        <w:rPr>
          <w:noProof/>
        </w:rPr>
        <w:t>Jei vieną iš antroje pastraipoje nurodytų sąlygų valstybė narė tenkina po 2016 m. birželio 30 d., padidinta norma taikoma jos mokėjimų paraiškoms, pateiktoms laikotarpiu iki birželio 30 d. tų metų, kurie eina po kalendorinių metų, kuriais nustojama teikti finansinę paramą.</w:t>
      </w:r>
    </w:p>
    <w:p>
      <w:pPr>
        <w:pStyle w:val="Text1"/>
        <w:rPr>
          <w:noProof/>
        </w:rPr>
      </w:pPr>
      <w:r>
        <w:rPr>
          <w:noProof/>
        </w:rPr>
        <w:t>Ši dalis netaikoma programoms, įgyvendinamoms pagal ETB reglamentą.</w:t>
      </w:r>
    </w:p>
    <w:p>
      <w:pPr>
        <w:pStyle w:val="Text1"/>
        <w:rPr>
          <w:noProof/>
        </w:rPr>
      </w:pPr>
      <w:r>
        <w:rPr>
          <w:noProof/>
        </w:rPr>
        <w:t>2. Nepaisant 1 dalies, Sąjungos parama, mokama kaip tarpiniai ir galutinio likučio mokėjimai, neviršija Komisijos sprendime, kuriuo patvirtinama programa, nustatytos viešųjų išlaidų sumos arba didžiausios ESI fondų paramos sumos pagal kiekvieną prioritetą ERPF, ESF ir Sanglaudos fondo atveju arba kiekvieną priemonę EŽŪFKP ir EJRŽF atveju, atsižvelgiant į tai, kuri suma mažesnė.“.</w:t>
      </w:r>
    </w:p>
    <w:p>
      <w:pPr>
        <w:pStyle w:val="ManualNumPar1"/>
        <w:rPr>
          <w:noProof/>
        </w:rPr>
      </w:pPr>
      <w:r>
        <w:t>2.</w:t>
      </w:r>
      <w:r>
        <w:tab/>
      </w:r>
      <w:r>
        <w:rPr>
          <w:noProof/>
        </w:rPr>
        <w:t>120 straipsnio 3 dalis iš dalies keičiama taip:</w:t>
      </w:r>
    </w:p>
    <w:p>
      <w:pPr>
        <w:pStyle w:val="Text1"/>
        <w:rPr>
          <w:noProof/>
        </w:rPr>
      </w:pPr>
      <w:r>
        <w:rPr>
          <w:noProof/>
        </w:rPr>
        <w:t>Antra pastraipa pakeičiama taip:</w:t>
      </w:r>
    </w:p>
    <w:p>
      <w:pPr>
        <w:pStyle w:val="Text1"/>
        <w:rPr>
          <w:noProof/>
        </w:rPr>
      </w:pPr>
      <w:r>
        <w:rPr>
          <w:noProof/>
        </w:rPr>
        <w:t>„Laikotarpiu nuo 2014 m. sausio 1 d. iki programų užbaigimo kiekvieno prioriteto bendro finansavimo norma visoms Kipre vykdomoms veiksmų programoms yra ne didesnė kaip 85 proc.“.</w:t>
      </w:r>
    </w:p>
    <w:p>
      <w:pPr>
        <w:pStyle w:val="Titrearticle"/>
        <w:rPr>
          <w:noProof/>
        </w:rPr>
      </w:pPr>
      <w:r>
        <w:rPr>
          <w:noProof/>
        </w:rPr>
        <w:t>2 straipsnis</w:t>
      </w:r>
    </w:p>
    <w:p>
      <w:pPr>
        <w:rPr>
          <w:noProof/>
        </w:rPr>
      </w:pPr>
      <w:r>
        <w:rPr>
          <w:noProof/>
        </w:rPr>
        <w:t xml:space="preserve">Šis reglamentas įsigalioja kitą dieną po jo paskelbimo </w:t>
      </w:r>
      <w:r>
        <w:rPr>
          <w:i/>
          <w:noProof/>
        </w:rPr>
        <w:t>Europos Sąjungos oficialiajame leidinyje</w:t>
      </w:r>
      <w:r>
        <w:rPr>
          <w:noProof/>
        </w:rPr>
        <w:t>.</w:t>
      </w:r>
    </w:p>
    <w:p>
      <w:pPr>
        <w:pStyle w:val="Applicationdirecte"/>
        <w:rPr>
          <w:noProof/>
        </w:rPr>
      </w:pPr>
      <w:r>
        <w:rPr>
          <w:noProof/>
        </w:rPr>
        <w:t>Šis reglamentas privalomas visas ir tiesiogiai taikomas visose valstybėse narėse.</w:t>
      </w:r>
    </w:p>
    <w:p>
      <w:pPr>
        <w:pStyle w:val="Fait"/>
        <w:rPr>
          <w:noProof/>
        </w:rPr>
      </w:pPr>
      <w:r>
        <w:rPr>
          <w:noProof/>
        </w:rPr>
        <w:t>Priimta Briuselyje</w:t>
      </w:r>
    </w:p>
    <w:p>
      <w:pPr>
        <w:pStyle w:val="Institutionquisigne"/>
        <w:rPr>
          <w:noProof/>
        </w:rPr>
      </w:pPr>
      <w:r>
        <w:rPr>
          <w:noProof/>
        </w:rPr>
        <w:t>Europos Parlamento vardu</w:t>
      </w:r>
      <w:r>
        <w:rPr>
          <w:noProof/>
        </w:rPr>
        <w:tab/>
        <w:t>Tarybos vardu</w:t>
      </w:r>
    </w:p>
    <w:p>
      <w:pPr>
        <w:pStyle w:val="Personnequisigne"/>
        <w:rPr>
          <w:b/>
          <w:noProof/>
          <w:u w:val="single"/>
        </w:rPr>
      </w:pPr>
      <w:r>
        <w:rPr>
          <w:noProof/>
        </w:rPr>
        <w:t>Pirmininkas</w:t>
      </w:r>
      <w:r>
        <w:rPr>
          <w:noProof/>
        </w:rPr>
        <w:tab/>
        <w:t>Pirmininkas</w:t>
      </w:r>
      <w:r>
        <w:rPr>
          <w:noProof/>
        </w:rPr>
        <w:br w:type="page"/>
      </w:r>
    </w:p>
    <w:p>
      <w:pPr>
        <w:pStyle w:val="Fichefinanciretitre"/>
        <w:rPr>
          <w:noProof/>
        </w:rPr>
      </w:pPr>
      <w:r>
        <w:rPr>
          <w:noProof/>
        </w:rPr>
        <w:t>FINANSINĖ TEISĖS AKTO PASIŪLYMO PAŽYMA</w:t>
      </w:r>
    </w:p>
    <w:p>
      <w:pPr>
        <w:pStyle w:val="ManualHeading1"/>
        <w:rPr>
          <w:noProof/>
        </w:rPr>
      </w:pPr>
      <w:r>
        <w:rPr>
          <w:noProof/>
        </w:rPr>
        <w:t>1.</w:t>
      </w:r>
      <w:r>
        <w:rPr>
          <w:noProof/>
        </w:rPr>
        <w:tab/>
        <w:t>PASIŪLYMO PAVADINIMAS</w:t>
      </w:r>
    </w:p>
    <w:p>
      <w:pPr>
        <w:pStyle w:val="Text1"/>
        <w:rPr>
          <w:noProof/>
        </w:rPr>
      </w:pPr>
      <w:r>
        <w:rPr>
          <w:noProof/>
        </w:rPr>
        <w:t>Pasiūlymas dėl Europos Parlamento ir Tarybos reglamento, kuriuo iš dalies keičiamos tam tikros Reglamento (ES) Nr. 1303/2013 finansų valdymo nuostatos, taikytinos tam tikroms valstybėms narėms, kurios turi didelių finansinio stabilumo sunkumų arba kurioms tokie sunkumai gresia.</w:t>
      </w:r>
    </w:p>
    <w:p>
      <w:pPr>
        <w:pStyle w:val="ManualHeading1"/>
        <w:rPr>
          <w:noProof/>
        </w:rPr>
      </w:pPr>
      <w:r>
        <w:rPr>
          <w:noProof/>
        </w:rPr>
        <w:t>2.</w:t>
      </w:r>
      <w:r>
        <w:rPr>
          <w:noProof/>
        </w:rPr>
        <w:tab/>
        <w:t>VALDYMO IR BIUDŽETO SUDARYMO PAGAL VEIKLOS RŪŠIS SISTEMA</w:t>
      </w:r>
    </w:p>
    <w:p>
      <w:pPr>
        <w:pStyle w:val="Text1"/>
        <w:rPr>
          <w:noProof/>
        </w:rPr>
      </w:pPr>
      <w:r>
        <w:rPr>
          <w:noProof/>
        </w:rPr>
        <w:t>Atitinkama (-os) politikos sritis (-ys) ir susijusi (-ios) veiklos rūšis (-ys):</w:t>
      </w:r>
    </w:p>
    <w:p>
      <w:pPr>
        <w:pStyle w:val="Text1"/>
        <w:rPr>
          <w:noProof/>
        </w:rPr>
      </w:pPr>
      <w:r>
        <w:rPr>
          <w:noProof/>
        </w:rPr>
        <w:t>Regioninė politika: VGB veikla 13.03</w:t>
      </w:r>
    </w:p>
    <w:p>
      <w:pPr>
        <w:pStyle w:val="Text1"/>
        <w:rPr>
          <w:noProof/>
        </w:rPr>
      </w:pPr>
      <w:r>
        <w:rPr>
          <w:noProof/>
        </w:rPr>
        <w:t>Užimtumas ir socialiniai reikalai: VGB veikla 04.02</w:t>
      </w:r>
    </w:p>
    <w:p>
      <w:pPr>
        <w:pStyle w:val="Text1"/>
        <w:rPr>
          <w:noProof/>
        </w:rPr>
      </w:pPr>
      <w:r>
        <w:rPr>
          <w:noProof/>
        </w:rPr>
        <w:t>Sanglaudos fondas: VGB 13.04</w:t>
      </w:r>
    </w:p>
    <w:p>
      <w:pPr>
        <w:pStyle w:val="Text1"/>
        <w:rPr>
          <w:noProof/>
        </w:rPr>
      </w:pPr>
      <w:r>
        <w:rPr>
          <w:noProof/>
        </w:rPr>
        <w:t>Kaimo plėtra: VGB veikla 05.04</w:t>
      </w:r>
    </w:p>
    <w:p>
      <w:pPr>
        <w:pStyle w:val="Text1"/>
        <w:rPr>
          <w:noProof/>
          <w:highlight w:val="yellow"/>
        </w:rPr>
      </w:pPr>
      <w:r>
        <w:rPr>
          <w:noProof/>
        </w:rPr>
        <w:t>Žuvininkystė: VGB veikla 11.06</w:t>
      </w:r>
    </w:p>
    <w:p>
      <w:pPr>
        <w:pStyle w:val="ManualHeading1"/>
        <w:rPr>
          <w:noProof/>
        </w:rPr>
      </w:pPr>
      <w:r>
        <w:rPr>
          <w:noProof/>
        </w:rPr>
        <w:t>3.</w:t>
      </w:r>
      <w:r>
        <w:rPr>
          <w:noProof/>
        </w:rPr>
        <w:tab/>
        <w:t>BIUDŽETO EILUTĖS</w:t>
      </w:r>
    </w:p>
    <w:p>
      <w:pPr>
        <w:pStyle w:val="ManualHeading2"/>
        <w:rPr>
          <w:noProof/>
        </w:rPr>
      </w:pPr>
      <w:r>
        <w:rPr>
          <w:noProof/>
        </w:rPr>
        <w:t>3.1.</w:t>
      </w:r>
      <w:r>
        <w:rPr>
          <w:noProof/>
        </w:rPr>
        <w:tab/>
        <w:t>Biudžeto eilutės (veiklos eilutės ir atitinkamos techninės bei administracinės pagalbos eilutės (buvusios B.A eilutės))</w:t>
      </w:r>
    </w:p>
    <w:p>
      <w:pPr>
        <w:pStyle w:val="Text1"/>
        <w:rPr>
          <w:noProof/>
        </w:rPr>
      </w:pPr>
      <w:r>
        <w:rPr>
          <w:noProof/>
        </w:rPr>
        <w:t>Nauji pasiūlyti veiksmai bus įgyvendinami pagal šias biudžeto eilutes:</w:t>
      </w:r>
    </w:p>
    <w:p>
      <w:pPr>
        <w:pStyle w:val="ListBullet1"/>
        <w:rPr>
          <w:noProof/>
        </w:rPr>
      </w:pPr>
      <w:r>
        <w:rPr>
          <w:noProof/>
        </w:rPr>
        <w:t>13.036000 Mažiau išsivystę regionai (ERPF)</w:t>
      </w:r>
    </w:p>
    <w:p>
      <w:pPr>
        <w:pStyle w:val="ListBullet1"/>
        <w:rPr>
          <w:noProof/>
        </w:rPr>
      </w:pPr>
      <w:r>
        <w:rPr>
          <w:noProof/>
        </w:rPr>
        <w:t>13.036100 Pereinamojo laikotarpio regionai (ERPF)</w:t>
      </w:r>
    </w:p>
    <w:p>
      <w:pPr>
        <w:pStyle w:val="ListBullet1"/>
        <w:rPr>
          <w:noProof/>
        </w:rPr>
      </w:pPr>
      <w:r>
        <w:rPr>
          <w:noProof/>
        </w:rPr>
        <w:t>13.036200 Labiau išsivystę regionai (ERPF)</w:t>
      </w:r>
    </w:p>
    <w:p>
      <w:pPr>
        <w:pStyle w:val="ListBullet1"/>
        <w:rPr>
          <w:noProof/>
        </w:rPr>
      </w:pPr>
      <w:r>
        <w:rPr>
          <w:noProof/>
        </w:rPr>
        <w:t>13.036300 Papildomas asignavimas atokiausiems ir rečiausiai apgyvendintiems regionams (ERPF)</w:t>
      </w:r>
    </w:p>
    <w:p>
      <w:pPr>
        <w:pStyle w:val="ListBullet1"/>
        <w:rPr>
          <w:noProof/>
        </w:rPr>
      </w:pPr>
      <w:r>
        <w:rPr>
          <w:noProof/>
        </w:rPr>
        <w:t>13.046000 Sanglaudos fondas</w:t>
      </w:r>
    </w:p>
    <w:p>
      <w:pPr>
        <w:pStyle w:val="ListBullet1"/>
        <w:rPr>
          <w:noProof/>
        </w:rPr>
      </w:pPr>
      <w:r>
        <w:rPr>
          <w:noProof/>
        </w:rPr>
        <w:t>04.026000 Mažiau išsivystę regionai (ESF)</w:t>
      </w:r>
    </w:p>
    <w:p>
      <w:pPr>
        <w:pStyle w:val="ListBullet1"/>
        <w:rPr>
          <w:noProof/>
        </w:rPr>
      </w:pPr>
      <w:r>
        <w:rPr>
          <w:noProof/>
        </w:rPr>
        <w:t>04.026100 Pereinamojo laikotarpio regionai (ESF)</w:t>
      </w:r>
    </w:p>
    <w:p>
      <w:pPr>
        <w:pStyle w:val="ListBullet1"/>
        <w:rPr>
          <w:noProof/>
        </w:rPr>
      </w:pPr>
      <w:r>
        <w:rPr>
          <w:noProof/>
        </w:rPr>
        <w:t>04.026200 Labiau išsivystę regionai (ESF)</w:t>
      </w:r>
    </w:p>
    <w:p>
      <w:pPr>
        <w:pStyle w:val="ListBullet1"/>
        <w:rPr>
          <w:noProof/>
        </w:rPr>
      </w:pPr>
      <w:r>
        <w:rPr>
          <w:noProof/>
        </w:rPr>
        <w:t>04.026400 Jaunimo užimtumo iniciatyva (ESF)</w:t>
      </w:r>
    </w:p>
    <w:p>
      <w:pPr>
        <w:pStyle w:val="ListBullet1"/>
        <w:rPr>
          <w:noProof/>
        </w:rPr>
      </w:pPr>
      <w:r>
        <w:rPr>
          <w:noProof/>
        </w:rPr>
        <w:t>05.046001 Kaimo plėtra (EŽŪFKP)</w:t>
      </w:r>
    </w:p>
    <w:p>
      <w:pPr>
        <w:pStyle w:val="ListBullet1"/>
        <w:rPr>
          <w:noProof/>
        </w:rPr>
      </w:pPr>
      <w:r>
        <w:rPr>
          <w:noProof/>
        </w:rPr>
        <w:t>11.066000 Žuvininkystė ir akvakultūra (EJRŽF)</w:t>
      </w:r>
    </w:p>
    <w:p>
      <w:pPr>
        <w:pStyle w:val="ManualHeading2"/>
        <w:rPr>
          <w:noProof/>
        </w:rPr>
      </w:pPr>
      <w:r>
        <w:rPr>
          <w:noProof/>
        </w:rPr>
        <w:t>3.2.</w:t>
      </w:r>
      <w:r>
        <w:rPr>
          <w:noProof/>
        </w:rPr>
        <w:tab/>
        <w:t>Priemonės ir jos finansinio poveikio trukmė</w:t>
      </w:r>
    </w:p>
    <w:p>
      <w:pPr>
        <w:spacing w:after="240"/>
        <w:rPr>
          <w:noProof/>
        </w:rPr>
      </w:pPr>
      <w:r>
        <w:rPr>
          <w:noProof/>
        </w:rPr>
        <w:br w:type="page"/>
        <w:t>3.3.</w:t>
      </w:r>
      <w:r>
        <w:rPr>
          <w:noProof/>
        </w:rPr>
        <w:tab/>
        <w:t>Biudžeto ypatybės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103"/>
        <w:gridCol w:w="1038"/>
        <w:gridCol w:w="1049"/>
        <w:gridCol w:w="1497"/>
        <w:gridCol w:w="1657"/>
        <w:gridCol w:w="1376"/>
      </w:tblGrid>
      <w:tr>
        <w:trPr>
          <w:jc w:val="center"/>
        </w:trPr>
        <w:tc>
          <w:tcPr>
            <w:tcW w:w="1136" w:type="dxa"/>
            <w:vAlign w:val="center"/>
          </w:tcPr>
          <w:p>
            <w:pPr>
              <w:jc w:val="center"/>
              <w:rPr>
                <w:b/>
                <w:noProof/>
                <w:sz w:val="20"/>
                <w:szCs w:val="20"/>
              </w:rPr>
            </w:pPr>
            <w:r>
              <w:rPr>
                <w:b/>
                <w:noProof/>
                <w:sz w:val="20"/>
              </w:rPr>
              <w:t>Biudžeto eilutė</w:t>
            </w:r>
          </w:p>
        </w:tc>
        <w:tc>
          <w:tcPr>
            <w:tcW w:w="2141" w:type="dxa"/>
            <w:gridSpan w:val="2"/>
            <w:vAlign w:val="center"/>
          </w:tcPr>
          <w:p>
            <w:pPr>
              <w:jc w:val="center"/>
              <w:rPr>
                <w:b/>
                <w:noProof/>
                <w:sz w:val="20"/>
                <w:szCs w:val="20"/>
              </w:rPr>
            </w:pPr>
            <w:r>
              <w:rPr>
                <w:b/>
                <w:noProof/>
                <w:sz w:val="20"/>
              </w:rPr>
              <w:t>Išlaidų rūšis</w:t>
            </w:r>
          </w:p>
        </w:tc>
        <w:tc>
          <w:tcPr>
            <w:tcW w:w="1049" w:type="dxa"/>
            <w:vAlign w:val="center"/>
          </w:tcPr>
          <w:p>
            <w:pPr>
              <w:jc w:val="center"/>
              <w:rPr>
                <w:b/>
                <w:noProof/>
                <w:sz w:val="20"/>
                <w:szCs w:val="20"/>
              </w:rPr>
            </w:pPr>
            <w:r>
              <w:rPr>
                <w:b/>
                <w:noProof/>
                <w:sz w:val="20"/>
              </w:rPr>
              <w:t>Nauja</w:t>
            </w:r>
          </w:p>
        </w:tc>
        <w:tc>
          <w:tcPr>
            <w:tcW w:w="1497" w:type="dxa"/>
            <w:vAlign w:val="center"/>
          </w:tcPr>
          <w:p>
            <w:pPr>
              <w:jc w:val="center"/>
              <w:rPr>
                <w:b/>
                <w:noProof/>
                <w:sz w:val="20"/>
                <w:szCs w:val="20"/>
              </w:rPr>
            </w:pPr>
            <w:r>
              <w:rPr>
                <w:b/>
                <w:noProof/>
                <w:sz w:val="20"/>
              </w:rPr>
              <w:t>ELPA įnašas</w:t>
            </w:r>
          </w:p>
        </w:tc>
        <w:tc>
          <w:tcPr>
            <w:tcW w:w="1657" w:type="dxa"/>
            <w:vAlign w:val="center"/>
          </w:tcPr>
          <w:p>
            <w:pPr>
              <w:jc w:val="center"/>
              <w:rPr>
                <w:b/>
                <w:noProof/>
                <w:sz w:val="20"/>
                <w:szCs w:val="20"/>
              </w:rPr>
            </w:pPr>
            <w:r>
              <w:rPr>
                <w:b/>
                <w:noProof/>
                <w:sz w:val="20"/>
              </w:rPr>
              <w:t>Šalių kandidačių įnašai</w:t>
            </w:r>
          </w:p>
        </w:tc>
        <w:tc>
          <w:tcPr>
            <w:tcW w:w="1376" w:type="dxa"/>
            <w:vAlign w:val="center"/>
          </w:tcPr>
          <w:p>
            <w:pPr>
              <w:jc w:val="center"/>
              <w:rPr>
                <w:b/>
                <w:noProof/>
                <w:sz w:val="20"/>
                <w:szCs w:val="20"/>
              </w:rPr>
            </w:pPr>
            <w:r>
              <w:rPr>
                <w:b/>
                <w:noProof/>
                <w:sz w:val="20"/>
              </w:rPr>
              <w:t>Finansinės perspektyvos išlaidų kategorija</w:t>
            </w:r>
          </w:p>
        </w:tc>
      </w:tr>
      <w:tr>
        <w:trPr>
          <w:jc w:val="center"/>
        </w:trPr>
        <w:tc>
          <w:tcPr>
            <w:tcW w:w="1136" w:type="dxa"/>
            <w:vAlign w:val="center"/>
          </w:tcPr>
          <w:p>
            <w:pPr>
              <w:rPr>
                <w:noProof/>
                <w:sz w:val="20"/>
                <w:szCs w:val="20"/>
              </w:rPr>
            </w:pPr>
            <w:r>
              <w:rPr>
                <w:noProof/>
                <w:sz w:val="20"/>
              </w:rPr>
              <w:t>13.031600</w:t>
            </w:r>
          </w:p>
        </w:tc>
        <w:tc>
          <w:tcPr>
            <w:tcW w:w="1103" w:type="dxa"/>
            <w:vAlign w:val="center"/>
          </w:tcPr>
          <w:p>
            <w:pPr>
              <w:jc w:val="center"/>
              <w:rPr>
                <w:noProof/>
                <w:sz w:val="20"/>
                <w:szCs w:val="20"/>
              </w:rPr>
            </w:pPr>
            <w:r>
              <w:rPr>
                <w:noProof/>
              </w:rPr>
              <w:t>NPI</w:t>
            </w:r>
          </w:p>
        </w:tc>
        <w:tc>
          <w:tcPr>
            <w:tcW w:w="1038" w:type="dxa"/>
            <w:vAlign w:val="center"/>
          </w:tcPr>
          <w:p>
            <w:pPr>
              <w:jc w:val="center"/>
              <w:rPr>
                <w:noProof/>
                <w:sz w:val="20"/>
                <w:szCs w:val="20"/>
              </w:rPr>
            </w:pPr>
            <w:r>
              <w:rPr>
                <w:noProof/>
              </w:rPr>
              <w:t>DA</w:t>
            </w:r>
          </w:p>
        </w:tc>
        <w:tc>
          <w:tcPr>
            <w:tcW w:w="1049" w:type="dxa"/>
            <w:vAlign w:val="center"/>
          </w:tcPr>
          <w:p>
            <w:pPr>
              <w:jc w:val="center"/>
              <w:rPr>
                <w:noProof/>
                <w:sz w:val="20"/>
                <w:szCs w:val="20"/>
              </w:rPr>
            </w:pPr>
            <w:r>
              <w:rPr>
                <w:noProof/>
              </w:rPr>
              <w:t>NE</w:t>
            </w:r>
          </w:p>
        </w:tc>
        <w:tc>
          <w:tcPr>
            <w:tcW w:w="1497" w:type="dxa"/>
            <w:vAlign w:val="center"/>
          </w:tcPr>
          <w:p>
            <w:pPr>
              <w:jc w:val="center"/>
              <w:rPr>
                <w:noProof/>
                <w:sz w:val="20"/>
                <w:szCs w:val="20"/>
              </w:rPr>
            </w:pPr>
            <w:r>
              <w:rPr>
                <w:noProof/>
              </w:rPr>
              <w:t>NE</w:t>
            </w:r>
          </w:p>
        </w:tc>
        <w:tc>
          <w:tcPr>
            <w:tcW w:w="1657" w:type="dxa"/>
            <w:vAlign w:val="center"/>
          </w:tcPr>
          <w:p>
            <w:pPr>
              <w:jc w:val="center"/>
              <w:rPr>
                <w:noProof/>
                <w:sz w:val="20"/>
                <w:szCs w:val="20"/>
              </w:rPr>
            </w:pPr>
            <w:r>
              <w:rPr>
                <w:noProof/>
              </w:rPr>
              <w:t>NE</w:t>
            </w:r>
          </w:p>
        </w:tc>
        <w:tc>
          <w:tcPr>
            <w:tcW w:w="1376" w:type="dxa"/>
            <w:vAlign w:val="center"/>
          </w:tcPr>
          <w:p>
            <w:pPr>
              <w:jc w:val="center"/>
              <w:rPr>
                <w:noProof/>
                <w:sz w:val="20"/>
                <w:szCs w:val="20"/>
              </w:rPr>
            </w:pPr>
            <w:r>
              <w:rPr>
                <w:b/>
                <w:noProof/>
              </w:rPr>
              <w:t>Nr.</w:t>
            </w:r>
            <w:r>
              <w:rPr>
                <w:noProof/>
              </w:rPr>
              <w:t xml:space="preserve"> 1b</w:t>
            </w:r>
          </w:p>
        </w:tc>
      </w:tr>
      <w:tr>
        <w:trPr>
          <w:jc w:val="center"/>
        </w:trPr>
        <w:tc>
          <w:tcPr>
            <w:tcW w:w="1136" w:type="dxa"/>
          </w:tcPr>
          <w:p>
            <w:pPr>
              <w:rPr>
                <w:noProof/>
              </w:rPr>
            </w:pPr>
            <w:r>
              <w:rPr>
                <w:noProof/>
                <w:sz w:val="20"/>
              </w:rPr>
              <w:t>13.031800</w:t>
            </w:r>
          </w:p>
        </w:tc>
        <w:tc>
          <w:tcPr>
            <w:tcW w:w="1103" w:type="dxa"/>
            <w:vAlign w:val="center"/>
          </w:tcPr>
          <w:p>
            <w:pPr>
              <w:jc w:val="center"/>
              <w:rPr>
                <w:noProof/>
                <w:sz w:val="20"/>
                <w:szCs w:val="20"/>
              </w:rPr>
            </w:pPr>
            <w:r>
              <w:rPr>
                <w:noProof/>
              </w:rPr>
              <w:t>NPI</w:t>
            </w:r>
          </w:p>
        </w:tc>
        <w:tc>
          <w:tcPr>
            <w:tcW w:w="1038" w:type="dxa"/>
            <w:vAlign w:val="center"/>
          </w:tcPr>
          <w:p>
            <w:pPr>
              <w:jc w:val="center"/>
              <w:rPr>
                <w:noProof/>
                <w:sz w:val="20"/>
                <w:szCs w:val="20"/>
              </w:rPr>
            </w:pPr>
            <w:r>
              <w:rPr>
                <w:noProof/>
              </w:rPr>
              <w:t>DA</w:t>
            </w:r>
          </w:p>
        </w:tc>
        <w:tc>
          <w:tcPr>
            <w:tcW w:w="1049" w:type="dxa"/>
            <w:vAlign w:val="center"/>
          </w:tcPr>
          <w:p>
            <w:pPr>
              <w:jc w:val="center"/>
              <w:rPr>
                <w:noProof/>
                <w:sz w:val="20"/>
                <w:szCs w:val="20"/>
              </w:rPr>
            </w:pPr>
            <w:r>
              <w:rPr>
                <w:noProof/>
              </w:rPr>
              <w:t>NE</w:t>
            </w:r>
          </w:p>
        </w:tc>
        <w:tc>
          <w:tcPr>
            <w:tcW w:w="1497" w:type="dxa"/>
            <w:vAlign w:val="center"/>
          </w:tcPr>
          <w:p>
            <w:pPr>
              <w:jc w:val="center"/>
              <w:rPr>
                <w:noProof/>
                <w:sz w:val="20"/>
                <w:szCs w:val="20"/>
              </w:rPr>
            </w:pPr>
            <w:r>
              <w:rPr>
                <w:noProof/>
              </w:rPr>
              <w:t>NE</w:t>
            </w:r>
          </w:p>
        </w:tc>
        <w:tc>
          <w:tcPr>
            <w:tcW w:w="1657" w:type="dxa"/>
            <w:vAlign w:val="center"/>
          </w:tcPr>
          <w:p>
            <w:pPr>
              <w:jc w:val="center"/>
              <w:rPr>
                <w:noProof/>
                <w:sz w:val="20"/>
                <w:szCs w:val="20"/>
              </w:rPr>
            </w:pPr>
            <w:r>
              <w:rPr>
                <w:noProof/>
              </w:rPr>
              <w:t>NE</w:t>
            </w:r>
          </w:p>
        </w:tc>
        <w:tc>
          <w:tcPr>
            <w:tcW w:w="1376" w:type="dxa"/>
            <w:vAlign w:val="center"/>
          </w:tcPr>
          <w:p>
            <w:pPr>
              <w:jc w:val="center"/>
              <w:rPr>
                <w:noProof/>
                <w:sz w:val="20"/>
                <w:szCs w:val="20"/>
              </w:rPr>
            </w:pPr>
            <w:r>
              <w:rPr>
                <w:b/>
                <w:noProof/>
              </w:rPr>
              <w:t>Nr.</w:t>
            </w:r>
            <w:r>
              <w:rPr>
                <w:noProof/>
              </w:rPr>
              <w:t xml:space="preserve"> 1b</w:t>
            </w:r>
          </w:p>
        </w:tc>
      </w:tr>
      <w:tr>
        <w:trPr>
          <w:jc w:val="center"/>
        </w:trPr>
        <w:tc>
          <w:tcPr>
            <w:tcW w:w="1136" w:type="dxa"/>
            <w:vAlign w:val="center"/>
          </w:tcPr>
          <w:p>
            <w:pPr>
              <w:jc w:val="center"/>
              <w:rPr>
                <w:noProof/>
                <w:sz w:val="20"/>
                <w:szCs w:val="20"/>
              </w:rPr>
            </w:pPr>
            <w:r>
              <w:rPr>
                <w:noProof/>
                <w:sz w:val="20"/>
              </w:rPr>
              <w:t>04.0217</w:t>
            </w:r>
          </w:p>
        </w:tc>
        <w:tc>
          <w:tcPr>
            <w:tcW w:w="1103" w:type="dxa"/>
            <w:vAlign w:val="center"/>
          </w:tcPr>
          <w:p>
            <w:pPr>
              <w:jc w:val="center"/>
              <w:rPr>
                <w:noProof/>
                <w:sz w:val="20"/>
                <w:szCs w:val="20"/>
              </w:rPr>
            </w:pPr>
            <w:r>
              <w:rPr>
                <w:noProof/>
              </w:rPr>
              <w:t>NPI</w:t>
            </w:r>
          </w:p>
        </w:tc>
        <w:tc>
          <w:tcPr>
            <w:tcW w:w="1038" w:type="dxa"/>
            <w:vAlign w:val="center"/>
          </w:tcPr>
          <w:p>
            <w:pPr>
              <w:jc w:val="center"/>
              <w:rPr>
                <w:noProof/>
                <w:sz w:val="20"/>
                <w:szCs w:val="20"/>
              </w:rPr>
            </w:pPr>
            <w:r>
              <w:rPr>
                <w:noProof/>
              </w:rPr>
              <w:t>DA</w:t>
            </w:r>
          </w:p>
        </w:tc>
        <w:tc>
          <w:tcPr>
            <w:tcW w:w="1049" w:type="dxa"/>
            <w:vAlign w:val="center"/>
          </w:tcPr>
          <w:p>
            <w:pPr>
              <w:jc w:val="center"/>
              <w:rPr>
                <w:noProof/>
                <w:sz w:val="20"/>
                <w:szCs w:val="20"/>
              </w:rPr>
            </w:pPr>
            <w:r>
              <w:rPr>
                <w:noProof/>
              </w:rPr>
              <w:t>NE</w:t>
            </w:r>
          </w:p>
        </w:tc>
        <w:tc>
          <w:tcPr>
            <w:tcW w:w="1497" w:type="dxa"/>
            <w:vAlign w:val="center"/>
          </w:tcPr>
          <w:p>
            <w:pPr>
              <w:jc w:val="center"/>
              <w:rPr>
                <w:noProof/>
                <w:sz w:val="20"/>
                <w:szCs w:val="20"/>
              </w:rPr>
            </w:pPr>
            <w:r>
              <w:rPr>
                <w:noProof/>
              </w:rPr>
              <w:t>NE</w:t>
            </w:r>
          </w:p>
        </w:tc>
        <w:tc>
          <w:tcPr>
            <w:tcW w:w="1657" w:type="dxa"/>
            <w:vAlign w:val="center"/>
          </w:tcPr>
          <w:p>
            <w:pPr>
              <w:jc w:val="center"/>
              <w:rPr>
                <w:noProof/>
                <w:sz w:val="20"/>
                <w:szCs w:val="20"/>
              </w:rPr>
            </w:pPr>
            <w:r>
              <w:rPr>
                <w:noProof/>
              </w:rPr>
              <w:t>NE</w:t>
            </w:r>
          </w:p>
        </w:tc>
        <w:tc>
          <w:tcPr>
            <w:tcW w:w="1376" w:type="dxa"/>
            <w:vAlign w:val="center"/>
          </w:tcPr>
          <w:p>
            <w:pPr>
              <w:jc w:val="center"/>
              <w:rPr>
                <w:noProof/>
                <w:sz w:val="20"/>
                <w:szCs w:val="20"/>
              </w:rPr>
            </w:pPr>
            <w:r>
              <w:rPr>
                <w:b/>
                <w:noProof/>
              </w:rPr>
              <w:t>Nr.</w:t>
            </w:r>
            <w:r>
              <w:rPr>
                <w:noProof/>
              </w:rPr>
              <w:t xml:space="preserve"> 1b</w:t>
            </w:r>
          </w:p>
        </w:tc>
      </w:tr>
      <w:tr>
        <w:trPr>
          <w:jc w:val="center"/>
        </w:trPr>
        <w:tc>
          <w:tcPr>
            <w:tcW w:w="1136" w:type="dxa"/>
            <w:vAlign w:val="center"/>
          </w:tcPr>
          <w:p>
            <w:pPr>
              <w:jc w:val="center"/>
              <w:rPr>
                <w:noProof/>
                <w:sz w:val="20"/>
                <w:szCs w:val="20"/>
              </w:rPr>
            </w:pPr>
            <w:r>
              <w:rPr>
                <w:noProof/>
                <w:sz w:val="20"/>
              </w:rPr>
              <w:t>13.04.02</w:t>
            </w:r>
          </w:p>
        </w:tc>
        <w:tc>
          <w:tcPr>
            <w:tcW w:w="1103" w:type="dxa"/>
            <w:vAlign w:val="center"/>
          </w:tcPr>
          <w:p>
            <w:pPr>
              <w:jc w:val="center"/>
              <w:rPr>
                <w:noProof/>
                <w:sz w:val="20"/>
                <w:szCs w:val="20"/>
              </w:rPr>
            </w:pPr>
            <w:r>
              <w:rPr>
                <w:noProof/>
              </w:rPr>
              <w:t>NPI</w:t>
            </w:r>
          </w:p>
        </w:tc>
        <w:tc>
          <w:tcPr>
            <w:tcW w:w="1038" w:type="dxa"/>
            <w:vAlign w:val="center"/>
          </w:tcPr>
          <w:p>
            <w:pPr>
              <w:jc w:val="center"/>
              <w:rPr>
                <w:noProof/>
                <w:sz w:val="20"/>
                <w:szCs w:val="20"/>
              </w:rPr>
            </w:pPr>
            <w:r>
              <w:rPr>
                <w:noProof/>
              </w:rPr>
              <w:t>DA</w:t>
            </w:r>
          </w:p>
        </w:tc>
        <w:tc>
          <w:tcPr>
            <w:tcW w:w="1049" w:type="dxa"/>
            <w:vAlign w:val="center"/>
          </w:tcPr>
          <w:p>
            <w:pPr>
              <w:jc w:val="center"/>
              <w:rPr>
                <w:noProof/>
                <w:sz w:val="20"/>
                <w:szCs w:val="20"/>
              </w:rPr>
            </w:pPr>
            <w:r>
              <w:rPr>
                <w:noProof/>
              </w:rPr>
              <w:t>NE</w:t>
            </w:r>
          </w:p>
        </w:tc>
        <w:tc>
          <w:tcPr>
            <w:tcW w:w="1497" w:type="dxa"/>
            <w:vAlign w:val="center"/>
          </w:tcPr>
          <w:p>
            <w:pPr>
              <w:jc w:val="center"/>
              <w:rPr>
                <w:noProof/>
                <w:sz w:val="20"/>
                <w:szCs w:val="20"/>
              </w:rPr>
            </w:pPr>
            <w:r>
              <w:rPr>
                <w:noProof/>
              </w:rPr>
              <w:t>NE</w:t>
            </w:r>
          </w:p>
        </w:tc>
        <w:tc>
          <w:tcPr>
            <w:tcW w:w="1657" w:type="dxa"/>
            <w:vAlign w:val="center"/>
          </w:tcPr>
          <w:p>
            <w:pPr>
              <w:jc w:val="center"/>
              <w:rPr>
                <w:noProof/>
                <w:sz w:val="20"/>
                <w:szCs w:val="20"/>
              </w:rPr>
            </w:pPr>
            <w:r>
              <w:rPr>
                <w:noProof/>
              </w:rPr>
              <w:t>NE</w:t>
            </w:r>
          </w:p>
        </w:tc>
        <w:tc>
          <w:tcPr>
            <w:tcW w:w="1376" w:type="dxa"/>
            <w:vAlign w:val="center"/>
          </w:tcPr>
          <w:p>
            <w:pPr>
              <w:jc w:val="center"/>
              <w:rPr>
                <w:noProof/>
                <w:sz w:val="20"/>
                <w:szCs w:val="20"/>
              </w:rPr>
            </w:pPr>
            <w:r>
              <w:rPr>
                <w:b/>
                <w:noProof/>
              </w:rPr>
              <w:t>Nr.</w:t>
            </w:r>
            <w:r>
              <w:rPr>
                <w:noProof/>
              </w:rPr>
              <w:t xml:space="preserve"> 1b</w:t>
            </w:r>
          </w:p>
        </w:tc>
      </w:tr>
      <w:tr>
        <w:trPr>
          <w:jc w:val="center"/>
        </w:trPr>
        <w:tc>
          <w:tcPr>
            <w:tcW w:w="1136" w:type="dxa"/>
            <w:vAlign w:val="center"/>
          </w:tcPr>
          <w:p>
            <w:pPr>
              <w:jc w:val="center"/>
              <w:rPr>
                <w:noProof/>
                <w:sz w:val="20"/>
                <w:szCs w:val="20"/>
              </w:rPr>
            </w:pPr>
            <w:r>
              <w:rPr>
                <w:noProof/>
                <w:sz w:val="20"/>
              </w:rPr>
              <w:t>04.0219</w:t>
            </w:r>
          </w:p>
        </w:tc>
        <w:tc>
          <w:tcPr>
            <w:tcW w:w="1103" w:type="dxa"/>
            <w:vAlign w:val="center"/>
          </w:tcPr>
          <w:p>
            <w:pPr>
              <w:jc w:val="center"/>
              <w:rPr>
                <w:noProof/>
                <w:sz w:val="20"/>
                <w:szCs w:val="20"/>
              </w:rPr>
            </w:pPr>
            <w:r>
              <w:rPr>
                <w:noProof/>
              </w:rPr>
              <w:t>NPI</w:t>
            </w:r>
          </w:p>
        </w:tc>
        <w:tc>
          <w:tcPr>
            <w:tcW w:w="1038" w:type="dxa"/>
            <w:vAlign w:val="center"/>
          </w:tcPr>
          <w:p>
            <w:pPr>
              <w:jc w:val="center"/>
              <w:rPr>
                <w:noProof/>
                <w:sz w:val="20"/>
                <w:szCs w:val="20"/>
              </w:rPr>
            </w:pPr>
            <w:r>
              <w:rPr>
                <w:noProof/>
              </w:rPr>
              <w:t>DA</w:t>
            </w:r>
          </w:p>
        </w:tc>
        <w:tc>
          <w:tcPr>
            <w:tcW w:w="1049" w:type="dxa"/>
            <w:vAlign w:val="center"/>
          </w:tcPr>
          <w:p>
            <w:pPr>
              <w:jc w:val="center"/>
              <w:rPr>
                <w:noProof/>
                <w:sz w:val="20"/>
                <w:szCs w:val="20"/>
              </w:rPr>
            </w:pPr>
            <w:r>
              <w:rPr>
                <w:noProof/>
              </w:rPr>
              <w:t>NE</w:t>
            </w:r>
          </w:p>
        </w:tc>
        <w:tc>
          <w:tcPr>
            <w:tcW w:w="1497" w:type="dxa"/>
            <w:vAlign w:val="center"/>
          </w:tcPr>
          <w:p>
            <w:pPr>
              <w:jc w:val="center"/>
              <w:rPr>
                <w:noProof/>
                <w:sz w:val="20"/>
                <w:szCs w:val="20"/>
              </w:rPr>
            </w:pPr>
            <w:r>
              <w:rPr>
                <w:noProof/>
              </w:rPr>
              <w:t>NE</w:t>
            </w:r>
          </w:p>
        </w:tc>
        <w:tc>
          <w:tcPr>
            <w:tcW w:w="1657" w:type="dxa"/>
            <w:vAlign w:val="center"/>
          </w:tcPr>
          <w:p>
            <w:pPr>
              <w:jc w:val="center"/>
              <w:rPr>
                <w:noProof/>
                <w:sz w:val="20"/>
                <w:szCs w:val="20"/>
              </w:rPr>
            </w:pPr>
            <w:r>
              <w:rPr>
                <w:noProof/>
              </w:rPr>
              <w:t>NE</w:t>
            </w:r>
          </w:p>
        </w:tc>
        <w:tc>
          <w:tcPr>
            <w:tcW w:w="1376" w:type="dxa"/>
            <w:vAlign w:val="center"/>
          </w:tcPr>
          <w:p>
            <w:pPr>
              <w:jc w:val="center"/>
              <w:rPr>
                <w:noProof/>
                <w:sz w:val="20"/>
                <w:szCs w:val="20"/>
              </w:rPr>
            </w:pPr>
            <w:r>
              <w:rPr>
                <w:b/>
                <w:noProof/>
              </w:rPr>
              <w:t>Nr.</w:t>
            </w:r>
            <w:r>
              <w:rPr>
                <w:noProof/>
              </w:rPr>
              <w:t xml:space="preserve"> 1b</w:t>
            </w:r>
          </w:p>
        </w:tc>
      </w:tr>
    </w:tbl>
    <w:p>
      <w:pPr>
        <w:pStyle w:val="ManualHeading1"/>
        <w:rPr>
          <w:noProof/>
        </w:rPr>
      </w:pPr>
      <w:r>
        <w:rPr>
          <w:noProof/>
        </w:rPr>
        <w:t>4.</w:t>
      </w:r>
      <w:r>
        <w:rPr>
          <w:noProof/>
        </w:rPr>
        <w:tab/>
        <w:t>IŠTEKLIŲ APŽVALGA</w:t>
      </w:r>
    </w:p>
    <w:p>
      <w:pPr>
        <w:pStyle w:val="ManualHeading2"/>
        <w:rPr>
          <w:noProof/>
        </w:rPr>
      </w:pPr>
      <w:r>
        <w:rPr>
          <w:noProof/>
        </w:rPr>
        <w:t>4.1.</w:t>
      </w:r>
      <w:r>
        <w:rPr>
          <w:noProof/>
        </w:rPr>
        <w:tab/>
        <w:t>Finansiniai ištekliai</w:t>
      </w:r>
    </w:p>
    <w:p>
      <w:pPr>
        <w:pStyle w:val="ManualHeading3"/>
        <w:rPr>
          <w:noProof/>
        </w:rPr>
      </w:pPr>
      <w:r>
        <w:rPr>
          <w:noProof/>
        </w:rPr>
        <w:t>4.1.1.</w:t>
      </w:r>
      <w:r>
        <w:rPr>
          <w:noProof/>
        </w:rPr>
        <w:tab/>
        <w:t xml:space="preserve">Įsipareigojimų asignavimų (ĮA) ir mokėjimų asignavimų (MA) suvestinė </w:t>
      </w:r>
    </w:p>
    <w:p>
      <w:pPr>
        <w:rPr>
          <w:noProof/>
        </w:rPr>
      </w:pPr>
      <w:r>
        <w:rPr>
          <w:noProof/>
        </w:rPr>
        <w:t xml:space="preserve">Tolesnėse lentelėse nurodomas numatomas siūlomų priemonių poveikis 2016–2020 m. Kadangi naujų finansinių išteklių įsipareigojimų asignavimams nepasiūlyta, lentelėse skaičiai neįrašyti, tačiau nurodyta „netaikoma“. Todėl pasiūlymas atitinka 2014–2020 m. daugiametę finansinę programą. </w:t>
      </w:r>
    </w:p>
    <w:p>
      <w:pPr>
        <w:rPr>
          <w:noProof/>
        </w:rPr>
      </w:pPr>
      <w:r>
        <w:rPr>
          <w:noProof/>
        </w:rPr>
        <w:t xml:space="preserve">Kiek tai susiję su mokėjimais, pagal pasiūlymą atitinkamoms valstybėms narėms gali būti atlygintos didesnės sumos. </w:t>
      </w:r>
    </w:p>
    <w:p>
      <w:pPr>
        <w:rPr>
          <w:noProof/>
        </w:rPr>
      </w:pPr>
      <w:r>
        <w:rPr>
          <w:noProof/>
        </w:rPr>
        <w:t xml:space="preserve">Kiek tai susiję su mokėjimais, pagal pasiūlymą atitinkamoms valstybėms narėms gali būti atlygintos didesnės sumos. Remiantis valstybių narių pateiktomis ir Komisijos peržiūrėtomis mokėjimo prognozėmis ir į 2016 m. biudžetą bei 2017 m. biudžeto projektą įtrauktais mokėjimų asignavimais, apskaičiuota, kad mokėjimų asignavimų poreikiai sudaro apie 544 mln. EUR. Papildomi mokėjimų asignavimai pagal šį pasiūlymą reikš tai, kad 2016 ir 2017 m. padidės mokėjimų asignavimai, kurie bus kompensuoti iki programų gyvavimo ciklo pabaigos. Siūlomu pakeitimu niekaip nekeičiamos daugiametės finansinės programos metinių įsipareigojimų ir mokėjimų viršutinės ribos, kurios nustatytos Reglamento (ES) Nr. 1311/2013 I priede. </w:t>
      </w:r>
    </w:p>
    <w:p>
      <w:pPr>
        <w:rPr>
          <w:noProof/>
        </w:rPr>
      </w:pPr>
      <w:r>
        <w:rPr>
          <w:noProof/>
        </w:rPr>
        <w:t>Atsižvelgdama į valstybės narės prašymą pasinaudoti priemone ir į tarpinių mokėjimų paraiškų teikimo raidą, 2016 ir 2017 m. Komisija išnagrinės papildomų mokėjimų asignavimų poreikį ir prireikus pasiūlys biudžeto valdymo institucijai imtis tinkamų veiksmų.</w:t>
      </w:r>
    </w:p>
    <w:p>
      <w:pPr>
        <w:rPr>
          <w:noProof/>
        </w:rPr>
      </w:pPr>
      <w:r>
        <w:rPr>
          <w:noProof/>
        </w:rPr>
        <w:t>2018 m. ir tolesnių metų įvertis apskaičiuotas nebuvo; į visas pasekmes bus atsižvelgiama atitinkamų metų biudžeto procedūros metu.</w:t>
      </w:r>
    </w:p>
    <w:p>
      <w:pPr>
        <w:rPr>
          <w:noProof/>
        </w:rPr>
        <w:sectPr>
          <w:pgSz w:w="12240" w:h="15840"/>
          <w:pgMar w:top="1440" w:right="1800" w:bottom="1440" w:left="1800" w:header="708" w:footer="708" w:gutter="0"/>
          <w:cols w:space="708"/>
          <w:docGrid w:linePitch="360"/>
        </w:sectPr>
      </w:pPr>
    </w:p>
    <w:p>
      <w:pPr>
        <w:jc w:val="right"/>
        <w:rPr>
          <w:i/>
          <w:noProof/>
          <w:sz w:val="20"/>
          <w:szCs w:val="20"/>
        </w:rPr>
      </w:pPr>
      <w:r>
        <w:rPr>
          <w:i/>
          <w:noProof/>
          <w:sz w:val="20"/>
        </w:rPr>
        <w:t>mln. EUR (tūkstantųjų tikslumu)</w:t>
      </w:r>
    </w:p>
    <w:tbl>
      <w:tblPr>
        <w:tblW w:w="8952" w:type="dxa"/>
        <w:tblInd w:w="312" w:type="dxa"/>
        <w:tblLayout w:type="fixed"/>
        <w:tblLook w:val="0000" w:firstRow="0" w:lastRow="0" w:firstColumn="0" w:lastColumn="0" w:noHBand="0" w:noVBand="0"/>
      </w:tblPr>
      <w:tblGrid>
        <w:gridCol w:w="2335"/>
        <w:gridCol w:w="701"/>
        <w:gridCol w:w="720"/>
        <w:gridCol w:w="720"/>
        <w:gridCol w:w="720"/>
        <w:gridCol w:w="720"/>
        <w:gridCol w:w="720"/>
        <w:gridCol w:w="720"/>
        <w:gridCol w:w="840"/>
        <w:gridCol w:w="756"/>
      </w:tblGrid>
      <w:tr>
        <w:trPr>
          <w:cantSplit/>
        </w:trPr>
        <w:tc>
          <w:tcPr>
            <w:tcW w:w="2335" w:type="dxa"/>
            <w:tcBorders>
              <w:top w:val="single" w:sz="8" w:space="0" w:color="auto"/>
              <w:left w:val="single" w:sz="8" w:space="0" w:color="auto"/>
              <w:bottom w:val="single" w:sz="8" w:space="0" w:color="auto"/>
              <w:right w:val="single" w:sz="6" w:space="0" w:color="auto"/>
            </w:tcBorders>
            <w:vAlign w:val="center"/>
          </w:tcPr>
          <w:p>
            <w:pPr>
              <w:jc w:val="center"/>
              <w:rPr>
                <w:noProof/>
                <w:sz w:val="22"/>
              </w:rPr>
            </w:pPr>
          </w:p>
          <w:p>
            <w:pPr>
              <w:jc w:val="center"/>
              <w:rPr>
                <w:b/>
                <w:noProof/>
                <w:sz w:val="20"/>
                <w:szCs w:val="20"/>
              </w:rPr>
            </w:pPr>
            <w:r>
              <w:rPr>
                <w:b/>
                <w:noProof/>
                <w:sz w:val="20"/>
              </w:rPr>
              <w:t>Išlaidų rūšis</w:t>
            </w:r>
          </w:p>
        </w:tc>
        <w:tc>
          <w:tcPr>
            <w:tcW w:w="701" w:type="dxa"/>
            <w:tcBorders>
              <w:top w:val="single" w:sz="8" w:space="0" w:color="auto"/>
              <w:left w:val="single" w:sz="6" w:space="0" w:color="auto"/>
              <w:bottom w:val="single" w:sz="8" w:space="0" w:color="auto"/>
              <w:right w:val="single" w:sz="6" w:space="0" w:color="auto"/>
            </w:tcBorders>
          </w:tcPr>
          <w:p>
            <w:pPr>
              <w:jc w:val="center"/>
              <w:rPr>
                <w:noProof/>
                <w:sz w:val="20"/>
                <w:szCs w:val="20"/>
              </w:rPr>
            </w:pPr>
            <w:r>
              <w:rPr>
                <w:noProof/>
                <w:sz w:val="20"/>
              </w:rPr>
              <w:t>Skirsnio Nr.</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2"/>
              </w:rPr>
            </w:pP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rPr>
              <w:t>n metai</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rPr>
              <w:t>n + 1</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rPr>
              <w:t>n + 2</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rPr>
              <w:t>n + 3</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rPr>
              <w:t>n + 4</w:t>
            </w:r>
          </w:p>
        </w:tc>
        <w:tc>
          <w:tcPr>
            <w:tcW w:w="840" w:type="dxa"/>
            <w:tcBorders>
              <w:top w:val="single" w:sz="8" w:space="0" w:color="auto"/>
              <w:left w:val="single" w:sz="6" w:space="0" w:color="auto"/>
              <w:bottom w:val="single" w:sz="8" w:space="0" w:color="auto"/>
              <w:right w:val="single" w:sz="8" w:space="0" w:color="auto"/>
            </w:tcBorders>
            <w:vAlign w:val="center"/>
          </w:tcPr>
          <w:p>
            <w:pPr>
              <w:jc w:val="center"/>
              <w:rPr>
                <w:noProof/>
                <w:sz w:val="20"/>
                <w:szCs w:val="20"/>
              </w:rPr>
            </w:pPr>
            <w:r>
              <w:rPr>
                <w:noProof/>
                <w:sz w:val="20"/>
              </w:rPr>
              <w:t>n + 5 ir vėliau</w:t>
            </w:r>
          </w:p>
        </w:tc>
        <w:tc>
          <w:tcPr>
            <w:tcW w:w="756" w:type="dxa"/>
            <w:tcBorders>
              <w:top w:val="single" w:sz="8" w:space="0" w:color="auto"/>
              <w:left w:val="single" w:sz="8" w:space="0" w:color="auto"/>
              <w:bottom w:val="single" w:sz="8" w:space="0" w:color="auto"/>
              <w:right w:val="single" w:sz="8" w:space="0" w:color="auto"/>
            </w:tcBorders>
          </w:tcPr>
          <w:p>
            <w:pPr>
              <w:jc w:val="center"/>
              <w:rPr>
                <w:noProof/>
                <w:sz w:val="20"/>
                <w:szCs w:val="20"/>
              </w:rPr>
            </w:pPr>
          </w:p>
          <w:p>
            <w:pPr>
              <w:jc w:val="center"/>
              <w:rPr>
                <w:noProof/>
                <w:sz w:val="20"/>
                <w:szCs w:val="20"/>
              </w:rPr>
            </w:pPr>
            <w:r>
              <w:rPr>
                <w:noProof/>
                <w:sz w:val="20"/>
              </w:rPr>
              <w:t>Iš viso</w:t>
            </w:r>
          </w:p>
        </w:tc>
      </w:tr>
      <w:tr>
        <w:trPr>
          <w:cantSplit/>
        </w:trPr>
        <w:tc>
          <w:tcPr>
            <w:tcW w:w="3036" w:type="dxa"/>
            <w:gridSpan w:val="2"/>
            <w:tcBorders>
              <w:top w:val="single" w:sz="8" w:space="0" w:color="auto"/>
              <w:bottom w:val="single" w:sz="8" w:space="0" w:color="auto"/>
            </w:tcBorders>
          </w:tcPr>
          <w:p>
            <w:pPr>
              <w:spacing w:before="60" w:after="60"/>
              <w:rPr>
                <w:noProof/>
              </w:rPr>
            </w:pPr>
            <w:r>
              <w:rPr>
                <w:b/>
                <w:noProof/>
                <w:sz w:val="22"/>
              </w:rPr>
              <w:t>Veiklos išlaidos</w:t>
            </w:r>
            <w:r>
              <w:rPr>
                <w:rStyle w:val="FootnoteReference"/>
                <w:b/>
                <w:noProof/>
                <w:sz w:val="22"/>
              </w:rPr>
              <w:footnoteReference w:id="6"/>
            </w:r>
            <w:r>
              <w:rPr>
                <w:b/>
                <w:noProof/>
                <w:sz w:val="22"/>
              </w:rPr>
              <w:t xml:space="preserve"> </w:t>
            </w:r>
          </w:p>
        </w:tc>
        <w:tc>
          <w:tcPr>
            <w:tcW w:w="720" w:type="dxa"/>
            <w:tcBorders>
              <w:top w:val="single" w:sz="8" w:space="0" w:color="auto"/>
              <w:bottom w:val="single" w:sz="8" w:space="0" w:color="auto"/>
            </w:tcBorders>
            <w:vAlign w:val="center"/>
          </w:tcPr>
          <w:p>
            <w:pPr>
              <w:spacing w:before="60" w:after="60"/>
              <w:jc w:val="center"/>
              <w:rPr>
                <w:noProof/>
                <w:sz w:val="20"/>
                <w:szCs w:val="20"/>
              </w:rPr>
            </w:pPr>
          </w:p>
        </w:tc>
        <w:tc>
          <w:tcPr>
            <w:tcW w:w="720" w:type="dxa"/>
            <w:tcBorders>
              <w:top w:val="single" w:sz="8" w:space="0" w:color="auto"/>
              <w:bottom w:val="single" w:sz="8" w:space="0" w:color="auto"/>
            </w:tcBorders>
          </w:tcPr>
          <w:p>
            <w:pPr>
              <w:spacing w:before="60" w:after="60"/>
              <w:rPr>
                <w:noProof/>
              </w:rPr>
            </w:pPr>
          </w:p>
        </w:tc>
        <w:tc>
          <w:tcPr>
            <w:tcW w:w="720" w:type="dxa"/>
            <w:tcBorders>
              <w:top w:val="single" w:sz="8" w:space="0" w:color="auto"/>
              <w:bottom w:val="single" w:sz="8" w:space="0" w:color="auto"/>
            </w:tcBorders>
          </w:tcPr>
          <w:p>
            <w:pPr>
              <w:spacing w:before="60" w:after="60"/>
              <w:rPr>
                <w:noProof/>
              </w:rPr>
            </w:pPr>
          </w:p>
        </w:tc>
        <w:tc>
          <w:tcPr>
            <w:tcW w:w="720" w:type="dxa"/>
            <w:tcBorders>
              <w:top w:val="single" w:sz="8" w:space="0" w:color="auto"/>
              <w:bottom w:val="single" w:sz="8" w:space="0" w:color="auto"/>
            </w:tcBorders>
          </w:tcPr>
          <w:p>
            <w:pPr>
              <w:spacing w:before="60" w:after="60"/>
              <w:rPr>
                <w:noProof/>
              </w:rPr>
            </w:pPr>
          </w:p>
        </w:tc>
        <w:tc>
          <w:tcPr>
            <w:tcW w:w="720" w:type="dxa"/>
            <w:tcBorders>
              <w:top w:val="single" w:sz="8" w:space="0" w:color="auto"/>
              <w:bottom w:val="single" w:sz="8" w:space="0" w:color="auto"/>
            </w:tcBorders>
          </w:tcPr>
          <w:p>
            <w:pPr>
              <w:spacing w:before="60" w:after="60"/>
              <w:rPr>
                <w:noProof/>
              </w:rPr>
            </w:pPr>
          </w:p>
        </w:tc>
        <w:tc>
          <w:tcPr>
            <w:tcW w:w="720" w:type="dxa"/>
            <w:tcBorders>
              <w:top w:val="single" w:sz="8" w:space="0" w:color="auto"/>
              <w:bottom w:val="single" w:sz="8" w:space="0" w:color="auto"/>
            </w:tcBorders>
          </w:tcPr>
          <w:p>
            <w:pPr>
              <w:spacing w:before="60" w:after="60"/>
              <w:rPr>
                <w:noProof/>
              </w:rPr>
            </w:pPr>
          </w:p>
        </w:tc>
        <w:tc>
          <w:tcPr>
            <w:tcW w:w="840" w:type="dxa"/>
            <w:tcBorders>
              <w:top w:val="single" w:sz="8" w:space="0" w:color="auto"/>
              <w:bottom w:val="single" w:sz="8" w:space="0" w:color="auto"/>
            </w:tcBorders>
          </w:tcPr>
          <w:p>
            <w:pPr>
              <w:spacing w:before="60" w:after="60"/>
              <w:rPr>
                <w:noProof/>
              </w:rPr>
            </w:pPr>
          </w:p>
        </w:tc>
        <w:tc>
          <w:tcPr>
            <w:tcW w:w="756" w:type="dxa"/>
            <w:tcBorders>
              <w:top w:val="single" w:sz="8" w:space="0" w:color="auto"/>
              <w:bottom w:val="single" w:sz="8" w:space="0" w:color="auto"/>
            </w:tcBorders>
          </w:tcPr>
          <w:p>
            <w:pPr>
              <w:spacing w:before="60" w:after="60"/>
              <w:rPr>
                <w:noProof/>
              </w:rPr>
            </w:pPr>
          </w:p>
        </w:tc>
      </w:tr>
      <w:tr>
        <w:trPr>
          <w:cantSplit/>
        </w:trPr>
        <w:tc>
          <w:tcPr>
            <w:tcW w:w="2335" w:type="dxa"/>
            <w:tcBorders>
              <w:top w:val="single" w:sz="8" w:space="0" w:color="auto"/>
              <w:left w:val="single" w:sz="8" w:space="0" w:color="auto"/>
              <w:bottom w:val="single" w:sz="4" w:space="0" w:color="auto"/>
              <w:right w:val="single" w:sz="4" w:space="0" w:color="auto"/>
            </w:tcBorders>
          </w:tcPr>
          <w:p>
            <w:pPr>
              <w:spacing w:before="60" w:after="60"/>
              <w:rPr>
                <w:noProof/>
                <w:sz w:val="20"/>
                <w:szCs w:val="20"/>
              </w:rPr>
            </w:pPr>
            <w:r>
              <w:rPr>
                <w:noProof/>
                <w:sz w:val="20"/>
              </w:rPr>
              <w:t>Įsipareigojimų asignavimai (ĮA)</w:t>
            </w:r>
          </w:p>
        </w:tc>
        <w:tc>
          <w:tcPr>
            <w:tcW w:w="701" w:type="dxa"/>
            <w:tcBorders>
              <w:top w:val="single" w:sz="8"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rPr>
              <w:t>8.1.</w:t>
            </w:r>
          </w:p>
        </w:tc>
        <w:tc>
          <w:tcPr>
            <w:tcW w:w="720" w:type="dxa"/>
            <w:tcBorders>
              <w:top w:val="single" w:sz="8"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rPr>
              <w:t>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840" w:type="dxa"/>
            <w:tcBorders>
              <w:top w:val="single" w:sz="8" w:space="0" w:color="auto"/>
              <w:left w:val="single" w:sz="4" w:space="0" w:color="auto"/>
              <w:bottom w:val="single" w:sz="4" w:space="0" w:color="auto"/>
              <w:right w:val="single" w:sz="8" w:space="0" w:color="auto"/>
            </w:tcBorders>
          </w:tcPr>
          <w:p>
            <w:pPr>
              <w:spacing w:before="60" w:after="60"/>
              <w:jc w:val="right"/>
              <w:rPr>
                <w:noProof/>
                <w:sz w:val="20"/>
                <w:szCs w:val="20"/>
              </w:rPr>
            </w:pPr>
            <w:r>
              <w:rPr>
                <w:noProof/>
                <w:sz w:val="20"/>
              </w:rPr>
              <w:t>netaikoma</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rPr>
              <w:t>netaikoma</w:t>
            </w:r>
          </w:p>
        </w:tc>
      </w:tr>
      <w:tr>
        <w:trPr>
          <w:cantSplit/>
        </w:trPr>
        <w:tc>
          <w:tcPr>
            <w:tcW w:w="2335" w:type="dxa"/>
            <w:tcBorders>
              <w:top w:val="single" w:sz="4" w:space="0" w:color="auto"/>
              <w:left w:val="single" w:sz="8" w:space="0" w:color="auto"/>
              <w:bottom w:val="single" w:sz="8" w:space="0" w:color="auto"/>
              <w:right w:val="single" w:sz="4" w:space="0" w:color="auto"/>
            </w:tcBorders>
          </w:tcPr>
          <w:p>
            <w:pPr>
              <w:spacing w:before="60" w:after="60"/>
              <w:rPr>
                <w:noProof/>
                <w:sz w:val="20"/>
                <w:szCs w:val="20"/>
              </w:rPr>
            </w:pPr>
            <w:r>
              <w:rPr>
                <w:noProof/>
                <w:sz w:val="20"/>
              </w:rPr>
              <w:t>Mokėjimų asignavimai (MA)</w:t>
            </w:r>
          </w:p>
        </w:tc>
        <w:tc>
          <w:tcPr>
            <w:tcW w:w="701" w:type="dxa"/>
            <w:tcBorders>
              <w:top w:val="single" w:sz="4" w:space="0" w:color="auto"/>
              <w:left w:val="single" w:sz="4" w:space="0" w:color="auto"/>
              <w:bottom w:val="single" w:sz="8" w:space="0" w:color="auto"/>
              <w:right w:val="single" w:sz="4" w:space="0" w:color="auto"/>
            </w:tcBorders>
          </w:tcPr>
          <w:p>
            <w:pPr>
              <w:spacing w:before="60" w:after="60"/>
              <w:jc w:val="center"/>
              <w:rPr>
                <w:noProof/>
              </w:rPr>
            </w:pPr>
          </w:p>
        </w:tc>
        <w:tc>
          <w:tcPr>
            <w:tcW w:w="720" w:type="dxa"/>
            <w:tcBorders>
              <w:top w:val="single" w:sz="4"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rPr>
              <w:t>b</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+252</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+292</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 xml:space="preserve"> netaikoma</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netaikoma</w:t>
            </w:r>
          </w:p>
        </w:tc>
        <w:tc>
          <w:tcPr>
            <w:tcW w:w="840" w:type="dxa"/>
            <w:tcBorders>
              <w:top w:val="single" w:sz="4" w:space="0" w:color="auto"/>
              <w:left w:val="single" w:sz="4" w:space="0" w:color="auto"/>
              <w:bottom w:val="single" w:sz="8" w:space="0" w:color="auto"/>
              <w:right w:val="single" w:sz="8" w:space="0" w:color="auto"/>
            </w:tcBorders>
          </w:tcPr>
          <w:p>
            <w:pPr>
              <w:spacing w:before="60" w:after="60"/>
              <w:jc w:val="right"/>
              <w:rPr>
                <w:noProof/>
                <w:sz w:val="20"/>
                <w:szCs w:val="20"/>
              </w:rPr>
            </w:pPr>
            <w:r>
              <w:rPr>
                <w:noProof/>
                <w:sz w:val="20"/>
              </w:rPr>
              <w:t>−544</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rPr>
              <w:t>0</w:t>
            </w:r>
          </w:p>
        </w:tc>
      </w:tr>
      <w:tr>
        <w:trPr>
          <w:cantSplit/>
        </w:trPr>
        <w:tc>
          <w:tcPr>
            <w:tcW w:w="5916" w:type="dxa"/>
            <w:gridSpan w:val="6"/>
            <w:tcBorders>
              <w:top w:val="single" w:sz="8" w:space="0" w:color="auto"/>
              <w:bottom w:val="single" w:sz="8" w:space="0" w:color="auto"/>
            </w:tcBorders>
          </w:tcPr>
          <w:p>
            <w:pPr>
              <w:spacing w:before="60" w:after="60"/>
              <w:rPr>
                <w:b/>
                <w:noProof/>
                <w:sz w:val="20"/>
                <w:szCs w:val="20"/>
              </w:rPr>
            </w:pPr>
            <w:r>
              <w:rPr>
                <w:b/>
                <w:noProof/>
                <w:sz w:val="20"/>
              </w:rPr>
              <w:t>Į orientacinę sumą įskaičiuotos administracinės išlaidos</w:t>
            </w:r>
            <w:r>
              <w:rPr>
                <w:rStyle w:val="FootnoteReference"/>
                <w:b/>
                <w:noProof/>
                <w:sz w:val="20"/>
              </w:rPr>
              <w:footnoteReference w:id="7"/>
            </w:r>
          </w:p>
        </w:tc>
        <w:tc>
          <w:tcPr>
            <w:tcW w:w="720" w:type="dxa"/>
            <w:tcBorders>
              <w:top w:val="single" w:sz="8" w:space="0" w:color="auto"/>
              <w:bottom w:val="single" w:sz="8" w:space="0" w:color="auto"/>
            </w:tcBorders>
          </w:tcPr>
          <w:p>
            <w:pPr>
              <w:spacing w:before="60" w:after="60"/>
              <w:rPr>
                <w:b/>
                <w:noProof/>
                <w:sz w:val="20"/>
                <w:szCs w:val="20"/>
              </w:rPr>
            </w:pPr>
          </w:p>
        </w:tc>
        <w:tc>
          <w:tcPr>
            <w:tcW w:w="720" w:type="dxa"/>
            <w:tcBorders>
              <w:top w:val="single" w:sz="8" w:space="0" w:color="auto"/>
              <w:bottom w:val="single" w:sz="8" w:space="0" w:color="auto"/>
            </w:tcBorders>
          </w:tcPr>
          <w:p>
            <w:pPr>
              <w:spacing w:before="60" w:after="60"/>
              <w:rPr>
                <w:b/>
                <w:noProof/>
                <w:sz w:val="20"/>
                <w:szCs w:val="20"/>
              </w:rPr>
            </w:pPr>
          </w:p>
        </w:tc>
        <w:tc>
          <w:tcPr>
            <w:tcW w:w="840" w:type="dxa"/>
            <w:tcBorders>
              <w:top w:val="single" w:sz="8" w:space="0" w:color="auto"/>
              <w:bottom w:val="single" w:sz="8" w:space="0" w:color="auto"/>
            </w:tcBorders>
          </w:tcPr>
          <w:p>
            <w:pPr>
              <w:spacing w:before="60" w:after="60"/>
              <w:rPr>
                <w:b/>
                <w:noProof/>
                <w:sz w:val="20"/>
                <w:szCs w:val="20"/>
              </w:rPr>
            </w:pPr>
          </w:p>
        </w:tc>
        <w:tc>
          <w:tcPr>
            <w:tcW w:w="756" w:type="dxa"/>
            <w:tcBorders>
              <w:top w:val="single" w:sz="8" w:space="0" w:color="auto"/>
              <w:bottom w:val="single" w:sz="8" w:space="0" w:color="auto"/>
            </w:tcBorders>
          </w:tcPr>
          <w:p>
            <w:pPr>
              <w:spacing w:before="60" w:after="60"/>
              <w:rPr>
                <w:b/>
                <w:noProof/>
                <w:sz w:val="20"/>
                <w:szCs w:val="20"/>
              </w:rPr>
            </w:pPr>
          </w:p>
        </w:tc>
      </w:tr>
      <w:tr>
        <w:trPr>
          <w:cantSplit/>
        </w:trPr>
        <w:tc>
          <w:tcPr>
            <w:tcW w:w="2335" w:type="dxa"/>
            <w:tcBorders>
              <w:top w:val="single" w:sz="8" w:space="0" w:color="auto"/>
              <w:left w:val="single" w:sz="8" w:space="0" w:color="auto"/>
              <w:bottom w:val="single" w:sz="8" w:space="0" w:color="auto"/>
              <w:right w:val="single" w:sz="4" w:space="0" w:color="auto"/>
            </w:tcBorders>
          </w:tcPr>
          <w:p>
            <w:pPr>
              <w:spacing w:before="60" w:after="60"/>
              <w:rPr>
                <w:noProof/>
                <w:sz w:val="20"/>
                <w:szCs w:val="20"/>
              </w:rPr>
            </w:pPr>
            <w:r>
              <w:rPr>
                <w:noProof/>
                <w:sz w:val="20"/>
              </w:rPr>
              <w:t>Techninė ir administracinė pagalba (NDA)</w:t>
            </w:r>
          </w:p>
        </w:tc>
        <w:tc>
          <w:tcPr>
            <w:tcW w:w="701" w:type="dxa"/>
            <w:tcBorders>
              <w:top w:val="single" w:sz="8"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rPr>
              <w:t>8.2.4.</w:t>
            </w:r>
          </w:p>
        </w:tc>
        <w:tc>
          <w:tcPr>
            <w:tcW w:w="720" w:type="dxa"/>
            <w:tcBorders>
              <w:top w:val="single" w:sz="8"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rPr>
              <w:t>c</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 xml:space="preserve">netaikoma </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netaikoma</w:t>
            </w:r>
          </w:p>
        </w:tc>
        <w:tc>
          <w:tcPr>
            <w:tcW w:w="840" w:type="dxa"/>
            <w:tcBorders>
              <w:top w:val="single" w:sz="8" w:space="0" w:color="auto"/>
              <w:left w:val="single" w:sz="4" w:space="0" w:color="auto"/>
              <w:bottom w:val="single" w:sz="8" w:space="0" w:color="auto"/>
              <w:right w:val="single" w:sz="8" w:space="0" w:color="auto"/>
            </w:tcBorders>
          </w:tcPr>
          <w:p>
            <w:pPr>
              <w:spacing w:before="60" w:after="60"/>
              <w:jc w:val="right"/>
              <w:rPr>
                <w:noProof/>
                <w:sz w:val="20"/>
                <w:szCs w:val="20"/>
              </w:rPr>
            </w:pPr>
            <w:r>
              <w:rPr>
                <w:noProof/>
                <w:sz w:val="20"/>
              </w:rPr>
              <w:t>netaikoma</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rPr>
              <w:t>netaikoma</w:t>
            </w:r>
          </w:p>
        </w:tc>
      </w:tr>
      <w:tr>
        <w:trPr>
          <w:cantSplit/>
        </w:trPr>
        <w:tc>
          <w:tcPr>
            <w:tcW w:w="3756" w:type="dxa"/>
            <w:gridSpan w:val="3"/>
            <w:tcBorders>
              <w:top w:val="single" w:sz="8" w:space="0" w:color="auto"/>
              <w:bottom w:val="single" w:sz="18" w:space="0" w:color="auto"/>
            </w:tcBorders>
          </w:tcPr>
          <w:p>
            <w:pPr>
              <w:spacing w:before="60" w:after="60"/>
              <w:rPr>
                <w:b/>
                <w:noProof/>
                <w:sz w:val="20"/>
                <w:szCs w:val="20"/>
                <w14:shadow w14:blurRad="50800" w14:dist="38100" w14:dir="2700000" w14:sx="100000" w14:sy="100000" w14:kx="0" w14:ky="0" w14:algn="tl">
                  <w14:srgbClr w14:val="000000">
                    <w14:alpha w14:val="60000"/>
                  </w14:srgbClr>
                </w14:shadow>
              </w:rPr>
            </w:pPr>
            <w:r>
              <w:rPr>
                <w:b/>
                <w:noProof/>
                <w:sz w:val="20"/>
                <w14:shadow w14:blurRad="50800" w14:dist="38100" w14:dir="2700000" w14:sx="100000" w14:sy="100000" w14:kx="0" w14:ky="0" w14:algn="tl">
                  <w14:srgbClr w14:val="000000">
                    <w14:alpha w14:val="60000"/>
                  </w14:srgbClr>
                </w14:shadow>
              </w:rPr>
              <w:t>ORIENTACINĖ SUMA, IŠ VISO</w:t>
            </w: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84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56"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r>
      <w:tr>
        <w:trPr>
          <w:cantSplit/>
        </w:trPr>
        <w:tc>
          <w:tcPr>
            <w:tcW w:w="2335" w:type="dxa"/>
            <w:tcBorders>
              <w:top w:val="single" w:sz="18" w:space="0" w:color="auto"/>
              <w:left w:val="single" w:sz="18" w:space="0" w:color="auto"/>
              <w:bottom w:val="single" w:sz="12" w:space="0" w:color="auto"/>
              <w:right w:val="single" w:sz="4" w:space="0" w:color="auto"/>
            </w:tcBorders>
          </w:tcPr>
          <w:p>
            <w:pPr>
              <w:spacing w:before="60" w:after="60"/>
              <w:rPr>
                <w:b/>
                <w:noProof/>
                <w:sz w:val="20"/>
                <w:szCs w:val="20"/>
              </w:rPr>
            </w:pPr>
            <w:r>
              <w:rPr>
                <w:b/>
                <w:noProof/>
                <w:sz w:val="20"/>
              </w:rPr>
              <w:t>Įsipareigojimų asignavimai</w:t>
            </w:r>
          </w:p>
        </w:tc>
        <w:tc>
          <w:tcPr>
            <w:tcW w:w="701" w:type="dxa"/>
            <w:tcBorders>
              <w:top w:val="single" w:sz="18" w:space="0" w:color="auto"/>
              <w:left w:val="single" w:sz="4" w:space="0" w:color="auto"/>
              <w:bottom w:val="single" w:sz="12" w:space="0" w:color="auto"/>
              <w:right w:val="single" w:sz="4" w:space="0" w:color="auto"/>
            </w:tcBorders>
          </w:tcPr>
          <w:p>
            <w:pPr>
              <w:spacing w:before="60" w:after="60"/>
              <w:jc w:val="center"/>
              <w:rPr>
                <w:b/>
                <w:noProof/>
              </w:rPr>
            </w:pPr>
          </w:p>
        </w:tc>
        <w:tc>
          <w:tcPr>
            <w:tcW w:w="720" w:type="dxa"/>
            <w:tcBorders>
              <w:top w:val="single" w:sz="18" w:space="0" w:color="auto"/>
              <w:left w:val="single" w:sz="4" w:space="0" w:color="auto"/>
              <w:bottom w:val="single" w:sz="12" w:space="0" w:color="auto"/>
              <w:right w:val="single" w:sz="4" w:space="0" w:color="auto"/>
            </w:tcBorders>
            <w:vAlign w:val="center"/>
          </w:tcPr>
          <w:p>
            <w:pPr>
              <w:spacing w:before="60" w:after="60"/>
              <w:jc w:val="center"/>
              <w:rPr>
                <w:b/>
                <w:noProof/>
                <w:sz w:val="20"/>
                <w:szCs w:val="20"/>
              </w:rPr>
            </w:pPr>
            <w:r>
              <w:rPr>
                <w:b/>
                <w:noProof/>
                <w:sz w:val="20"/>
              </w:rPr>
              <w:t>a+c</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b/>
                <w:noProof/>
                <w:sz w:val="20"/>
                <w:szCs w:val="20"/>
              </w:rPr>
            </w:pPr>
            <w:r>
              <w:rPr>
                <w:noProof/>
                <w:sz w:val="20"/>
              </w:rPr>
              <w:t>netaikoma</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b/>
                <w:noProof/>
                <w:sz w:val="20"/>
                <w:szCs w:val="20"/>
              </w:rPr>
            </w:pPr>
            <w:r>
              <w:rPr>
                <w:noProof/>
                <w:sz w:val="20"/>
              </w:rPr>
              <w:t>netaikoma</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b/>
                <w:noProof/>
                <w:sz w:val="20"/>
                <w:szCs w:val="20"/>
              </w:rPr>
            </w:pPr>
            <w:r>
              <w:rPr>
                <w:noProof/>
                <w:sz w:val="20"/>
              </w:rPr>
              <w:t>netaikoma</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b/>
                <w:noProof/>
                <w:sz w:val="20"/>
                <w:szCs w:val="20"/>
              </w:rPr>
            </w:pPr>
            <w:r>
              <w:rPr>
                <w:noProof/>
                <w:sz w:val="20"/>
              </w:rPr>
              <w:t>netaikoma</w:t>
            </w:r>
          </w:p>
        </w:tc>
        <w:tc>
          <w:tcPr>
            <w:tcW w:w="840" w:type="dxa"/>
            <w:tcBorders>
              <w:top w:val="single" w:sz="18" w:space="0" w:color="auto"/>
              <w:left w:val="single" w:sz="4" w:space="0" w:color="auto"/>
              <w:bottom w:val="single" w:sz="12" w:space="0" w:color="auto"/>
              <w:right w:val="single" w:sz="12" w:space="0" w:color="auto"/>
            </w:tcBorders>
          </w:tcPr>
          <w:p>
            <w:pPr>
              <w:spacing w:before="60" w:after="60"/>
              <w:jc w:val="right"/>
              <w:rPr>
                <w:b/>
                <w:noProof/>
                <w:sz w:val="20"/>
                <w:szCs w:val="20"/>
              </w:rPr>
            </w:pPr>
            <w:r>
              <w:rPr>
                <w:noProof/>
                <w:sz w:val="20"/>
              </w:rPr>
              <w:t>netaikoma</w:t>
            </w:r>
          </w:p>
        </w:tc>
        <w:tc>
          <w:tcPr>
            <w:tcW w:w="756" w:type="dxa"/>
            <w:tcBorders>
              <w:top w:val="single" w:sz="18" w:space="0" w:color="auto"/>
              <w:left w:val="nil"/>
              <w:bottom w:val="single" w:sz="12" w:space="0" w:color="auto"/>
              <w:right w:val="single" w:sz="18" w:space="0" w:color="auto"/>
            </w:tcBorders>
          </w:tcPr>
          <w:p>
            <w:pPr>
              <w:spacing w:before="60" w:after="60"/>
              <w:jc w:val="right"/>
              <w:rPr>
                <w:noProof/>
                <w:sz w:val="20"/>
                <w:szCs w:val="20"/>
              </w:rPr>
            </w:pPr>
            <w:r>
              <w:rPr>
                <w:noProof/>
                <w:sz w:val="20"/>
              </w:rPr>
              <w:t>netaikoma</w:t>
            </w:r>
          </w:p>
        </w:tc>
      </w:tr>
      <w:tr>
        <w:trPr>
          <w:cantSplit/>
        </w:trPr>
        <w:tc>
          <w:tcPr>
            <w:tcW w:w="2335" w:type="dxa"/>
            <w:tcBorders>
              <w:top w:val="single" w:sz="12" w:space="0" w:color="auto"/>
              <w:left w:val="single" w:sz="18" w:space="0" w:color="auto"/>
              <w:bottom w:val="single" w:sz="18" w:space="0" w:color="auto"/>
              <w:right w:val="single" w:sz="4" w:space="0" w:color="auto"/>
            </w:tcBorders>
          </w:tcPr>
          <w:p>
            <w:pPr>
              <w:spacing w:before="60" w:after="60"/>
              <w:rPr>
                <w:b/>
                <w:noProof/>
                <w:sz w:val="20"/>
                <w:szCs w:val="20"/>
              </w:rPr>
            </w:pPr>
            <w:r>
              <w:rPr>
                <w:b/>
                <w:noProof/>
                <w:sz w:val="20"/>
              </w:rPr>
              <w:t>Mokėjimų asignavimai</w:t>
            </w:r>
          </w:p>
        </w:tc>
        <w:tc>
          <w:tcPr>
            <w:tcW w:w="701" w:type="dxa"/>
            <w:tcBorders>
              <w:top w:val="single" w:sz="12" w:space="0" w:color="auto"/>
              <w:left w:val="single" w:sz="4" w:space="0" w:color="auto"/>
              <w:bottom w:val="single" w:sz="18" w:space="0" w:color="auto"/>
              <w:right w:val="single" w:sz="4" w:space="0" w:color="auto"/>
            </w:tcBorders>
          </w:tcPr>
          <w:p>
            <w:pPr>
              <w:spacing w:before="60" w:after="60"/>
              <w:jc w:val="center"/>
              <w:rPr>
                <w:b/>
                <w:noProof/>
              </w:rPr>
            </w:pPr>
          </w:p>
        </w:tc>
        <w:tc>
          <w:tcPr>
            <w:tcW w:w="720" w:type="dxa"/>
            <w:tcBorders>
              <w:top w:val="single" w:sz="12" w:space="0" w:color="auto"/>
              <w:left w:val="single" w:sz="4" w:space="0" w:color="auto"/>
              <w:bottom w:val="single" w:sz="18" w:space="0" w:color="auto"/>
              <w:right w:val="single" w:sz="4" w:space="0" w:color="auto"/>
            </w:tcBorders>
            <w:vAlign w:val="center"/>
          </w:tcPr>
          <w:p>
            <w:pPr>
              <w:spacing w:before="60" w:after="60"/>
              <w:jc w:val="center"/>
              <w:rPr>
                <w:b/>
                <w:noProof/>
                <w:sz w:val="20"/>
                <w:szCs w:val="20"/>
              </w:rPr>
            </w:pPr>
            <w:r>
              <w:rPr>
                <w:b/>
                <w:noProof/>
                <w:sz w:val="20"/>
              </w:rPr>
              <w:t>b+c</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rPr>
              <w:t>netaikoma</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rPr>
              <w:t>netaikoma</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rPr>
              <w:t>netaikoma</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rPr>
              <w:t>netaikoma</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rPr>
              <w:t>netaikoma</w:t>
            </w:r>
          </w:p>
        </w:tc>
        <w:tc>
          <w:tcPr>
            <w:tcW w:w="840" w:type="dxa"/>
            <w:tcBorders>
              <w:top w:val="single" w:sz="12" w:space="0" w:color="auto"/>
              <w:left w:val="single" w:sz="4" w:space="0" w:color="auto"/>
              <w:bottom w:val="single" w:sz="18" w:space="0" w:color="auto"/>
              <w:right w:val="single" w:sz="12" w:space="0" w:color="auto"/>
            </w:tcBorders>
          </w:tcPr>
          <w:p>
            <w:pPr>
              <w:spacing w:before="60" w:after="60"/>
              <w:jc w:val="right"/>
              <w:rPr>
                <w:b/>
                <w:noProof/>
                <w:sz w:val="20"/>
                <w:szCs w:val="20"/>
              </w:rPr>
            </w:pPr>
            <w:r>
              <w:rPr>
                <w:b/>
                <w:noProof/>
                <w:sz w:val="20"/>
              </w:rPr>
              <w:t>netaikoma</w:t>
            </w:r>
          </w:p>
        </w:tc>
        <w:tc>
          <w:tcPr>
            <w:tcW w:w="756" w:type="dxa"/>
            <w:tcBorders>
              <w:top w:val="single" w:sz="12" w:space="0" w:color="auto"/>
              <w:left w:val="nil"/>
              <w:bottom w:val="single" w:sz="18" w:space="0" w:color="auto"/>
              <w:right w:val="single" w:sz="18" w:space="0" w:color="auto"/>
            </w:tcBorders>
          </w:tcPr>
          <w:p>
            <w:pPr>
              <w:spacing w:before="60" w:after="60"/>
              <w:jc w:val="right"/>
              <w:rPr>
                <w:b/>
                <w:noProof/>
                <w:sz w:val="20"/>
                <w:szCs w:val="20"/>
              </w:rPr>
            </w:pPr>
            <w:r>
              <w:rPr>
                <w:b/>
                <w:noProof/>
                <w:sz w:val="20"/>
              </w:rPr>
              <w:t>0,000</w:t>
            </w:r>
          </w:p>
          <w:p>
            <w:pPr>
              <w:spacing w:before="60" w:after="60"/>
              <w:jc w:val="right"/>
              <w:rPr>
                <w:b/>
                <w:noProof/>
                <w:sz w:val="20"/>
                <w:szCs w:val="20"/>
              </w:rPr>
            </w:pPr>
          </w:p>
        </w:tc>
      </w:tr>
      <w:tr>
        <w:trPr>
          <w:cantSplit/>
        </w:trPr>
        <w:tc>
          <w:tcPr>
            <w:tcW w:w="7356" w:type="dxa"/>
            <w:gridSpan w:val="8"/>
            <w:tcBorders>
              <w:top w:val="single" w:sz="18" w:space="0" w:color="auto"/>
              <w:bottom w:val="single" w:sz="8" w:space="0" w:color="auto"/>
            </w:tcBorders>
          </w:tcPr>
          <w:p>
            <w:pPr>
              <w:spacing w:before="60" w:after="60"/>
              <w:rPr>
                <w:noProof/>
              </w:rPr>
            </w:pPr>
            <w:r>
              <w:rPr>
                <w:b/>
                <w:noProof/>
                <w:sz w:val="22"/>
              </w:rPr>
              <w:t xml:space="preserve">Į orientacinę sumą </w:t>
            </w:r>
            <w:r>
              <w:rPr>
                <w:b/>
                <w:noProof/>
                <w:sz w:val="22"/>
                <w:u w:val="single"/>
              </w:rPr>
              <w:t>ne</w:t>
            </w:r>
            <w:r>
              <w:rPr>
                <w:b/>
                <w:noProof/>
                <w:sz w:val="22"/>
              </w:rPr>
              <w:t>įskaičiuotos administracinės išlaidos</w:t>
            </w:r>
            <w:r>
              <w:rPr>
                <w:rStyle w:val="FootnoteReference"/>
                <w:b/>
                <w:noProof/>
                <w:sz w:val="22"/>
              </w:rPr>
              <w:footnoteReference w:id="8"/>
            </w:r>
          </w:p>
        </w:tc>
        <w:tc>
          <w:tcPr>
            <w:tcW w:w="840" w:type="dxa"/>
            <w:tcBorders>
              <w:top w:val="single" w:sz="18" w:space="0" w:color="auto"/>
              <w:bottom w:val="single" w:sz="8" w:space="0" w:color="auto"/>
            </w:tcBorders>
          </w:tcPr>
          <w:p>
            <w:pPr>
              <w:spacing w:before="60" w:after="60"/>
              <w:rPr>
                <w:noProof/>
              </w:rPr>
            </w:pPr>
          </w:p>
        </w:tc>
        <w:tc>
          <w:tcPr>
            <w:tcW w:w="756" w:type="dxa"/>
            <w:tcBorders>
              <w:top w:val="single" w:sz="18" w:space="0" w:color="auto"/>
              <w:bottom w:val="single" w:sz="8" w:space="0" w:color="auto"/>
            </w:tcBorders>
          </w:tcPr>
          <w:p>
            <w:pPr>
              <w:spacing w:before="60" w:after="60"/>
              <w:rPr>
                <w:noProof/>
              </w:rPr>
            </w:pPr>
          </w:p>
        </w:tc>
      </w:tr>
      <w:tr>
        <w:trPr>
          <w:cantSplit/>
        </w:trPr>
        <w:tc>
          <w:tcPr>
            <w:tcW w:w="2335" w:type="dxa"/>
            <w:tcBorders>
              <w:top w:val="single" w:sz="8" w:space="0" w:color="auto"/>
              <w:left w:val="single" w:sz="8" w:space="0" w:color="auto"/>
              <w:bottom w:val="single" w:sz="4" w:space="0" w:color="auto"/>
              <w:right w:val="single" w:sz="4" w:space="0" w:color="auto"/>
            </w:tcBorders>
          </w:tcPr>
          <w:p>
            <w:pPr>
              <w:spacing w:before="60" w:after="60"/>
              <w:rPr>
                <w:noProof/>
                <w:sz w:val="20"/>
                <w:szCs w:val="20"/>
              </w:rPr>
            </w:pPr>
            <w:r>
              <w:rPr>
                <w:noProof/>
                <w:sz w:val="20"/>
              </w:rPr>
              <w:t>Žmogiškieji ištekliai ir susijusios išlaidos (NDA)</w:t>
            </w:r>
          </w:p>
        </w:tc>
        <w:tc>
          <w:tcPr>
            <w:tcW w:w="701" w:type="dxa"/>
            <w:tcBorders>
              <w:top w:val="single" w:sz="8"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rPr>
              <w:t>8.2.5.</w:t>
            </w:r>
          </w:p>
        </w:tc>
        <w:tc>
          <w:tcPr>
            <w:tcW w:w="720" w:type="dxa"/>
            <w:tcBorders>
              <w:top w:val="single" w:sz="8"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rPr>
              <w:t>d</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840" w:type="dxa"/>
            <w:tcBorders>
              <w:top w:val="single" w:sz="8" w:space="0" w:color="auto"/>
              <w:left w:val="single" w:sz="4" w:space="0" w:color="auto"/>
              <w:bottom w:val="single" w:sz="4" w:space="0" w:color="auto"/>
              <w:right w:val="single" w:sz="8" w:space="0" w:color="auto"/>
            </w:tcBorders>
          </w:tcPr>
          <w:p>
            <w:pPr>
              <w:spacing w:before="60" w:after="60"/>
              <w:jc w:val="right"/>
              <w:rPr>
                <w:noProof/>
                <w:sz w:val="20"/>
                <w:szCs w:val="20"/>
              </w:rPr>
            </w:pPr>
            <w:r>
              <w:rPr>
                <w:noProof/>
                <w:sz w:val="20"/>
              </w:rPr>
              <w:t>netaikoma</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rPr>
              <w:t>netaikoma</w:t>
            </w:r>
          </w:p>
        </w:tc>
      </w:tr>
      <w:tr>
        <w:trPr>
          <w:cantSplit/>
        </w:trPr>
        <w:tc>
          <w:tcPr>
            <w:tcW w:w="2335" w:type="dxa"/>
            <w:tcBorders>
              <w:top w:val="single" w:sz="4" w:space="0" w:color="auto"/>
              <w:left w:val="single" w:sz="8" w:space="0" w:color="auto"/>
              <w:bottom w:val="single" w:sz="8" w:space="0" w:color="auto"/>
              <w:right w:val="single" w:sz="4" w:space="0" w:color="auto"/>
            </w:tcBorders>
          </w:tcPr>
          <w:p>
            <w:pPr>
              <w:spacing w:before="60" w:after="60"/>
              <w:rPr>
                <w:noProof/>
                <w:sz w:val="18"/>
                <w:szCs w:val="18"/>
              </w:rPr>
            </w:pPr>
            <w:r>
              <w:rPr>
                <w:noProof/>
                <w:sz w:val="18"/>
              </w:rPr>
              <w:t>Į orientacinę sumą neįskaičiuotos prie žmogiškųjų išteklių ir susijusių išlaidų nepriskiriamos administracinės išlaidos (NDA)</w:t>
            </w:r>
          </w:p>
        </w:tc>
        <w:tc>
          <w:tcPr>
            <w:tcW w:w="701" w:type="dxa"/>
            <w:tcBorders>
              <w:top w:val="single" w:sz="4"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rPr>
              <w:t>8.2.6.</w:t>
            </w:r>
          </w:p>
        </w:tc>
        <w:tc>
          <w:tcPr>
            <w:tcW w:w="720" w:type="dxa"/>
            <w:tcBorders>
              <w:top w:val="single" w:sz="4"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rPr>
              <w:t>e</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netaikoma</w:t>
            </w:r>
          </w:p>
        </w:tc>
        <w:tc>
          <w:tcPr>
            <w:tcW w:w="840" w:type="dxa"/>
            <w:tcBorders>
              <w:top w:val="single" w:sz="4" w:space="0" w:color="auto"/>
              <w:left w:val="single" w:sz="4" w:space="0" w:color="auto"/>
              <w:bottom w:val="single" w:sz="8" w:space="0" w:color="auto"/>
              <w:right w:val="single" w:sz="8" w:space="0" w:color="auto"/>
            </w:tcBorders>
          </w:tcPr>
          <w:p>
            <w:pPr>
              <w:spacing w:before="60" w:after="60"/>
              <w:jc w:val="right"/>
              <w:rPr>
                <w:noProof/>
                <w:sz w:val="20"/>
                <w:szCs w:val="20"/>
              </w:rPr>
            </w:pPr>
            <w:r>
              <w:rPr>
                <w:noProof/>
                <w:sz w:val="20"/>
              </w:rPr>
              <w:t>netaikoma</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rPr>
              <w:t>netaikoma</w:t>
            </w:r>
          </w:p>
        </w:tc>
      </w:tr>
    </w:tbl>
    <w:p>
      <w:pPr>
        <w:rPr>
          <w:b/>
          <w:noProof/>
        </w:rPr>
      </w:pPr>
      <w:r>
        <w:rPr>
          <w:b/>
          <w:noProof/>
        </w:rPr>
        <w:t xml:space="preserve">Iš viso orientacinių priemonės finansinių išlaidų </w:t>
      </w:r>
    </w:p>
    <w:tbl>
      <w:tblPr>
        <w:tblW w:w="8952" w:type="dxa"/>
        <w:tblInd w:w="312" w:type="dxa"/>
        <w:tblLayout w:type="fixed"/>
        <w:tblLook w:val="0000" w:firstRow="0" w:lastRow="0" w:firstColumn="0" w:lastColumn="0" w:noHBand="0" w:noVBand="0"/>
      </w:tblPr>
      <w:tblGrid>
        <w:gridCol w:w="2335"/>
        <w:gridCol w:w="701"/>
        <w:gridCol w:w="540"/>
        <w:gridCol w:w="720"/>
        <w:gridCol w:w="900"/>
        <w:gridCol w:w="720"/>
        <w:gridCol w:w="720"/>
        <w:gridCol w:w="720"/>
        <w:gridCol w:w="720"/>
        <w:gridCol w:w="876"/>
      </w:tblGrid>
      <w:tr>
        <w:trPr>
          <w:cantSplit/>
        </w:trPr>
        <w:tc>
          <w:tcPr>
            <w:tcW w:w="2335" w:type="dxa"/>
            <w:tcBorders>
              <w:top w:val="double" w:sz="4" w:space="0" w:color="auto"/>
              <w:left w:val="double" w:sz="4" w:space="0" w:color="auto"/>
              <w:bottom w:val="single" w:sz="4" w:space="0" w:color="auto"/>
            </w:tcBorders>
          </w:tcPr>
          <w:p>
            <w:pPr>
              <w:spacing w:before="60" w:after="60"/>
              <w:rPr>
                <w:b/>
                <w:noProof/>
                <w:sz w:val="20"/>
                <w:szCs w:val="20"/>
              </w:rPr>
            </w:pPr>
            <w:r>
              <w:rPr>
                <w:b/>
                <w:noProof/>
                <w:sz w:val="20"/>
              </w:rPr>
              <w:t>Iš viso ĮA, įskaitant išlaidas žmogiškiesiems ištekliams</w:t>
            </w:r>
          </w:p>
        </w:tc>
        <w:tc>
          <w:tcPr>
            <w:tcW w:w="701" w:type="dxa"/>
            <w:tcBorders>
              <w:top w:val="double" w:sz="4" w:space="0" w:color="auto"/>
              <w:left w:val="single" w:sz="4" w:space="0" w:color="auto"/>
              <w:bottom w:val="single" w:sz="4" w:space="0" w:color="auto"/>
              <w:right w:val="single" w:sz="4" w:space="0" w:color="auto"/>
            </w:tcBorders>
          </w:tcPr>
          <w:p>
            <w:pPr>
              <w:spacing w:before="60" w:after="60"/>
              <w:jc w:val="center"/>
              <w:rPr>
                <w:noProof/>
              </w:rPr>
            </w:pPr>
          </w:p>
        </w:tc>
        <w:tc>
          <w:tcPr>
            <w:tcW w:w="540" w:type="dxa"/>
            <w:tcBorders>
              <w:top w:val="double" w:sz="4" w:space="0" w:color="auto"/>
              <w:left w:val="single" w:sz="4" w:space="0" w:color="auto"/>
              <w:bottom w:val="single" w:sz="4" w:space="0" w:color="auto"/>
            </w:tcBorders>
            <w:vAlign w:val="center"/>
          </w:tcPr>
          <w:p>
            <w:pPr>
              <w:spacing w:before="60" w:after="60"/>
              <w:jc w:val="center"/>
              <w:rPr>
                <w:noProof/>
                <w:sz w:val="20"/>
                <w:szCs w:val="20"/>
              </w:rPr>
            </w:pPr>
            <w:r>
              <w:rPr>
                <w:noProof/>
                <w:sz w:val="20"/>
              </w:rPr>
              <w:t>a+c+d+e</w:t>
            </w:r>
          </w:p>
        </w:tc>
        <w:tc>
          <w:tcPr>
            <w:tcW w:w="72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90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double" w:sz="4" w:space="0" w:color="auto"/>
              <w:left w:val="single" w:sz="4" w:space="0" w:color="auto"/>
              <w:bottom w:val="single" w:sz="4" w:space="0" w:color="auto"/>
              <w:right w:val="double" w:sz="4" w:space="0" w:color="auto"/>
            </w:tcBorders>
          </w:tcPr>
          <w:p>
            <w:pPr>
              <w:spacing w:before="60" w:after="60"/>
              <w:jc w:val="right"/>
              <w:rPr>
                <w:noProof/>
                <w:sz w:val="20"/>
                <w:szCs w:val="20"/>
              </w:rPr>
            </w:pPr>
            <w:r>
              <w:rPr>
                <w:noProof/>
                <w:sz w:val="20"/>
              </w:rPr>
              <w:t>netaikoma</w:t>
            </w:r>
          </w:p>
        </w:tc>
        <w:tc>
          <w:tcPr>
            <w:tcW w:w="876" w:type="dxa"/>
            <w:tcBorders>
              <w:top w:val="double" w:sz="4" w:space="0" w:color="auto"/>
              <w:left w:val="double" w:sz="4" w:space="0" w:color="auto"/>
              <w:bottom w:val="single" w:sz="4" w:space="0" w:color="auto"/>
              <w:right w:val="double" w:sz="4" w:space="0" w:color="auto"/>
            </w:tcBorders>
          </w:tcPr>
          <w:p>
            <w:pPr>
              <w:spacing w:before="60" w:after="60"/>
              <w:jc w:val="right"/>
              <w:rPr>
                <w:noProof/>
                <w:sz w:val="20"/>
                <w:szCs w:val="20"/>
              </w:rPr>
            </w:pPr>
            <w:r>
              <w:rPr>
                <w:noProof/>
                <w:sz w:val="20"/>
              </w:rPr>
              <w:t>netaikoma</w:t>
            </w:r>
          </w:p>
        </w:tc>
      </w:tr>
      <w:tr>
        <w:trPr>
          <w:cantSplit/>
        </w:trPr>
        <w:tc>
          <w:tcPr>
            <w:tcW w:w="2335" w:type="dxa"/>
            <w:tcBorders>
              <w:top w:val="single" w:sz="4" w:space="0" w:color="auto"/>
              <w:left w:val="double" w:sz="4" w:space="0" w:color="auto"/>
              <w:bottom w:val="double" w:sz="4" w:space="0" w:color="auto"/>
            </w:tcBorders>
          </w:tcPr>
          <w:p>
            <w:pPr>
              <w:spacing w:before="60" w:after="60"/>
              <w:rPr>
                <w:b/>
                <w:noProof/>
                <w:sz w:val="20"/>
                <w:szCs w:val="20"/>
              </w:rPr>
            </w:pPr>
            <w:r>
              <w:rPr>
                <w:b/>
                <w:noProof/>
                <w:sz w:val="20"/>
              </w:rPr>
              <w:t>IŠ VISO MA, įskaitant išlaidas žmogiškiesiems ištekliams</w:t>
            </w:r>
          </w:p>
        </w:tc>
        <w:tc>
          <w:tcPr>
            <w:tcW w:w="701" w:type="dxa"/>
            <w:tcBorders>
              <w:top w:val="single" w:sz="4" w:space="0" w:color="auto"/>
              <w:left w:val="single" w:sz="4" w:space="0" w:color="auto"/>
              <w:bottom w:val="double" w:sz="4" w:space="0" w:color="auto"/>
              <w:right w:val="single" w:sz="4" w:space="0" w:color="auto"/>
            </w:tcBorders>
          </w:tcPr>
          <w:p>
            <w:pPr>
              <w:spacing w:before="60" w:after="60"/>
              <w:jc w:val="center"/>
              <w:rPr>
                <w:noProof/>
              </w:rPr>
            </w:pPr>
          </w:p>
        </w:tc>
        <w:tc>
          <w:tcPr>
            <w:tcW w:w="540" w:type="dxa"/>
            <w:tcBorders>
              <w:top w:val="single" w:sz="4" w:space="0" w:color="auto"/>
              <w:left w:val="single" w:sz="4" w:space="0" w:color="auto"/>
              <w:bottom w:val="double" w:sz="4" w:space="0" w:color="auto"/>
            </w:tcBorders>
            <w:vAlign w:val="center"/>
          </w:tcPr>
          <w:p>
            <w:pPr>
              <w:spacing w:before="60" w:after="60"/>
              <w:jc w:val="center"/>
              <w:rPr>
                <w:noProof/>
                <w:sz w:val="20"/>
                <w:szCs w:val="20"/>
              </w:rPr>
            </w:pPr>
            <w:r>
              <w:rPr>
                <w:noProof/>
                <w:sz w:val="20"/>
              </w:rPr>
              <w:t>b+c+d+e</w:t>
            </w:r>
          </w:p>
        </w:tc>
        <w:tc>
          <w:tcPr>
            <w:tcW w:w="72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rPr>
              <w:t>netaikoma</w:t>
            </w:r>
          </w:p>
        </w:tc>
        <w:tc>
          <w:tcPr>
            <w:tcW w:w="90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double" w:sz="4" w:space="0" w:color="auto"/>
              <w:right w:val="double" w:sz="4" w:space="0" w:color="auto"/>
            </w:tcBorders>
          </w:tcPr>
          <w:p>
            <w:pPr>
              <w:spacing w:before="60" w:after="60"/>
              <w:jc w:val="right"/>
              <w:rPr>
                <w:noProof/>
                <w:sz w:val="20"/>
                <w:szCs w:val="20"/>
              </w:rPr>
            </w:pPr>
            <w:r>
              <w:rPr>
                <w:noProof/>
                <w:sz w:val="20"/>
              </w:rPr>
              <w:t>netaikoma</w:t>
            </w:r>
          </w:p>
        </w:tc>
        <w:tc>
          <w:tcPr>
            <w:tcW w:w="876" w:type="dxa"/>
            <w:tcBorders>
              <w:top w:val="single" w:sz="4" w:space="0" w:color="auto"/>
              <w:left w:val="double" w:sz="4" w:space="0" w:color="auto"/>
              <w:bottom w:val="double" w:sz="4" w:space="0" w:color="auto"/>
              <w:right w:val="double" w:sz="4" w:space="0" w:color="auto"/>
            </w:tcBorders>
          </w:tcPr>
          <w:p>
            <w:pPr>
              <w:spacing w:before="60" w:after="60"/>
              <w:jc w:val="right"/>
              <w:rPr>
                <w:noProof/>
                <w:sz w:val="20"/>
                <w:szCs w:val="20"/>
              </w:rPr>
            </w:pPr>
            <w:r>
              <w:rPr>
                <w:noProof/>
                <w:sz w:val="20"/>
              </w:rPr>
              <w:t>netaikoma</w:t>
            </w:r>
          </w:p>
        </w:tc>
      </w:tr>
    </w:tbl>
    <w:p>
      <w:pPr>
        <w:rPr>
          <w:b/>
          <w:noProof/>
        </w:rPr>
        <w:sectPr>
          <w:pgSz w:w="12240" w:h="15840"/>
          <w:pgMar w:top="1440" w:right="1800" w:bottom="1440" w:left="1800" w:header="708" w:footer="708" w:gutter="0"/>
          <w:cols w:space="708"/>
          <w:docGrid w:linePitch="360"/>
        </w:sectPr>
      </w:pPr>
    </w:p>
    <w:p>
      <w:pPr>
        <w:rPr>
          <w:b/>
          <w:noProof/>
        </w:rPr>
      </w:pPr>
      <w:r>
        <w:rPr>
          <w:b/>
          <w:noProof/>
        </w:rPr>
        <w:t>Išsami informacija apie bendrą finansavimą</w:t>
      </w:r>
    </w:p>
    <w:p>
      <w:pPr>
        <w:jc w:val="right"/>
        <w:rPr>
          <w:i/>
          <w:noProof/>
          <w:sz w:val="20"/>
          <w:szCs w:val="20"/>
        </w:rPr>
      </w:pPr>
      <w:r>
        <w:rPr>
          <w:i/>
          <w:noProof/>
          <w:sz w:val="20"/>
        </w:rPr>
        <w:t>mln. EUR (tūkstantųjų tikslumu)</w:t>
      </w:r>
    </w:p>
    <w:tbl>
      <w:tblPr>
        <w:tblW w:w="8076" w:type="dxa"/>
        <w:tblInd w:w="312" w:type="dxa"/>
        <w:tblLayout w:type="fixed"/>
        <w:tblLook w:val="0000" w:firstRow="0" w:lastRow="0" w:firstColumn="0" w:lastColumn="0" w:noHBand="0" w:noVBand="0"/>
      </w:tblPr>
      <w:tblGrid>
        <w:gridCol w:w="2335"/>
        <w:gridCol w:w="584"/>
        <w:gridCol w:w="681"/>
        <w:gridCol w:w="720"/>
        <w:gridCol w:w="720"/>
        <w:gridCol w:w="720"/>
        <w:gridCol w:w="720"/>
        <w:gridCol w:w="720"/>
        <w:gridCol w:w="876"/>
      </w:tblGrid>
      <w:tr>
        <w:trPr>
          <w:cantSplit/>
        </w:trPr>
        <w:tc>
          <w:tcPr>
            <w:tcW w:w="2335" w:type="dxa"/>
            <w:tcBorders>
              <w:top w:val="single" w:sz="12" w:space="0" w:color="auto"/>
              <w:left w:val="single" w:sz="12" w:space="0" w:color="auto"/>
              <w:bottom w:val="single" w:sz="12" w:space="0" w:color="auto"/>
              <w:right w:val="single" w:sz="12" w:space="0" w:color="auto"/>
            </w:tcBorders>
          </w:tcPr>
          <w:p>
            <w:pPr>
              <w:spacing w:before="60" w:after="60"/>
              <w:rPr>
                <w:noProof/>
                <w:sz w:val="20"/>
                <w:szCs w:val="20"/>
              </w:rPr>
            </w:pPr>
            <w:r>
              <w:rPr>
                <w:noProof/>
                <w:sz w:val="20"/>
              </w:rPr>
              <w:t>Bendrą finansavimą teikianti įstaiga</w:t>
            </w:r>
          </w:p>
        </w:tc>
        <w:tc>
          <w:tcPr>
            <w:tcW w:w="584" w:type="dxa"/>
            <w:tcBorders>
              <w:top w:val="single" w:sz="12" w:space="0" w:color="auto"/>
              <w:left w:val="single" w:sz="12" w:space="0" w:color="auto"/>
              <w:bottom w:val="single" w:sz="12" w:space="0" w:color="auto"/>
              <w:right w:val="single" w:sz="12" w:space="0" w:color="auto"/>
            </w:tcBorders>
            <w:vAlign w:val="center"/>
          </w:tcPr>
          <w:p>
            <w:pPr>
              <w:spacing w:before="60" w:after="60"/>
              <w:jc w:val="center"/>
              <w:rPr>
                <w:noProof/>
                <w:sz w:val="20"/>
                <w:szCs w:val="20"/>
              </w:rPr>
            </w:pPr>
          </w:p>
        </w:tc>
        <w:tc>
          <w:tcPr>
            <w:tcW w:w="681"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rPr>
              <w:t>n metai</w:t>
            </w:r>
          </w:p>
        </w:tc>
        <w:tc>
          <w:tcPr>
            <w:tcW w:w="720"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rPr>
              <w:t>n + 1</w:t>
            </w:r>
          </w:p>
        </w:tc>
        <w:tc>
          <w:tcPr>
            <w:tcW w:w="720"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rPr>
              <w:t>n + 2</w:t>
            </w:r>
          </w:p>
        </w:tc>
        <w:tc>
          <w:tcPr>
            <w:tcW w:w="720"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rPr>
              <w:t>n + 3</w:t>
            </w:r>
          </w:p>
        </w:tc>
        <w:tc>
          <w:tcPr>
            <w:tcW w:w="720"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rPr>
              <w:t>n + 4</w:t>
            </w:r>
          </w:p>
        </w:tc>
        <w:tc>
          <w:tcPr>
            <w:tcW w:w="720" w:type="dxa"/>
            <w:tcBorders>
              <w:top w:val="single" w:sz="12" w:space="0" w:color="auto"/>
              <w:left w:val="single" w:sz="12" w:space="0" w:color="auto"/>
              <w:bottom w:val="single" w:sz="12" w:space="0" w:color="auto"/>
              <w:right w:val="single" w:sz="12" w:space="0" w:color="auto"/>
            </w:tcBorders>
            <w:vAlign w:val="center"/>
          </w:tcPr>
          <w:p>
            <w:pPr>
              <w:spacing w:before="60" w:after="60"/>
              <w:rPr>
                <w:noProof/>
                <w:sz w:val="20"/>
                <w:szCs w:val="20"/>
              </w:rPr>
            </w:pPr>
            <w:r>
              <w:rPr>
                <w:noProof/>
                <w:sz w:val="20"/>
              </w:rPr>
              <w:t>n + 5 ir vėliau</w:t>
            </w:r>
          </w:p>
        </w:tc>
        <w:tc>
          <w:tcPr>
            <w:tcW w:w="876"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rPr>
              <w:t>Iš viso</w:t>
            </w:r>
          </w:p>
        </w:tc>
      </w:tr>
      <w:tr>
        <w:trPr>
          <w:cantSplit/>
        </w:trPr>
        <w:tc>
          <w:tcPr>
            <w:tcW w:w="2335" w:type="dxa"/>
            <w:tcBorders>
              <w:top w:val="single" w:sz="12" w:space="0" w:color="auto"/>
              <w:left w:val="single" w:sz="12" w:space="0" w:color="auto"/>
              <w:bottom w:val="single" w:sz="4" w:space="0" w:color="auto"/>
              <w:right w:val="single" w:sz="4" w:space="0" w:color="auto"/>
            </w:tcBorders>
          </w:tcPr>
          <w:p>
            <w:pPr>
              <w:spacing w:before="60" w:after="60"/>
              <w:rPr>
                <w:noProof/>
                <w:sz w:val="20"/>
                <w:szCs w:val="20"/>
              </w:rPr>
            </w:pPr>
            <w:r>
              <w:rPr>
                <w:noProof/>
                <w:sz w:val="20"/>
              </w:rPr>
              <w:t>……………………</w:t>
            </w:r>
          </w:p>
        </w:tc>
        <w:tc>
          <w:tcPr>
            <w:tcW w:w="584" w:type="dxa"/>
            <w:tcBorders>
              <w:top w:val="single" w:sz="12"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rPr>
              <w:t>f</w:t>
            </w:r>
          </w:p>
        </w:tc>
        <w:tc>
          <w:tcPr>
            <w:tcW w:w="681"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12" w:space="0" w:color="auto"/>
              <w:left w:val="single" w:sz="4" w:space="0" w:color="auto"/>
              <w:bottom w:val="single" w:sz="4" w:space="0" w:color="auto"/>
              <w:right w:val="single" w:sz="12" w:space="0" w:color="auto"/>
            </w:tcBorders>
          </w:tcPr>
          <w:p>
            <w:pPr>
              <w:spacing w:before="60" w:after="60"/>
              <w:jc w:val="right"/>
              <w:rPr>
                <w:noProof/>
                <w:sz w:val="20"/>
                <w:szCs w:val="20"/>
              </w:rPr>
            </w:pPr>
            <w:r>
              <w:rPr>
                <w:noProof/>
                <w:sz w:val="20"/>
              </w:rPr>
              <w:t>netaikoma</w:t>
            </w:r>
          </w:p>
        </w:tc>
        <w:tc>
          <w:tcPr>
            <w:tcW w:w="876" w:type="dxa"/>
            <w:tcBorders>
              <w:top w:val="single" w:sz="12" w:space="0" w:color="auto"/>
              <w:left w:val="nil"/>
              <w:bottom w:val="single" w:sz="12" w:space="0" w:color="auto"/>
              <w:right w:val="single" w:sz="12" w:space="0" w:color="auto"/>
            </w:tcBorders>
          </w:tcPr>
          <w:p>
            <w:pPr>
              <w:spacing w:before="60" w:after="60"/>
              <w:jc w:val="right"/>
              <w:rPr>
                <w:noProof/>
                <w:sz w:val="20"/>
                <w:szCs w:val="20"/>
              </w:rPr>
            </w:pPr>
            <w:r>
              <w:rPr>
                <w:noProof/>
                <w:sz w:val="20"/>
              </w:rPr>
              <w:t>netaikoma</w:t>
            </w:r>
          </w:p>
        </w:tc>
      </w:tr>
      <w:tr>
        <w:trPr>
          <w:cantSplit/>
        </w:trPr>
        <w:tc>
          <w:tcPr>
            <w:tcW w:w="2335" w:type="dxa"/>
            <w:tcBorders>
              <w:top w:val="single" w:sz="4" w:space="0" w:color="auto"/>
              <w:left w:val="single" w:sz="12" w:space="0" w:color="auto"/>
              <w:bottom w:val="single" w:sz="12" w:space="0" w:color="auto"/>
              <w:right w:val="single" w:sz="4" w:space="0" w:color="auto"/>
            </w:tcBorders>
          </w:tcPr>
          <w:p>
            <w:pPr>
              <w:spacing w:before="60" w:after="60"/>
              <w:rPr>
                <w:noProof/>
                <w:sz w:val="20"/>
                <w:szCs w:val="20"/>
              </w:rPr>
            </w:pPr>
            <w:r>
              <w:rPr>
                <w:noProof/>
                <w:sz w:val="20"/>
              </w:rPr>
              <w:t>IŠ VISO ĮA, įskaitant bendrą finansavimą</w:t>
            </w:r>
          </w:p>
        </w:tc>
        <w:tc>
          <w:tcPr>
            <w:tcW w:w="584" w:type="dxa"/>
            <w:tcBorders>
              <w:top w:val="single" w:sz="4" w:space="0" w:color="auto"/>
              <w:left w:val="single" w:sz="4" w:space="0" w:color="auto"/>
              <w:bottom w:val="single" w:sz="12" w:space="0" w:color="auto"/>
              <w:right w:val="single" w:sz="4" w:space="0" w:color="auto"/>
            </w:tcBorders>
            <w:vAlign w:val="center"/>
          </w:tcPr>
          <w:p>
            <w:pPr>
              <w:spacing w:before="60" w:after="60"/>
              <w:jc w:val="center"/>
              <w:rPr>
                <w:noProof/>
                <w:sz w:val="20"/>
                <w:szCs w:val="20"/>
              </w:rPr>
            </w:pPr>
            <w:r>
              <w:rPr>
                <w:noProof/>
                <w:sz w:val="20"/>
              </w:rPr>
              <w:t>a+c+d+e+f</w:t>
            </w:r>
          </w:p>
        </w:tc>
        <w:tc>
          <w:tcPr>
            <w:tcW w:w="681"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rPr>
              <w:t>netaikoma</w:t>
            </w:r>
          </w:p>
        </w:tc>
        <w:tc>
          <w:tcPr>
            <w:tcW w:w="720" w:type="dxa"/>
            <w:tcBorders>
              <w:top w:val="single" w:sz="4" w:space="0" w:color="auto"/>
              <w:left w:val="single" w:sz="4" w:space="0" w:color="auto"/>
              <w:bottom w:val="single" w:sz="12" w:space="0" w:color="auto"/>
              <w:right w:val="single" w:sz="12" w:space="0" w:color="auto"/>
            </w:tcBorders>
          </w:tcPr>
          <w:p>
            <w:pPr>
              <w:spacing w:before="60" w:after="60"/>
              <w:jc w:val="right"/>
              <w:rPr>
                <w:noProof/>
                <w:sz w:val="20"/>
                <w:szCs w:val="20"/>
              </w:rPr>
            </w:pPr>
            <w:r>
              <w:rPr>
                <w:noProof/>
                <w:sz w:val="20"/>
              </w:rPr>
              <w:t>netaikoma</w:t>
            </w:r>
          </w:p>
        </w:tc>
        <w:tc>
          <w:tcPr>
            <w:tcW w:w="876" w:type="dxa"/>
            <w:tcBorders>
              <w:top w:val="single" w:sz="12" w:space="0" w:color="auto"/>
              <w:left w:val="nil"/>
              <w:bottom w:val="single" w:sz="12" w:space="0" w:color="auto"/>
              <w:right w:val="single" w:sz="12" w:space="0" w:color="auto"/>
            </w:tcBorders>
          </w:tcPr>
          <w:p>
            <w:pPr>
              <w:spacing w:before="60" w:after="60"/>
              <w:jc w:val="right"/>
              <w:rPr>
                <w:noProof/>
                <w:sz w:val="20"/>
                <w:szCs w:val="20"/>
              </w:rPr>
            </w:pPr>
            <w:r>
              <w:rPr>
                <w:noProof/>
                <w:sz w:val="20"/>
              </w:rPr>
              <w:t>netaikoma</w:t>
            </w:r>
          </w:p>
        </w:tc>
      </w:tr>
    </w:tbl>
    <w:p>
      <w:pPr>
        <w:pStyle w:val="ManualHeading3"/>
        <w:spacing w:before="360"/>
        <w:ind w:left="851" w:hanging="851"/>
        <w:rPr>
          <w:noProof/>
        </w:rPr>
      </w:pPr>
      <w:r>
        <w:rPr>
          <w:noProof/>
        </w:rPr>
        <w:t>4.1.2.</w:t>
      </w:r>
      <w:r>
        <w:rPr>
          <w:noProof/>
        </w:rPr>
        <w:tab/>
        <w:t>Suderinamumas su finansiniu programavimu</w:t>
      </w:r>
    </w:p>
    <w:p>
      <w:pPr>
        <w:pStyle w:val="Point1"/>
        <w:rPr>
          <w:noProof/>
        </w:rPr>
      </w:pPr>
      <w:r>
        <w:rPr>
          <w:noProof/>
        </w:rPr>
        <w:sym w:font="Wingdings" w:char="F078"/>
      </w:r>
      <w:r>
        <w:rPr>
          <w:noProof/>
        </w:rPr>
        <w:tab/>
        <w:t>Pasiūlymas atitinka esamą finansinį programavimą.</w:t>
      </w:r>
    </w:p>
    <w:p>
      <w:pPr>
        <w:pStyle w:val="Text1"/>
        <w:rPr>
          <w:noProof/>
        </w:rPr>
      </w:pPr>
      <w:r>
        <w:rPr>
          <w:noProof/>
        </w:rPr>
        <w:sym w:font="Wingdings" w:char="F0A8"/>
      </w:r>
      <w:r>
        <w:rPr>
          <w:noProof/>
        </w:rPr>
        <w:tab/>
        <w:t>Atsižvelgiant į pasiūlymą, reikės pakeisti finansinės perspektyvos atitinkamos išlaidų kategorijos programavimą.</w:t>
      </w:r>
    </w:p>
    <w:p>
      <w:pPr>
        <w:pStyle w:val="Text1"/>
        <w:spacing w:after="240"/>
        <w:rPr>
          <w:noProof/>
        </w:rPr>
      </w:pPr>
      <w:r>
        <w:rPr>
          <w:noProof/>
        </w:rPr>
        <w:sym w:font="Wingdings" w:char="F0A8"/>
      </w:r>
      <w:r>
        <w:rPr>
          <w:noProof/>
        </w:rPr>
        <w:tab/>
        <w:t>Įgyvendinant pasiūlymą, gali tekti taikyti Tarpinstitucinio susitarimo nuostatas</w:t>
      </w:r>
      <w:r>
        <w:rPr>
          <w:rStyle w:val="FootnoteReference"/>
          <w:noProof/>
        </w:rPr>
        <w:footnoteReference w:id="9"/>
      </w:r>
      <w:r>
        <w:rPr>
          <w:noProof/>
        </w:rPr>
        <w:t xml:space="preserve"> (t. y. taikyti lankstumo priemonę arba patikslinti finansinę perspektyvą).</w:t>
      </w:r>
    </w:p>
    <w:p>
      <w:pPr>
        <w:pStyle w:val="ManualHeading3"/>
        <w:rPr>
          <w:noProof/>
        </w:rPr>
      </w:pPr>
      <w:r>
        <w:rPr>
          <w:noProof/>
        </w:rPr>
        <w:t>4.1.3.</w:t>
      </w:r>
      <w:r>
        <w:rPr>
          <w:noProof/>
        </w:rPr>
        <w:tab/>
        <w:t>Finansinis poveikis įplaukoms</w:t>
      </w:r>
    </w:p>
    <w:p>
      <w:pPr>
        <w:pStyle w:val="Text1"/>
        <w:rPr>
          <w:noProof/>
        </w:rPr>
      </w:pPr>
      <w:r>
        <w:rPr>
          <w:noProof/>
        </w:rPr>
        <w:sym w:font="Wingdings" w:char="F078"/>
      </w:r>
      <w:r>
        <w:rPr>
          <w:noProof/>
        </w:rPr>
        <w:tab/>
        <w:t>Pasiūlymas neturi finansinio poveikio įplaukoms.</w:t>
      </w:r>
    </w:p>
    <w:p>
      <w:pPr>
        <w:pStyle w:val="Text1"/>
        <w:rPr>
          <w:noProof/>
        </w:rPr>
      </w:pPr>
      <w:r>
        <w:rPr>
          <w:noProof/>
        </w:rPr>
        <w:sym w:font="Wingdings" w:char="F0A8"/>
      </w:r>
      <w:r>
        <w:rPr>
          <w:noProof/>
        </w:rPr>
        <w:tab/>
        <w:t>Pasiūlymas įplaukoms turi tokį finansinį poveikį:</w:t>
      </w:r>
    </w:p>
    <w:p>
      <w:pPr>
        <w:pStyle w:val="NormalRight"/>
        <w:rPr>
          <w:i/>
          <w:noProof/>
          <w:sz w:val="20"/>
        </w:rPr>
      </w:pPr>
      <w:r>
        <w:rPr>
          <w:i/>
          <w:noProof/>
          <w:sz w:val="20"/>
        </w:rPr>
        <w:t>mln. EUR (dešimtųjų tikslumu)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2268"/>
        <w:gridCol w:w="685"/>
        <w:gridCol w:w="141"/>
        <w:gridCol w:w="647"/>
        <w:gridCol w:w="648"/>
        <w:gridCol w:w="648"/>
        <w:gridCol w:w="647"/>
        <w:gridCol w:w="648"/>
        <w:gridCol w:w="648"/>
      </w:tblGrid>
      <w:tr>
        <w:trPr>
          <w:cantSplit/>
        </w:trPr>
        <w:tc>
          <w:tcPr>
            <w:tcW w:w="964" w:type="dxa"/>
            <w:tcBorders>
              <w:right w:val="nil"/>
            </w:tcBorders>
          </w:tcPr>
          <w:p>
            <w:pPr>
              <w:rPr>
                <w:noProof/>
                <w:sz w:val="18"/>
              </w:rPr>
            </w:pPr>
          </w:p>
        </w:tc>
        <w:tc>
          <w:tcPr>
            <w:tcW w:w="2268" w:type="dxa"/>
            <w:tcBorders>
              <w:left w:val="nil"/>
            </w:tcBorders>
          </w:tcPr>
          <w:p>
            <w:pPr>
              <w:rPr>
                <w:noProof/>
                <w:sz w:val="18"/>
              </w:rPr>
            </w:pPr>
          </w:p>
        </w:tc>
        <w:tc>
          <w:tcPr>
            <w:tcW w:w="685" w:type="dxa"/>
            <w:vMerge w:val="restart"/>
            <w:tcBorders>
              <w:left w:val="nil"/>
              <w:bottom w:val="nil"/>
            </w:tcBorders>
          </w:tcPr>
          <w:p>
            <w:pPr>
              <w:jc w:val="center"/>
              <w:rPr>
                <w:noProof/>
                <w:sz w:val="16"/>
              </w:rPr>
            </w:pPr>
            <w:r>
              <w:rPr>
                <w:noProof/>
                <w:sz w:val="16"/>
              </w:rPr>
              <w:t>Prieš taikant</w:t>
            </w:r>
            <w:r>
              <w:rPr>
                <w:noProof/>
                <w:sz w:val="16"/>
              </w:rPr>
              <w:br/>
              <w:t xml:space="preserve">priemonę </w:t>
            </w:r>
            <w:r>
              <w:rPr>
                <w:noProof/>
                <w:sz w:val="16"/>
              </w:rPr>
              <w:br/>
            </w:r>
            <w:r>
              <w:rPr>
                <w:noProof/>
              </w:rPr>
              <w:t>[n−1 metai]</w:t>
            </w:r>
          </w:p>
        </w:tc>
        <w:tc>
          <w:tcPr>
            <w:tcW w:w="141" w:type="dxa"/>
            <w:tcBorders>
              <w:left w:val="nil"/>
              <w:bottom w:val="nil"/>
              <w:right w:val="nil"/>
            </w:tcBorders>
          </w:tcPr>
          <w:p>
            <w:pPr>
              <w:jc w:val="center"/>
              <w:rPr>
                <w:noProof/>
                <w:sz w:val="18"/>
              </w:rPr>
            </w:pPr>
          </w:p>
        </w:tc>
        <w:tc>
          <w:tcPr>
            <w:tcW w:w="3886" w:type="dxa"/>
            <w:gridSpan w:val="6"/>
            <w:tcBorders>
              <w:bottom w:val="nil"/>
            </w:tcBorders>
          </w:tcPr>
          <w:p>
            <w:pPr>
              <w:jc w:val="center"/>
              <w:rPr>
                <w:noProof/>
                <w:sz w:val="18"/>
              </w:rPr>
            </w:pPr>
            <w:r>
              <w:rPr>
                <w:noProof/>
                <w:sz w:val="18"/>
              </w:rPr>
              <w:t>Padėtis pradėjus taikyti priemonę</w:t>
            </w:r>
          </w:p>
        </w:tc>
      </w:tr>
      <w:tr>
        <w:trPr>
          <w:cantSplit/>
        </w:trPr>
        <w:tc>
          <w:tcPr>
            <w:tcW w:w="964" w:type="dxa"/>
            <w:tcBorders>
              <w:top w:val="nil"/>
              <w:bottom w:val="nil"/>
            </w:tcBorders>
          </w:tcPr>
          <w:p>
            <w:pPr>
              <w:rPr>
                <w:noProof/>
                <w:sz w:val="18"/>
              </w:rPr>
            </w:pPr>
            <w:r>
              <w:rPr>
                <w:noProof/>
                <w:sz w:val="18"/>
              </w:rPr>
              <w:t>Biudžeto eilutė</w:t>
            </w:r>
          </w:p>
        </w:tc>
        <w:tc>
          <w:tcPr>
            <w:tcW w:w="2268" w:type="dxa"/>
            <w:tcBorders>
              <w:top w:val="nil"/>
              <w:left w:val="nil"/>
              <w:bottom w:val="nil"/>
            </w:tcBorders>
          </w:tcPr>
          <w:p>
            <w:pPr>
              <w:jc w:val="center"/>
              <w:rPr>
                <w:noProof/>
                <w:sz w:val="18"/>
              </w:rPr>
            </w:pPr>
            <w:r>
              <w:rPr>
                <w:noProof/>
                <w:sz w:val="18"/>
              </w:rPr>
              <w:t>Įplaukos</w:t>
            </w:r>
          </w:p>
        </w:tc>
        <w:tc>
          <w:tcPr>
            <w:tcW w:w="685" w:type="dxa"/>
            <w:vMerge/>
            <w:tcBorders>
              <w:bottom w:val="nil"/>
            </w:tcBorders>
          </w:tcPr>
          <w:p>
            <w:pPr>
              <w:jc w:val="center"/>
              <w:rPr>
                <w:noProof/>
                <w:sz w:val="18"/>
              </w:rPr>
            </w:pPr>
          </w:p>
        </w:tc>
        <w:tc>
          <w:tcPr>
            <w:tcW w:w="141" w:type="dxa"/>
            <w:tcBorders>
              <w:top w:val="nil"/>
              <w:left w:val="nil"/>
              <w:bottom w:val="nil"/>
              <w:right w:val="nil"/>
            </w:tcBorders>
          </w:tcPr>
          <w:p>
            <w:pPr>
              <w:jc w:val="center"/>
              <w:rPr>
                <w:noProof/>
                <w:sz w:val="18"/>
              </w:rPr>
            </w:pPr>
          </w:p>
        </w:tc>
        <w:tc>
          <w:tcPr>
            <w:tcW w:w="647" w:type="dxa"/>
            <w:tcBorders>
              <w:bottom w:val="nil"/>
            </w:tcBorders>
          </w:tcPr>
          <w:p>
            <w:pPr>
              <w:jc w:val="center"/>
              <w:rPr>
                <w:noProof/>
                <w:sz w:val="18"/>
              </w:rPr>
            </w:pPr>
            <w:r>
              <w:rPr>
                <w:noProof/>
              </w:rPr>
              <w:t>[n metai]</w:t>
            </w:r>
          </w:p>
        </w:tc>
        <w:tc>
          <w:tcPr>
            <w:tcW w:w="648" w:type="dxa"/>
            <w:tcBorders>
              <w:bottom w:val="nil"/>
            </w:tcBorders>
          </w:tcPr>
          <w:p>
            <w:pPr>
              <w:jc w:val="center"/>
              <w:rPr>
                <w:noProof/>
                <w:sz w:val="18"/>
              </w:rPr>
            </w:pPr>
            <w:r>
              <w:rPr>
                <w:noProof/>
              </w:rPr>
              <w:t>[n+1]</w:t>
            </w:r>
          </w:p>
        </w:tc>
        <w:tc>
          <w:tcPr>
            <w:tcW w:w="648" w:type="dxa"/>
            <w:tcBorders>
              <w:bottom w:val="nil"/>
            </w:tcBorders>
          </w:tcPr>
          <w:p>
            <w:pPr>
              <w:jc w:val="center"/>
              <w:rPr>
                <w:noProof/>
                <w:sz w:val="18"/>
              </w:rPr>
            </w:pPr>
            <w:r>
              <w:rPr>
                <w:noProof/>
              </w:rPr>
              <w:t>[n+2]</w:t>
            </w:r>
          </w:p>
        </w:tc>
        <w:tc>
          <w:tcPr>
            <w:tcW w:w="647" w:type="dxa"/>
            <w:tcBorders>
              <w:bottom w:val="nil"/>
            </w:tcBorders>
          </w:tcPr>
          <w:p>
            <w:pPr>
              <w:jc w:val="center"/>
              <w:rPr>
                <w:noProof/>
                <w:sz w:val="18"/>
              </w:rPr>
            </w:pPr>
            <w:r>
              <w:rPr>
                <w:noProof/>
              </w:rPr>
              <w:t>[n+3]</w:t>
            </w:r>
          </w:p>
        </w:tc>
        <w:tc>
          <w:tcPr>
            <w:tcW w:w="648" w:type="dxa"/>
            <w:tcBorders>
              <w:bottom w:val="nil"/>
            </w:tcBorders>
          </w:tcPr>
          <w:p>
            <w:pPr>
              <w:jc w:val="center"/>
              <w:rPr>
                <w:noProof/>
                <w:sz w:val="18"/>
              </w:rPr>
            </w:pPr>
            <w:r>
              <w:rPr>
                <w:noProof/>
              </w:rPr>
              <w:t>[n+4]</w:t>
            </w:r>
          </w:p>
        </w:tc>
        <w:tc>
          <w:tcPr>
            <w:tcW w:w="648" w:type="dxa"/>
            <w:tcBorders>
              <w:bottom w:val="nil"/>
            </w:tcBorders>
          </w:tcPr>
          <w:p>
            <w:pPr>
              <w:jc w:val="center"/>
              <w:rPr>
                <w:noProof/>
                <w:sz w:val="18"/>
              </w:rPr>
            </w:pPr>
            <w:r>
              <w:rPr>
                <w:noProof/>
              </w:rPr>
              <w:t>[n+5]</w:t>
            </w:r>
            <w:r>
              <w:rPr>
                <w:rStyle w:val="FootnoteReference"/>
                <w:noProof/>
              </w:rPr>
              <w:footnoteReference w:id="10"/>
            </w:r>
          </w:p>
        </w:tc>
      </w:tr>
      <w:tr>
        <w:trPr>
          <w:cantSplit/>
        </w:trPr>
        <w:tc>
          <w:tcPr>
            <w:tcW w:w="964" w:type="dxa"/>
            <w:vMerge w:val="restart"/>
            <w:tcBorders>
              <w:top w:val="double" w:sz="4" w:space="0" w:color="auto"/>
              <w:left w:val="double" w:sz="4" w:space="0" w:color="auto"/>
              <w:bottom w:val="nil"/>
              <w:right w:val="nil"/>
            </w:tcBorders>
          </w:tcPr>
          <w:p>
            <w:pPr>
              <w:jc w:val="center"/>
              <w:rPr>
                <w:noProof/>
                <w:sz w:val="16"/>
              </w:rPr>
            </w:pPr>
          </w:p>
        </w:tc>
        <w:tc>
          <w:tcPr>
            <w:tcW w:w="2268" w:type="dxa"/>
            <w:tcBorders>
              <w:top w:val="double" w:sz="4" w:space="0" w:color="auto"/>
              <w:bottom w:val="nil"/>
            </w:tcBorders>
          </w:tcPr>
          <w:p>
            <w:pPr>
              <w:rPr>
                <w:i/>
                <w:noProof/>
                <w:sz w:val="18"/>
              </w:rPr>
            </w:pPr>
            <w:r>
              <w:rPr>
                <w:i/>
                <w:noProof/>
                <w:sz w:val="18"/>
              </w:rPr>
              <w:t>a) Įplaukos, išreikštos absoliučiais skaičiais</w:t>
            </w:r>
          </w:p>
        </w:tc>
        <w:tc>
          <w:tcPr>
            <w:tcW w:w="685" w:type="dxa"/>
            <w:tcBorders>
              <w:top w:val="double" w:sz="4" w:space="0" w:color="auto"/>
              <w:left w:val="nil"/>
              <w:bottom w:val="nil"/>
              <w:right w:val="double" w:sz="4" w:space="0" w:color="auto"/>
            </w:tcBorders>
          </w:tcPr>
          <w:p>
            <w:pPr>
              <w:rPr>
                <w:noProof/>
              </w:rPr>
            </w:pPr>
          </w:p>
        </w:tc>
        <w:tc>
          <w:tcPr>
            <w:tcW w:w="141" w:type="dxa"/>
            <w:tcBorders>
              <w:top w:val="nil"/>
              <w:left w:val="nil"/>
              <w:bottom w:val="nil"/>
              <w:right w:val="nil"/>
            </w:tcBorders>
          </w:tcPr>
          <w:p>
            <w:pPr>
              <w:rPr>
                <w:noProof/>
              </w:rPr>
            </w:pPr>
          </w:p>
        </w:tc>
        <w:tc>
          <w:tcPr>
            <w:tcW w:w="647" w:type="dxa"/>
            <w:tcBorders>
              <w:bottom w:val="nil"/>
            </w:tcBorders>
          </w:tcPr>
          <w:p>
            <w:pPr>
              <w:jc w:val="right"/>
              <w:rPr>
                <w:noProof/>
                <w:sz w:val="20"/>
                <w:szCs w:val="20"/>
              </w:rPr>
            </w:pPr>
            <w:r>
              <w:rPr>
                <w:noProof/>
                <w:sz w:val="20"/>
              </w:rPr>
              <w:t>netaikoma</w:t>
            </w:r>
          </w:p>
        </w:tc>
        <w:tc>
          <w:tcPr>
            <w:tcW w:w="648" w:type="dxa"/>
            <w:tcBorders>
              <w:bottom w:val="nil"/>
            </w:tcBorders>
          </w:tcPr>
          <w:p>
            <w:pPr>
              <w:jc w:val="right"/>
              <w:rPr>
                <w:noProof/>
                <w:sz w:val="20"/>
                <w:szCs w:val="20"/>
              </w:rPr>
            </w:pPr>
            <w:r>
              <w:rPr>
                <w:noProof/>
                <w:sz w:val="20"/>
              </w:rPr>
              <w:t>netaikoma</w:t>
            </w:r>
          </w:p>
        </w:tc>
        <w:tc>
          <w:tcPr>
            <w:tcW w:w="648" w:type="dxa"/>
            <w:tcBorders>
              <w:bottom w:val="nil"/>
            </w:tcBorders>
          </w:tcPr>
          <w:p>
            <w:pPr>
              <w:jc w:val="right"/>
              <w:rPr>
                <w:noProof/>
                <w:sz w:val="20"/>
                <w:szCs w:val="20"/>
              </w:rPr>
            </w:pPr>
            <w:r>
              <w:rPr>
                <w:noProof/>
                <w:sz w:val="20"/>
              </w:rPr>
              <w:t>netaikoma</w:t>
            </w:r>
          </w:p>
        </w:tc>
        <w:tc>
          <w:tcPr>
            <w:tcW w:w="647" w:type="dxa"/>
            <w:tcBorders>
              <w:bottom w:val="nil"/>
            </w:tcBorders>
          </w:tcPr>
          <w:p>
            <w:pPr>
              <w:jc w:val="right"/>
              <w:rPr>
                <w:noProof/>
                <w:sz w:val="20"/>
                <w:szCs w:val="20"/>
              </w:rPr>
            </w:pPr>
            <w:r>
              <w:rPr>
                <w:noProof/>
                <w:sz w:val="20"/>
              </w:rPr>
              <w:t>netaikoma</w:t>
            </w:r>
          </w:p>
        </w:tc>
        <w:tc>
          <w:tcPr>
            <w:tcW w:w="648" w:type="dxa"/>
            <w:tcBorders>
              <w:bottom w:val="nil"/>
            </w:tcBorders>
          </w:tcPr>
          <w:p>
            <w:pPr>
              <w:jc w:val="right"/>
              <w:rPr>
                <w:noProof/>
                <w:sz w:val="20"/>
                <w:szCs w:val="20"/>
              </w:rPr>
            </w:pPr>
            <w:r>
              <w:rPr>
                <w:noProof/>
                <w:sz w:val="20"/>
              </w:rPr>
              <w:t>netaikoma</w:t>
            </w:r>
          </w:p>
        </w:tc>
        <w:tc>
          <w:tcPr>
            <w:tcW w:w="648" w:type="dxa"/>
            <w:tcBorders>
              <w:bottom w:val="nil"/>
            </w:tcBorders>
          </w:tcPr>
          <w:p>
            <w:pPr>
              <w:jc w:val="right"/>
              <w:rPr>
                <w:noProof/>
                <w:sz w:val="20"/>
                <w:szCs w:val="20"/>
              </w:rPr>
            </w:pPr>
            <w:r>
              <w:rPr>
                <w:noProof/>
                <w:sz w:val="20"/>
              </w:rPr>
              <w:t>netaikoma</w:t>
            </w:r>
          </w:p>
        </w:tc>
      </w:tr>
      <w:tr>
        <w:trPr>
          <w:cantSplit/>
        </w:trPr>
        <w:tc>
          <w:tcPr>
            <w:tcW w:w="964" w:type="dxa"/>
            <w:vMerge/>
            <w:tcBorders>
              <w:top w:val="nil"/>
              <w:left w:val="double" w:sz="4" w:space="0" w:color="auto"/>
              <w:bottom w:val="double" w:sz="4" w:space="0" w:color="auto"/>
              <w:right w:val="nil"/>
            </w:tcBorders>
          </w:tcPr>
          <w:p>
            <w:pPr>
              <w:rPr>
                <w:noProof/>
              </w:rPr>
            </w:pPr>
          </w:p>
        </w:tc>
        <w:tc>
          <w:tcPr>
            <w:tcW w:w="2268" w:type="dxa"/>
            <w:tcBorders>
              <w:top w:val="nil"/>
              <w:bottom w:val="double" w:sz="4" w:space="0" w:color="auto"/>
              <w:right w:val="nil"/>
            </w:tcBorders>
          </w:tcPr>
          <w:p>
            <w:pPr>
              <w:rPr>
                <w:i/>
                <w:noProof/>
                <w:sz w:val="18"/>
              </w:rPr>
            </w:pPr>
            <w:r>
              <w:rPr>
                <w:i/>
                <w:noProof/>
                <w:sz w:val="18"/>
              </w:rPr>
              <w:t>b) Įplaukų pokytis</w:t>
            </w:r>
          </w:p>
        </w:tc>
        <w:tc>
          <w:tcPr>
            <w:tcW w:w="685" w:type="dxa"/>
            <w:tcBorders>
              <w:left w:val="nil"/>
              <w:bottom w:val="double" w:sz="4" w:space="0" w:color="auto"/>
              <w:right w:val="double" w:sz="4" w:space="0" w:color="auto"/>
            </w:tcBorders>
          </w:tcPr>
          <w:p>
            <w:pPr>
              <w:rPr>
                <w:noProof/>
              </w:rPr>
            </w:pPr>
            <w:r>
              <w:rPr>
                <w:i/>
                <w:noProof/>
                <w:sz w:val="18"/>
              </w:rPr>
              <w:t xml:space="preserve"> </w:t>
            </w:r>
            <w:r>
              <w:rPr>
                <w:i/>
                <w:noProof/>
                <w:sz w:val="18"/>
                <w:szCs w:val="18"/>
              </w:rPr>
              <w:sym w:font="Symbol" w:char="F044"/>
            </w:r>
          </w:p>
        </w:tc>
        <w:tc>
          <w:tcPr>
            <w:tcW w:w="141" w:type="dxa"/>
            <w:tcBorders>
              <w:top w:val="nil"/>
              <w:left w:val="nil"/>
              <w:bottom w:val="nil"/>
              <w:right w:val="nil"/>
            </w:tcBorders>
          </w:tcPr>
          <w:p>
            <w:pPr>
              <w:rPr>
                <w:noProof/>
              </w:rPr>
            </w:pPr>
          </w:p>
        </w:tc>
        <w:tc>
          <w:tcPr>
            <w:tcW w:w="647"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rPr>
              <w:t>netaikoma</w:t>
            </w:r>
          </w:p>
        </w:tc>
        <w:tc>
          <w:tcPr>
            <w:tcW w:w="648" w:type="dxa"/>
            <w:tcBorders>
              <w:top w:val="single" w:sz="12" w:space="0" w:color="auto"/>
              <w:left w:val="nil"/>
              <w:bottom w:val="single" w:sz="12" w:space="0" w:color="auto"/>
              <w:right w:val="single" w:sz="12" w:space="0" w:color="auto"/>
            </w:tcBorders>
          </w:tcPr>
          <w:p>
            <w:pPr>
              <w:jc w:val="right"/>
              <w:rPr>
                <w:noProof/>
                <w:sz w:val="20"/>
                <w:szCs w:val="20"/>
              </w:rPr>
            </w:pPr>
            <w:r>
              <w:rPr>
                <w:noProof/>
                <w:sz w:val="20"/>
              </w:rPr>
              <w:t>netaikoma</w:t>
            </w:r>
          </w:p>
        </w:tc>
        <w:tc>
          <w:tcPr>
            <w:tcW w:w="648"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rPr>
              <w:t>netaikoma</w:t>
            </w:r>
          </w:p>
        </w:tc>
        <w:tc>
          <w:tcPr>
            <w:tcW w:w="647"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rPr>
              <w:t>netaikoma</w:t>
            </w:r>
          </w:p>
        </w:tc>
        <w:tc>
          <w:tcPr>
            <w:tcW w:w="648"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rPr>
              <w:t>netaikoma</w:t>
            </w:r>
          </w:p>
        </w:tc>
        <w:tc>
          <w:tcPr>
            <w:tcW w:w="648"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rPr>
              <w:t>netaikoma</w:t>
            </w:r>
          </w:p>
        </w:tc>
      </w:tr>
    </w:tbl>
    <w:p>
      <w:pPr>
        <w:pStyle w:val="Text1"/>
        <w:rPr>
          <w:noProof/>
        </w:rPr>
      </w:pPr>
      <w:r>
        <w:rPr>
          <w:b/>
          <w:i/>
          <w:noProof/>
        </w:rPr>
        <w:t>(Nurodyti kiekvieną susijusią įplaukų biudžeto eilutę. Jei poveikis daromas kelioms biudžeto eilutėms, lentelėje įterpti reikiamą eilučių skaičių.)</w:t>
      </w:r>
    </w:p>
    <w:p>
      <w:pPr>
        <w:pStyle w:val="ManualHeading2"/>
        <w:spacing w:after="240"/>
        <w:ind w:left="851" w:hanging="851"/>
        <w:rPr>
          <w:noProof/>
        </w:rPr>
      </w:pPr>
      <w:r>
        <w:rPr>
          <w:noProof/>
        </w:rPr>
        <w:t>4.2.</w:t>
      </w:r>
      <w:r>
        <w:rPr>
          <w:noProof/>
        </w:rPr>
        <w:tab/>
        <w:t>Žmogiškųjų išteklių visos darbo dienos ekvivalentas (įskaitant pareigūnus, laikinuosius ir išorės darbuotojus); išsami informacija pateikta 8.2.1. punkte</w:t>
      </w:r>
    </w:p>
    <w:tbl>
      <w:tblPr>
        <w:tblW w:w="0" w:type="auto"/>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930"/>
        <w:gridCol w:w="772"/>
        <w:gridCol w:w="851"/>
        <w:gridCol w:w="851"/>
        <w:gridCol w:w="851"/>
        <w:gridCol w:w="851"/>
      </w:tblGrid>
      <w:tr>
        <w:trPr>
          <w:cantSplit/>
        </w:trPr>
        <w:tc>
          <w:tcPr>
            <w:tcW w:w="2268" w:type="dxa"/>
            <w:tcBorders>
              <w:top w:val="single" w:sz="12" w:space="0" w:color="auto"/>
            </w:tcBorders>
          </w:tcPr>
          <w:p>
            <w:pPr>
              <w:rPr>
                <w:noProof/>
                <w:sz w:val="20"/>
                <w:szCs w:val="20"/>
              </w:rPr>
            </w:pPr>
          </w:p>
          <w:p>
            <w:pPr>
              <w:rPr>
                <w:b/>
                <w:noProof/>
                <w:sz w:val="20"/>
                <w:szCs w:val="20"/>
              </w:rPr>
            </w:pPr>
            <w:r>
              <w:rPr>
                <w:b/>
                <w:noProof/>
                <w:sz w:val="20"/>
              </w:rPr>
              <w:t>Metų poreikiai</w:t>
            </w:r>
          </w:p>
        </w:tc>
        <w:tc>
          <w:tcPr>
            <w:tcW w:w="930" w:type="dxa"/>
            <w:tcBorders>
              <w:top w:val="single" w:sz="12" w:space="0" w:color="auto"/>
            </w:tcBorders>
          </w:tcPr>
          <w:p>
            <w:pPr>
              <w:jc w:val="center"/>
              <w:rPr>
                <w:noProof/>
                <w:sz w:val="20"/>
                <w:szCs w:val="20"/>
              </w:rPr>
            </w:pPr>
          </w:p>
          <w:p>
            <w:pPr>
              <w:jc w:val="center"/>
              <w:rPr>
                <w:noProof/>
                <w:sz w:val="20"/>
                <w:szCs w:val="20"/>
              </w:rPr>
            </w:pPr>
            <w:r>
              <w:rPr>
                <w:noProof/>
                <w:sz w:val="20"/>
              </w:rPr>
              <w:t>n metai</w:t>
            </w:r>
          </w:p>
        </w:tc>
        <w:tc>
          <w:tcPr>
            <w:tcW w:w="772" w:type="dxa"/>
            <w:tcBorders>
              <w:top w:val="single" w:sz="12" w:space="0" w:color="auto"/>
            </w:tcBorders>
          </w:tcPr>
          <w:p>
            <w:pPr>
              <w:jc w:val="center"/>
              <w:rPr>
                <w:noProof/>
                <w:sz w:val="20"/>
                <w:szCs w:val="20"/>
              </w:rPr>
            </w:pPr>
          </w:p>
          <w:p>
            <w:pPr>
              <w:jc w:val="center"/>
              <w:rPr>
                <w:noProof/>
                <w:sz w:val="20"/>
                <w:szCs w:val="20"/>
              </w:rPr>
            </w:pPr>
            <w:r>
              <w:rPr>
                <w:noProof/>
                <w:sz w:val="20"/>
              </w:rPr>
              <w:t>n + 1</w:t>
            </w:r>
          </w:p>
        </w:tc>
        <w:tc>
          <w:tcPr>
            <w:tcW w:w="851" w:type="dxa"/>
            <w:tcBorders>
              <w:top w:val="single" w:sz="12" w:space="0" w:color="auto"/>
            </w:tcBorders>
          </w:tcPr>
          <w:p>
            <w:pPr>
              <w:jc w:val="center"/>
              <w:rPr>
                <w:noProof/>
                <w:sz w:val="20"/>
                <w:szCs w:val="20"/>
              </w:rPr>
            </w:pPr>
          </w:p>
          <w:p>
            <w:pPr>
              <w:jc w:val="center"/>
              <w:rPr>
                <w:noProof/>
                <w:sz w:val="20"/>
                <w:szCs w:val="20"/>
              </w:rPr>
            </w:pPr>
            <w:r>
              <w:rPr>
                <w:noProof/>
                <w:sz w:val="20"/>
              </w:rPr>
              <w:t>n + 2</w:t>
            </w:r>
          </w:p>
        </w:tc>
        <w:tc>
          <w:tcPr>
            <w:tcW w:w="851" w:type="dxa"/>
            <w:tcBorders>
              <w:top w:val="single" w:sz="12" w:space="0" w:color="auto"/>
            </w:tcBorders>
          </w:tcPr>
          <w:p>
            <w:pPr>
              <w:jc w:val="center"/>
              <w:rPr>
                <w:noProof/>
                <w:sz w:val="20"/>
                <w:szCs w:val="20"/>
              </w:rPr>
            </w:pPr>
          </w:p>
          <w:p>
            <w:pPr>
              <w:jc w:val="center"/>
              <w:rPr>
                <w:noProof/>
                <w:sz w:val="20"/>
                <w:szCs w:val="20"/>
              </w:rPr>
            </w:pPr>
            <w:r>
              <w:rPr>
                <w:noProof/>
                <w:sz w:val="20"/>
              </w:rPr>
              <w:t>n + 3</w:t>
            </w:r>
          </w:p>
        </w:tc>
        <w:tc>
          <w:tcPr>
            <w:tcW w:w="851" w:type="dxa"/>
            <w:tcBorders>
              <w:top w:val="single" w:sz="12" w:space="0" w:color="auto"/>
            </w:tcBorders>
          </w:tcPr>
          <w:p>
            <w:pPr>
              <w:jc w:val="center"/>
              <w:rPr>
                <w:noProof/>
                <w:sz w:val="20"/>
                <w:szCs w:val="20"/>
              </w:rPr>
            </w:pPr>
          </w:p>
          <w:p>
            <w:pPr>
              <w:jc w:val="center"/>
              <w:rPr>
                <w:noProof/>
                <w:sz w:val="20"/>
                <w:szCs w:val="20"/>
              </w:rPr>
            </w:pPr>
            <w:r>
              <w:rPr>
                <w:noProof/>
                <w:sz w:val="20"/>
              </w:rPr>
              <w:t>n + 4</w:t>
            </w:r>
          </w:p>
        </w:tc>
        <w:tc>
          <w:tcPr>
            <w:tcW w:w="851" w:type="dxa"/>
            <w:tcBorders>
              <w:top w:val="single" w:sz="12" w:space="0" w:color="auto"/>
            </w:tcBorders>
          </w:tcPr>
          <w:p>
            <w:pPr>
              <w:jc w:val="center"/>
              <w:rPr>
                <w:noProof/>
                <w:sz w:val="20"/>
                <w:szCs w:val="20"/>
              </w:rPr>
            </w:pPr>
          </w:p>
          <w:p>
            <w:pPr>
              <w:jc w:val="center"/>
              <w:rPr>
                <w:noProof/>
                <w:sz w:val="20"/>
                <w:szCs w:val="20"/>
              </w:rPr>
            </w:pPr>
            <w:r>
              <w:rPr>
                <w:noProof/>
                <w:sz w:val="20"/>
              </w:rPr>
              <w:t>n + 5 ir vėliau</w:t>
            </w:r>
          </w:p>
        </w:tc>
      </w:tr>
      <w:tr>
        <w:trPr>
          <w:cantSplit/>
        </w:trPr>
        <w:tc>
          <w:tcPr>
            <w:tcW w:w="2268" w:type="dxa"/>
            <w:tcBorders>
              <w:bottom w:val="single" w:sz="12" w:space="0" w:color="auto"/>
            </w:tcBorders>
          </w:tcPr>
          <w:p>
            <w:pPr>
              <w:spacing w:before="60" w:after="60"/>
              <w:rPr>
                <w:noProof/>
                <w:sz w:val="20"/>
                <w:szCs w:val="20"/>
              </w:rPr>
            </w:pPr>
            <w:r>
              <w:rPr>
                <w:noProof/>
                <w:sz w:val="20"/>
              </w:rPr>
              <w:t>Iš viso žmogiškųjų išteklių</w:t>
            </w:r>
          </w:p>
        </w:tc>
        <w:tc>
          <w:tcPr>
            <w:tcW w:w="930" w:type="dxa"/>
            <w:tcBorders>
              <w:bottom w:val="single" w:sz="12" w:space="0" w:color="auto"/>
            </w:tcBorders>
          </w:tcPr>
          <w:p>
            <w:pPr>
              <w:spacing w:before="60" w:after="60"/>
              <w:jc w:val="right"/>
              <w:rPr>
                <w:noProof/>
                <w:sz w:val="20"/>
                <w:szCs w:val="20"/>
              </w:rPr>
            </w:pPr>
            <w:r>
              <w:rPr>
                <w:noProof/>
                <w:sz w:val="20"/>
              </w:rPr>
              <w:t>netaikoma</w:t>
            </w:r>
          </w:p>
        </w:tc>
        <w:tc>
          <w:tcPr>
            <w:tcW w:w="772" w:type="dxa"/>
            <w:tcBorders>
              <w:bottom w:val="single" w:sz="12" w:space="0" w:color="auto"/>
            </w:tcBorders>
          </w:tcPr>
          <w:p>
            <w:pPr>
              <w:spacing w:before="60" w:after="60"/>
              <w:jc w:val="right"/>
              <w:rPr>
                <w:noProof/>
                <w:sz w:val="20"/>
                <w:szCs w:val="20"/>
              </w:rPr>
            </w:pPr>
            <w:r>
              <w:rPr>
                <w:noProof/>
                <w:sz w:val="20"/>
              </w:rPr>
              <w:t>netaikoma</w:t>
            </w:r>
          </w:p>
        </w:tc>
        <w:tc>
          <w:tcPr>
            <w:tcW w:w="851" w:type="dxa"/>
            <w:tcBorders>
              <w:bottom w:val="single" w:sz="12" w:space="0" w:color="auto"/>
            </w:tcBorders>
          </w:tcPr>
          <w:p>
            <w:pPr>
              <w:spacing w:before="60" w:after="60"/>
              <w:jc w:val="right"/>
              <w:rPr>
                <w:noProof/>
                <w:sz w:val="20"/>
                <w:szCs w:val="20"/>
              </w:rPr>
            </w:pPr>
            <w:r>
              <w:rPr>
                <w:noProof/>
                <w:sz w:val="20"/>
              </w:rPr>
              <w:t>netaikoma</w:t>
            </w:r>
          </w:p>
        </w:tc>
        <w:tc>
          <w:tcPr>
            <w:tcW w:w="851" w:type="dxa"/>
            <w:tcBorders>
              <w:bottom w:val="single" w:sz="12" w:space="0" w:color="auto"/>
            </w:tcBorders>
          </w:tcPr>
          <w:p>
            <w:pPr>
              <w:spacing w:before="60" w:after="60"/>
              <w:jc w:val="right"/>
              <w:rPr>
                <w:noProof/>
                <w:sz w:val="20"/>
                <w:szCs w:val="20"/>
              </w:rPr>
            </w:pPr>
            <w:r>
              <w:rPr>
                <w:noProof/>
                <w:sz w:val="20"/>
              </w:rPr>
              <w:t>netaikoma</w:t>
            </w:r>
          </w:p>
        </w:tc>
        <w:tc>
          <w:tcPr>
            <w:tcW w:w="851" w:type="dxa"/>
            <w:tcBorders>
              <w:bottom w:val="single" w:sz="12" w:space="0" w:color="auto"/>
            </w:tcBorders>
          </w:tcPr>
          <w:p>
            <w:pPr>
              <w:spacing w:before="60" w:after="60"/>
              <w:jc w:val="right"/>
              <w:rPr>
                <w:noProof/>
                <w:sz w:val="20"/>
                <w:szCs w:val="20"/>
              </w:rPr>
            </w:pPr>
            <w:r>
              <w:rPr>
                <w:noProof/>
                <w:sz w:val="20"/>
              </w:rPr>
              <w:t>netaikoma</w:t>
            </w:r>
          </w:p>
        </w:tc>
        <w:tc>
          <w:tcPr>
            <w:tcW w:w="851" w:type="dxa"/>
            <w:tcBorders>
              <w:bottom w:val="single" w:sz="12" w:space="0" w:color="auto"/>
            </w:tcBorders>
          </w:tcPr>
          <w:p>
            <w:pPr>
              <w:spacing w:before="60" w:after="60"/>
              <w:jc w:val="right"/>
              <w:rPr>
                <w:noProof/>
                <w:sz w:val="20"/>
                <w:szCs w:val="20"/>
              </w:rPr>
            </w:pPr>
            <w:r>
              <w:rPr>
                <w:noProof/>
                <w:sz w:val="20"/>
              </w:rPr>
              <w:t>netaikoma</w:t>
            </w:r>
          </w:p>
        </w:tc>
      </w:tr>
    </w:tbl>
    <w:p>
      <w:pPr>
        <w:pStyle w:val="ManualHeading1"/>
        <w:rPr>
          <w:noProof/>
        </w:rPr>
      </w:pPr>
      <w:r>
        <w:rPr>
          <w:noProof/>
        </w:rPr>
        <w:t>5.</w:t>
      </w:r>
      <w:r>
        <w:rPr>
          <w:noProof/>
        </w:rPr>
        <w:tab/>
        <w:t>YPATYBĖS IR TIKSLAI</w:t>
      </w:r>
    </w:p>
    <w:p>
      <w:pPr>
        <w:pStyle w:val="ManualHeading2"/>
        <w:rPr>
          <w:noProof/>
        </w:rPr>
      </w:pPr>
      <w:r>
        <w:rPr>
          <w:noProof/>
        </w:rPr>
        <w:t>5.1.</w:t>
      </w:r>
      <w:r>
        <w:rPr>
          <w:noProof/>
        </w:rPr>
        <w:tab/>
        <w:t>Trumpalaikiai ar ilgalaikiai poreikiai</w:t>
      </w:r>
    </w:p>
    <w:p>
      <w:pPr>
        <w:spacing w:after="240"/>
        <w:rPr>
          <w:noProof/>
        </w:rPr>
      </w:pPr>
      <w:r>
        <w:rPr>
          <w:noProof/>
        </w:rPr>
        <w:t xml:space="preserve">Dėl užsitęsusios finansų ir ekonomikos krizės nacionaliniams finansiniams ištekliams tenkanti našta vis didėja, nes valstybės narės mažina savo biudžetus. Todėl labai svarbu sklandžiai įgyvendinti ESIF programas, kurios yra lėšų ekonomikai suteikimo priemonė. Siekiant užtikrinti, kad šios valstybės narės ir toliau įgyvendintų ESIF programas ir skirtų lėšų projektams, šiuo pasiūlymu Komisijai sudaromos sąlygos padidinti mokėjimus valstybėms narėms, kol joms teikiama finansinė parama pagal koregavimo programą. </w:t>
      </w:r>
    </w:p>
    <w:p>
      <w:pPr>
        <w:pStyle w:val="ManualHeading2"/>
        <w:rPr>
          <w:noProof/>
        </w:rPr>
      </w:pPr>
      <w:r>
        <w:rPr>
          <w:noProof/>
        </w:rPr>
        <w:t>5.2.</w:t>
      </w:r>
      <w:r>
        <w:rPr>
          <w:noProof/>
        </w:rPr>
        <w:tab/>
        <w:t>Papildoma Bendrijos dalyvavimo nauda, pasiūlymo suderinamumas su kitomis finansinėmis priemonėmis ir galima sąveika</w:t>
      </w:r>
    </w:p>
    <w:p>
      <w:pPr>
        <w:spacing w:after="240"/>
        <w:rPr>
          <w:noProof/>
        </w:rPr>
      </w:pPr>
      <w:r>
        <w:rPr>
          <w:noProof/>
        </w:rPr>
        <w:t>Pasiūlymu bus sudarytos sąlygos toliau įgyvendinti programas, suteikti ekonomikai lėšų ir kartu padėti mažinti viešųjų išlaidų poreikius.</w:t>
      </w:r>
    </w:p>
    <w:p>
      <w:pPr>
        <w:pStyle w:val="ManualHeading2"/>
        <w:rPr>
          <w:noProof/>
        </w:rPr>
      </w:pPr>
      <w:r>
        <w:rPr>
          <w:noProof/>
        </w:rPr>
        <w:t>5.3.</w:t>
      </w:r>
      <w:r>
        <w:rPr>
          <w:noProof/>
        </w:rPr>
        <w:tab/>
        <w:t>Pasiūlymo tikslai, numatomi rezultatai ir susiję rodikliai atsižvelgiant į VGV sistemą</w:t>
      </w:r>
    </w:p>
    <w:p>
      <w:pPr>
        <w:rPr>
          <w:noProof/>
        </w:rPr>
      </w:pPr>
      <w:r>
        <w:rPr>
          <w:noProof/>
        </w:rPr>
        <w:t>Siekiama padėti labiausiai nuo finansų krizės nukentėjusioms valstybėms narėms, kad jos galėtų toliau įgyvendinti programas vietoje, tokiu būdu suteikiant lėšų ekonomikai.</w:t>
      </w:r>
    </w:p>
    <w:p>
      <w:pPr>
        <w:pStyle w:val="ManualHeading2"/>
        <w:rPr>
          <w:noProof/>
        </w:rPr>
      </w:pPr>
      <w:r>
        <w:rPr>
          <w:noProof/>
        </w:rPr>
        <w:t>5.4.</w:t>
      </w:r>
      <w:r>
        <w:rPr>
          <w:noProof/>
        </w:rPr>
        <w:tab/>
        <w:t>Įgyvendinimo metodas (orientacinis)</w:t>
      </w:r>
    </w:p>
    <w:p>
      <w:pPr>
        <w:rPr>
          <w:noProof/>
        </w:rPr>
      </w:pPr>
      <w:r>
        <w:rPr>
          <w:noProof/>
        </w:rPr>
        <w:t>Toliau nurodyti metodą (-us), kuris (-ie) pasirinktas (-i) priemonei įgyvendinti.</w:t>
      </w:r>
    </w:p>
    <w:p>
      <w:pPr>
        <w:pStyle w:val="Bullet0"/>
        <w:numPr>
          <w:ilvl w:val="0"/>
          <w:numId w:val="9"/>
        </w:numPr>
        <w:rPr>
          <w:noProof/>
        </w:rPr>
      </w:pPr>
      <w:r>
        <w:rPr>
          <w:noProof/>
        </w:rPr>
        <w:t>Kartu su valstybėmis narėmis</w:t>
      </w:r>
    </w:p>
    <w:p>
      <w:pPr>
        <w:pStyle w:val="ManualHeading1"/>
        <w:rPr>
          <w:noProof/>
        </w:rPr>
      </w:pPr>
      <w:r>
        <w:rPr>
          <w:noProof/>
        </w:rPr>
        <w:t>6.</w:t>
      </w:r>
      <w:r>
        <w:rPr>
          <w:noProof/>
        </w:rPr>
        <w:tab/>
        <w:t>STEBĖSENA IR VERTINIMAS</w:t>
      </w:r>
    </w:p>
    <w:p>
      <w:pPr>
        <w:pStyle w:val="ManualHeading2"/>
        <w:rPr>
          <w:noProof/>
        </w:rPr>
      </w:pPr>
      <w:r>
        <w:rPr>
          <w:noProof/>
        </w:rPr>
        <w:t>6.1.</w:t>
      </w:r>
      <w:r>
        <w:rPr>
          <w:noProof/>
        </w:rPr>
        <w:tab/>
        <w:t>Stebėsenos sistema</w:t>
      </w:r>
    </w:p>
    <w:p>
      <w:pPr>
        <w:spacing w:after="240"/>
        <w:rPr>
          <w:noProof/>
        </w:rPr>
      </w:pPr>
      <w:r>
        <w:rPr>
          <w:noProof/>
        </w:rPr>
        <w:t>Nereikalinga, nes bus vykdoma Europos struktūriniams ir investicijų fondams sukurta stebėsena.</w:t>
      </w:r>
    </w:p>
    <w:p>
      <w:pPr>
        <w:pStyle w:val="ManualHeading2"/>
        <w:rPr>
          <w:noProof/>
        </w:rPr>
      </w:pPr>
      <w:r>
        <w:rPr>
          <w:noProof/>
        </w:rPr>
        <w:t>6.2.</w:t>
      </w:r>
      <w:r>
        <w:rPr>
          <w:noProof/>
        </w:rPr>
        <w:tab/>
        <w:t>Vertinimas</w:t>
      </w:r>
    </w:p>
    <w:p>
      <w:pPr>
        <w:pStyle w:val="ManualHeading3"/>
        <w:rPr>
          <w:noProof/>
        </w:rPr>
      </w:pPr>
      <w:r>
        <w:rPr>
          <w:noProof/>
        </w:rPr>
        <w:t>6.2.1.</w:t>
      </w:r>
      <w:r>
        <w:rPr>
          <w:noProof/>
        </w:rPr>
        <w:tab/>
        <w:t>Ex-ante vertinimas</w:t>
      </w:r>
    </w:p>
    <w:p>
      <w:pPr>
        <w:rPr>
          <w:noProof/>
        </w:rPr>
      </w:pPr>
      <w:r>
        <w:rPr>
          <w:noProof/>
        </w:rPr>
        <w:t>Netaikoma</w:t>
      </w:r>
    </w:p>
    <w:p>
      <w:pPr>
        <w:pStyle w:val="ManualHeading3"/>
        <w:rPr>
          <w:noProof/>
        </w:rPr>
      </w:pPr>
      <w:r>
        <w:rPr>
          <w:noProof/>
        </w:rPr>
        <w:t>6.2.2.</w:t>
      </w:r>
      <w:r>
        <w:rPr>
          <w:noProof/>
        </w:rPr>
        <w:tab/>
        <w:t>Priemonės, kurių buvo imtasi atlikus tarpinį arba ex-post vertinimą (panašios ankstesnės veiklos patirtis)</w:t>
      </w:r>
    </w:p>
    <w:p>
      <w:pPr>
        <w:rPr>
          <w:noProof/>
        </w:rPr>
      </w:pPr>
      <w:r>
        <w:rPr>
          <w:noProof/>
        </w:rPr>
        <w:t>Netaikoma</w:t>
      </w:r>
    </w:p>
    <w:p>
      <w:pPr>
        <w:pStyle w:val="ManualHeading3"/>
        <w:rPr>
          <w:noProof/>
        </w:rPr>
      </w:pPr>
      <w:r>
        <w:rPr>
          <w:noProof/>
        </w:rPr>
        <w:t>6.2.3.</w:t>
      </w:r>
      <w:r>
        <w:rPr>
          <w:noProof/>
        </w:rPr>
        <w:tab/>
        <w:t>Būsimo vertinimo sąlygos ir dažnumas</w:t>
      </w:r>
    </w:p>
    <w:p>
      <w:pPr>
        <w:spacing w:after="240"/>
        <w:rPr>
          <w:noProof/>
        </w:rPr>
      </w:pPr>
      <w:r>
        <w:rPr>
          <w:noProof/>
        </w:rPr>
        <w:t>Netaikoma</w:t>
      </w:r>
    </w:p>
    <w:p>
      <w:pPr>
        <w:pStyle w:val="ManualHeading1"/>
        <w:spacing w:before="240"/>
        <w:ind w:left="851" w:hanging="851"/>
        <w:rPr>
          <w:smallCaps w:val="0"/>
          <w:noProof/>
        </w:rPr>
      </w:pPr>
      <w:r>
        <w:rPr>
          <w:noProof/>
        </w:rPr>
        <w:t>7.</w:t>
      </w:r>
      <w:r>
        <w:rPr>
          <w:noProof/>
        </w:rPr>
        <w:tab/>
        <w:t xml:space="preserve">KOVOS SU SUKČIAVIMU PRIEMONĖS </w:t>
      </w:r>
    </w:p>
    <w:p>
      <w:pPr>
        <w:rPr>
          <w:b/>
          <w:caps/>
          <w:noProof/>
        </w:rPr>
      </w:pPr>
      <w:r>
        <w:rPr>
          <w:b/>
          <w:caps/>
          <w:noProof/>
        </w:rPr>
        <w:t>Netaikoma</w:t>
      </w:r>
    </w:p>
    <w:p>
      <w:pPr>
        <w:rPr>
          <w:i/>
          <w:noProof/>
        </w:rPr>
        <w:sectPr>
          <w:pgSz w:w="12240" w:h="15840"/>
          <w:pgMar w:top="1440" w:right="1800" w:bottom="1440" w:left="1800" w:header="708" w:footer="708" w:gutter="0"/>
          <w:cols w:space="708"/>
          <w:docGrid w:linePitch="360"/>
        </w:sectPr>
      </w:pPr>
    </w:p>
    <w:p>
      <w:pPr>
        <w:pStyle w:val="ManualHeading1"/>
        <w:rPr>
          <w:noProof/>
        </w:rPr>
      </w:pPr>
      <w:r>
        <w:rPr>
          <w:noProof/>
        </w:rPr>
        <w:t>8.</w:t>
      </w:r>
      <w:r>
        <w:rPr>
          <w:noProof/>
        </w:rPr>
        <w:tab/>
        <w:t>IŠSAMI INFORMACIJA APIE IŠTEKLIUS</w:t>
      </w:r>
    </w:p>
    <w:p>
      <w:pPr>
        <w:pStyle w:val="ManualHeading2"/>
        <w:rPr>
          <w:noProof/>
        </w:rPr>
      </w:pPr>
      <w:r>
        <w:rPr>
          <w:noProof/>
        </w:rPr>
        <w:t>8.1.</w:t>
      </w:r>
      <w:r>
        <w:rPr>
          <w:noProof/>
        </w:rPr>
        <w:tab/>
        <w:t>Pasiūlymo tikslai, vertinant pagal finansines išlaidas</w:t>
      </w:r>
    </w:p>
    <w:p>
      <w:pPr>
        <w:jc w:val="right"/>
        <w:rPr>
          <w:i/>
          <w:noProof/>
          <w:sz w:val="20"/>
          <w:szCs w:val="20"/>
        </w:rPr>
      </w:pPr>
      <w:r>
        <w:rPr>
          <w:i/>
          <w:noProof/>
          <w:sz w:val="20"/>
        </w:rPr>
        <w:t>Įsipareigojimų asignavimai mln. EUR (tūkstantųjų tikslumu)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838"/>
        <w:gridCol w:w="695"/>
        <w:gridCol w:w="796"/>
        <w:gridCol w:w="712"/>
        <w:gridCol w:w="796"/>
        <w:gridCol w:w="711"/>
        <w:gridCol w:w="795"/>
        <w:gridCol w:w="711"/>
        <w:gridCol w:w="795"/>
        <w:gridCol w:w="711"/>
        <w:gridCol w:w="795"/>
        <w:gridCol w:w="711"/>
        <w:gridCol w:w="795"/>
        <w:gridCol w:w="711"/>
        <w:gridCol w:w="795"/>
        <w:gridCol w:w="711"/>
      </w:tblGrid>
      <w:tr>
        <w:trPr>
          <w:trHeight w:val="378"/>
        </w:trPr>
        <w:tc>
          <w:tcPr>
            <w:tcW w:w="0" w:type="auto"/>
            <w:vMerge w:val="restart"/>
          </w:tcPr>
          <w:p>
            <w:pPr>
              <w:jc w:val="left"/>
              <w:rPr>
                <w:b/>
                <w:noProof/>
                <w:sz w:val="16"/>
                <w:szCs w:val="16"/>
              </w:rPr>
            </w:pPr>
            <w:r>
              <w:rPr>
                <w:b/>
                <w:noProof/>
                <w:sz w:val="16"/>
              </w:rPr>
              <w:t>(Nurodyti tikslų, priemonių ir rezultatų pavadinimus)</w:t>
            </w:r>
          </w:p>
        </w:tc>
        <w:tc>
          <w:tcPr>
            <w:tcW w:w="780" w:type="dxa"/>
            <w:vMerge w:val="restart"/>
          </w:tcPr>
          <w:p>
            <w:pPr>
              <w:jc w:val="center"/>
              <w:rPr>
                <w:b/>
                <w:noProof/>
                <w:sz w:val="16"/>
                <w:szCs w:val="16"/>
              </w:rPr>
            </w:pPr>
            <w:r>
              <w:rPr>
                <w:b/>
                <w:noProof/>
                <w:sz w:val="16"/>
              </w:rPr>
              <w:t>Rezultato rūšis</w:t>
            </w:r>
          </w:p>
        </w:tc>
        <w:tc>
          <w:tcPr>
            <w:tcW w:w="537" w:type="dxa"/>
            <w:vMerge w:val="restart"/>
          </w:tcPr>
          <w:p>
            <w:pPr>
              <w:jc w:val="center"/>
              <w:rPr>
                <w:b/>
                <w:noProof/>
                <w:sz w:val="16"/>
                <w:szCs w:val="16"/>
              </w:rPr>
            </w:pPr>
            <w:r>
              <w:rPr>
                <w:b/>
                <w:noProof/>
                <w:sz w:val="16"/>
              </w:rPr>
              <w:t>Vid. išlaidos</w:t>
            </w:r>
          </w:p>
        </w:tc>
        <w:tc>
          <w:tcPr>
            <w:tcW w:w="0" w:type="auto"/>
            <w:gridSpan w:val="2"/>
          </w:tcPr>
          <w:p>
            <w:pPr>
              <w:jc w:val="center"/>
              <w:rPr>
                <w:b/>
                <w:noProof/>
                <w:sz w:val="16"/>
                <w:szCs w:val="16"/>
              </w:rPr>
            </w:pPr>
            <w:r>
              <w:rPr>
                <w:b/>
                <w:noProof/>
                <w:sz w:val="16"/>
              </w:rPr>
              <w:t>n metai</w:t>
            </w:r>
          </w:p>
        </w:tc>
        <w:tc>
          <w:tcPr>
            <w:tcW w:w="0" w:type="auto"/>
            <w:gridSpan w:val="2"/>
          </w:tcPr>
          <w:p>
            <w:pPr>
              <w:jc w:val="center"/>
              <w:rPr>
                <w:b/>
                <w:noProof/>
                <w:sz w:val="16"/>
                <w:szCs w:val="16"/>
              </w:rPr>
            </w:pPr>
            <w:r>
              <w:rPr>
                <w:b/>
                <w:noProof/>
                <w:sz w:val="16"/>
              </w:rPr>
              <w:t>n+1 metai</w:t>
            </w:r>
          </w:p>
        </w:tc>
        <w:tc>
          <w:tcPr>
            <w:tcW w:w="0" w:type="auto"/>
            <w:gridSpan w:val="2"/>
          </w:tcPr>
          <w:p>
            <w:pPr>
              <w:jc w:val="center"/>
              <w:rPr>
                <w:b/>
                <w:noProof/>
                <w:sz w:val="16"/>
                <w:szCs w:val="16"/>
              </w:rPr>
            </w:pPr>
            <w:r>
              <w:rPr>
                <w:b/>
                <w:noProof/>
                <w:sz w:val="16"/>
              </w:rPr>
              <w:t>n+2 metai</w:t>
            </w:r>
          </w:p>
        </w:tc>
        <w:tc>
          <w:tcPr>
            <w:tcW w:w="0" w:type="auto"/>
            <w:gridSpan w:val="2"/>
          </w:tcPr>
          <w:p>
            <w:pPr>
              <w:jc w:val="center"/>
              <w:rPr>
                <w:b/>
                <w:noProof/>
                <w:sz w:val="16"/>
                <w:szCs w:val="16"/>
              </w:rPr>
            </w:pPr>
            <w:r>
              <w:rPr>
                <w:b/>
                <w:noProof/>
                <w:sz w:val="16"/>
              </w:rPr>
              <w:t>n+3 metai</w:t>
            </w:r>
          </w:p>
        </w:tc>
        <w:tc>
          <w:tcPr>
            <w:tcW w:w="0" w:type="auto"/>
            <w:gridSpan w:val="2"/>
          </w:tcPr>
          <w:p>
            <w:pPr>
              <w:jc w:val="center"/>
              <w:rPr>
                <w:b/>
                <w:noProof/>
                <w:sz w:val="16"/>
                <w:szCs w:val="16"/>
              </w:rPr>
            </w:pPr>
            <w:r>
              <w:rPr>
                <w:b/>
                <w:noProof/>
                <w:sz w:val="16"/>
              </w:rPr>
              <w:t>n+4 metai</w:t>
            </w:r>
          </w:p>
        </w:tc>
        <w:tc>
          <w:tcPr>
            <w:tcW w:w="0" w:type="auto"/>
            <w:gridSpan w:val="2"/>
          </w:tcPr>
          <w:p>
            <w:pPr>
              <w:jc w:val="center"/>
              <w:rPr>
                <w:b/>
                <w:noProof/>
                <w:sz w:val="16"/>
                <w:szCs w:val="16"/>
              </w:rPr>
            </w:pPr>
            <w:r>
              <w:rPr>
                <w:b/>
                <w:noProof/>
                <w:sz w:val="16"/>
              </w:rPr>
              <w:t>n + 5 metai ir vėliau</w:t>
            </w:r>
          </w:p>
        </w:tc>
        <w:tc>
          <w:tcPr>
            <w:tcW w:w="0" w:type="auto"/>
            <w:gridSpan w:val="2"/>
          </w:tcPr>
          <w:p>
            <w:pPr>
              <w:jc w:val="center"/>
              <w:rPr>
                <w:b/>
                <w:noProof/>
                <w:sz w:val="16"/>
                <w:szCs w:val="16"/>
              </w:rPr>
            </w:pPr>
            <w:r>
              <w:rPr>
                <w:b/>
                <w:noProof/>
                <w:sz w:val="16"/>
              </w:rPr>
              <w:t>IŠ VISO</w:t>
            </w:r>
          </w:p>
        </w:tc>
      </w:tr>
      <w:tr>
        <w:trPr>
          <w:trHeight w:val="482"/>
        </w:trPr>
        <w:tc>
          <w:tcPr>
            <w:tcW w:w="0" w:type="auto"/>
            <w:vMerge/>
          </w:tcPr>
          <w:p>
            <w:pPr>
              <w:jc w:val="left"/>
              <w:rPr>
                <w:noProof/>
                <w:sz w:val="16"/>
                <w:szCs w:val="16"/>
              </w:rPr>
            </w:pPr>
          </w:p>
        </w:tc>
        <w:tc>
          <w:tcPr>
            <w:tcW w:w="780" w:type="dxa"/>
            <w:vMerge/>
          </w:tcPr>
          <w:p>
            <w:pPr>
              <w:rPr>
                <w:noProof/>
                <w:sz w:val="16"/>
                <w:szCs w:val="16"/>
              </w:rPr>
            </w:pPr>
          </w:p>
        </w:tc>
        <w:tc>
          <w:tcPr>
            <w:tcW w:w="537" w:type="dxa"/>
            <w:vMerge/>
          </w:tcPr>
          <w:p>
            <w:pPr>
              <w:rPr>
                <w:noProof/>
                <w:sz w:val="16"/>
                <w:szCs w:val="16"/>
              </w:rPr>
            </w:pPr>
          </w:p>
        </w:tc>
        <w:tc>
          <w:tcPr>
            <w:tcW w:w="0" w:type="auto"/>
          </w:tcPr>
          <w:p>
            <w:pPr>
              <w:rPr>
                <w:noProof/>
                <w:sz w:val="16"/>
                <w:szCs w:val="16"/>
              </w:rPr>
            </w:pPr>
            <w:r>
              <w:rPr>
                <w:noProof/>
                <w:sz w:val="16"/>
              </w:rPr>
              <w:t>Rezultatų skaičius</w:t>
            </w:r>
          </w:p>
        </w:tc>
        <w:tc>
          <w:tcPr>
            <w:tcW w:w="0" w:type="auto"/>
          </w:tcPr>
          <w:p>
            <w:pPr>
              <w:rPr>
                <w:noProof/>
                <w:sz w:val="16"/>
                <w:szCs w:val="16"/>
              </w:rPr>
            </w:pPr>
            <w:r>
              <w:rPr>
                <w:noProof/>
                <w:sz w:val="16"/>
              </w:rPr>
              <w:t>Iš viso sąnaudų</w:t>
            </w:r>
          </w:p>
        </w:tc>
        <w:tc>
          <w:tcPr>
            <w:tcW w:w="0" w:type="auto"/>
          </w:tcPr>
          <w:p>
            <w:pPr>
              <w:rPr>
                <w:noProof/>
                <w:sz w:val="16"/>
                <w:szCs w:val="16"/>
              </w:rPr>
            </w:pPr>
            <w:r>
              <w:rPr>
                <w:noProof/>
                <w:sz w:val="16"/>
              </w:rPr>
              <w:t>Rezultatų skaičius</w:t>
            </w:r>
          </w:p>
        </w:tc>
        <w:tc>
          <w:tcPr>
            <w:tcW w:w="0" w:type="auto"/>
          </w:tcPr>
          <w:p>
            <w:pPr>
              <w:rPr>
                <w:noProof/>
                <w:sz w:val="16"/>
                <w:szCs w:val="16"/>
              </w:rPr>
            </w:pPr>
            <w:r>
              <w:rPr>
                <w:noProof/>
                <w:sz w:val="16"/>
              </w:rPr>
              <w:t>Iš viso sąnaudų</w:t>
            </w:r>
          </w:p>
        </w:tc>
        <w:tc>
          <w:tcPr>
            <w:tcW w:w="0" w:type="auto"/>
          </w:tcPr>
          <w:p>
            <w:pPr>
              <w:rPr>
                <w:noProof/>
                <w:sz w:val="16"/>
                <w:szCs w:val="16"/>
              </w:rPr>
            </w:pPr>
            <w:r>
              <w:rPr>
                <w:noProof/>
                <w:sz w:val="16"/>
              </w:rPr>
              <w:t>Rezultatų skaičius</w:t>
            </w:r>
          </w:p>
        </w:tc>
        <w:tc>
          <w:tcPr>
            <w:tcW w:w="0" w:type="auto"/>
          </w:tcPr>
          <w:p>
            <w:pPr>
              <w:rPr>
                <w:noProof/>
                <w:sz w:val="16"/>
                <w:szCs w:val="16"/>
              </w:rPr>
            </w:pPr>
            <w:r>
              <w:rPr>
                <w:noProof/>
                <w:sz w:val="16"/>
              </w:rPr>
              <w:t>Iš viso sąnaudų</w:t>
            </w:r>
          </w:p>
        </w:tc>
        <w:tc>
          <w:tcPr>
            <w:tcW w:w="0" w:type="auto"/>
          </w:tcPr>
          <w:p>
            <w:pPr>
              <w:rPr>
                <w:noProof/>
                <w:sz w:val="16"/>
                <w:szCs w:val="16"/>
              </w:rPr>
            </w:pPr>
            <w:r>
              <w:rPr>
                <w:noProof/>
                <w:sz w:val="16"/>
              </w:rPr>
              <w:t>Rezultatų skaičius</w:t>
            </w:r>
          </w:p>
        </w:tc>
        <w:tc>
          <w:tcPr>
            <w:tcW w:w="0" w:type="auto"/>
          </w:tcPr>
          <w:p>
            <w:pPr>
              <w:rPr>
                <w:noProof/>
                <w:sz w:val="16"/>
                <w:szCs w:val="16"/>
              </w:rPr>
            </w:pPr>
            <w:r>
              <w:rPr>
                <w:noProof/>
                <w:sz w:val="16"/>
              </w:rPr>
              <w:t>Iš viso sąnaudų</w:t>
            </w:r>
          </w:p>
        </w:tc>
        <w:tc>
          <w:tcPr>
            <w:tcW w:w="0" w:type="auto"/>
          </w:tcPr>
          <w:p>
            <w:pPr>
              <w:rPr>
                <w:noProof/>
                <w:sz w:val="16"/>
                <w:szCs w:val="16"/>
              </w:rPr>
            </w:pPr>
            <w:r>
              <w:rPr>
                <w:noProof/>
                <w:sz w:val="16"/>
              </w:rPr>
              <w:t>Rezultatų skaičius</w:t>
            </w:r>
          </w:p>
        </w:tc>
        <w:tc>
          <w:tcPr>
            <w:tcW w:w="0" w:type="auto"/>
          </w:tcPr>
          <w:p>
            <w:pPr>
              <w:rPr>
                <w:noProof/>
                <w:sz w:val="16"/>
                <w:szCs w:val="16"/>
              </w:rPr>
            </w:pPr>
            <w:r>
              <w:rPr>
                <w:noProof/>
                <w:sz w:val="16"/>
              </w:rPr>
              <w:t>Iš viso sąnaudų</w:t>
            </w:r>
          </w:p>
        </w:tc>
        <w:tc>
          <w:tcPr>
            <w:tcW w:w="0" w:type="auto"/>
          </w:tcPr>
          <w:p>
            <w:pPr>
              <w:rPr>
                <w:noProof/>
                <w:sz w:val="16"/>
                <w:szCs w:val="16"/>
              </w:rPr>
            </w:pPr>
            <w:r>
              <w:rPr>
                <w:noProof/>
                <w:sz w:val="16"/>
              </w:rPr>
              <w:t>Rezultatų skaičius</w:t>
            </w:r>
          </w:p>
        </w:tc>
        <w:tc>
          <w:tcPr>
            <w:tcW w:w="0" w:type="auto"/>
          </w:tcPr>
          <w:p>
            <w:pPr>
              <w:rPr>
                <w:noProof/>
                <w:sz w:val="16"/>
                <w:szCs w:val="16"/>
              </w:rPr>
            </w:pPr>
            <w:r>
              <w:rPr>
                <w:noProof/>
                <w:sz w:val="16"/>
              </w:rPr>
              <w:t>Iš viso sąnaudų</w:t>
            </w:r>
          </w:p>
        </w:tc>
        <w:tc>
          <w:tcPr>
            <w:tcW w:w="0" w:type="auto"/>
          </w:tcPr>
          <w:p>
            <w:pPr>
              <w:rPr>
                <w:noProof/>
                <w:sz w:val="16"/>
                <w:szCs w:val="16"/>
              </w:rPr>
            </w:pPr>
            <w:r>
              <w:rPr>
                <w:noProof/>
                <w:sz w:val="16"/>
              </w:rPr>
              <w:t>Rezultatų skaičius</w:t>
            </w:r>
          </w:p>
        </w:tc>
        <w:tc>
          <w:tcPr>
            <w:tcW w:w="0" w:type="auto"/>
          </w:tcPr>
          <w:p>
            <w:pPr>
              <w:rPr>
                <w:noProof/>
                <w:sz w:val="16"/>
                <w:szCs w:val="16"/>
              </w:rPr>
            </w:pPr>
            <w:r>
              <w:rPr>
                <w:noProof/>
                <w:sz w:val="16"/>
              </w:rPr>
              <w:t>Iš viso sąnaudų</w:t>
            </w:r>
          </w:p>
        </w:tc>
      </w:tr>
      <w:tr>
        <w:tc>
          <w:tcPr>
            <w:tcW w:w="0" w:type="auto"/>
          </w:tcPr>
          <w:p>
            <w:pPr>
              <w:jc w:val="left"/>
              <w:rPr>
                <w:noProof/>
                <w:sz w:val="16"/>
                <w:szCs w:val="16"/>
              </w:rPr>
            </w:pPr>
            <w:r>
              <w:rPr>
                <w:noProof/>
                <w:sz w:val="16"/>
              </w:rPr>
              <w:t>1 VEIKLOS TIKSLAS – remti veiksmų programų įgyvendinimą</w:t>
            </w:r>
          </w:p>
        </w:tc>
        <w:tc>
          <w:tcPr>
            <w:tcW w:w="780" w:type="dxa"/>
            <w:tcBorders>
              <w:right w:val="nil"/>
            </w:tcBorders>
            <w:shd w:val="pct10" w:color="auto" w:fill="auto"/>
          </w:tcPr>
          <w:p>
            <w:pPr>
              <w:rPr>
                <w:noProof/>
                <w:sz w:val="16"/>
                <w:szCs w:val="16"/>
              </w:rPr>
            </w:pPr>
          </w:p>
        </w:tc>
        <w:tc>
          <w:tcPr>
            <w:tcW w:w="537" w:type="dxa"/>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tcBorders>
            <w:shd w:val="pct10" w:color="auto" w:fill="auto"/>
          </w:tcPr>
          <w:p>
            <w:pPr>
              <w:rPr>
                <w:noProof/>
                <w:sz w:val="16"/>
                <w:szCs w:val="16"/>
              </w:rPr>
            </w:pPr>
          </w:p>
        </w:tc>
      </w:tr>
      <w:tr>
        <w:trPr>
          <w:trHeight w:val="271"/>
        </w:trPr>
        <w:tc>
          <w:tcPr>
            <w:tcW w:w="0" w:type="auto"/>
          </w:tcPr>
          <w:p>
            <w:pPr>
              <w:jc w:val="left"/>
              <w:rPr>
                <w:b/>
                <w:noProof/>
                <w:sz w:val="16"/>
                <w:szCs w:val="16"/>
              </w:rPr>
            </w:pPr>
          </w:p>
        </w:tc>
        <w:tc>
          <w:tcPr>
            <w:tcW w:w="780" w:type="dxa"/>
          </w:tcPr>
          <w:p>
            <w:pPr>
              <w:rPr>
                <w:noProof/>
                <w:sz w:val="16"/>
                <w:szCs w:val="16"/>
              </w:rPr>
            </w:pPr>
          </w:p>
        </w:tc>
        <w:tc>
          <w:tcPr>
            <w:tcW w:w="537" w:type="dxa"/>
          </w:tcPr>
          <w:p>
            <w:pPr>
              <w:rPr>
                <w:noProof/>
                <w:sz w:val="16"/>
                <w:szCs w:val="16"/>
              </w:rPr>
            </w:pPr>
          </w:p>
        </w:tc>
        <w:tc>
          <w:tcPr>
            <w:tcW w:w="0" w:type="auto"/>
          </w:tcPr>
          <w:p>
            <w:pPr>
              <w:rPr>
                <w:noProof/>
                <w:sz w:val="16"/>
                <w:szCs w:val="16"/>
              </w:rPr>
            </w:pPr>
          </w:p>
        </w:tc>
        <w:tc>
          <w:tcPr>
            <w:tcW w:w="0" w:type="auto"/>
          </w:tcPr>
          <w:p>
            <w:pPr>
              <w:jc w:val="right"/>
              <w:rPr>
                <w:noProof/>
                <w:sz w:val="16"/>
                <w:szCs w:val="16"/>
              </w:rPr>
            </w:pPr>
          </w:p>
          <w:p>
            <w:pPr>
              <w:jc w:val="right"/>
              <w:rPr>
                <w:noProof/>
                <w:sz w:val="16"/>
                <w:szCs w:val="16"/>
              </w:rPr>
            </w:pPr>
            <w:r>
              <w:rPr>
                <w:noProof/>
                <w:sz w:val="16"/>
              </w:rPr>
              <w:t>0,000</w:t>
            </w:r>
          </w:p>
        </w:tc>
        <w:tc>
          <w:tcPr>
            <w:tcW w:w="0" w:type="auto"/>
          </w:tcPr>
          <w:p>
            <w:pPr>
              <w:jc w:val="right"/>
              <w:rPr>
                <w:noProof/>
                <w:sz w:val="16"/>
                <w:szCs w:val="16"/>
              </w:rPr>
            </w:pPr>
          </w:p>
        </w:tc>
        <w:tc>
          <w:tcPr>
            <w:tcW w:w="0" w:type="auto"/>
          </w:tcPr>
          <w:p>
            <w:pPr>
              <w:jc w:val="right"/>
              <w:rPr>
                <w:noProof/>
                <w:sz w:val="16"/>
                <w:szCs w:val="16"/>
              </w:rPr>
            </w:pPr>
          </w:p>
          <w:p>
            <w:pPr>
              <w:jc w:val="right"/>
              <w:rPr>
                <w:noProof/>
                <w:sz w:val="16"/>
                <w:szCs w:val="16"/>
              </w:rPr>
            </w:pPr>
            <w:r>
              <w:rPr>
                <w:noProof/>
                <w:sz w:val="16"/>
              </w:rPr>
              <w:t>0,000</w:t>
            </w: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p>
            <w:pPr>
              <w:jc w:val="right"/>
              <w:rPr>
                <w:noProof/>
                <w:sz w:val="16"/>
                <w:szCs w:val="16"/>
              </w:rPr>
            </w:pPr>
            <w:r>
              <w:rPr>
                <w:noProof/>
                <w:sz w:val="16"/>
              </w:rPr>
              <w:t>0,000</w:t>
            </w:r>
          </w:p>
        </w:tc>
      </w:tr>
      <w:tr>
        <w:tc>
          <w:tcPr>
            <w:tcW w:w="0" w:type="auto"/>
          </w:tcPr>
          <w:p>
            <w:pPr>
              <w:rPr>
                <w:b/>
                <w:noProof/>
                <w:sz w:val="16"/>
                <w:szCs w:val="16"/>
              </w:rPr>
            </w:pPr>
            <w:r>
              <w:rPr>
                <w:b/>
                <w:noProof/>
                <w:sz w:val="16"/>
              </w:rPr>
              <w:t>IŠ VISO SĄNAUDŲ</w:t>
            </w:r>
          </w:p>
        </w:tc>
        <w:tc>
          <w:tcPr>
            <w:tcW w:w="780" w:type="dxa"/>
          </w:tcPr>
          <w:p>
            <w:pPr>
              <w:rPr>
                <w:b/>
                <w:noProof/>
                <w:sz w:val="16"/>
                <w:szCs w:val="16"/>
              </w:rPr>
            </w:pPr>
          </w:p>
        </w:tc>
        <w:tc>
          <w:tcPr>
            <w:tcW w:w="537" w:type="dxa"/>
          </w:tcPr>
          <w:p>
            <w:pPr>
              <w:rPr>
                <w:b/>
                <w:noProof/>
                <w:sz w:val="16"/>
                <w:szCs w:val="16"/>
              </w:rPr>
            </w:pPr>
          </w:p>
        </w:tc>
        <w:tc>
          <w:tcPr>
            <w:tcW w:w="0" w:type="auto"/>
          </w:tcPr>
          <w:p>
            <w:pPr>
              <w:rPr>
                <w:b/>
                <w:noProof/>
                <w:sz w:val="16"/>
                <w:szCs w:val="16"/>
              </w:rPr>
            </w:pPr>
          </w:p>
        </w:tc>
        <w:tc>
          <w:tcPr>
            <w:tcW w:w="0" w:type="auto"/>
          </w:tcPr>
          <w:p>
            <w:pPr>
              <w:jc w:val="right"/>
              <w:rPr>
                <w:b/>
                <w:noProof/>
                <w:sz w:val="16"/>
                <w:szCs w:val="16"/>
              </w:rPr>
            </w:pPr>
          </w:p>
          <w:p>
            <w:pPr>
              <w:jc w:val="right"/>
              <w:rPr>
                <w:b/>
                <w:noProof/>
                <w:sz w:val="16"/>
                <w:szCs w:val="16"/>
              </w:rPr>
            </w:pPr>
            <w:r>
              <w:rPr>
                <w:b/>
                <w:noProof/>
                <w:sz w:val="16"/>
              </w:rPr>
              <w:t>0,000</w:t>
            </w:r>
          </w:p>
        </w:tc>
        <w:tc>
          <w:tcPr>
            <w:tcW w:w="0" w:type="auto"/>
          </w:tcPr>
          <w:p>
            <w:pPr>
              <w:jc w:val="right"/>
              <w:rPr>
                <w:b/>
                <w:noProof/>
                <w:sz w:val="16"/>
                <w:szCs w:val="16"/>
              </w:rPr>
            </w:pPr>
          </w:p>
        </w:tc>
        <w:tc>
          <w:tcPr>
            <w:tcW w:w="0" w:type="auto"/>
          </w:tcPr>
          <w:p>
            <w:pPr>
              <w:jc w:val="right"/>
              <w:rPr>
                <w:b/>
                <w:noProof/>
                <w:sz w:val="16"/>
                <w:szCs w:val="16"/>
              </w:rPr>
            </w:pPr>
          </w:p>
          <w:p>
            <w:pPr>
              <w:jc w:val="right"/>
              <w:rPr>
                <w:b/>
                <w:noProof/>
                <w:sz w:val="16"/>
                <w:szCs w:val="16"/>
              </w:rPr>
            </w:pPr>
            <w:r>
              <w:rPr>
                <w:b/>
                <w:noProof/>
                <w:sz w:val="16"/>
              </w:rPr>
              <w:t>0,000</w:t>
            </w: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p>
            <w:pPr>
              <w:jc w:val="right"/>
              <w:rPr>
                <w:b/>
                <w:noProof/>
                <w:sz w:val="16"/>
                <w:szCs w:val="16"/>
              </w:rPr>
            </w:pPr>
            <w:r>
              <w:rPr>
                <w:b/>
                <w:noProof/>
                <w:sz w:val="16"/>
              </w:rPr>
              <w:t>0,000</w:t>
            </w:r>
          </w:p>
        </w:tc>
      </w:tr>
    </w:tbl>
    <w:p>
      <w:pPr>
        <w:rPr>
          <w:noProof/>
        </w:rPr>
        <w:sectPr>
          <w:headerReference w:type="default" r:id="rId13"/>
          <w:footerReference w:type="default" r:id="rId14"/>
          <w:headerReference w:type="first" r:id="rId15"/>
          <w:footerReference w:type="first" r:id="rId16"/>
          <w:pgSz w:w="15840" w:h="12240" w:orient="landscape"/>
          <w:pgMar w:top="1259" w:right="1440" w:bottom="1259" w:left="1440" w:header="709" w:footer="709" w:gutter="0"/>
          <w:cols w:space="708"/>
          <w:docGrid w:linePitch="360"/>
        </w:sectPr>
      </w:pPr>
    </w:p>
    <w:p>
      <w:pPr>
        <w:pStyle w:val="ManualHeading2"/>
        <w:rPr>
          <w:noProof/>
        </w:rPr>
      </w:pPr>
      <w:r>
        <w:rPr>
          <w:noProof/>
        </w:rPr>
        <w:t>8.2.</w:t>
      </w:r>
      <w:r>
        <w:rPr>
          <w:noProof/>
        </w:rPr>
        <w:tab/>
        <w:t>Administracinės išlaidos</w:t>
      </w:r>
    </w:p>
    <w:p>
      <w:pPr>
        <w:pStyle w:val="ManualHeading3"/>
        <w:rPr>
          <w:noProof/>
        </w:rPr>
      </w:pPr>
      <w:r>
        <w:rPr>
          <w:noProof/>
        </w:rPr>
        <w:t>8.2.1.</w:t>
      </w:r>
      <w:r>
        <w:rPr>
          <w:noProof/>
        </w:rPr>
        <w:tab/>
        <w:t>Žmogiškųjų išteklių skaičius ir rūšis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884"/>
        <w:gridCol w:w="1140"/>
        <w:gridCol w:w="1140"/>
        <w:gridCol w:w="1141"/>
        <w:gridCol w:w="1141"/>
        <w:gridCol w:w="1141"/>
        <w:gridCol w:w="1141"/>
      </w:tblGrid>
      <w:tr>
        <w:trPr>
          <w:trHeight w:val="678"/>
        </w:trPr>
        <w:tc>
          <w:tcPr>
            <w:tcW w:w="1040" w:type="dxa"/>
            <w:vAlign w:val="center"/>
          </w:tcPr>
          <w:p>
            <w:pPr>
              <w:jc w:val="center"/>
              <w:rPr>
                <w:noProof/>
                <w:sz w:val="20"/>
                <w:szCs w:val="20"/>
              </w:rPr>
            </w:pPr>
            <w:r>
              <w:rPr>
                <w:noProof/>
                <w:sz w:val="20"/>
              </w:rPr>
              <w:t>Etatų rūšis</w:t>
            </w:r>
          </w:p>
        </w:tc>
        <w:tc>
          <w:tcPr>
            <w:tcW w:w="884" w:type="dxa"/>
          </w:tcPr>
          <w:p>
            <w:pPr>
              <w:rPr>
                <w:noProof/>
                <w:sz w:val="20"/>
                <w:szCs w:val="20"/>
              </w:rPr>
            </w:pPr>
          </w:p>
        </w:tc>
        <w:tc>
          <w:tcPr>
            <w:tcW w:w="6932" w:type="dxa"/>
            <w:gridSpan w:val="6"/>
            <w:vAlign w:val="center"/>
          </w:tcPr>
          <w:p>
            <w:pPr>
              <w:jc w:val="center"/>
              <w:rPr>
                <w:noProof/>
                <w:sz w:val="20"/>
                <w:szCs w:val="20"/>
              </w:rPr>
            </w:pPr>
            <w:r>
              <w:rPr>
                <w:noProof/>
                <w:sz w:val="20"/>
              </w:rPr>
              <w:t>Darbuotojai, skiriami priemonei valdyti iš esamų ir (arba) papildomų išteklių (</w:t>
            </w:r>
            <w:r>
              <w:rPr>
                <w:b/>
                <w:noProof/>
                <w:sz w:val="20"/>
              </w:rPr>
              <w:t>etatų arba visos darbo dienos ekvivalentų skaičius</w:t>
            </w:r>
            <w:r>
              <w:rPr>
                <w:noProof/>
                <w:sz w:val="20"/>
              </w:rPr>
              <w:t>)</w:t>
            </w:r>
          </w:p>
        </w:tc>
      </w:tr>
      <w:tr>
        <w:trPr>
          <w:trHeight w:val="383"/>
        </w:trPr>
        <w:tc>
          <w:tcPr>
            <w:tcW w:w="1040" w:type="dxa"/>
          </w:tcPr>
          <w:p>
            <w:pPr>
              <w:rPr>
                <w:noProof/>
                <w:sz w:val="20"/>
                <w:szCs w:val="20"/>
              </w:rPr>
            </w:pPr>
          </w:p>
        </w:tc>
        <w:tc>
          <w:tcPr>
            <w:tcW w:w="884" w:type="dxa"/>
          </w:tcPr>
          <w:p>
            <w:pPr>
              <w:rPr>
                <w:noProof/>
                <w:sz w:val="20"/>
                <w:szCs w:val="20"/>
              </w:rPr>
            </w:pPr>
          </w:p>
        </w:tc>
        <w:tc>
          <w:tcPr>
            <w:tcW w:w="1154" w:type="dxa"/>
            <w:vAlign w:val="center"/>
          </w:tcPr>
          <w:p>
            <w:pPr>
              <w:jc w:val="center"/>
              <w:rPr>
                <w:noProof/>
                <w:sz w:val="20"/>
                <w:szCs w:val="20"/>
              </w:rPr>
            </w:pPr>
            <w:r>
              <w:rPr>
                <w:noProof/>
                <w:sz w:val="20"/>
              </w:rPr>
              <w:t>n metai</w:t>
            </w:r>
          </w:p>
        </w:tc>
        <w:tc>
          <w:tcPr>
            <w:tcW w:w="1154" w:type="dxa"/>
            <w:vAlign w:val="center"/>
          </w:tcPr>
          <w:p>
            <w:pPr>
              <w:jc w:val="center"/>
              <w:rPr>
                <w:noProof/>
                <w:sz w:val="20"/>
                <w:szCs w:val="20"/>
              </w:rPr>
            </w:pPr>
            <w:r>
              <w:rPr>
                <w:noProof/>
                <w:sz w:val="20"/>
              </w:rPr>
              <w:t>n+1 metai</w:t>
            </w:r>
          </w:p>
        </w:tc>
        <w:tc>
          <w:tcPr>
            <w:tcW w:w="1156" w:type="dxa"/>
            <w:vAlign w:val="center"/>
          </w:tcPr>
          <w:p>
            <w:pPr>
              <w:jc w:val="center"/>
              <w:rPr>
                <w:noProof/>
                <w:sz w:val="20"/>
                <w:szCs w:val="20"/>
              </w:rPr>
            </w:pPr>
            <w:r>
              <w:rPr>
                <w:noProof/>
                <w:sz w:val="20"/>
              </w:rPr>
              <w:t>n+2 metai</w:t>
            </w:r>
          </w:p>
        </w:tc>
        <w:tc>
          <w:tcPr>
            <w:tcW w:w="1156" w:type="dxa"/>
            <w:vAlign w:val="center"/>
          </w:tcPr>
          <w:p>
            <w:pPr>
              <w:jc w:val="center"/>
              <w:rPr>
                <w:noProof/>
                <w:sz w:val="20"/>
                <w:szCs w:val="20"/>
              </w:rPr>
            </w:pPr>
            <w:r>
              <w:rPr>
                <w:noProof/>
                <w:sz w:val="20"/>
              </w:rPr>
              <w:t>n+3 metai</w:t>
            </w:r>
          </w:p>
        </w:tc>
        <w:tc>
          <w:tcPr>
            <w:tcW w:w="1156" w:type="dxa"/>
            <w:vAlign w:val="center"/>
          </w:tcPr>
          <w:p>
            <w:pPr>
              <w:jc w:val="center"/>
              <w:rPr>
                <w:noProof/>
                <w:sz w:val="20"/>
                <w:szCs w:val="20"/>
              </w:rPr>
            </w:pPr>
            <w:r>
              <w:rPr>
                <w:noProof/>
                <w:sz w:val="20"/>
              </w:rPr>
              <w:t>n+4 metai</w:t>
            </w:r>
          </w:p>
        </w:tc>
        <w:tc>
          <w:tcPr>
            <w:tcW w:w="1156" w:type="dxa"/>
            <w:vAlign w:val="center"/>
          </w:tcPr>
          <w:p>
            <w:pPr>
              <w:jc w:val="center"/>
              <w:rPr>
                <w:noProof/>
                <w:sz w:val="20"/>
                <w:szCs w:val="20"/>
              </w:rPr>
            </w:pPr>
            <w:r>
              <w:rPr>
                <w:noProof/>
                <w:sz w:val="20"/>
              </w:rPr>
              <w:t>n+5 metai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0" w:type="dxa"/>
            <w:vMerge w:val="restart"/>
          </w:tcPr>
          <w:p>
            <w:pPr>
              <w:jc w:val="center"/>
              <w:rPr>
                <w:noProof/>
                <w:sz w:val="20"/>
                <w:szCs w:val="20"/>
              </w:rPr>
            </w:pPr>
            <w:r>
              <w:rPr>
                <w:noProof/>
                <w:sz w:val="20"/>
                <w:szCs w:val="20"/>
              </w:rPr>
              <w:t>Pareigūnai arba laikinieji darbuotojai (XX 01 01)</w:t>
            </w:r>
          </w:p>
        </w:tc>
        <w:tc>
          <w:tcPr>
            <w:tcW w:w="884" w:type="dxa"/>
          </w:tcPr>
          <w:p>
            <w:pPr>
              <w:rPr>
                <w:noProof/>
                <w:sz w:val="20"/>
                <w:szCs w:val="20"/>
              </w:rPr>
            </w:pPr>
            <w:r>
              <w:rPr>
                <w:noProof/>
                <w:sz w:val="20"/>
              </w:rPr>
              <w:t>A*/AD</w:t>
            </w:r>
          </w:p>
        </w:tc>
        <w:tc>
          <w:tcPr>
            <w:tcW w:w="1154" w:type="dxa"/>
          </w:tcPr>
          <w:p>
            <w:pPr>
              <w:jc w:val="right"/>
              <w:rPr>
                <w:noProof/>
                <w:sz w:val="20"/>
                <w:szCs w:val="20"/>
              </w:rPr>
            </w:pPr>
            <w:r>
              <w:rPr>
                <w:noProof/>
                <w:sz w:val="20"/>
              </w:rPr>
              <w:t>netaikoma</w:t>
            </w:r>
          </w:p>
        </w:tc>
        <w:tc>
          <w:tcPr>
            <w:tcW w:w="1154"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0" w:type="dxa"/>
            <w:vMerge/>
          </w:tcPr>
          <w:p>
            <w:pPr>
              <w:rPr>
                <w:noProof/>
                <w:sz w:val="20"/>
                <w:szCs w:val="20"/>
              </w:rPr>
            </w:pPr>
          </w:p>
        </w:tc>
        <w:tc>
          <w:tcPr>
            <w:tcW w:w="884" w:type="dxa"/>
          </w:tcPr>
          <w:p>
            <w:pPr>
              <w:rPr>
                <w:noProof/>
                <w:sz w:val="20"/>
                <w:szCs w:val="20"/>
              </w:rPr>
            </w:pPr>
            <w:r>
              <w:rPr>
                <w:noProof/>
                <w:sz w:val="20"/>
              </w:rPr>
              <w:t>B*, C*/AST</w:t>
            </w:r>
          </w:p>
        </w:tc>
        <w:tc>
          <w:tcPr>
            <w:tcW w:w="1154" w:type="dxa"/>
          </w:tcPr>
          <w:p>
            <w:pPr>
              <w:jc w:val="right"/>
              <w:rPr>
                <w:noProof/>
                <w:sz w:val="20"/>
                <w:szCs w:val="20"/>
              </w:rPr>
            </w:pPr>
            <w:r>
              <w:rPr>
                <w:noProof/>
                <w:sz w:val="20"/>
              </w:rPr>
              <w:t>netaikoma</w:t>
            </w:r>
          </w:p>
        </w:tc>
        <w:tc>
          <w:tcPr>
            <w:tcW w:w="1154"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r>
      <w:tr>
        <w:tc>
          <w:tcPr>
            <w:tcW w:w="1924" w:type="dxa"/>
            <w:gridSpan w:val="2"/>
          </w:tcPr>
          <w:p>
            <w:pPr>
              <w:rPr>
                <w:noProof/>
                <w:sz w:val="20"/>
                <w:szCs w:val="20"/>
              </w:rPr>
            </w:pPr>
            <w:r>
              <w:rPr>
                <w:noProof/>
                <w:sz w:val="20"/>
              </w:rPr>
              <w:t>Darbuotojai, finansuojami pagal XX 01 02 str.</w:t>
            </w:r>
          </w:p>
        </w:tc>
        <w:tc>
          <w:tcPr>
            <w:tcW w:w="1154" w:type="dxa"/>
          </w:tcPr>
          <w:p>
            <w:pPr>
              <w:jc w:val="right"/>
              <w:rPr>
                <w:noProof/>
                <w:sz w:val="20"/>
                <w:szCs w:val="20"/>
              </w:rPr>
            </w:pPr>
            <w:r>
              <w:rPr>
                <w:noProof/>
                <w:sz w:val="20"/>
              </w:rPr>
              <w:t>netaikoma</w:t>
            </w:r>
          </w:p>
        </w:tc>
        <w:tc>
          <w:tcPr>
            <w:tcW w:w="1154"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r>
      <w:tr>
        <w:tc>
          <w:tcPr>
            <w:tcW w:w="1924" w:type="dxa"/>
            <w:gridSpan w:val="2"/>
          </w:tcPr>
          <w:p>
            <w:pPr>
              <w:rPr>
                <w:noProof/>
                <w:sz w:val="20"/>
                <w:szCs w:val="20"/>
              </w:rPr>
            </w:pPr>
            <w:r>
              <w:rPr>
                <w:noProof/>
                <w:sz w:val="20"/>
              </w:rPr>
              <w:t>Kiti darbuotojai, finansuojami pagal XX 01 04 / 05 str.</w:t>
            </w:r>
          </w:p>
        </w:tc>
        <w:tc>
          <w:tcPr>
            <w:tcW w:w="1154" w:type="dxa"/>
          </w:tcPr>
          <w:p>
            <w:pPr>
              <w:jc w:val="right"/>
              <w:rPr>
                <w:noProof/>
                <w:sz w:val="20"/>
                <w:szCs w:val="20"/>
              </w:rPr>
            </w:pPr>
            <w:r>
              <w:rPr>
                <w:noProof/>
                <w:sz w:val="20"/>
              </w:rPr>
              <w:t>netaikoma</w:t>
            </w:r>
          </w:p>
        </w:tc>
        <w:tc>
          <w:tcPr>
            <w:tcW w:w="1154"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r>
      <w:tr>
        <w:trPr>
          <w:trHeight w:val="547"/>
        </w:trPr>
        <w:tc>
          <w:tcPr>
            <w:tcW w:w="1924" w:type="dxa"/>
            <w:gridSpan w:val="2"/>
            <w:vAlign w:val="center"/>
          </w:tcPr>
          <w:p>
            <w:pPr>
              <w:rPr>
                <w:noProof/>
                <w:sz w:val="20"/>
                <w:szCs w:val="20"/>
              </w:rPr>
            </w:pPr>
            <w:r>
              <w:rPr>
                <w:b/>
                <w:noProof/>
                <w:sz w:val="20"/>
              </w:rPr>
              <w:t>IŠ VISO</w:t>
            </w:r>
          </w:p>
        </w:tc>
        <w:tc>
          <w:tcPr>
            <w:tcW w:w="1154" w:type="dxa"/>
          </w:tcPr>
          <w:p>
            <w:pPr>
              <w:jc w:val="right"/>
              <w:rPr>
                <w:noProof/>
                <w:sz w:val="20"/>
                <w:szCs w:val="20"/>
              </w:rPr>
            </w:pPr>
            <w:r>
              <w:rPr>
                <w:noProof/>
                <w:sz w:val="20"/>
              </w:rPr>
              <w:t>netaikoma</w:t>
            </w:r>
          </w:p>
        </w:tc>
        <w:tc>
          <w:tcPr>
            <w:tcW w:w="1154"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c>
          <w:tcPr>
            <w:tcW w:w="1156" w:type="dxa"/>
          </w:tcPr>
          <w:p>
            <w:pPr>
              <w:jc w:val="right"/>
              <w:rPr>
                <w:noProof/>
                <w:sz w:val="20"/>
                <w:szCs w:val="20"/>
              </w:rPr>
            </w:pPr>
            <w:r>
              <w:rPr>
                <w:noProof/>
                <w:sz w:val="20"/>
              </w:rPr>
              <w:t>netaikoma</w:t>
            </w:r>
          </w:p>
        </w:tc>
      </w:tr>
    </w:tbl>
    <w:p>
      <w:pPr>
        <w:pStyle w:val="ManualHeading3"/>
        <w:spacing w:before="360"/>
        <w:ind w:left="851" w:hanging="851"/>
        <w:rPr>
          <w:noProof/>
        </w:rPr>
      </w:pPr>
      <w:r>
        <w:rPr>
          <w:noProof/>
        </w:rPr>
        <w:t>8.2.2.</w:t>
      </w:r>
      <w:r>
        <w:rPr>
          <w:noProof/>
        </w:rPr>
        <w:tab/>
        <w:t>Su priemone susijusių užduočių aprašymas</w:t>
      </w:r>
    </w:p>
    <w:p>
      <w:pPr>
        <w:rPr>
          <w:noProof/>
        </w:rPr>
      </w:pPr>
      <w:r>
        <w:rPr>
          <w:noProof/>
        </w:rPr>
        <w:t>Netaikoma</w:t>
      </w:r>
    </w:p>
    <w:p>
      <w:pPr>
        <w:pStyle w:val="ManualHeading3"/>
        <w:rPr>
          <w:noProof/>
        </w:rPr>
      </w:pPr>
      <w:r>
        <w:rPr>
          <w:noProof/>
        </w:rPr>
        <w:t>8.2.3.</w:t>
      </w:r>
      <w:r>
        <w:rPr>
          <w:noProof/>
        </w:rPr>
        <w:tab/>
        <w:t>Žmogiškųjų išteklių (numatytų teisės aktais) šaltiniai</w:t>
      </w:r>
    </w:p>
    <w:p>
      <w:pPr>
        <w:rPr>
          <w:i/>
          <w:noProof/>
        </w:rPr>
      </w:pPr>
      <w:r>
        <w:rPr>
          <w:i/>
          <w:noProof/>
        </w:rPr>
        <w:t>(Pateikus daugiau kaip vieną šaltinį, nurodyti su kiekvienu šaltiniu susijusių etatų skaičių)</w:t>
      </w:r>
    </w:p>
    <w:p>
      <w:pPr>
        <w:pStyle w:val="Text1"/>
        <w:rPr>
          <w:noProof/>
        </w:rPr>
      </w:pPr>
      <w:r>
        <w:rPr>
          <w:noProof/>
        </w:rPr>
        <w:sym w:font="Wingdings" w:char="F0A8"/>
      </w:r>
      <w:r>
        <w:rPr>
          <w:noProof/>
        </w:rPr>
        <w:tab/>
        <w:t>Šiuo metu programos valdymui skirti etatai, kuriuos reikia pakeisti arba pratęsti.</w:t>
      </w:r>
    </w:p>
    <w:p>
      <w:pPr>
        <w:pStyle w:val="Text1"/>
        <w:rPr>
          <w:noProof/>
          <w:sz w:val="20"/>
          <w:szCs w:val="20"/>
        </w:rPr>
      </w:pPr>
      <w:r>
        <w:rPr>
          <w:noProof/>
        </w:rPr>
        <w:sym w:font="Wingdings" w:char="F0A8"/>
      </w:r>
      <w:r>
        <w:rPr>
          <w:noProof/>
        </w:rPr>
        <w:tab/>
        <w:t>Etatai, pagal MPS (metinę politikos strategiją) / PBP (preliminarų biudžeto projektą) iš anksto skirti n metams.</w:t>
      </w:r>
    </w:p>
    <w:p>
      <w:pPr>
        <w:pStyle w:val="Text1"/>
        <w:rPr>
          <w:noProof/>
        </w:rPr>
      </w:pPr>
      <w:r>
        <w:rPr>
          <w:noProof/>
        </w:rPr>
        <w:sym w:font="Wingdings" w:char="F0A8"/>
      </w:r>
      <w:r>
        <w:rPr>
          <w:noProof/>
        </w:rPr>
        <w:tab/>
        <w:t>Etatai, kurių bus prašoma kitos MPS ir (arba) PBP procedūros metu.</w:t>
      </w:r>
    </w:p>
    <w:p>
      <w:pPr>
        <w:pStyle w:val="Text1"/>
        <w:rPr>
          <w:noProof/>
        </w:rPr>
      </w:pPr>
      <w:r>
        <w:rPr>
          <w:noProof/>
        </w:rPr>
        <w:sym w:font="Wingdings" w:char="F0A8"/>
      </w:r>
      <w:r>
        <w:rPr>
          <w:noProof/>
        </w:rPr>
        <w:tab/>
        <w:t>Etatai, kurie bus perskirstyti naudojant esamus valdymo tarnybos išteklius (vidinis perskirstymas).</w:t>
      </w:r>
    </w:p>
    <w:p>
      <w:pPr>
        <w:pStyle w:val="Text1"/>
        <w:rPr>
          <w:noProof/>
        </w:rPr>
      </w:pPr>
      <w:r>
        <w:rPr>
          <w:noProof/>
        </w:rPr>
        <w:sym w:font="Wingdings" w:char="F0A8"/>
      </w:r>
      <w:r>
        <w:rPr>
          <w:noProof/>
        </w:rPr>
        <w:tab/>
        <w:t>Etatai, reikalingi n metams, tačiau nenumatyti tų metų MPS ir (arba) PBP.</w:t>
      </w:r>
    </w:p>
    <w:p>
      <w:pPr>
        <w:pStyle w:val="Text1"/>
        <w:spacing w:after="0"/>
        <w:rPr>
          <w:noProof/>
        </w:rPr>
        <w:sectPr>
          <w:headerReference w:type="default" r:id="rId17"/>
          <w:footerReference w:type="default" r:id="rId18"/>
          <w:headerReference w:type="first" r:id="rId19"/>
          <w:footerReference w:type="first" r:id="rId20"/>
          <w:pgSz w:w="12240" w:h="15840"/>
          <w:pgMar w:top="1440" w:right="1800" w:bottom="1440" w:left="1800" w:header="708" w:footer="708" w:gutter="0"/>
          <w:cols w:space="708"/>
          <w:docGrid w:linePitch="360"/>
        </w:sectPr>
      </w:pPr>
    </w:p>
    <w:p>
      <w:pPr>
        <w:pStyle w:val="ManualHeading3"/>
        <w:rPr>
          <w:noProof/>
        </w:rPr>
      </w:pPr>
      <w:r>
        <w:rPr>
          <w:noProof/>
        </w:rPr>
        <w:t>8.2.4.</w:t>
      </w:r>
      <w:r>
        <w:rPr>
          <w:noProof/>
        </w:rPr>
        <w:tab/>
        <w:t>Į orientacinę sumą įskaičiuotos kitos administracinės išlaidos (XX 01 04 / 05 – Administracinės valdymo išlaidos)</w:t>
      </w:r>
    </w:p>
    <w:p>
      <w:pPr>
        <w:jc w:val="right"/>
        <w:rPr>
          <w:i/>
          <w:noProof/>
          <w:sz w:val="20"/>
          <w:szCs w:val="20"/>
        </w:rPr>
      </w:pPr>
      <w:r>
        <w:rPr>
          <w:i/>
          <w:noProof/>
          <w:sz w:val="20"/>
        </w:rPr>
        <w:t>mln. EUR (tūkstantųjų tikslumu)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043"/>
        <w:gridCol w:w="1042"/>
        <w:gridCol w:w="1042"/>
        <w:gridCol w:w="1042"/>
        <w:gridCol w:w="1042"/>
        <w:gridCol w:w="1042"/>
        <w:gridCol w:w="1042"/>
      </w:tblGrid>
      <w:tr>
        <w:trPr>
          <w:trHeight w:val="625"/>
        </w:trPr>
        <w:tc>
          <w:tcPr>
            <w:tcW w:w="3688" w:type="dxa"/>
          </w:tcPr>
          <w:p>
            <w:pPr>
              <w:rPr>
                <w:noProof/>
                <w:sz w:val="20"/>
              </w:rPr>
            </w:pPr>
            <w:r>
              <w:rPr>
                <w:noProof/>
                <w:sz w:val="20"/>
              </w:rPr>
              <w:t>Biudžeto eilutė</w:t>
            </w:r>
          </w:p>
          <w:p>
            <w:pPr>
              <w:rPr>
                <w:noProof/>
                <w:sz w:val="20"/>
              </w:rPr>
            </w:pPr>
            <w:r>
              <w:rPr>
                <w:noProof/>
                <w:sz w:val="20"/>
              </w:rPr>
              <w:t>(numeris ir pavadinimas)</w:t>
            </w:r>
          </w:p>
        </w:tc>
        <w:tc>
          <w:tcPr>
            <w:tcW w:w="701" w:type="dxa"/>
            <w:vAlign w:val="center"/>
          </w:tcPr>
          <w:p>
            <w:pPr>
              <w:jc w:val="center"/>
              <w:rPr>
                <w:noProof/>
                <w:sz w:val="20"/>
              </w:rPr>
            </w:pPr>
            <w:r>
              <w:rPr>
                <w:noProof/>
                <w:sz w:val="20"/>
              </w:rPr>
              <w:t>n metai</w:t>
            </w:r>
          </w:p>
        </w:tc>
        <w:tc>
          <w:tcPr>
            <w:tcW w:w="0" w:type="auto"/>
            <w:vAlign w:val="center"/>
          </w:tcPr>
          <w:p>
            <w:pPr>
              <w:jc w:val="center"/>
              <w:rPr>
                <w:noProof/>
                <w:sz w:val="20"/>
              </w:rPr>
            </w:pPr>
            <w:r>
              <w:rPr>
                <w:noProof/>
                <w:sz w:val="20"/>
              </w:rPr>
              <w:t>n+1 metai</w:t>
            </w:r>
          </w:p>
        </w:tc>
        <w:tc>
          <w:tcPr>
            <w:tcW w:w="0" w:type="auto"/>
            <w:vAlign w:val="center"/>
          </w:tcPr>
          <w:p>
            <w:pPr>
              <w:jc w:val="center"/>
              <w:rPr>
                <w:noProof/>
                <w:sz w:val="20"/>
              </w:rPr>
            </w:pPr>
            <w:r>
              <w:rPr>
                <w:noProof/>
                <w:sz w:val="20"/>
              </w:rPr>
              <w:t>n+2 metai</w:t>
            </w:r>
          </w:p>
        </w:tc>
        <w:tc>
          <w:tcPr>
            <w:tcW w:w="0" w:type="auto"/>
            <w:vAlign w:val="center"/>
          </w:tcPr>
          <w:p>
            <w:pPr>
              <w:jc w:val="center"/>
              <w:rPr>
                <w:noProof/>
                <w:sz w:val="20"/>
              </w:rPr>
            </w:pPr>
            <w:r>
              <w:rPr>
                <w:noProof/>
                <w:sz w:val="20"/>
              </w:rPr>
              <w:t>n+3 metai</w:t>
            </w:r>
          </w:p>
        </w:tc>
        <w:tc>
          <w:tcPr>
            <w:tcW w:w="0" w:type="auto"/>
            <w:vAlign w:val="center"/>
          </w:tcPr>
          <w:p>
            <w:pPr>
              <w:jc w:val="center"/>
              <w:rPr>
                <w:noProof/>
                <w:sz w:val="20"/>
              </w:rPr>
            </w:pPr>
            <w:r>
              <w:rPr>
                <w:noProof/>
                <w:sz w:val="20"/>
              </w:rPr>
              <w:t>n+4 metai</w:t>
            </w:r>
          </w:p>
        </w:tc>
        <w:tc>
          <w:tcPr>
            <w:tcW w:w="0" w:type="auto"/>
          </w:tcPr>
          <w:p>
            <w:pPr>
              <w:jc w:val="center"/>
              <w:rPr>
                <w:noProof/>
                <w:sz w:val="20"/>
              </w:rPr>
            </w:pPr>
            <w:r>
              <w:rPr>
                <w:noProof/>
                <w:sz w:val="20"/>
              </w:rPr>
              <w:t xml:space="preserve">n+5 metai </w:t>
            </w:r>
          </w:p>
          <w:p>
            <w:pPr>
              <w:jc w:val="center"/>
              <w:rPr>
                <w:noProof/>
                <w:sz w:val="20"/>
              </w:rPr>
            </w:pPr>
            <w:r>
              <w:rPr>
                <w:noProof/>
                <w:sz w:val="20"/>
              </w:rPr>
              <w:t>ir vėliau</w:t>
            </w:r>
          </w:p>
        </w:tc>
        <w:tc>
          <w:tcPr>
            <w:tcW w:w="0" w:type="auto"/>
            <w:vAlign w:val="center"/>
          </w:tcPr>
          <w:p>
            <w:pPr>
              <w:jc w:val="center"/>
              <w:rPr>
                <w:noProof/>
                <w:sz w:val="20"/>
              </w:rPr>
            </w:pPr>
            <w:r>
              <w:rPr>
                <w:noProof/>
                <w:sz w:val="20"/>
              </w:rPr>
              <w:t>IŠ VISO</w:t>
            </w:r>
          </w:p>
        </w:tc>
      </w:tr>
      <w:tr>
        <w:trPr>
          <w:trHeight w:val="420"/>
        </w:trPr>
        <w:tc>
          <w:tcPr>
            <w:tcW w:w="3688" w:type="dxa"/>
            <w:vAlign w:val="center"/>
          </w:tcPr>
          <w:p>
            <w:pPr>
              <w:ind w:left="360" w:hanging="360"/>
              <w:jc w:val="left"/>
              <w:rPr>
                <w:b/>
                <w:noProof/>
                <w:sz w:val="20"/>
              </w:rPr>
            </w:pPr>
            <w:r>
              <w:rPr>
                <w:b/>
                <w:noProof/>
                <w:sz w:val="20"/>
              </w:rPr>
              <w:t>1.</w:t>
            </w:r>
            <w:r>
              <w:rPr>
                <w:noProof/>
              </w:rPr>
              <w:tab/>
            </w:r>
            <w:r>
              <w:rPr>
                <w:b/>
                <w:noProof/>
                <w:sz w:val="20"/>
              </w:rPr>
              <w:t>Techninė ir administracinė pagalba (įskaitant susijusias išlaidas darbuotojams)</w:t>
            </w:r>
          </w:p>
        </w:tc>
        <w:tc>
          <w:tcPr>
            <w:tcW w:w="701" w:type="dxa"/>
            <w:tcBorders>
              <w:right w:val="nil"/>
            </w:tcBorders>
            <w:shd w:val="pct10" w:color="auto" w:fill="auto"/>
            <w:vAlign w:val="center"/>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tcBorders>
            <w:shd w:val="pct10" w:color="auto" w:fill="auto"/>
            <w:vAlign w:val="center"/>
          </w:tcPr>
          <w:p>
            <w:pPr>
              <w:rPr>
                <w:noProof/>
                <w:sz w:val="20"/>
              </w:rPr>
            </w:pPr>
          </w:p>
        </w:tc>
      </w:tr>
      <w:tr>
        <w:trPr>
          <w:trHeight w:val="420"/>
        </w:trPr>
        <w:tc>
          <w:tcPr>
            <w:tcW w:w="3688" w:type="dxa"/>
            <w:vAlign w:val="center"/>
          </w:tcPr>
          <w:p>
            <w:pPr>
              <w:jc w:val="left"/>
              <w:rPr>
                <w:noProof/>
                <w:sz w:val="20"/>
              </w:rPr>
            </w:pPr>
            <w:r>
              <w:rPr>
                <w:noProof/>
                <w:sz w:val="20"/>
              </w:rPr>
              <w:t>Vykdomosios įstaigos</w:t>
            </w:r>
          </w:p>
        </w:tc>
        <w:tc>
          <w:tcPr>
            <w:tcW w:w="701" w:type="dxa"/>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r>
      <w:tr>
        <w:trPr>
          <w:trHeight w:val="420"/>
        </w:trPr>
        <w:tc>
          <w:tcPr>
            <w:tcW w:w="3688" w:type="dxa"/>
            <w:vAlign w:val="center"/>
          </w:tcPr>
          <w:p>
            <w:pPr>
              <w:jc w:val="left"/>
              <w:rPr>
                <w:noProof/>
                <w:sz w:val="20"/>
              </w:rPr>
            </w:pPr>
            <w:r>
              <w:rPr>
                <w:noProof/>
                <w:sz w:val="20"/>
              </w:rPr>
              <w:t>Kita techninė ir administracinė pagalba</w:t>
            </w:r>
          </w:p>
        </w:tc>
        <w:tc>
          <w:tcPr>
            <w:tcW w:w="701" w:type="dxa"/>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r>
      <w:tr>
        <w:trPr>
          <w:trHeight w:val="420"/>
        </w:trPr>
        <w:tc>
          <w:tcPr>
            <w:tcW w:w="3688" w:type="dxa"/>
            <w:vAlign w:val="center"/>
          </w:tcPr>
          <w:p>
            <w:pPr>
              <w:pStyle w:val="Text1"/>
              <w:ind w:left="600"/>
              <w:rPr>
                <w:b/>
                <w:noProof/>
              </w:rPr>
            </w:pPr>
            <w:r>
              <w:rPr>
                <w:b/>
                <w:noProof/>
              </w:rPr>
              <w:t xml:space="preserve">- </w:t>
            </w:r>
            <w:r>
              <w:rPr>
                <w:i/>
                <w:noProof/>
              </w:rPr>
              <w:t>intra muros</w:t>
            </w:r>
            <w:r>
              <w:rPr>
                <w:b/>
                <w:noProof/>
              </w:rPr>
              <w:t xml:space="preserve"> </w:t>
            </w:r>
          </w:p>
        </w:tc>
        <w:tc>
          <w:tcPr>
            <w:tcW w:w="701" w:type="dxa"/>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r>
      <w:tr>
        <w:trPr>
          <w:trHeight w:val="420"/>
        </w:trPr>
        <w:tc>
          <w:tcPr>
            <w:tcW w:w="3688" w:type="dxa"/>
            <w:vAlign w:val="center"/>
          </w:tcPr>
          <w:p>
            <w:pPr>
              <w:pStyle w:val="Text1"/>
              <w:ind w:left="600"/>
              <w:rPr>
                <w:b/>
                <w:noProof/>
              </w:rPr>
            </w:pPr>
            <w:r>
              <w:rPr>
                <w:b/>
                <w:noProof/>
              </w:rPr>
              <w:t xml:space="preserve">- </w:t>
            </w:r>
            <w:r>
              <w:rPr>
                <w:i/>
                <w:noProof/>
              </w:rPr>
              <w:t>extra muros</w:t>
            </w:r>
          </w:p>
        </w:tc>
        <w:tc>
          <w:tcPr>
            <w:tcW w:w="701" w:type="dxa"/>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r>
      <w:tr>
        <w:trPr>
          <w:trHeight w:val="420"/>
        </w:trPr>
        <w:tc>
          <w:tcPr>
            <w:tcW w:w="3688" w:type="dxa"/>
            <w:vAlign w:val="center"/>
          </w:tcPr>
          <w:p>
            <w:pPr>
              <w:jc w:val="left"/>
              <w:rPr>
                <w:b/>
                <w:noProof/>
                <w:sz w:val="20"/>
              </w:rPr>
            </w:pPr>
            <w:r>
              <w:rPr>
                <w:b/>
                <w:noProof/>
                <w:sz w:val="20"/>
              </w:rPr>
              <w:t>Iš viso techninės ir administracinės pagalbos</w:t>
            </w:r>
          </w:p>
        </w:tc>
        <w:tc>
          <w:tcPr>
            <w:tcW w:w="701" w:type="dxa"/>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c>
          <w:tcPr>
            <w:tcW w:w="0" w:type="auto"/>
            <w:vAlign w:val="center"/>
          </w:tcPr>
          <w:p>
            <w:pPr>
              <w:jc w:val="right"/>
              <w:rPr>
                <w:noProof/>
                <w:sz w:val="20"/>
                <w:szCs w:val="20"/>
              </w:rPr>
            </w:pPr>
            <w:r>
              <w:rPr>
                <w:noProof/>
                <w:sz w:val="20"/>
              </w:rPr>
              <w:t>netaikoma</w:t>
            </w:r>
          </w:p>
        </w:tc>
      </w:tr>
    </w:tbl>
    <w:p>
      <w:pPr>
        <w:pStyle w:val="ManualHeading3"/>
        <w:spacing w:before="360"/>
        <w:ind w:left="851" w:hanging="851"/>
        <w:rPr>
          <w:noProof/>
        </w:rPr>
      </w:pPr>
      <w:r>
        <w:rPr>
          <w:noProof/>
        </w:rPr>
        <w:t>8.2.5.</w:t>
      </w:r>
      <w:r>
        <w:rPr>
          <w:noProof/>
        </w:rPr>
        <w:tab/>
        <w:t>Finansinės išlaidos žmogiškiesiems ištekliams ir susijusios išlaidos, neįskaičiuotos į orientacinę sumą</w:t>
      </w:r>
    </w:p>
    <w:p>
      <w:pPr>
        <w:jc w:val="right"/>
        <w:rPr>
          <w:i/>
          <w:noProof/>
          <w:sz w:val="20"/>
          <w:szCs w:val="20"/>
        </w:rPr>
      </w:pPr>
      <w:r>
        <w:rPr>
          <w:i/>
          <w:noProof/>
          <w:sz w:val="20"/>
        </w:rPr>
        <w:t>mln. EUR (tūkstantųjų tikslumu)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1050"/>
        <w:gridCol w:w="1050"/>
        <w:gridCol w:w="1050"/>
        <w:gridCol w:w="1050"/>
        <w:gridCol w:w="1050"/>
        <w:gridCol w:w="1050"/>
      </w:tblGrid>
      <w:tr>
        <w:trPr>
          <w:trHeight w:val="391"/>
        </w:trPr>
        <w:tc>
          <w:tcPr>
            <w:tcW w:w="0" w:type="auto"/>
            <w:vAlign w:val="center"/>
          </w:tcPr>
          <w:p>
            <w:pPr>
              <w:jc w:val="center"/>
              <w:rPr>
                <w:noProof/>
                <w:sz w:val="20"/>
              </w:rPr>
            </w:pPr>
            <w:r>
              <w:rPr>
                <w:noProof/>
                <w:sz w:val="20"/>
              </w:rPr>
              <w:t>Žmogiškųjų išteklių rūšis</w:t>
            </w:r>
          </w:p>
        </w:tc>
        <w:tc>
          <w:tcPr>
            <w:tcW w:w="1008" w:type="dxa"/>
            <w:vAlign w:val="center"/>
          </w:tcPr>
          <w:p>
            <w:pPr>
              <w:jc w:val="center"/>
              <w:rPr>
                <w:noProof/>
                <w:sz w:val="20"/>
              </w:rPr>
            </w:pPr>
            <w:r>
              <w:rPr>
                <w:noProof/>
                <w:sz w:val="20"/>
              </w:rPr>
              <w:t>n metai</w:t>
            </w:r>
          </w:p>
        </w:tc>
        <w:tc>
          <w:tcPr>
            <w:tcW w:w="1009" w:type="dxa"/>
            <w:vAlign w:val="center"/>
          </w:tcPr>
          <w:p>
            <w:pPr>
              <w:jc w:val="center"/>
              <w:rPr>
                <w:noProof/>
                <w:sz w:val="20"/>
              </w:rPr>
            </w:pPr>
            <w:r>
              <w:rPr>
                <w:noProof/>
                <w:sz w:val="20"/>
              </w:rPr>
              <w:t>n+1 metai</w:t>
            </w:r>
          </w:p>
        </w:tc>
        <w:tc>
          <w:tcPr>
            <w:tcW w:w="1008" w:type="dxa"/>
            <w:vAlign w:val="center"/>
          </w:tcPr>
          <w:p>
            <w:pPr>
              <w:jc w:val="center"/>
              <w:rPr>
                <w:noProof/>
                <w:sz w:val="20"/>
              </w:rPr>
            </w:pPr>
            <w:r>
              <w:rPr>
                <w:noProof/>
                <w:sz w:val="20"/>
              </w:rPr>
              <w:t>n+2 metai</w:t>
            </w:r>
          </w:p>
        </w:tc>
        <w:tc>
          <w:tcPr>
            <w:tcW w:w="1009" w:type="dxa"/>
            <w:vAlign w:val="center"/>
          </w:tcPr>
          <w:p>
            <w:pPr>
              <w:jc w:val="center"/>
              <w:rPr>
                <w:noProof/>
                <w:sz w:val="20"/>
              </w:rPr>
            </w:pPr>
            <w:r>
              <w:rPr>
                <w:noProof/>
                <w:sz w:val="20"/>
              </w:rPr>
              <w:t>n+3 metai</w:t>
            </w:r>
          </w:p>
        </w:tc>
        <w:tc>
          <w:tcPr>
            <w:tcW w:w="1008" w:type="dxa"/>
            <w:vAlign w:val="center"/>
          </w:tcPr>
          <w:p>
            <w:pPr>
              <w:jc w:val="center"/>
              <w:rPr>
                <w:noProof/>
                <w:sz w:val="20"/>
              </w:rPr>
            </w:pPr>
            <w:r>
              <w:rPr>
                <w:noProof/>
                <w:sz w:val="20"/>
              </w:rPr>
              <w:t>n+4 metai</w:t>
            </w:r>
          </w:p>
        </w:tc>
        <w:tc>
          <w:tcPr>
            <w:tcW w:w="1009" w:type="dxa"/>
          </w:tcPr>
          <w:p>
            <w:pPr>
              <w:jc w:val="center"/>
              <w:rPr>
                <w:noProof/>
                <w:sz w:val="20"/>
              </w:rPr>
            </w:pPr>
            <w:r>
              <w:rPr>
                <w:noProof/>
                <w:sz w:val="20"/>
              </w:rPr>
              <w:t xml:space="preserve">n+5 metai </w:t>
            </w:r>
          </w:p>
          <w:p>
            <w:pPr>
              <w:jc w:val="center"/>
              <w:rPr>
                <w:noProof/>
                <w:sz w:val="20"/>
              </w:rPr>
            </w:pPr>
            <w:r>
              <w:rPr>
                <w:noProof/>
                <w:sz w:val="20"/>
              </w:rPr>
              <w:t>ir vėliau</w:t>
            </w:r>
          </w:p>
        </w:tc>
      </w:tr>
      <w:tr>
        <w:trPr>
          <w:cantSplit/>
          <w:trHeight w:val="684"/>
        </w:trPr>
        <w:tc>
          <w:tcPr>
            <w:tcW w:w="0" w:type="auto"/>
            <w:vAlign w:val="center"/>
          </w:tcPr>
          <w:p>
            <w:pPr>
              <w:rPr>
                <w:noProof/>
                <w:sz w:val="20"/>
              </w:rPr>
            </w:pPr>
            <w:r>
              <w:rPr>
                <w:noProof/>
                <w:sz w:val="20"/>
              </w:rPr>
              <w:t>Pareigūnai ir laikinieji darbuotojai (XX 01 01)</w:t>
            </w:r>
          </w:p>
        </w:tc>
        <w:tc>
          <w:tcPr>
            <w:tcW w:w="0" w:type="auto"/>
          </w:tcPr>
          <w:p>
            <w:pPr>
              <w:jc w:val="right"/>
              <w:rPr>
                <w:noProof/>
                <w:sz w:val="20"/>
                <w:szCs w:val="20"/>
              </w:rPr>
            </w:pPr>
            <w:r>
              <w:rPr>
                <w:noProof/>
                <w:sz w:val="20"/>
              </w:rPr>
              <w:t>netaikoma</w:t>
            </w:r>
          </w:p>
        </w:tc>
        <w:tc>
          <w:tcPr>
            <w:tcW w:w="0" w:type="auto"/>
          </w:tcPr>
          <w:p>
            <w:pPr>
              <w:jc w:val="right"/>
              <w:rPr>
                <w:noProof/>
                <w:sz w:val="20"/>
                <w:szCs w:val="20"/>
              </w:rPr>
            </w:pPr>
            <w:r>
              <w:rPr>
                <w:noProof/>
                <w:sz w:val="20"/>
              </w:rPr>
              <w:t>netaikoma</w:t>
            </w:r>
          </w:p>
        </w:tc>
        <w:tc>
          <w:tcPr>
            <w:tcW w:w="0" w:type="auto"/>
          </w:tcPr>
          <w:p>
            <w:pPr>
              <w:jc w:val="right"/>
              <w:rPr>
                <w:noProof/>
                <w:sz w:val="20"/>
                <w:szCs w:val="20"/>
              </w:rPr>
            </w:pPr>
            <w:r>
              <w:rPr>
                <w:noProof/>
                <w:sz w:val="20"/>
              </w:rPr>
              <w:t>netaikoma</w:t>
            </w:r>
          </w:p>
        </w:tc>
        <w:tc>
          <w:tcPr>
            <w:tcW w:w="0" w:type="auto"/>
          </w:tcPr>
          <w:p>
            <w:pPr>
              <w:jc w:val="right"/>
              <w:rPr>
                <w:noProof/>
                <w:sz w:val="20"/>
                <w:szCs w:val="20"/>
              </w:rPr>
            </w:pPr>
            <w:r>
              <w:rPr>
                <w:noProof/>
                <w:sz w:val="20"/>
              </w:rPr>
              <w:t>netaikoma</w:t>
            </w:r>
          </w:p>
        </w:tc>
        <w:tc>
          <w:tcPr>
            <w:tcW w:w="0" w:type="auto"/>
          </w:tcPr>
          <w:p>
            <w:pPr>
              <w:jc w:val="right"/>
              <w:rPr>
                <w:noProof/>
                <w:sz w:val="20"/>
                <w:szCs w:val="20"/>
              </w:rPr>
            </w:pPr>
            <w:r>
              <w:rPr>
                <w:noProof/>
                <w:sz w:val="20"/>
              </w:rPr>
              <w:t>netaikoma</w:t>
            </w:r>
          </w:p>
        </w:tc>
        <w:tc>
          <w:tcPr>
            <w:tcW w:w="0" w:type="auto"/>
          </w:tcPr>
          <w:p>
            <w:pPr>
              <w:jc w:val="right"/>
              <w:rPr>
                <w:noProof/>
                <w:sz w:val="20"/>
                <w:szCs w:val="20"/>
              </w:rPr>
            </w:pPr>
            <w:r>
              <w:rPr>
                <w:noProof/>
                <w:sz w:val="20"/>
              </w:rPr>
              <w:t>netaikoma</w:t>
            </w:r>
          </w:p>
        </w:tc>
      </w:tr>
      <w:tr>
        <w:trPr>
          <w:cantSplit/>
          <w:trHeight w:val="684"/>
        </w:trPr>
        <w:tc>
          <w:tcPr>
            <w:tcW w:w="0" w:type="auto"/>
            <w:vAlign w:val="center"/>
          </w:tcPr>
          <w:p>
            <w:pPr>
              <w:rPr>
                <w:noProof/>
                <w:sz w:val="20"/>
              </w:rPr>
            </w:pPr>
            <w:r>
              <w:rPr>
                <w:noProof/>
                <w:sz w:val="20"/>
              </w:rPr>
              <w:t>Pagal XX 01 02 str. finansuojami darbuotojai (pagalbiniai darbuotojai, deleguotieji nacionaliniai ekspertai, sutartininkai ir kt.)</w:t>
            </w:r>
          </w:p>
          <w:p>
            <w:pPr>
              <w:jc w:val="right"/>
              <w:rPr>
                <w:noProof/>
                <w:sz w:val="20"/>
              </w:rPr>
            </w:pPr>
            <w:r>
              <w:rPr>
                <w:noProof/>
                <w:sz w:val="20"/>
              </w:rPr>
              <w:t>(nurodyti biudžeto eilutę)</w:t>
            </w:r>
          </w:p>
        </w:tc>
        <w:tc>
          <w:tcPr>
            <w:tcW w:w="1008" w:type="dxa"/>
          </w:tcPr>
          <w:p>
            <w:pPr>
              <w:jc w:val="right"/>
              <w:rPr>
                <w:noProof/>
                <w:sz w:val="20"/>
                <w:szCs w:val="20"/>
              </w:rPr>
            </w:pPr>
            <w:r>
              <w:rPr>
                <w:noProof/>
                <w:sz w:val="20"/>
              </w:rPr>
              <w:t>netaikoma</w:t>
            </w:r>
          </w:p>
        </w:tc>
        <w:tc>
          <w:tcPr>
            <w:tcW w:w="1009" w:type="dxa"/>
          </w:tcPr>
          <w:p>
            <w:pPr>
              <w:jc w:val="right"/>
              <w:rPr>
                <w:noProof/>
                <w:sz w:val="20"/>
                <w:szCs w:val="20"/>
              </w:rPr>
            </w:pPr>
            <w:r>
              <w:rPr>
                <w:noProof/>
                <w:sz w:val="20"/>
              </w:rPr>
              <w:t>netaikoma</w:t>
            </w:r>
          </w:p>
        </w:tc>
        <w:tc>
          <w:tcPr>
            <w:tcW w:w="1008" w:type="dxa"/>
          </w:tcPr>
          <w:p>
            <w:pPr>
              <w:jc w:val="right"/>
              <w:rPr>
                <w:noProof/>
                <w:sz w:val="20"/>
                <w:szCs w:val="20"/>
              </w:rPr>
            </w:pPr>
            <w:r>
              <w:rPr>
                <w:noProof/>
                <w:sz w:val="20"/>
              </w:rPr>
              <w:t>netaikoma</w:t>
            </w:r>
          </w:p>
        </w:tc>
        <w:tc>
          <w:tcPr>
            <w:tcW w:w="1009" w:type="dxa"/>
          </w:tcPr>
          <w:p>
            <w:pPr>
              <w:jc w:val="right"/>
              <w:rPr>
                <w:noProof/>
                <w:sz w:val="20"/>
                <w:szCs w:val="20"/>
              </w:rPr>
            </w:pPr>
            <w:r>
              <w:rPr>
                <w:noProof/>
                <w:sz w:val="20"/>
              </w:rPr>
              <w:t>netaikoma</w:t>
            </w:r>
          </w:p>
        </w:tc>
        <w:tc>
          <w:tcPr>
            <w:tcW w:w="1008" w:type="dxa"/>
          </w:tcPr>
          <w:p>
            <w:pPr>
              <w:jc w:val="right"/>
              <w:rPr>
                <w:noProof/>
                <w:sz w:val="20"/>
                <w:szCs w:val="20"/>
              </w:rPr>
            </w:pPr>
            <w:r>
              <w:rPr>
                <w:noProof/>
                <w:sz w:val="20"/>
              </w:rPr>
              <w:t>netaikoma</w:t>
            </w:r>
          </w:p>
        </w:tc>
        <w:tc>
          <w:tcPr>
            <w:tcW w:w="1009" w:type="dxa"/>
          </w:tcPr>
          <w:p>
            <w:pPr>
              <w:jc w:val="right"/>
              <w:rPr>
                <w:noProof/>
                <w:sz w:val="20"/>
                <w:szCs w:val="20"/>
              </w:rPr>
            </w:pPr>
            <w:r>
              <w:rPr>
                <w:noProof/>
                <w:sz w:val="20"/>
              </w:rPr>
              <w:t>netaikoma</w:t>
            </w:r>
          </w:p>
        </w:tc>
      </w:tr>
      <w:tr>
        <w:trPr>
          <w:cantSplit/>
          <w:trHeight w:val="303"/>
        </w:trPr>
        <w:tc>
          <w:tcPr>
            <w:tcW w:w="0" w:type="auto"/>
            <w:vAlign w:val="center"/>
          </w:tcPr>
          <w:p>
            <w:pPr>
              <w:jc w:val="left"/>
              <w:rPr>
                <w:b/>
                <w:noProof/>
                <w:sz w:val="20"/>
              </w:rPr>
            </w:pPr>
            <w:r>
              <w:rPr>
                <w:b/>
                <w:noProof/>
                <w:sz w:val="20"/>
              </w:rPr>
              <w:t>Iš viso žmogiškųjų išteklių ir susijusių išlaidų (NEĮSKAIČIUOTŲ į orientacinę sumą)</w:t>
            </w:r>
          </w:p>
        </w:tc>
        <w:tc>
          <w:tcPr>
            <w:tcW w:w="1008" w:type="dxa"/>
          </w:tcPr>
          <w:p>
            <w:pPr>
              <w:jc w:val="right"/>
              <w:rPr>
                <w:b/>
                <w:noProof/>
                <w:sz w:val="20"/>
                <w:szCs w:val="20"/>
              </w:rPr>
            </w:pPr>
            <w:r>
              <w:rPr>
                <w:noProof/>
                <w:sz w:val="20"/>
              </w:rPr>
              <w:t>netaikoma</w:t>
            </w:r>
          </w:p>
        </w:tc>
        <w:tc>
          <w:tcPr>
            <w:tcW w:w="1009" w:type="dxa"/>
          </w:tcPr>
          <w:p>
            <w:pPr>
              <w:jc w:val="right"/>
              <w:rPr>
                <w:b/>
                <w:noProof/>
                <w:sz w:val="20"/>
                <w:szCs w:val="20"/>
              </w:rPr>
            </w:pPr>
            <w:r>
              <w:rPr>
                <w:noProof/>
                <w:sz w:val="20"/>
              </w:rPr>
              <w:t>netaikoma</w:t>
            </w:r>
          </w:p>
        </w:tc>
        <w:tc>
          <w:tcPr>
            <w:tcW w:w="1008" w:type="dxa"/>
          </w:tcPr>
          <w:p>
            <w:pPr>
              <w:jc w:val="right"/>
              <w:rPr>
                <w:b/>
                <w:noProof/>
                <w:sz w:val="20"/>
                <w:szCs w:val="20"/>
              </w:rPr>
            </w:pPr>
            <w:r>
              <w:rPr>
                <w:noProof/>
                <w:sz w:val="20"/>
              </w:rPr>
              <w:t>netaikoma</w:t>
            </w:r>
          </w:p>
        </w:tc>
        <w:tc>
          <w:tcPr>
            <w:tcW w:w="1009" w:type="dxa"/>
          </w:tcPr>
          <w:p>
            <w:pPr>
              <w:jc w:val="right"/>
              <w:rPr>
                <w:b/>
                <w:noProof/>
                <w:sz w:val="20"/>
                <w:szCs w:val="20"/>
              </w:rPr>
            </w:pPr>
            <w:r>
              <w:rPr>
                <w:noProof/>
                <w:sz w:val="20"/>
              </w:rPr>
              <w:t>netaikoma</w:t>
            </w:r>
          </w:p>
        </w:tc>
        <w:tc>
          <w:tcPr>
            <w:tcW w:w="1008" w:type="dxa"/>
          </w:tcPr>
          <w:p>
            <w:pPr>
              <w:jc w:val="right"/>
              <w:rPr>
                <w:b/>
                <w:noProof/>
                <w:sz w:val="20"/>
                <w:szCs w:val="20"/>
              </w:rPr>
            </w:pPr>
            <w:r>
              <w:rPr>
                <w:noProof/>
                <w:sz w:val="20"/>
              </w:rPr>
              <w:t>netaikoma</w:t>
            </w:r>
          </w:p>
        </w:tc>
        <w:tc>
          <w:tcPr>
            <w:tcW w:w="1009" w:type="dxa"/>
          </w:tcPr>
          <w:p>
            <w:pPr>
              <w:jc w:val="right"/>
              <w:rPr>
                <w:b/>
                <w:noProof/>
                <w:sz w:val="20"/>
                <w:szCs w:val="20"/>
              </w:rPr>
            </w:pPr>
            <w:r>
              <w:rPr>
                <w:noProof/>
                <w:sz w:val="20"/>
              </w:rPr>
              <w:t>netaikoma</w:t>
            </w:r>
          </w:p>
        </w:tc>
      </w:tr>
    </w:tbl>
    <w:p>
      <w:pPr>
        <w:rPr>
          <w:noProof/>
        </w:rPr>
        <w:sectPr>
          <w:pgSz w:w="12240" w:h="15840"/>
          <w:pgMar w:top="1440" w:right="1800" w:bottom="1440" w:left="1800" w:header="708" w:footer="708" w:gutter="0"/>
          <w:cols w:space="708"/>
          <w:docGrid w:linePitch="360"/>
        </w:sectPr>
      </w:pPr>
    </w:p>
    <w:p>
      <w:pPr>
        <w:pBdr>
          <w:top w:val="single" w:sz="4" w:space="1" w:color="auto"/>
          <w:left w:val="single" w:sz="4" w:space="4" w:color="auto"/>
          <w:bottom w:val="single" w:sz="4" w:space="1" w:color="auto"/>
          <w:right w:val="single" w:sz="4" w:space="4" w:color="auto"/>
        </w:pBdr>
        <w:rPr>
          <w:noProof/>
        </w:rPr>
      </w:pPr>
      <w:r>
        <w:rPr>
          <w:noProof/>
        </w:rPr>
        <w:t xml:space="preserve">Apskaičiuota – </w:t>
      </w:r>
      <w:r>
        <w:rPr>
          <w:b/>
          <w:i/>
          <w:noProof/>
        </w:rPr>
        <w:t>Pareigūnai ir laikinai priimti tarnautojai</w:t>
      </w:r>
    </w:p>
    <w:p>
      <w:pPr>
        <w:pBdr>
          <w:top w:val="single" w:sz="4" w:space="1" w:color="auto"/>
          <w:left w:val="single" w:sz="4" w:space="4" w:color="auto"/>
          <w:bottom w:val="single" w:sz="4" w:space="1" w:color="auto"/>
          <w:right w:val="single" w:sz="4" w:space="4" w:color="auto"/>
        </w:pBdr>
        <w:rPr>
          <w:i/>
          <w:noProof/>
        </w:rPr>
      </w:pPr>
      <w:r>
        <w:rPr>
          <w:i/>
          <w:noProof/>
        </w:rPr>
        <w:t>Jei taikoma, pateikti nuorodą į 8.2.1. punktą</w:t>
      </w:r>
    </w:p>
    <w:p>
      <w:pPr>
        <w:pBdr>
          <w:top w:val="single" w:sz="4" w:space="1" w:color="auto"/>
          <w:left w:val="single" w:sz="4" w:space="4" w:color="auto"/>
          <w:bottom w:val="single" w:sz="4" w:space="1" w:color="auto"/>
          <w:right w:val="single" w:sz="4" w:space="4" w:color="auto"/>
        </w:pBdr>
        <w:rPr>
          <w:i/>
          <w:noProof/>
        </w:rPr>
      </w:pPr>
      <w:r>
        <w:rPr>
          <w:noProof/>
        </w:rPr>
        <w:t>Netaikoma</w:t>
      </w:r>
    </w:p>
    <w:p>
      <w:pPr>
        <w:pBdr>
          <w:top w:val="single" w:sz="4" w:space="1" w:color="auto"/>
          <w:left w:val="single" w:sz="4" w:space="4" w:color="auto"/>
          <w:bottom w:val="single" w:sz="4" w:space="1" w:color="auto"/>
          <w:right w:val="single" w:sz="4" w:space="4" w:color="auto"/>
        </w:pBdr>
        <w:rPr>
          <w:noProof/>
        </w:rPr>
      </w:pPr>
      <w:r>
        <w:rPr>
          <w:noProof/>
        </w:rPr>
        <w:t xml:space="preserve">Apskaičiuota – </w:t>
      </w:r>
      <w:r>
        <w:rPr>
          <w:b/>
          <w:i/>
          <w:noProof/>
        </w:rPr>
        <w:t>Darbuotojai, finansuojami pagal XX 01 02 str.</w:t>
      </w:r>
    </w:p>
    <w:p>
      <w:pPr>
        <w:pBdr>
          <w:top w:val="single" w:sz="4" w:space="1" w:color="auto"/>
          <w:left w:val="single" w:sz="4" w:space="4" w:color="auto"/>
          <w:bottom w:val="single" w:sz="4" w:space="1" w:color="auto"/>
          <w:right w:val="single" w:sz="4" w:space="4" w:color="auto"/>
        </w:pBdr>
        <w:rPr>
          <w:i/>
          <w:noProof/>
        </w:rPr>
      </w:pPr>
      <w:r>
        <w:rPr>
          <w:i/>
          <w:noProof/>
        </w:rPr>
        <w:t>Jei taikoma, pateikti nuorodą į 8.2.1. punktą</w:t>
      </w:r>
    </w:p>
    <w:p>
      <w:pPr>
        <w:pBdr>
          <w:top w:val="single" w:sz="4" w:space="1" w:color="auto"/>
          <w:left w:val="single" w:sz="4" w:space="4" w:color="auto"/>
          <w:bottom w:val="single" w:sz="4" w:space="1" w:color="auto"/>
          <w:right w:val="single" w:sz="4" w:space="4" w:color="auto"/>
        </w:pBdr>
        <w:rPr>
          <w:noProof/>
        </w:rPr>
      </w:pPr>
      <w:r>
        <w:rPr>
          <w:noProof/>
        </w:rPr>
        <w:t>Netaikoma</w:t>
      </w:r>
    </w:p>
    <w:p>
      <w:pPr>
        <w:pStyle w:val="ManualHeading3"/>
        <w:rPr>
          <w:noProof/>
        </w:rPr>
      </w:pPr>
      <w:r>
        <w:rPr>
          <w:noProof/>
        </w:rPr>
        <w:t>8.2.6.</w:t>
      </w:r>
      <w:r>
        <w:rPr>
          <w:noProof/>
        </w:rPr>
        <w:tab/>
        <w:t>Į orientacinę sumą neįskaičiuotos kitos administracinės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3"/>
        <w:gridCol w:w="703"/>
        <w:gridCol w:w="703"/>
        <w:gridCol w:w="703"/>
        <w:gridCol w:w="703"/>
        <w:gridCol w:w="703"/>
        <w:gridCol w:w="907"/>
      </w:tblGrid>
      <w:tr>
        <w:trPr>
          <w:trHeight w:val="420"/>
        </w:trPr>
        <w:tc>
          <w:tcPr>
            <w:tcW w:w="8811" w:type="dxa"/>
            <w:gridSpan w:val="8"/>
            <w:tcBorders>
              <w:top w:val="nil"/>
              <w:left w:val="nil"/>
              <w:right w:val="nil"/>
            </w:tcBorders>
            <w:vAlign w:val="center"/>
          </w:tcPr>
          <w:p>
            <w:pPr>
              <w:jc w:val="right"/>
              <w:rPr>
                <w:i/>
                <w:noProof/>
                <w:sz w:val="20"/>
                <w:szCs w:val="20"/>
              </w:rPr>
            </w:pPr>
            <w:r>
              <w:rPr>
                <w:i/>
                <w:noProof/>
                <w:sz w:val="20"/>
              </w:rPr>
              <w:t>mln. EUR (tūkstantųjų tikslumu)</w:t>
            </w:r>
          </w:p>
        </w:tc>
      </w:tr>
      <w:tr>
        <w:trPr>
          <w:trHeight w:val="420"/>
        </w:trPr>
        <w:tc>
          <w:tcPr>
            <w:tcW w:w="3686" w:type="dxa"/>
            <w:vAlign w:val="center"/>
          </w:tcPr>
          <w:p>
            <w:pPr>
              <w:ind w:left="360" w:hanging="360"/>
              <w:rPr>
                <w:b/>
                <w:noProof/>
                <w:sz w:val="20"/>
              </w:rPr>
            </w:pPr>
          </w:p>
        </w:tc>
        <w:tc>
          <w:tcPr>
            <w:tcW w:w="703" w:type="dxa"/>
            <w:vAlign w:val="center"/>
          </w:tcPr>
          <w:p>
            <w:pPr>
              <w:jc w:val="center"/>
              <w:rPr>
                <w:noProof/>
                <w:sz w:val="20"/>
              </w:rPr>
            </w:pPr>
          </w:p>
          <w:p>
            <w:pPr>
              <w:jc w:val="center"/>
              <w:rPr>
                <w:noProof/>
                <w:sz w:val="20"/>
              </w:rPr>
            </w:pPr>
            <w:r>
              <w:rPr>
                <w:noProof/>
                <w:sz w:val="20"/>
              </w:rPr>
              <w:t>n metai</w:t>
            </w:r>
          </w:p>
        </w:tc>
        <w:tc>
          <w:tcPr>
            <w:tcW w:w="703" w:type="dxa"/>
            <w:vAlign w:val="center"/>
          </w:tcPr>
          <w:p>
            <w:pPr>
              <w:jc w:val="center"/>
              <w:rPr>
                <w:noProof/>
                <w:sz w:val="20"/>
              </w:rPr>
            </w:pPr>
            <w:r>
              <w:rPr>
                <w:noProof/>
                <w:sz w:val="20"/>
              </w:rPr>
              <w:t>n+1 metai</w:t>
            </w:r>
          </w:p>
        </w:tc>
        <w:tc>
          <w:tcPr>
            <w:tcW w:w="703" w:type="dxa"/>
            <w:vAlign w:val="center"/>
          </w:tcPr>
          <w:p>
            <w:pPr>
              <w:jc w:val="center"/>
              <w:rPr>
                <w:noProof/>
                <w:sz w:val="20"/>
              </w:rPr>
            </w:pPr>
            <w:r>
              <w:rPr>
                <w:noProof/>
                <w:sz w:val="20"/>
              </w:rPr>
              <w:t>n+2 metai</w:t>
            </w:r>
          </w:p>
        </w:tc>
        <w:tc>
          <w:tcPr>
            <w:tcW w:w="703" w:type="dxa"/>
            <w:vAlign w:val="center"/>
          </w:tcPr>
          <w:p>
            <w:pPr>
              <w:jc w:val="center"/>
              <w:rPr>
                <w:noProof/>
                <w:sz w:val="20"/>
              </w:rPr>
            </w:pPr>
            <w:r>
              <w:rPr>
                <w:noProof/>
                <w:sz w:val="20"/>
              </w:rPr>
              <w:t>n+3 metai</w:t>
            </w:r>
          </w:p>
        </w:tc>
        <w:tc>
          <w:tcPr>
            <w:tcW w:w="703" w:type="dxa"/>
            <w:vAlign w:val="center"/>
          </w:tcPr>
          <w:p>
            <w:pPr>
              <w:jc w:val="center"/>
              <w:rPr>
                <w:noProof/>
                <w:sz w:val="20"/>
              </w:rPr>
            </w:pPr>
            <w:r>
              <w:rPr>
                <w:noProof/>
                <w:sz w:val="20"/>
              </w:rPr>
              <w:t>n+4 metai</w:t>
            </w:r>
          </w:p>
        </w:tc>
        <w:tc>
          <w:tcPr>
            <w:tcW w:w="703" w:type="dxa"/>
          </w:tcPr>
          <w:p>
            <w:pPr>
              <w:jc w:val="center"/>
              <w:rPr>
                <w:noProof/>
                <w:sz w:val="20"/>
              </w:rPr>
            </w:pPr>
            <w:r>
              <w:rPr>
                <w:noProof/>
                <w:sz w:val="20"/>
              </w:rPr>
              <w:t>n+5 metai</w:t>
            </w:r>
          </w:p>
          <w:p>
            <w:pPr>
              <w:jc w:val="center"/>
              <w:rPr>
                <w:noProof/>
                <w:sz w:val="20"/>
              </w:rPr>
            </w:pPr>
            <w:r>
              <w:rPr>
                <w:noProof/>
                <w:sz w:val="20"/>
              </w:rPr>
              <w:t>ir vėliau</w:t>
            </w:r>
          </w:p>
        </w:tc>
        <w:tc>
          <w:tcPr>
            <w:tcW w:w="907" w:type="dxa"/>
            <w:vAlign w:val="center"/>
          </w:tcPr>
          <w:p>
            <w:pPr>
              <w:jc w:val="center"/>
              <w:rPr>
                <w:noProof/>
                <w:sz w:val="20"/>
              </w:rPr>
            </w:pPr>
            <w:r>
              <w:rPr>
                <w:noProof/>
                <w:sz w:val="20"/>
              </w:rPr>
              <w:t>IŠ VISO</w:t>
            </w:r>
          </w:p>
        </w:tc>
      </w:tr>
      <w:tr>
        <w:trPr>
          <w:trHeight w:val="455"/>
        </w:trPr>
        <w:tc>
          <w:tcPr>
            <w:tcW w:w="3686" w:type="dxa"/>
            <w:vAlign w:val="center"/>
          </w:tcPr>
          <w:p>
            <w:pPr>
              <w:rPr>
                <w:noProof/>
                <w:sz w:val="18"/>
                <w:szCs w:val="18"/>
              </w:rPr>
            </w:pPr>
            <w:r>
              <w:rPr>
                <w:noProof/>
                <w:sz w:val="18"/>
              </w:rPr>
              <w:t>XX 01 02 11 01 – Komandiruotės</w:t>
            </w:r>
          </w:p>
        </w:tc>
        <w:tc>
          <w:tcPr>
            <w:tcW w:w="703" w:type="dxa"/>
            <w:vAlign w:val="center"/>
          </w:tcPr>
          <w:p>
            <w:pPr>
              <w:jc w:val="right"/>
              <w:rPr>
                <w:noProof/>
                <w:sz w:val="20"/>
                <w:szCs w:val="20"/>
              </w:rPr>
            </w:pPr>
            <w:r>
              <w:rPr>
                <w:noProof/>
                <w:sz w:val="20"/>
              </w:rPr>
              <w:t>netaikoma</w:t>
            </w:r>
          </w:p>
        </w:tc>
        <w:tc>
          <w:tcPr>
            <w:tcW w:w="703" w:type="dxa"/>
            <w:vAlign w:val="center"/>
          </w:tcPr>
          <w:p>
            <w:pPr>
              <w:jc w:val="right"/>
              <w:rPr>
                <w:noProof/>
                <w:sz w:val="20"/>
                <w:szCs w:val="20"/>
              </w:rPr>
            </w:pPr>
            <w:r>
              <w:rPr>
                <w:noProof/>
                <w:sz w:val="20"/>
              </w:rPr>
              <w:t>netaikoma</w:t>
            </w:r>
          </w:p>
        </w:tc>
        <w:tc>
          <w:tcPr>
            <w:tcW w:w="703" w:type="dxa"/>
            <w:vAlign w:val="center"/>
          </w:tcPr>
          <w:p>
            <w:pPr>
              <w:jc w:val="right"/>
              <w:rPr>
                <w:noProof/>
                <w:sz w:val="20"/>
                <w:szCs w:val="20"/>
              </w:rPr>
            </w:pPr>
            <w:r>
              <w:rPr>
                <w:noProof/>
                <w:sz w:val="20"/>
              </w:rPr>
              <w:t>netaikoma</w:t>
            </w:r>
          </w:p>
        </w:tc>
        <w:tc>
          <w:tcPr>
            <w:tcW w:w="703" w:type="dxa"/>
            <w:vAlign w:val="center"/>
          </w:tcPr>
          <w:p>
            <w:pPr>
              <w:jc w:val="right"/>
              <w:rPr>
                <w:noProof/>
                <w:sz w:val="20"/>
                <w:szCs w:val="20"/>
              </w:rPr>
            </w:pPr>
            <w:r>
              <w:rPr>
                <w:noProof/>
                <w:sz w:val="20"/>
              </w:rPr>
              <w:t>netaikoma</w:t>
            </w:r>
          </w:p>
        </w:tc>
        <w:tc>
          <w:tcPr>
            <w:tcW w:w="703" w:type="dxa"/>
            <w:vAlign w:val="center"/>
          </w:tcPr>
          <w:p>
            <w:pPr>
              <w:jc w:val="right"/>
              <w:rPr>
                <w:noProof/>
                <w:sz w:val="20"/>
                <w:szCs w:val="20"/>
              </w:rPr>
            </w:pPr>
            <w:r>
              <w:rPr>
                <w:noProof/>
                <w:sz w:val="20"/>
              </w:rPr>
              <w:t>netaikoma</w:t>
            </w:r>
          </w:p>
        </w:tc>
        <w:tc>
          <w:tcPr>
            <w:tcW w:w="703" w:type="dxa"/>
            <w:vAlign w:val="center"/>
          </w:tcPr>
          <w:p>
            <w:pPr>
              <w:jc w:val="right"/>
              <w:rPr>
                <w:noProof/>
                <w:sz w:val="20"/>
                <w:szCs w:val="20"/>
              </w:rPr>
            </w:pPr>
            <w:r>
              <w:rPr>
                <w:noProof/>
                <w:sz w:val="20"/>
              </w:rPr>
              <w:t>netaikoma</w:t>
            </w:r>
          </w:p>
        </w:tc>
        <w:tc>
          <w:tcPr>
            <w:tcW w:w="907" w:type="dxa"/>
            <w:vAlign w:val="center"/>
          </w:tcPr>
          <w:p>
            <w:pPr>
              <w:jc w:val="right"/>
              <w:rPr>
                <w:noProof/>
                <w:sz w:val="20"/>
                <w:szCs w:val="20"/>
              </w:rPr>
            </w:pPr>
            <w:r>
              <w:rPr>
                <w:noProof/>
                <w:sz w:val="20"/>
              </w:rPr>
              <w:t>netaikoma</w:t>
            </w:r>
          </w:p>
        </w:tc>
      </w:tr>
      <w:tr>
        <w:trPr>
          <w:trHeight w:val="454"/>
        </w:trPr>
        <w:tc>
          <w:tcPr>
            <w:tcW w:w="3686" w:type="dxa"/>
            <w:vAlign w:val="center"/>
          </w:tcPr>
          <w:p>
            <w:pPr>
              <w:rPr>
                <w:noProof/>
                <w:sz w:val="18"/>
                <w:szCs w:val="18"/>
              </w:rPr>
            </w:pPr>
            <w:r>
              <w:rPr>
                <w:noProof/>
                <w:sz w:val="18"/>
              </w:rPr>
              <w:t>XX 01 02 11 02 – Posėdžiai ir konferencijos</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907" w:type="dxa"/>
          </w:tcPr>
          <w:p>
            <w:pPr>
              <w:jc w:val="right"/>
              <w:rPr>
                <w:noProof/>
                <w:sz w:val="20"/>
                <w:szCs w:val="20"/>
              </w:rPr>
            </w:pPr>
            <w:r>
              <w:rPr>
                <w:noProof/>
                <w:sz w:val="20"/>
              </w:rPr>
              <w:t>netaikoma</w:t>
            </w:r>
          </w:p>
        </w:tc>
      </w:tr>
      <w:tr>
        <w:trPr>
          <w:trHeight w:val="454"/>
        </w:trPr>
        <w:tc>
          <w:tcPr>
            <w:tcW w:w="3686" w:type="dxa"/>
            <w:vAlign w:val="center"/>
          </w:tcPr>
          <w:p>
            <w:pPr>
              <w:rPr>
                <w:noProof/>
                <w:sz w:val="18"/>
                <w:szCs w:val="18"/>
              </w:rPr>
            </w:pPr>
            <w:r>
              <w:rPr>
                <w:noProof/>
                <w:sz w:val="18"/>
              </w:rPr>
              <w:t xml:space="preserve">XX 01 02 11 03 – Komitetai </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907" w:type="dxa"/>
          </w:tcPr>
          <w:p>
            <w:pPr>
              <w:jc w:val="right"/>
              <w:rPr>
                <w:noProof/>
                <w:sz w:val="20"/>
                <w:szCs w:val="20"/>
              </w:rPr>
            </w:pPr>
            <w:r>
              <w:rPr>
                <w:noProof/>
                <w:sz w:val="20"/>
              </w:rPr>
              <w:t>netaikoma</w:t>
            </w:r>
          </w:p>
        </w:tc>
      </w:tr>
      <w:tr>
        <w:trPr>
          <w:trHeight w:val="454"/>
        </w:trPr>
        <w:tc>
          <w:tcPr>
            <w:tcW w:w="3686" w:type="dxa"/>
            <w:vAlign w:val="center"/>
          </w:tcPr>
          <w:p>
            <w:pPr>
              <w:rPr>
                <w:noProof/>
                <w:sz w:val="18"/>
                <w:szCs w:val="18"/>
              </w:rPr>
            </w:pPr>
            <w:r>
              <w:rPr>
                <w:noProof/>
                <w:sz w:val="18"/>
              </w:rPr>
              <w:t>XX 01 02 11 04 – Tyrimai ir konsultacijos</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907" w:type="dxa"/>
          </w:tcPr>
          <w:p>
            <w:pPr>
              <w:jc w:val="right"/>
              <w:rPr>
                <w:noProof/>
                <w:sz w:val="20"/>
                <w:szCs w:val="20"/>
              </w:rPr>
            </w:pPr>
            <w:r>
              <w:rPr>
                <w:noProof/>
                <w:sz w:val="20"/>
              </w:rPr>
              <w:t>netaikoma</w:t>
            </w:r>
          </w:p>
        </w:tc>
      </w:tr>
      <w:tr>
        <w:trPr>
          <w:trHeight w:val="435"/>
        </w:trPr>
        <w:tc>
          <w:tcPr>
            <w:tcW w:w="3686" w:type="dxa"/>
            <w:vAlign w:val="center"/>
          </w:tcPr>
          <w:p>
            <w:pPr>
              <w:rPr>
                <w:noProof/>
                <w:sz w:val="18"/>
                <w:szCs w:val="18"/>
              </w:rPr>
            </w:pPr>
            <w:r>
              <w:rPr>
                <w:noProof/>
                <w:sz w:val="18"/>
              </w:rPr>
              <w:t>XX 01 02 11 05 – Informacinės sistemos</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907" w:type="dxa"/>
          </w:tcPr>
          <w:p>
            <w:pPr>
              <w:jc w:val="right"/>
              <w:rPr>
                <w:noProof/>
                <w:sz w:val="20"/>
                <w:szCs w:val="20"/>
              </w:rPr>
            </w:pPr>
            <w:r>
              <w:rPr>
                <w:noProof/>
                <w:sz w:val="20"/>
              </w:rPr>
              <w:t>netaikoma</w:t>
            </w:r>
          </w:p>
        </w:tc>
      </w:tr>
      <w:tr>
        <w:trPr>
          <w:trHeight w:val="426"/>
        </w:trPr>
        <w:tc>
          <w:tcPr>
            <w:tcW w:w="3686" w:type="dxa"/>
            <w:vAlign w:val="center"/>
          </w:tcPr>
          <w:p>
            <w:pPr>
              <w:ind w:left="360" w:hanging="360"/>
              <w:jc w:val="left"/>
              <w:rPr>
                <w:b/>
                <w:noProof/>
                <w:sz w:val="20"/>
              </w:rPr>
            </w:pPr>
            <w:r>
              <w:rPr>
                <w:b/>
                <w:noProof/>
                <w:sz w:val="20"/>
              </w:rPr>
              <w:t xml:space="preserve"> 2.</w:t>
            </w:r>
            <w:r>
              <w:rPr>
                <w:noProof/>
              </w:rPr>
              <w:tab/>
            </w:r>
            <w:r>
              <w:rPr>
                <w:b/>
                <w:noProof/>
                <w:sz w:val="20"/>
              </w:rPr>
              <w:t>Iš viso kitų valdymo išlaidų (XX 01 02 11)</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907" w:type="dxa"/>
          </w:tcPr>
          <w:p>
            <w:pPr>
              <w:jc w:val="right"/>
              <w:rPr>
                <w:noProof/>
                <w:sz w:val="20"/>
                <w:szCs w:val="20"/>
              </w:rPr>
            </w:pPr>
            <w:r>
              <w:rPr>
                <w:noProof/>
                <w:sz w:val="20"/>
              </w:rPr>
              <w:t>netaikoma</w:t>
            </w:r>
          </w:p>
        </w:tc>
      </w:tr>
      <w:tr>
        <w:trPr>
          <w:trHeight w:val="426"/>
        </w:trPr>
        <w:tc>
          <w:tcPr>
            <w:tcW w:w="3686" w:type="dxa"/>
            <w:vAlign w:val="center"/>
          </w:tcPr>
          <w:p>
            <w:pPr>
              <w:ind w:left="360" w:hanging="360"/>
              <w:jc w:val="left"/>
              <w:rPr>
                <w:noProof/>
                <w:sz w:val="20"/>
              </w:rPr>
            </w:pPr>
            <w:r>
              <w:rPr>
                <w:b/>
                <w:noProof/>
                <w:sz w:val="20"/>
              </w:rPr>
              <w:t>3.</w:t>
            </w:r>
            <w:r>
              <w:rPr>
                <w:noProof/>
              </w:rPr>
              <w:tab/>
            </w:r>
            <w:r>
              <w:rPr>
                <w:b/>
                <w:noProof/>
                <w:sz w:val="20"/>
                <w:szCs w:val="20"/>
              </w:rPr>
              <w:t>Kitos administracinio pobūdžio išlaidos</w:t>
            </w:r>
            <w:r>
              <w:rPr>
                <w:noProof/>
                <w:sz w:val="20"/>
                <w:szCs w:val="20"/>
              </w:rPr>
              <w:t xml:space="preserve"> (patikslinti, nurodant biudžeto eilutę)</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703" w:type="dxa"/>
          </w:tcPr>
          <w:p>
            <w:pPr>
              <w:jc w:val="right"/>
              <w:rPr>
                <w:noProof/>
                <w:sz w:val="20"/>
                <w:szCs w:val="20"/>
              </w:rPr>
            </w:pPr>
            <w:r>
              <w:rPr>
                <w:noProof/>
                <w:sz w:val="20"/>
              </w:rPr>
              <w:t>netaikoma</w:t>
            </w:r>
          </w:p>
        </w:tc>
        <w:tc>
          <w:tcPr>
            <w:tcW w:w="907" w:type="dxa"/>
          </w:tcPr>
          <w:p>
            <w:pPr>
              <w:jc w:val="right"/>
              <w:rPr>
                <w:noProof/>
                <w:sz w:val="20"/>
                <w:szCs w:val="20"/>
              </w:rPr>
            </w:pPr>
            <w:r>
              <w:rPr>
                <w:noProof/>
                <w:sz w:val="20"/>
              </w:rPr>
              <w:t>netaikoma</w:t>
            </w:r>
          </w:p>
        </w:tc>
      </w:tr>
      <w:tr>
        <w:trPr>
          <w:trHeight w:val="473"/>
        </w:trPr>
        <w:tc>
          <w:tcPr>
            <w:tcW w:w="3686" w:type="dxa"/>
            <w:vAlign w:val="center"/>
          </w:tcPr>
          <w:p>
            <w:pPr>
              <w:jc w:val="left"/>
              <w:rPr>
                <w:b/>
                <w:noProof/>
                <w:sz w:val="20"/>
              </w:rPr>
            </w:pPr>
            <w:r>
              <w:rPr>
                <w:b/>
                <w:noProof/>
                <w:sz w:val="20"/>
              </w:rPr>
              <w:t>Iš viso administracinių išlaidų, išskyrus žmogiškųjų išteklių ir susijusias išlaidas (NEĮSKAIČIUOTŲ į orientacinę sumą)</w:t>
            </w:r>
          </w:p>
        </w:tc>
        <w:tc>
          <w:tcPr>
            <w:tcW w:w="703" w:type="dxa"/>
            <w:vAlign w:val="center"/>
          </w:tcPr>
          <w:p>
            <w:pPr>
              <w:jc w:val="right"/>
              <w:rPr>
                <w:noProof/>
                <w:sz w:val="20"/>
                <w:szCs w:val="20"/>
              </w:rPr>
            </w:pPr>
            <w:r>
              <w:rPr>
                <w:noProof/>
                <w:sz w:val="20"/>
              </w:rPr>
              <w:t>Netaikoma</w:t>
            </w:r>
          </w:p>
        </w:tc>
        <w:tc>
          <w:tcPr>
            <w:tcW w:w="703" w:type="dxa"/>
            <w:vAlign w:val="center"/>
          </w:tcPr>
          <w:p>
            <w:pPr>
              <w:jc w:val="right"/>
              <w:rPr>
                <w:noProof/>
                <w:sz w:val="20"/>
                <w:szCs w:val="20"/>
              </w:rPr>
            </w:pPr>
            <w:r>
              <w:rPr>
                <w:noProof/>
                <w:sz w:val="20"/>
              </w:rPr>
              <w:t>netaikoma</w:t>
            </w:r>
          </w:p>
        </w:tc>
        <w:tc>
          <w:tcPr>
            <w:tcW w:w="703" w:type="dxa"/>
            <w:vAlign w:val="center"/>
          </w:tcPr>
          <w:p>
            <w:pPr>
              <w:jc w:val="right"/>
              <w:rPr>
                <w:noProof/>
                <w:sz w:val="20"/>
                <w:szCs w:val="20"/>
              </w:rPr>
            </w:pPr>
            <w:r>
              <w:rPr>
                <w:noProof/>
                <w:sz w:val="20"/>
              </w:rPr>
              <w:t>netaikoma</w:t>
            </w:r>
          </w:p>
        </w:tc>
        <w:tc>
          <w:tcPr>
            <w:tcW w:w="703" w:type="dxa"/>
            <w:vAlign w:val="center"/>
          </w:tcPr>
          <w:p>
            <w:pPr>
              <w:jc w:val="right"/>
              <w:rPr>
                <w:noProof/>
                <w:sz w:val="20"/>
                <w:szCs w:val="20"/>
              </w:rPr>
            </w:pPr>
            <w:r>
              <w:rPr>
                <w:noProof/>
                <w:sz w:val="20"/>
              </w:rPr>
              <w:t>netaikoma</w:t>
            </w:r>
          </w:p>
        </w:tc>
        <w:tc>
          <w:tcPr>
            <w:tcW w:w="703" w:type="dxa"/>
            <w:vAlign w:val="center"/>
          </w:tcPr>
          <w:p>
            <w:pPr>
              <w:jc w:val="right"/>
              <w:rPr>
                <w:noProof/>
                <w:sz w:val="20"/>
                <w:szCs w:val="20"/>
              </w:rPr>
            </w:pPr>
            <w:r>
              <w:rPr>
                <w:noProof/>
                <w:sz w:val="20"/>
              </w:rPr>
              <w:t>netaikoma</w:t>
            </w:r>
          </w:p>
        </w:tc>
        <w:tc>
          <w:tcPr>
            <w:tcW w:w="703" w:type="dxa"/>
            <w:vAlign w:val="center"/>
          </w:tcPr>
          <w:p>
            <w:pPr>
              <w:jc w:val="right"/>
              <w:rPr>
                <w:noProof/>
                <w:sz w:val="20"/>
                <w:szCs w:val="20"/>
              </w:rPr>
            </w:pPr>
            <w:r>
              <w:rPr>
                <w:noProof/>
                <w:sz w:val="20"/>
              </w:rPr>
              <w:t>netaikoma</w:t>
            </w:r>
          </w:p>
        </w:tc>
        <w:tc>
          <w:tcPr>
            <w:tcW w:w="907" w:type="dxa"/>
            <w:vAlign w:val="center"/>
          </w:tcPr>
          <w:p>
            <w:pPr>
              <w:jc w:val="right"/>
              <w:rPr>
                <w:noProof/>
                <w:sz w:val="20"/>
                <w:szCs w:val="20"/>
              </w:rPr>
            </w:pPr>
            <w:r>
              <w:rPr>
                <w:noProof/>
                <w:sz w:val="20"/>
              </w:rPr>
              <w:t>netaikoma</w:t>
            </w:r>
          </w:p>
        </w:tc>
      </w:tr>
    </w:tbl>
    <w:p>
      <w:pPr>
        <w:pBdr>
          <w:top w:val="single" w:sz="4" w:space="1" w:color="auto"/>
          <w:left w:val="single" w:sz="4" w:space="4" w:color="auto"/>
          <w:bottom w:val="single" w:sz="4" w:space="1" w:color="auto"/>
          <w:right w:val="single" w:sz="4" w:space="4" w:color="auto"/>
        </w:pBdr>
        <w:rPr>
          <w:noProof/>
        </w:rPr>
      </w:pPr>
      <w:r>
        <w:rPr>
          <w:noProof/>
        </w:rPr>
        <w:t xml:space="preserve">Apskaičiuota – </w:t>
      </w:r>
      <w:r>
        <w:rPr>
          <w:b/>
          <w:i/>
          <w:noProof/>
        </w:rPr>
        <w:t xml:space="preserve">Kitos administracinės išlaidos, </w:t>
      </w:r>
      <w:r>
        <w:rPr>
          <w:b/>
          <w:i/>
          <w:noProof/>
          <w:u w:val="single"/>
        </w:rPr>
        <w:t>ne</w:t>
      </w:r>
      <w:r>
        <w:rPr>
          <w:b/>
          <w:i/>
          <w:noProof/>
        </w:rPr>
        <w:t>įskaičiuotos į orientacinę sumą</w:t>
      </w:r>
    </w:p>
    <w:p>
      <w:pPr>
        <w:pBdr>
          <w:top w:val="single" w:sz="4" w:space="1" w:color="auto"/>
          <w:left w:val="single" w:sz="4" w:space="4" w:color="auto"/>
          <w:bottom w:val="single" w:sz="4" w:space="1" w:color="auto"/>
          <w:right w:val="single" w:sz="4" w:space="4" w:color="auto"/>
        </w:pBdr>
        <w:rPr>
          <w:noProof/>
          <w:u w:val="single"/>
        </w:rPr>
      </w:pPr>
      <w:r>
        <w:rPr>
          <w:noProof/>
        </w:rPr>
        <w:t>netaikoma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851" w:hanging="851"/>
      </w:pPr>
      <w:r>
        <w:rPr>
          <w:rStyle w:val="FootnoteReference"/>
        </w:rPr>
        <w:footnoteRef/>
      </w:r>
      <w:r>
        <w:tab/>
        <w:t>2013 m. gruodžio 17 d. Europos Parlamento ir Tarybos reglamentas (ES) Nr. 1303/2013, kuriuo nustatomos Europos regioninės plėtros fondui, Europos socialiniam fondui, Sanglaudos fondui, Europos žemės ūkio fondui kaimo plėtrai ir Europos jūrų reikalų ir žuvininkystės fondui bendros nuostatos ir Europos regioninės plėtros fondui, Europos socialiniam fondui, Sanglaudos fondui ir Europos jūrų reikalų ir žuvininkystės fondui taikytinos bendrosios nuostatos ir panaikinamas Tarybos reglamentas (EB) Nr. 1083/2006 (OL L 347, 2013 12 20, p. 320).</w:t>
      </w:r>
    </w:p>
  </w:footnote>
  <w:footnote w:id="2">
    <w:p>
      <w:pPr>
        <w:pStyle w:val="FootnoteText"/>
        <w:ind w:left="851" w:hanging="851"/>
      </w:pPr>
      <w:r>
        <w:rPr>
          <w:rStyle w:val="FootnoteReference"/>
        </w:rPr>
        <w:footnoteRef/>
      </w:r>
      <w:r>
        <w:tab/>
        <w:t>Žr. Reglamento (ES) Nr. 1303/2013 120 straipsnio 3 dalies e punktą. 2014–2020 m. programavimo laikotarpiu Kipras klasifikuojamas kaip labiau išsivystęs regionas. Žr. 2014 m. vasario 18 d. Komisijos įgyvendinimo sprendimo, kuriuo nustatomas regionų, atitinkančių finansavimo iš Europos regioninės plėtros fondo ir Europos socialinio fondo reikalavimus, ir valstybių narių, atitinkančių finansavimo iš Sanglaudos fondo reikalavimus, 2014–2020 m. sąrašas, III priedą (pranešta dokumentu Nr. C(2014) 974) (OL L 50, 2014 2 20, p. 22).</w:t>
      </w:r>
    </w:p>
  </w:footnote>
  <w:footnote w:id="3">
    <w:p>
      <w:pPr>
        <w:pStyle w:val="FootnoteText"/>
      </w:pPr>
      <w:r>
        <w:rPr>
          <w:rStyle w:val="FootnoteReference"/>
        </w:rPr>
        <w:footnoteRef/>
      </w:r>
      <w:r>
        <w:tab/>
        <w:t>OL C , , p. .</w:t>
      </w:r>
    </w:p>
  </w:footnote>
  <w:footnote w:id="4">
    <w:p>
      <w:pPr>
        <w:pStyle w:val="FootnoteText"/>
      </w:pPr>
      <w:r>
        <w:rPr>
          <w:rStyle w:val="FootnoteReference"/>
        </w:rPr>
        <w:footnoteRef/>
      </w:r>
      <w:r>
        <w:tab/>
        <w:t>OL C , , p. .</w:t>
      </w:r>
    </w:p>
  </w:footnote>
  <w:footnote w:id="5">
    <w:p>
      <w:pPr>
        <w:pStyle w:val="FootnoteText"/>
      </w:pPr>
      <w:r>
        <w:rPr>
          <w:rStyle w:val="FootnoteReference"/>
        </w:rPr>
        <w:footnoteRef/>
      </w:r>
      <w:r>
        <w:tab/>
        <w:t xml:space="preserve">COM(2016) 414 </w:t>
      </w:r>
      <w:r>
        <w:rPr>
          <w:i/>
          <w:iCs/>
        </w:rPr>
        <w:t>final</w:t>
      </w:r>
      <w:r>
        <w:t>.</w:t>
      </w:r>
    </w:p>
  </w:footnote>
  <w:footnote w:id="6">
    <w:p>
      <w:pPr>
        <w:pStyle w:val="FootnoteText"/>
      </w:pPr>
      <w:r>
        <w:rPr>
          <w:rStyle w:val="FootnoteReference"/>
        </w:rPr>
        <w:footnoteRef/>
      </w:r>
      <w:r>
        <w:tab/>
        <w:t>Atitinkamos xx antraštinės dalies xx 01 skyriui nepriklausančios išlaidos.</w:t>
      </w:r>
    </w:p>
  </w:footnote>
  <w:footnote w:id="7">
    <w:p>
      <w:pPr>
        <w:pStyle w:val="FootnoteText"/>
      </w:pPr>
      <w:r>
        <w:rPr>
          <w:rStyle w:val="FootnoteReference"/>
        </w:rPr>
        <w:footnoteRef/>
      </w:r>
      <w:r>
        <w:tab/>
        <w:t>Išlaidos pagal xx antraštinės dalies xx 01 04 straipsnį.</w:t>
      </w:r>
    </w:p>
  </w:footnote>
  <w:footnote w:id="8">
    <w:p>
      <w:pPr>
        <w:pStyle w:val="FootnoteText"/>
      </w:pPr>
      <w:r>
        <w:rPr>
          <w:rStyle w:val="FootnoteReference"/>
        </w:rPr>
        <w:footnoteRef/>
      </w:r>
      <w:r>
        <w:tab/>
        <w:t>Išlaidos pagal xx 01 skyrių, nepriskiriamos xx 01 04 arba xx 01 05 straipsniams.</w:t>
      </w:r>
    </w:p>
  </w:footnote>
  <w:footnote w:id="9">
    <w:p>
      <w:pPr>
        <w:pStyle w:val="FootnoteText"/>
      </w:pPr>
      <w:r>
        <w:rPr>
          <w:rStyle w:val="FootnoteReference"/>
        </w:rPr>
        <w:footnoteRef/>
      </w:r>
      <w:r>
        <w:tab/>
        <w:t>Žr. Tarpinstitucinio susitarimo 19 ir 24 punktus.</w:t>
      </w:r>
    </w:p>
  </w:footnote>
  <w:footnote w:id="10">
    <w:p>
      <w:pPr>
        <w:pStyle w:val="FootnoteText"/>
      </w:pPr>
      <w:r>
        <w:rPr>
          <w:rStyle w:val="FootnoteReference"/>
        </w:rPr>
        <w:footnoteRef/>
      </w:r>
      <w:r>
        <w:tab/>
        <w:t>Jeigu būtina, t. y. jeigu priemonė trunka ilgiau kaip 6 metus, reikėtų pridėti papildomų skilčių.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0DABC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CE8E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1ADD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BA95F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1EF3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A66E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8896C4"/>
    <w:lvl w:ilvl="0">
      <w:start w:val="1"/>
      <w:numFmt w:val="decimal"/>
      <w:pStyle w:val="ListNumber"/>
      <w:lvlText w:val="%1."/>
      <w:lvlJc w:val="left"/>
      <w:pPr>
        <w:tabs>
          <w:tab w:val="num" w:pos="360"/>
        </w:tabs>
        <w:ind w:left="360" w:hanging="360"/>
      </w:pPr>
    </w:lvl>
  </w:abstractNum>
  <w:abstractNum w:abstractNumId="7">
    <w:nsid w:val="FFFFFF89"/>
    <w:multiLevelType w:val="singleLevel"/>
    <w:tmpl w:val="C0CCD2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21"/>
  </w:num>
  <w:num w:numId="11">
    <w:abstractNumId w:val="22"/>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2"/>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39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17 18:31:2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8976FD051F443D094CE828ADB481593"/>
    <w:docVar w:name="LW_CROSSREFERENCE" w:val="&lt;UNUSED&gt;"/>
    <w:docVar w:name="LW_DocType" w:val="COM"/>
    <w:docVar w:name="LW_EMISSION" w:val="2016 06 27"/>
    <w:docVar w:name="LW_EMISSION_ISODATE" w:val="2016-06-27"/>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193"/>
    <w:docVar w:name="LW_REF.II.NEW.CP_YEAR" w:val="2016"/>
    <w:docVar w:name="LW_REF.INST.NEW" w:val="COM"/>
    <w:docVar w:name="LW_REF.INST.NEW_ADOPTED" w:val="final"/>
    <w:docVar w:name="LW_REF.INST.NEW_TEXT" w:val="(2016) 418"/>
    <w:docVar w:name="LW_REF.INTERNE" w:val="&lt;UNUSED&gt;"/>
    <w:docVar w:name="LW_SOUS.TITRE.OBJ.CP" w:val="&lt;UNUSED&gt;"/>
    <w:docVar w:name="LW_STATUT.CP" w:val="Pasi\u363?lymas"/>
    <w:docVar w:name="LW_SUPERTITRE" w:val="&lt;UNUSED&gt;"/>
    <w:docVar w:name="LW_TITRE.OBJ.CP" w:val="kuriuo i\u353? dalies kei\u269?iamos tam tikros Reglamento (ES) Nr. 1303/2013 finans\u371? valdymo nuostatos, taikytinos tam tikroms valstyb\u279?ms nar\u279?ms, kurios turi dideli\u371? finansinio stabilumo sunkum\u371? arba kurioms tokie sunkumai gresia"/>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rPr>
      <w:rFonts w:eastAsia="Times New Roman"/>
      <w:szCs w:val="24"/>
    </w:rPr>
  </w:style>
  <w:style w:type="paragraph" w:customStyle="1" w:styleId="ListNumberLevel2">
    <w:name w:val="List Number (Level 2)"/>
    <w:basedOn w:val="Normal"/>
    <w:pPr>
      <w:tabs>
        <w:tab w:val="num" w:pos="1417"/>
      </w:tabs>
      <w:ind w:left="1417" w:hanging="708"/>
    </w:pPr>
    <w:rPr>
      <w:rFonts w:eastAsia="Times New Roman"/>
      <w:szCs w:val="24"/>
    </w:rPr>
  </w:style>
  <w:style w:type="paragraph" w:customStyle="1" w:styleId="ListNumberLevel3">
    <w:name w:val="List Number (Level 3)"/>
    <w:basedOn w:val="Normal"/>
    <w:pPr>
      <w:tabs>
        <w:tab w:val="num" w:pos="2126"/>
      </w:tabs>
      <w:ind w:left="2126" w:hanging="709"/>
    </w:pPr>
    <w:rPr>
      <w:rFonts w:eastAsia="Times New Roman"/>
      <w:szCs w:val="24"/>
    </w:rPr>
  </w:style>
  <w:style w:type="paragraph" w:customStyle="1" w:styleId="ListNumberLevel4">
    <w:name w:val="List Number (Level 4)"/>
    <w:basedOn w:val="Normal"/>
    <w:pPr>
      <w:tabs>
        <w:tab w:val="num" w:pos="2835"/>
      </w:tabs>
      <w:ind w:left="2835" w:hanging="709"/>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rPr>
      <w:rFonts w:eastAsia="Times New Roman"/>
      <w:szCs w:val="24"/>
    </w:rPr>
  </w:style>
  <w:style w:type="paragraph" w:customStyle="1" w:styleId="ListNumberLevel2">
    <w:name w:val="List Number (Level 2)"/>
    <w:basedOn w:val="Normal"/>
    <w:pPr>
      <w:tabs>
        <w:tab w:val="num" w:pos="1417"/>
      </w:tabs>
      <w:ind w:left="1417" w:hanging="708"/>
    </w:pPr>
    <w:rPr>
      <w:rFonts w:eastAsia="Times New Roman"/>
      <w:szCs w:val="24"/>
    </w:rPr>
  </w:style>
  <w:style w:type="paragraph" w:customStyle="1" w:styleId="ListNumberLevel3">
    <w:name w:val="List Number (Level 3)"/>
    <w:basedOn w:val="Normal"/>
    <w:pPr>
      <w:tabs>
        <w:tab w:val="num" w:pos="2126"/>
      </w:tabs>
      <w:ind w:left="2126" w:hanging="709"/>
    </w:pPr>
    <w:rPr>
      <w:rFonts w:eastAsia="Times New Roman"/>
      <w:szCs w:val="24"/>
    </w:rPr>
  </w:style>
  <w:style w:type="paragraph" w:customStyle="1" w:styleId="ListNumberLevel4">
    <w:name w:val="List Number (Level 4)"/>
    <w:basedOn w:val="Normal"/>
    <w:pPr>
      <w:tabs>
        <w:tab w:val="num" w:pos="2835"/>
      </w:tabs>
      <w:ind w:left="2835" w:hanging="709"/>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12162">
      <w:bodyDiv w:val="1"/>
      <w:marLeft w:val="0"/>
      <w:marRight w:val="0"/>
      <w:marTop w:val="0"/>
      <w:marBottom w:val="0"/>
      <w:divBdr>
        <w:top w:val="none" w:sz="0" w:space="0" w:color="auto"/>
        <w:left w:val="none" w:sz="0" w:space="0" w:color="auto"/>
        <w:bottom w:val="none" w:sz="0" w:space="0" w:color="auto"/>
        <w:right w:val="none" w:sz="0" w:space="0" w:color="auto"/>
      </w:divBdr>
      <w:divsChild>
        <w:div w:id="1045376724">
          <w:marLeft w:val="600"/>
          <w:marRight w:val="0"/>
          <w:marTop w:val="0"/>
          <w:marBottom w:val="0"/>
          <w:divBdr>
            <w:top w:val="none" w:sz="0" w:space="0" w:color="auto"/>
            <w:left w:val="none" w:sz="0" w:space="0" w:color="auto"/>
            <w:bottom w:val="none" w:sz="0" w:space="0" w:color="auto"/>
            <w:right w:val="none" w:sz="0" w:space="0" w:color="auto"/>
          </w:divBdr>
        </w:div>
        <w:div w:id="566036875">
          <w:marLeft w:val="600"/>
          <w:marRight w:val="0"/>
          <w:marTop w:val="0"/>
          <w:marBottom w:val="0"/>
          <w:divBdr>
            <w:top w:val="none" w:sz="0" w:space="0" w:color="auto"/>
            <w:left w:val="none" w:sz="0" w:space="0" w:color="auto"/>
            <w:bottom w:val="none" w:sz="0" w:space="0" w:color="auto"/>
            <w:right w:val="none" w:sz="0" w:space="0" w:color="auto"/>
          </w:divBdr>
        </w:div>
        <w:div w:id="770048975">
          <w:marLeft w:val="600"/>
          <w:marRight w:val="0"/>
          <w:marTop w:val="0"/>
          <w:marBottom w:val="0"/>
          <w:divBdr>
            <w:top w:val="none" w:sz="0" w:space="0" w:color="auto"/>
            <w:left w:val="none" w:sz="0" w:space="0" w:color="auto"/>
            <w:bottom w:val="none" w:sz="0" w:space="0" w:color="auto"/>
            <w:right w:val="none" w:sz="0" w:space="0" w:color="auto"/>
          </w:divBdr>
        </w:div>
      </w:divsChild>
    </w:div>
    <w:div w:id="799225877">
      <w:bodyDiv w:val="1"/>
      <w:marLeft w:val="0"/>
      <w:marRight w:val="0"/>
      <w:marTop w:val="0"/>
      <w:marBottom w:val="0"/>
      <w:divBdr>
        <w:top w:val="none" w:sz="0" w:space="0" w:color="auto"/>
        <w:left w:val="none" w:sz="0" w:space="0" w:color="auto"/>
        <w:bottom w:val="none" w:sz="0" w:space="0" w:color="auto"/>
        <w:right w:val="none" w:sz="0" w:space="0" w:color="auto"/>
      </w:divBdr>
      <w:divsChild>
        <w:div w:id="905339269">
          <w:marLeft w:val="600"/>
          <w:marRight w:val="0"/>
          <w:marTop w:val="0"/>
          <w:marBottom w:val="0"/>
          <w:divBdr>
            <w:top w:val="none" w:sz="0" w:space="0" w:color="auto"/>
            <w:left w:val="none" w:sz="0" w:space="0" w:color="auto"/>
            <w:bottom w:val="none" w:sz="0" w:space="0" w:color="auto"/>
            <w:right w:val="none" w:sz="0" w:space="0" w:color="auto"/>
          </w:divBdr>
        </w:div>
        <w:div w:id="1585993108">
          <w:marLeft w:val="600"/>
          <w:marRight w:val="0"/>
          <w:marTop w:val="0"/>
          <w:marBottom w:val="0"/>
          <w:divBdr>
            <w:top w:val="none" w:sz="0" w:space="0" w:color="auto"/>
            <w:left w:val="none" w:sz="0" w:space="0" w:color="auto"/>
            <w:bottom w:val="none" w:sz="0" w:space="0" w:color="auto"/>
            <w:right w:val="none" w:sz="0" w:space="0" w:color="auto"/>
          </w:divBdr>
        </w:div>
        <w:div w:id="898395721">
          <w:marLeft w:val="600"/>
          <w:marRight w:val="0"/>
          <w:marTop w:val="0"/>
          <w:marBottom w:val="0"/>
          <w:divBdr>
            <w:top w:val="none" w:sz="0" w:space="0" w:color="auto"/>
            <w:left w:val="none" w:sz="0" w:space="0" w:color="auto"/>
            <w:bottom w:val="none" w:sz="0" w:space="0" w:color="auto"/>
            <w:right w:val="none" w:sz="0" w:space="0" w:color="auto"/>
          </w:divBdr>
        </w:div>
        <w:div w:id="121116899">
          <w:marLeft w:val="600"/>
          <w:marRight w:val="0"/>
          <w:marTop w:val="0"/>
          <w:marBottom w:val="0"/>
          <w:divBdr>
            <w:top w:val="none" w:sz="0" w:space="0" w:color="auto"/>
            <w:left w:val="none" w:sz="0" w:space="0" w:color="auto"/>
            <w:bottom w:val="none" w:sz="0" w:space="0" w:color="auto"/>
            <w:right w:val="none" w:sz="0" w:space="0" w:color="auto"/>
          </w:divBdr>
        </w:div>
        <w:div w:id="125712889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EC6B-85E5-4342-AF6F-94FEC318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3869</Words>
  <Characters>25890</Characters>
  <Application>Microsoft Office Word</Application>
  <DocSecurity>0</DocSecurity>
  <Lines>1362</Lines>
  <Paragraphs>725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2016-06-10T09:00:00Z</cp:lastPrinted>
  <dcterms:created xsi:type="dcterms:W3CDTF">2016-06-17T07:41:00Z</dcterms:created>
  <dcterms:modified xsi:type="dcterms:W3CDTF">2016-06-17T16:31:00Z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