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A7" w:rsidRDefault="00B216C0" w:rsidP="00B216C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88217027AFE49718813C453C1E5E899" style="width:450.75pt;height:351.75pt">
            <v:imagedata r:id="rId9" o:title=""/>
          </v:shape>
        </w:pict>
      </w:r>
    </w:p>
    <w:p w:rsidR="00F562A7" w:rsidRDefault="00F562A7">
      <w:pPr>
        <w:rPr>
          <w:noProof/>
        </w:rPr>
        <w:sectPr w:rsidR="00F562A7" w:rsidSect="00B216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562A7" w:rsidRDefault="00F562A7">
      <w:pPr>
        <w:pStyle w:val="Exposdesmotifstitre"/>
        <w:rPr>
          <w:noProof/>
        </w:rPr>
      </w:pPr>
      <w:bookmarkStart w:id="0" w:name="_GoBack"/>
      <w:bookmarkEnd w:id="0"/>
    </w:p>
    <w:p w:rsidR="00F562A7" w:rsidRDefault="00F562A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 w:rsidR="00F562A7" w:rsidRDefault="00B216C0" w:rsidP="00B216C0">
      <w:pPr>
        <w:pStyle w:val="Statut"/>
        <w:rPr>
          <w:noProof/>
        </w:rPr>
      </w:pPr>
      <w:r w:rsidRPr="00B216C0">
        <w:t>Odporúčanie</w:t>
      </w:r>
    </w:p>
    <w:p w:rsidR="00F562A7" w:rsidRDefault="00B216C0" w:rsidP="00B216C0">
      <w:pPr>
        <w:pStyle w:val="Typedudocument"/>
        <w:rPr>
          <w:noProof/>
        </w:rPr>
      </w:pPr>
      <w:r w:rsidRPr="00B216C0">
        <w:t>ROZHODNUTIE RADY,</w:t>
      </w:r>
    </w:p>
    <w:p w:rsidR="00F562A7" w:rsidRDefault="00B216C0" w:rsidP="00B216C0">
      <w:pPr>
        <w:pStyle w:val="Titreobjet"/>
        <w:rPr>
          <w:noProof/>
        </w:rPr>
      </w:pPr>
      <w:r w:rsidRPr="00B216C0">
        <w:t>ktorým sa stanovuje, že Portugalsko neprijalo účinné opatrenia v</w:t>
      </w:r>
      <w:r>
        <w:t> </w:t>
      </w:r>
      <w:r w:rsidRPr="00B216C0">
        <w:t>reakcii na odporúčanie Rady z</w:t>
      </w:r>
      <w:r>
        <w:t> </w:t>
      </w:r>
      <w:r w:rsidRPr="00B216C0">
        <w:t>21.</w:t>
      </w:r>
      <w:r>
        <w:t> </w:t>
      </w:r>
      <w:r w:rsidRPr="00B216C0">
        <w:t>júna 2013</w:t>
      </w:r>
    </w:p>
    <w:p w:rsidR="00F562A7" w:rsidRDefault="00B216C0">
      <w:pPr>
        <w:pStyle w:val="Institutionquiagit"/>
        <w:rPr>
          <w:noProof/>
        </w:rPr>
      </w:pPr>
      <w:r>
        <w:rPr>
          <w:noProof/>
        </w:rPr>
        <w:t>RADA EURÓPSKEJ ÚNIE,</w:t>
      </w:r>
    </w:p>
    <w:p w:rsidR="00F562A7" w:rsidRDefault="00B216C0">
      <w:pPr>
        <w:rPr>
          <w:noProof/>
        </w:rPr>
      </w:pPr>
      <w:r>
        <w:rPr>
          <w:rStyle w:val="Corpsdutexte"/>
          <w:noProof/>
        </w:rPr>
        <w:t>so zreteľom na Zmluvu o fungovaní Európskej únie, a najmä na jej článok 126 ods. 8,</w:t>
      </w:r>
    </w:p>
    <w:p w:rsidR="00F562A7" w:rsidRDefault="00B216C0">
      <w:pPr>
        <w:rPr>
          <w:noProof/>
        </w:rPr>
      </w:pPr>
      <w:r>
        <w:rPr>
          <w:rStyle w:val="Corpsdutexte"/>
          <w:noProof/>
        </w:rPr>
        <w:t>so zreteľom na odporúčanie Európskej komisie,</w:t>
      </w:r>
    </w:p>
    <w:p w:rsidR="00F562A7" w:rsidRDefault="00B216C0">
      <w:pPr>
        <w:rPr>
          <w:noProof/>
        </w:rPr>
      </w:pPr>
      <w:r>
        <w:rPr>
          <w:rStyle w:val="Corpsdutexte"/>
          <w:noProof/>
        </w:rPr>
        <w:t>keďže:</w:t>
      </w:r>
    </w:p>
    <w:p w:rsidR="00F562A7" w:rsidRDefault="00B216C0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Podľa článku 126 zmluvy sa členské štáty musia vyhýbať </w:t>
      </w:r>
      <w:r>
        <w:rPr>
          <w:noProof/>
        </w:rPr>
        <w:t>nadmernému deficitu verejných financií.</w:t>
      </w:r>
    </w:p>
    <w:p w:rsidR="00F562A7" w:rsidRDefault="00B216C0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Pakt stability a rastu vychádza z cieľa zdravých verejných financií, ktoré sú prostriedkom na posilňovanie podmienok pre cenovú stabilitu a silný udržateľný rast smerujúci k vytváraniu pracovných miest. Pakt stab</w:t>
      </w:r>
      <w:r>
        <w:rPr>
          <w:noProof/>
        </w:rPr>
        <w:t>ility a rastu obsahuje nariadenie Rady (ES) č. 1467/97 zo 7. júla 1997 o urýchľovaní a objasňovaní vykonania postupu pri nadmernom schodku</w:t>
      </w:r>
      <w:r>
        <w:rPr>
          <w:rStyle w:val="FootnoteReference"/>
          <w:noProof/>
        </w:rPr>
        <w:footnoteReference w:id="1"/>
      </w:r>
      <w:r>
        <w:rPr>
          <w:noProof/>
        </w:rPr>
        <w:t>, ktoré bolo prijaté na podporu urýchlenej nápravy nadmerných deficitov verejných financií.</w:t>
      </w:r>
    </w:p>
    <w:p w:rsidR="00F562A7" w:rsidRDefault="00B216C0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Rada, konajúc na zákl</w:t>
      </w:r>
      <w:r>
        <w:rPr>
          <w:noProof/>
        </w:rPr>
        <w:t xml:space="preserve">ade odporúčania Komisie, rozhodla 2. decembra 2009 v súlade s článkom 126 ods. 6 zmluvy, že v Portugalsku existuje nadmerný deficit, a v súlade s článkom 126 ods. 7 zmluvy a článkom 3 nariadenia Rady (ES) č. 1467/97 vydala odporúčanie na vykonanie nápravy </w:t>
      </w:r>
      <w:r>
        <w:rPr>
          <w:noProof/>
        </w:rPr>
        <w:t>nadmerného deficitu najneskôr do roku 2013</w:t>
      </w:r>
      <w:r>
        <w:rPr>
          <w:rStyle w:val="FootnoteReference"/>
          <w:noProof/>
        </w:rPr>
        <w:footnoteReference w:id="2"/>
      </w:r>
      <w:r>
        <w:rPr>
          <w:noProof/>
        </w:rPr>
        <w:t>. Rada poskytla Portugalsku finančnú pomoc Únie v nadväznosti na žiadosť portugalských orgánov o finančnú pomoc Európskej únie, členských štátov, ktorých menou je euro, a Medzinárodného menového fondu (MMF)</w:t>
      </w:r>
      <w:r>
        <w:rPr>
          <w:rStyle w:val="FootnoteReference"/>
          <w:noProof/>
        </w:rPr>
        <w:footnoteReference w:id="3"/>
      </w:r>
      <w:r>
        <w:rPr>
          <w:noProof/>
        </w:rPr>
        <w:t>. Memo</w:t>
      </w:r>
      <w:r>
        <w:rPr>
          <w:noProof/>
        </w:rPr>
        <w:t>randum o porozumení týkajúce sa podmienenosti osobitnej hospodárskej politiky (ďalej len „memorandum o porozumení“) medzi Komisiou a portugalskými orgánmi bolo podpísané 17. mája 2011. Odvtedy Rada vydala na základe článku 126 ods. 7 zmluvy Portugalsku dve</w:t>
      </w:r>
      <w:r>
        <w:rPr>
          <w:noProof/>
        </w:rPr>
        <w:t xml:space="preserve"> nové odporúčania (9. októbra 2012 a 21. júna 2013), ktorými sa predĺžil termín na nápravu nadmerného deficitu do roku 2014, resp. do roku 2015. V obidvoch odporúčaniach Rada usúdila, že Portugalsko prijalo účinné opatrenia, avšak vyskytli sa neočakávané n</w:t>
      </w:r>
      <w:r>
        <w:rPr>
          <w:noProof/>
        </w:rPr>
        <w:t>epriaznivé hospodárske udalosti so zásadnými nepriaznivými následkami pre verejné financie.</w:t>
      </w:r>
    </w:p>
    <w:p w:rsidR="00F562A7" w:rsidRDefault="00B216C0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Aby sa celkový deficit verejných financií znížil do roku 2015 vierohodným a udržateľným spôsobom pod referenčnú hodnotu 3 % HDP, Portugalsku sa odporučilo: a) z</w:t>
      </w:r>
      <w:r>
        <w:rPr>
          <w:noProof/>
        </w:rPr>
        <w:t xml:space="preserve">nížiť celkový deficit na úroveň 5,5 % HDP v roku 2013, 4,0 % HDP </w:t>
      </w:r>
      <w:r>
        <w:rPr>
          <w:noProof/>
        </w:rPr>
        <w:lastRenderedPageBreak/>
        <w:t xml:space="preserve">v roku 2014 a 2,5 % HDP v roku 2015, čo sa na základe aktualizácie hospodárskeho výhľadu útvarov Komisie pre Portugalsko z mája 2013 pokladalo za vývoj zodpovedajúci zlepšeniu štrukturálneho </w:t>
      </w:r>
      <w:r>
        <w:rPr>
          <w:noProof/>
        </w:rPr>
        <w:t>salda vo výške 0,6 % HDP v roku 2013, 1,4 % HDP v roku 2014 a 0,5 % HDP v roku 2015; b) vykonať opatrenia vo výške 3,5 % HDP na obmedzenie deficitu v roku 2013 na 5,5 % HDP, vrátane opatrení vymedzených v zákone o rozpočte na rok 2013 a dodatočných opatren</w:t>
      </w:r>
      <w:r>
        <w:rPr>
          <w:noProof/>
        </w:rPr>
        <w:t>í zahrnutých v dodatkovom rozpočte – konkrétne ide o zníženie mzdových nákladov, zvýšenie efektívnosti fungovania verejnej správy, zníženie verejnej spotreby a lepšie využívanie finančných prostriedkov Únie; c) opierať sa o výsledky prieskumu verejných výd</w:t>
      </w:r>
      <w:r>
        <w:rPr>
          <w:noProof/>
        </w:rPr>
        <w:t>avkov, prijať trvalé konsolidačné opatrenia v hodnote najmenej 2,0 % HDP s cieľom dosiahnuť celkový deficit na úrovni 4,0 % HDP v roku 2014 a usilovať o zjednodušenie a modernizáciu verejnej správy, obmedzenie nadbytočných funkcií a subjektov vo verejnom s</w:t>
      </w:r>
      <w:r>
        <w:rPr>
          <w:noProof/>
        </w:rPr>
        <w:t>ektore, zlepšenie udržateľnosti dôchodkového systému a dosiahnutie cieľových úspor nákladov na jednotlivých odvetvových ministerstvách; d) prijať potrebné trvalé konsolidačné opatrenia na dosiahnutie cieľového deficitu na rok 2015 vo výške 2,5 % HDP. Portu</w:t>
      </w:r>
      <w:r>
        <w:rPr>
          <w:noProof/>
        </w:rPr>
        <w:t>galsku sa ďalej odporučilo, aby udržalo tempo reforiem správy verejných financií prostredníctvom revízie zákona o rozpočtovom rámci do konca roku 2013 a ďalej tak zlepšilo rozpočtové postupy a zásady rozpočtového riadenia, zodpovednosti, transparentnosti a</w:t>
      </w:r>
      <w:r>
        <w:rPr>
          <w:noProof/>
        </w:rPr>
        <w:t> zjednodušenia a pokračovalo v úsilí o obmedzenie podmienených záväzkov vyplývajúcich zo štátnych podnikov a verejno-súkromných partnerstiev.</w:t>
      </w:r>
    </w:p>
    <w:p w:rsidR="00F562A7" w:rsidRDefault="00B216C0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 aktualizácii hospodárskeho výhľadu útvarov Komisie pre Portugalsko z mája 2013, z ktorej vychádzalo odporúča</w:t>
      </w:r>
      <w:r>
        <w:rPr>
          <w:noProof/>
        </w:rPr>
        <w:t>nie Rady z 21. júna 2013, sa predpokladalo, že portugalské hospodárstvo klesne o 2,3 % v roku 2013 a následne porastie v dvoch nasledujúcich rokoch o 0,6 %, resp. o 1,5 %. Rast HDP v nominálnom vyjadrení sa predpokladal na úrovni −0,6 % v roku 2013, na úro</w:t>
      </w:r>
      <w:r>
        <w:rPr>
          <w:noProof/>
        </w:rPr>
        <w:t>vni 1,8 % v roku 2014 a vo výške 2,7 % v nasledujúcom roku.</w:t>
      </w:r>
    </w:p>
    <w:p w:rsidR="00F562A7" w:rsidRDefault="00B216C0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Rada vo svojom odporúčaní z 21. júna 2013 stanovila termín 1. októbra 2013, dokedy sa v súlade s ustanoveniami článku 3 ods. 4 nariadenia (ES) č. 1467/97 mali prijať účinné opatrenia. V súlade</w:t>
      </w:r>
      <w:r>
        <w:rPr>
          <w:noProof/>
        </w:rPr>
        <w:t xml:space="preserve"> s článkom 10 ods. 2 písm. a) nariadenia (EÚ) č. 472/2013 bolo Portugalsko oslobodené od osobitného podávania správ v rámci postupu pri nadmernom deficite a podávalo správy v rámci svojho programu makroekonomických úprav.</w:t>
      </w:r>
    </w:p>
    <w:p w:rsidR="00F562A7" w:rsidRDefault="00B216C0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V následných posúdeniach boli </w:t>
      </w:r>
      <w:r>
        <w:rPr>
          <w:noProof/>
        </w:rPr>
        <w:t>zdôraznené riziká nedodržania odporúčania Rady z 21. júna 2013. V júli 2015 Rada na základe svojho posúdenia programu stability na rok 2015, prvého posúdenia po ukončení programu makroekonomických úprav, dospela k záveru, že existuje riziko, že Portugalsko</w:t>
      </w:r>
      <w:r>
        <w:rPr>
          <w:noProof/>
        </w:rPr>
        <w:t xml:space="preserve"> nedodrží ustanovenia Paktu stability a rastu. Podobne sa aj v stanovisku Komisie k návrhu rozpočtového plánu Portugalska na rok 2015 dospelo k záveru, že existuje riziko, že Portugalsko poruší pravidlá Paktu stability a rastu. Komisia predovšetkým poukáza</w:t>
      </w:r>
      <w:r>
        <w:rPr>
          <w:noProof/>
        </w:rPr>
        <w:t>la na riziko, že náprava nadmerného deficitu nebude vykonaná v stanovenej lehote do roku 2015. Komisia okrem toho poukázala na to, že intenzita štrukturálneho úsilia nezodpovedá intenzite požadovanej v odporúčaní, čo znamená, že je potrebné prijať dodatočn</w:t>
      </w:r>
      <w:r>
        <w:rPr>
          <w:noProof/>
        </w:rPr>
        <w:t>é štrukturálne konsolidačné opatrenia na rok 2015 na podporu vierohodnej a udržateľnej nápravy nadmerného deficitu.</w:t>
      </w:r>
    </w:p>
    <w:p w:rsidR="00F562A7" w:rsidRDefault="00B216C0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Nové posúdenie opatrení, ktoré prijalo Portugalsko na nápravu nadmerného deficitu do roku 2015 v reakcii na odporúčanie Rady z 21. júna </w:t>
      </w:r>
      <w:r>
        <w:rPr>
          <w:noProof/>
        </w:rPr>
        <w:t>2013, vedie k týmto záverom:</w:t>
      </w:r>
    </w:p>
    <w:p w:rsidR="00F562A7" w:rsidRDefault="00B216C0">
      <w:pPr>
        <w:pStyle w:val="Tiret1"/>
        <w:keepNext/>
        <w:keepLines/>
        <w:numPr>
          <w:ilvl w:val="0"/>
          <w:numId w:val="10"/>
        </w:numPr>
        <w:rPr>
          <w:noProof/>
        </w:rPr>
      </w:pPr>
      <w:r>
        <w:rPr>
          <w:noProof/>
        </w:rPr>
        <w:t>Na základe oznámenia deficitu verejných financií v roku 2015, ktorého správnosť overila Komisia (Eurostat), deficit v roku 2015 predstavoval 4,4 % HDP a presiahol referenčnú hodnotu stanovenú v zmluve na úrovni 3,0 % HDP. Rozdi</w:t>
      </w:r>
      <w:r>
        <w:rPr>
          <w:noProof/>
        </w:rPr>
        <w:t>el vo vzťahu k referenčnej hodnote bol spôsobený predovšetkým opatrením na podporu finančného sektora súvisiacim s riešením krízovej situácie banky Banif na konci roka 2015, čo malo negatívny vplyv na deficit verejných financií v objeme 1,4 % HDP. Pri zohľ</w:t>
      </w:r>
      <w:r>
        <w:rPr>
          <w:noProof/>
        </w:rPr>
        <w:t>adnení daného prvku spolu s jednorazovými príjmovými položkami by deficit bez jednorazových opatrení bol stále nad referenčnou hodnotou uvedenou v zmluve.</w:t>
      </w:r>
    </w:p>
    <w:p w:rsidR="00F562A7" w:rsidRDefault="00B216C0">
      <w:pPr>
        <w:pStyle w:val="Tiret1"/>
        <w:rPr>
          <w:noProof/>
        </w:rPr>
      </w:pPr>
      <w:r>
        <w:rPr>
          <w:noProof/>
        </w:rPr>
        <w:t>Celkové zlepšenie štrukturálneho salda v období rokov 2013 až 2015 sa odhaduje na 1,1 % HDP, čo je vý</w:t>
      </w:r>
      <w:r>
        <w:rPr>
          <w:noProof/>
        </w:rPr>
        <w:t>razne pod úrovňou 2,5 % HDP, ktorú odporučila Rada. Po úprave o vplyv revidovaného potenciálneho rastu produkcie a vplyv neočakávaných príjmov alebo výpadkov príjmov v porovnaní so základným scenárom, z ktorého vychádza odporúčanie, je celkové zlepšenie po</w:t>
      </w:r>
      <w:r>
        <w:rPr>
          <w:noProof/>
        </w:rPr>
        <w:t>dstatne nižšie, a to na úrovni –0,1 % HDP.</w:t>
      </w:r>
    </w:p>
    <w:p w:rsidR="00F562A7" w:rsidRDefault="00B216C0">
      <w:pPr>
        <w:pStyle w:val="Tiret1"/>
        <w:rPr>
          <w:noProof/>
        </w:rPr>
      </w:pPr>
      <w:r>
        <w:rPr>
          <w:noProof/>
        </w:rPr>
        <w:t>Výška opatrení vykonaných do júna 2014 bola v súlade s cieľmi v rámci programu makroekonomických úprav. Následne sa výška trvalých konsolidačných opatrení na podporu plnenia rozpočtových cieľov na rok 2014 postupo</w:t>
      </w:r>
      <w:r>
        <w:rPr>
          <w:noProof/>
        </w:rPr>
        <w:t xml:space="preserve">m času výrazne znížila z 2,3 % HDP plánovaných v čase stanovovania rozpočtu na rok 2014 na úroveň okolo 1,5 % HDP uvedenú v prognóze, z ktorej sa vychádzalo pri rozpočte na rok 2015. Výška prijatých opatrení jednoznačne zaostáva za odporúčaním, aby v roku </w:t>
      </w:r>
      <w:r>
        <w:rPr>
          <w:noProof/>
        </w:rPr>
        <w:t>2014 boli prijaté dodatočné opatrenia vo výške aspoň 2,0 % HDP. Výška trvalých opatrení na fiškálnu konsolidáciu sa v prípade roku 2015 ďalej znížila na približne 0,6 % HDP v roku 2015 a celkový cieľ bol stanovený na 2,7 % HDP. Plánované štrukturálne konso</w:t>
      </w:r>
      <w:r>
        <w:rPr>
          <w:noProof/>
        </w:rPr>
        <w:t>lidačné opatrenia teda nestačili na dosiahnutie odporúčaného cieľového deficitu na rok 2015 vo výške 2,5 % HDP. Výsledný deficit v roku 2015 potvrdil, že plánované opatrenia boli nedostatočné.</w:t>
      </w:r>
    </w:p>
    <w:p w:rsidR="00F562A7" w:rsidRDefault="00B216C0">
      <w:pPr>
        <w:pStyle w:val="Tiret1"/>
        <w:rPr>
          <w:noProof/>
        </w:rPr>
      </w:pPr>
      <w:r>
        <w:rPr>
          <w:noProof/>
        </w:rPr>
        <w:t xml:space="preserve">Vo všeobecnosti podporilo zlepšenie celkového deficitu od júna </w:t>
      </w:r>
      <w:r>
        <w:rPr>
          <w:noProof/>
        </w:rPr>
        <w:t>2014 oživenie hospodárstva a zníženie výdavkov na úroky v prostredí nízkych úrokových sadzieb. Neočakávané zisky neboli použité na zrýchlenie znižovania deficitu a objem štrukturálnych konsolidačných opatrení nepostačoval na dosiahnutie cieľov.</w:t>
      </w:r>
    </w:p>
    <w:p w:rsidR="00F562A7" w:rsidRDefault="00B216C0">
      <w:pPr>
        <w:pStyle w:val="Tiret1"/>
        <w:rPr>
          <w:noProof/>
        </w:rPr>
      </w:pPr>
      <w:r>
        <w:rPr>
          <w:noProof/>
        </w:rPr>
        <w:t>Dlh verejný</w:t>
      </w:r>
      <w:r>
        <w:rPr>
          <w:noProof/>
        </w:rPr>
        <w:t>ch financií sa od vydania odporúčania Rady z 21. júna 2013 podľa prognózy Komisie z jari 2016 do veľkej miery stabilizoval – na úrovni 129,2 % HDP na konci roku 2013, 130,2 % HDP v roku 2014 a 129,0 % HDP v roku 2015.</w:t>
      </w:r>
    </w:p>
    <w:p w:rsidR="00F562A7" w:rsidRDefault="00B216C0">
      <w:pPr>
        <w:pStyle w:val="Tiret1"/>
        <w:rPr>
          <w:noProof/>
        </w:rPr>
      </w:pPr>
      <w:r>
        <w:rPr>
          <w:noProof/>
        </w:rPr>
        <w:t>Fiškálno-štrukturálne reformy pokročil</w:t>
      </w:r>
      <w:r>
        <w:rPr>
          <w:noProof/>
        </w:rPr>
        <w:t>i vo väčšine oblastí, aj keď rôznym tempom. Zákon o rozpočtovom rámci bol prepracovaný a posilnený, avšak plnú účinnosť má nadobudnúť až v septembri 2018. Na zabránenie daňovým podvodom a únikom a v rámci reformy daňovej správy sa vyvinulo značné úsilie. D</w:t>
      </w:r>
      <w:r>
        <w:rPr>
          <w:noProof/>
        </w:rPr>
        <w:t>lhodobá udržateľnosť dôchodkového systému sa v posledných rokoch zlepšila, no krátkodobé a strednodobé problémy pretrvávajú. Reforma systému zdravotnej starostlivosti, ktorej cieľom je zabezpečiť udržateľnosť vnútroštátneho zdravotníckeho systému, napreduj</w:t>
      </w:r>
      <w:r>
        <w:rPr>
          <w:noProof/>
        </w:rPr>
        <w:t>e primeraným tempom. V posledných rokoch boli zavedené reformy verejnej správy na zlepšenie fiškálnej správy na regionálnej a miestnej úrovni, ako aj reformy verejno-súkromných partnerstiev a štátnych podnikov, a to najmä počas trvania programu makroekonom</w:t>
      </w:r>
      <w:r>
        <w:rPr>
          <w:noProof/>
        </w:rPr>
        <w:t>ických úprav.</w:t>
      </w:r>
    </w:p>
    <w:p w:rsidR="00F562A7" w:rsidRDefault="00B216C0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Uvedené skutočnosti vedú k záveru, že reakcia Portugalska na odporúčanie Rady z 21. júna 2013 nebola dostatočná. Portugalsko neodstránilo svoj nadmerný deficit do roku 2015. Fiškálne úsilie zďaleka nedosahuje úroveň, ktorú odporúčala </w:t>
      </w:r>
      <w:r>
        <w:rPr>
          <w:noProof/>
        </w:rPr>
        <w:t>Rada,</w:t>
      </w:r>
    </w:p>
    <w:p w:rsidR="00F562A7" w:rsidRDefault="00B216C0">
      <w:pPr>
        <w:pStyle w:val="Formuledadoption"/>
        <w:rPr>
          <w:noProof/>
        </w:rPr>
      </w:pPr>
      <w:r>
        <w:rPr>
          <w:noProof/>
        </w:rPr>
        <w:t>PRIJALA TOTO ROZHODNUTIE:</w:t>
      </w:r>
    </w:p>
    <w:p w:rsidR="00F562A7" w:rsidRDefault="00B216C0">
      <w:pPr>
        <w:pStyle w:val="Titrearticle"/>
        <w:rPr>
          <w:noProof/>
        </w:rPr>
      </w:pPr>
      <w:r>
        <w:rPr>
          <w:noProof/>
        </w:rPr>
        <w:t>Článok 1</w:t>
      </w:r>
    </w:p>
    <w:p w:rsidR="00F562A7" w:rsidRDefault="00B216C0">
      <w:pPr>
        <w:rPr>
          <w:rStyle w:val="Corpsdutexte"/>
          <w:noProof/>
        </w:rPr>
      </w:pPr>
      <w:bookmarkStart w:id="1" w:name="_CopyToNewDocument_"/>
      <w:bookmarkEnd w:id="1"/>
      <w:r>
        <w:rPr>
          <w:rStyle w:val="Corpsdutexte"/>
          <w:noProof/>
        </w:rPr>
        <w:t>Portugalsko neprijalo účinné opatrenia v reakcii na odporúčanie Rady z 21. júna 2013.</w:t>
      </w:r>
    </w:p>
    <w:p w:rsidR="00F562A7" w:rsidRDefault="00B216C0">
      <w:pPr>
        <w:pStyle w:val="Titrearticle"/>
        <w:rPr>
          <w:rStyle w:val="Corpsdutexte"/>
          <w:noProof/>
        </w:rPr>
      </w:pPr>
      <w:r>
        <w:rPr>
          <w:rStyle w:val="Corpsdutexte"/>
          <w:noProof/>
        </w:rPr>
        <w:t>Článok 2</w:t>
      </w:r>
    </w:p>
    <w:p w:rsidR="00F562A7" w:rsidRDefault="00B216C0">
      <w:pPr>
        <w:rPr>
          <w:noProof/>
        </w:rPr>
      </w:pPr>
      <w:r>
        <w:rPr>
          <w:rStyle w:val="Corpsdutexte"/>
          <w:noProof/>
        </w:rPr>
        <w:t>Toto rozhodnutie je určené Portugalskej republike.</w:t>
      </w:r>
    </w:p>
    <w:p w:rsidR="00F562A7" w:rsidRDefault="00B216C0" w:rsidP="00B216C0">
      <w:pPr>
        <w:pStyle w:val="Fait"/>
        <w:rPr>
          <w:noProof/>
        </w:rPr>
      </w:pPr>
      <w:r w:rsidRPr="00B216C0">
        <w:t>V Bruseli</w:t>
      </w:r>
    </w:p>
    <w:p w:rsidR="00F562A7" w:rsidRDefault="00B216C0">
      <w:pPr>
        <w:pStyle w:val="Institutionquisigne"/>
        <w:rPr>
          <w:noProof/>
        </w:rPr>
      </w:pPr>
      <w:r>
        <w:rPr>
          <w:noProof/>
        </w:rPr>
        <w:tab/>
        <w:t>Za Radu</w:t>
      </w:r>
    </w:p>
    <w:p w:rsidR="00F562A7" w:rsidRDefault="00B216C0"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 w:rsidR="00F562A7" w:rsidSect="00B216C0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A7" w:rsidRDefault="00B216C0">
      <w:pPr>
        <w:spacing w:before="0" w:after="0"/>
      </w:pPr>
      <w:r>
        <w:separator/>
      </w:r>
    </w:p>
  </w:endnote>
  <w:endnote w:type="continuationSeparator" w:id="0">
    <w:p w:rsidR="00F562A7" w:rsidRDefault="00B21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A7" w:rsidRPr="00B216C0" w:rsidRDefault="00B216C0" w:rsidP="00B216C0">
    <w:pPr>
      <w:pStyle w:val="Footer"/>
      <w:rPr>
        <w:rFonts w:ascii="Arial" w:hAnsi="Arial" w:cs="Arial"/>
        <w:b/>
        <w:sz w:val="48"/>
      </w:rPr>
    </w:pPr>
    <w:r w:rsidRPr="00B216C0">
      <w:rPr>
        <w:rFonts w:ascii="Arial" w:hAnsi="Arial" w:cs="Arial"/>
        <w:b/>
        <w:sz w:val="48"/>
      </w:rPr>
      <w:t>SK</w:t>
    </w:r>
    <w:r w:rsidRPr="00B216C0">
      <w:rPr>
        <w:rFonts w:ascii="Arial" w:hAnsi="Arial" w:cs="Arial"/>
        <w:b/>
        <w:sz w:val="48"/>
      </w:rPr>
      <w:tab/>
    </w:r>
    <w:r w:rsidRPr="00B216C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216C0">
      <w:tab/>
    </w:r>
    <w:proofErr w:type="spellStart"/>
    <w:r w:rsidRPr="00B216C0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Footer"/>
      <w:rPr>
        <w:rFonts w:ascii="Arial" w:hAnsi="Arial" w:cs="Arial"/>
        <w:b/>
        <w:sz w:val="48"/>
      </w:rPr>
    </w:pPr>
    <w:r w:rsidRPr="00B216C0">
      <w:rPr>
        <w:rFonts w:ascii="Arial" w:hAnsi="Arial" w:cs="Arial"/>
        <w:b/>
        <w:sz w:val="48"/>
      </w:rPr>
      <w:t>SK</w:t>
    </w:r>
    <w:r w:rsidRPr="00B216C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216C0">
      <w:tab/>
    </w:r>
    <w:r w:rsidRPr="00B216C0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A7" w:rsidRDefault="00B216C0">
      <w:pPr>
        <w:spacing w:before="0" w:after="0"/>
      </w:pPr>
      <w:r>
        <w:separator/>
      </w:r>
    </w:p>
  </w:footnote>
  <w:footnote w:type="continuationSeparator" w:id="0">
    <w:p w:rsidR="00F562A7" w:rsidRDefault="00B216C0">
      <w:pPr>
        <w:spacing w:before="0" w:after="0"/>
      </w:pPr>
      <w:r>
        <w:continuationSeparator/>
      </w:r>
    </w:p>
  </w:footnote>
  <w:footnote w:id="1">
    <w:p w:rsidR="00F562A7" w:rsidRDefault="00B216C0">
      <w:pPr>
        <w:pStyle w:val="FootnoteText"/>
      </w:pPr>
      <w:r>
        <w:rPr>
          <w:rStyle w:val="FootnoteReference"/>
        </w:rPr>
        <w:footnoteRef/>
      </w:r>
      <w:r>
        <w:tab/>
        <w:t>Ú. v. ES L 209, 2.8.1997, s. 6.</w:t>
      </w:r>
    </w:p>
  </w:footnote>
  <w:footnote w:id="2">
    <w:p w:rsidR="00F562A7" w:rsidRDefault="00B216C0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pacing w:val="-4"/>
        </w:rPr>
        <w:t xml:space="preserve">Všetky dokumenty týkajúce sa postupu pri nadmernom deficite Portugalska sa nachádzajú na tejto webovej stránke: </w:t>
      </w:r>
      <w:hyperlink r:id="rId1">
        <w:r>
          <w:rPr>
            <w:rStyle w:val="Hyperlink"/>
            <w:spacing w:val="-4"/>
          </w:rPr>
          <w:t>http://ec.europa.eu/economy_finance/economic_governance/sgp/deficit/countries/portugal_en.htm</w:t>
        </w:r>
      </w:hyperlink>
    </w:p>
  </w:footnote>
  <w:footnote w:id="3">
    <w:p w:rsidR="00F562A7" w:rsidRDefault="00B216C0">
      <w:pPr>
        <w:pStyle w:val="FootnoteText"/>
      </w:pPr>
      <w:r>
        <w:rPr>
          <w:rStyle w:val="FootnoteReference"/>
        </w:rPr>
        <w:footnoteRef/>
      </w:r>
      <w:r>
        <w:tab/>
      </w:r>
      <w:r>
        <w:t>Vykonávacie rozhodnutie Rady č. 2011/344/EÚ z 30.</w:t>
      </w:r>
      <w:r>
        <w:t> mája 2011 o poskytnutí finančnej pomoci Únie Portugalsku, Ú. v. EÚ L 159, 17.6.2011, s. 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0" w:rsidRPr="00B216C0" w:rsidRDefault="00B216C0" w:rsidP="00B21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1A2C0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C988F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96EB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418DC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1F031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02C81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427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0029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06 19:52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088217027AFE49718813C453C1E5E899"/>
    <w:docVar w:name="LW_CROSSREFERENCE" w:val="{SWD(2016) 240 final}"/>
    <w:docVar w:name="LW_DocType" w:val="COM"/>
    <w:docVar w:name="LW_EMISSION" w:val="7. 7. 2016"/>
    <w:docVar w:name="LW_EMISSION_ISODATE" w:val="2016-07-07"/>
    <w:docVar w:name="LW_EMISSION_LOCATION" w:val="BRX"/>
    <w:docVar w:name="LW_EMISSION_PREFIX" w:val="V Bruseli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STATUT" w:val="SG-001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293"/>
    <w:docVar w:name="LW_REF.INTERNE" w:val="&lt;UNUSED&gt;"/>
    <w:docVar w:name="LW_SOUS.TITRE.OBJ.CP" w:val="&lt;UNUSED&gt;"/>
    <w:docVar w:name="LW_STATUT.CP" w:val="Odporú\u269?anie"/>
    <w:docVar w:name="LW_SUPERTITRE" w:val="&lt;UNUSED&gt;"/>
    <w:docVar w:name="LW_TITRE.OBJ.CP" w:val="ktorým sa stanovuje, \u382?e Portugalsko neprijalo ú\u269?inné opatrenia v reakcii na odporú\u269?anie Rady z 21. júna 2013"/>
    <w:docVar w:name="LW_TYPE.DOC.CP" w:val="ROZHODNUTIE RADY,"/>
  </w:docVars>
  <w:rsids>
    <w:rsidRoot w:val="00F562A7"/>
    <w:rsid w:val="00B216C0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2">
    <w:name w:val="En-tête #2_"/>
    <w:basedOn w:val="DefaultParagraphFont"/>
    <w:link w:val="En-tte20"/>
    <w:rPr>
      <w:shd w:val="clear" w:color="auto" w:fill="FFFFFF"/>
    </w:rPr>
  </w:style>
  <w:style w:type="paragraph" w:customStyle="1" w:styleId="En-tte20">
    <w:name w:val="En-tête #2"/>
    <w:basedOn w:val="Normal"/>
    <w:link w:val="En-tte2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Theme="minorHAnsi" w:hAnsiTheme="minorHAnsi" w:cstheme="minorBidi"/>
      <w:sz w:val="22"/>
    </w:rPr>
  </w:style>
  <w:style w:type="character" w:customStyle="1" w:styleId="Corpsdutexte">
    <w:name w:val="Corps du texte_"/>
    <w:basedOn w:val="DefaultParagraphFont"/>
    <w:link w:val="Corpsdutexte0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960" w:after="1380" w:line="274" w:lineRule="exact"/>
      <w:ind w:hanging="720"/>
      <w:jc w:val="left"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B216C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16C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216C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2">
    <w:name w:val="En-tête #2_"/>
    <w:basedOn w:val="DefaultParagraphFont"/>
    <w:link w:val="En-tte20"/>
    <w:rPr>
      <w:shd w:val="clear" w:color="auto" w:fill="FFFFFF"/>
    </w:rPr>
  </w:style>
  <w:style w:type="paragraph" w:customStyle="1" w:styleId="En-tte20">
    <w:name w:val="En-tête #2"/>
    <w:basedOn w:val="Normal"/>
    <w:link w:val="En-tte2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Theme="minorHAnsi" w:hAnsiTheme="minorHAnsi" w:cstheme="minorBidi"/>
      <w:sz w:val="22"/>
    </w:rPr>
  </w:style>
  <w:style w:type="character" w:customStyle="1" w:styleId="Corpsdutexte">
    <w:name w:val="Corps du texte_"/>
    <w:basedOn w:val="DefaultParagraphFont"/>
    <w:link w:val="Corpsdutexte0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pPr>
      <w:widowControl w:val="0"/>
      <w:shd w:val="clear" w:color="auto" w:fill="FFFFFF"/>
      <w:spacing w:before="960" w:after="1380" w:line="274" w:lineRule="exact"/>
      <w:ind w:hanging="720"/>
      <w:jc w:val="left"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B216C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16C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216C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conomy_finance/economic_governance/sgp/deficit/countries/portugal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8CBA-2869-400E-AF00-3C372F8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1420</Words>
  <Characters>8113</Characters>
  <Application>Microsoft Office Word</Application>
  <DocSecurity>0</DocSecurity>
  <Lines>147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19</cp:revision>
  <cp:lastPrinted>2016-07-01T08:44:00Z</cp:lastPrinted>
  <dcterms:created xsi:type="dcterms:W3CDTF">2016-07-06T11:42:00Z</dcterms:created>
  <dcterms:modified xsi:type="dcterms:W3CDTF">2016-07-07T06:11:00Z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SG-001</vt:lpwstr>
  </property>
  <property fmtid="{D5CDD505-2E9C-101B-9397-08002B2CF9AE}" pid="10" name="DQCStatus">
    <vt:lpwstr>Yellow (DQC version 03)</vt:lpwstr>
  </property>
</Properties>
</file>