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4231852E4C0D4489970517E4639BC420" style="width:450.75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widowControl w:val="0"/>
        <w:spacing w:before="0" w:after="0" w:line="360" w:lineRule="auto"/>
        <w:jc w:val="center"/>
        <w:rPr>
          <w:rFonts w:eastAsia="Times New Roman"/>
          <w:noProof/>
          <w:szCs w:val="20"/>
        </w:rPr>
      </w:pPr>
      <w:bookmarkStart w:id="0" w:name="_GoBack"/>
      <w:bookmarkEnd w:id="0"/>
      <w:r>
        <w:rPr>
          <w:noProof/>
        </w:rPr>
        <w:lastRenderedPageBreak/>
        <w:t>PROTOKOLL,</w:t>
      </w:r>
      <w:r>
        <w:rPr>
          <w:noProof/>
        </w:rPr>
        <w:br/>
        <w:t>MIS LISATAKSE EUROOPA – VAHEMERE PIIRKONNA LEPINGULE,</w:t>
      </w:r>
    </w:p>
    <w:p>
      <w:pPr>
        <w:widowControl w:val="0"/>
        <w:spacing w:before="0" w:after="0" w:line="360" w:lineRule="auto"/>
        <w:jc w:val="center"/>
        <w:rPr>
          <w:rFonts w:eastAsia="Times New Roman"/>
          <w:noProof/>
          <w:szCs w:val="20"/>
        </w:rPr>
      </w:pPr>
      <w:r>
        <w:rPr>
          <w:noProof/>
        </w:rPr>
        <w:t>MILLEGA LUUAKSE ASSOTSIATSIOON ÜHELT POOLT EUROOPA ÜHENDUSTE JA NENDE LIIKMESRIIKIDE NING TEISELT POOLT JORDAANIA HAŠIMIIDI KUNINGRIIGI VAHEL,</w:t>
      </w:r>
    </w:p>
    <w:p>
      <w:pPr>
        <w:widowControl w:val="0"/>
        <w:spacing w:before="0" w:after="0" w:line="360" w:lineRule="auto"/>
        <w:jc w:val="center"/>
        <w:rPr>
          <w:rFonts w:eastAsia="Times New Roman"/>
          <w:noProof/>
          <w:szCs w:val="20"/>
        </w:rPr>
      </w:pPr>
      <w:r>
        <w:rPr>
          <w:noProof/>
        </w:rPr>
        <w:t>ET VÕTTA ARVESSE</w:t>
      </w:r>
    </w:p>
    <w:p>
      <w:pPr>
        <w:widowControl w:val="0"/>
        <w:spacing w:before="0" w:after="0" w:line="360" w:lineRule="auto"/>
        <w:jc w:val="center"/>
        <w:rPr>
          <w:rFonts w:eastAsia="Times New Roman"/>
          <w:noProof/>
          <w:szCs w:val="20"/>
        </w:rPr>
      </w:pPr>
      <w:r>
        <w:rPr>
          <w:noProof/>
        </w:rPr>
        <w:t>HORVAATIA VABARIIGI ÜHINEMIST EUROOPA LIIDUGA</w:t>
      </w:r>
    </w:p>
    <w:p>
      <w:pPr>
        <w:widowControl w:val="0"/>
        <w:spacing w:before="0" w:after="0" w:line="360" w:lineRule="auto"/>
        <w:jc w:val="center"/>
        <w:rPr>
          <w:rFonts w:eastAsia="Times New Roman"/>
          <w:noProof/>
          <w:szCs w:val="20"/>
        </w:rPr>
      </w:pPr>
    </w:p>
    <w:p>
      <w:pPr>
        <w:widowControl w:val="0"/>
        <w:spacing w:before="0" w:after="0" w:line="360" w:lineRule="auto"/>
        <w:rPr>
          <w:rFonts w:eastAsia="Times New Roman"/>
          <w:noProof/>
          <w:szCs w:val="20"/>
        </w:rPr>
      </w:pPr>
      <w:r>
        <w:rPr>
          <w:noProof/>
        </w:rPr>
        <w:t>BELGIA KUNINGRIIK,</w:t>
      </w:r>
    </w:p>
    <w:p>
      <w:pPr>
        <w:spacing w:before="0" w:after="0" w:line="360" w:lineRule="auto"/>
        <w:rPr>
          <w:noProof/>
          <w:szCs w:val="24"/>
        </w:rPr>
      </w:pPr>
      <w:r>
        <w:rPr>
          <w:noProof/>
        </w:rPr>
        <w:t>BULGAARIA VABARIIK,</w:t>
      </w:r>
    </w:p>
    <w:p>
      <w:pPr>
        <w:spacing w:before="0" w:after="0" w:line="360" w:lineRule="auto"/>
        <w:rPr>
          <w:noProof/>
          <w:szCs w:val="24"/>
        </w:rPr>
      </w:pPr>
      <w:r>
        <w:rPr>
          <w:noProof/>
        </w:rPr>
        <w:t>TŠEHHI VABARIIK,</w:t>
      </w:r>
    </w:p>
    <w:p>
      <w:pPr>
        <w:spacing w:before="0" w:after="0" w:line="360" w:lineRule="auto"/>
        <w:rPr>
          <w:noProof/>
          <w:szCs w:val="24"/>
        </w:rPr>
      </w:pPr>
      <w:r>
        <w:rPr>
          <w:noProof/>
        </w:rPr>
        <w:t>TAANI KUNINGRIIK,</w:t>
      </w:r>
    </w:p>
    <w:p>
      <w:pPr>
        <w:spacing w:before="0" w:after="0" w:line="360" w:lineRule="auto"/>
        <w:rPr>
          <w:noProof/>
          <w:szCs w:val="24"/>
        </w:rPr>
      </w:pPr>
      <w:r>
        <w:rPr>
          <w:noProof/>
        </w:rPr>
        <w:t>SAKSAMAA LIITVABARIIK,</w:t>
      </w:r>
    </w:p>
    <w:p>
      <w:pPr>
        <w:spacing w:before="0" w:after="0" w:line="360" w:lineRule="auto"/>
        <w:rPr>
          <w:noProof/>
          <w:szCs w:val="24"/>
        </w:rPr>
      </w:pPr>
      <w:r>
        <w:rPr>
          <w:noProof/>
        </w:rPr>
        <w:t>EESTI VABARIIK,</w:t>
      </w:r>
    </w:p>
    <w:p>
      <w:pPr>
        <w:spacing w:before="0" w:after="0" w:line="360" w:lineRule="auto"/>
        <w:rPr>
          <w:noProof/>
          <w:szCs w:val="24"/>
        </w:rPr>
      </w:pPr>
      <w:r>
        <w:rPr>
          <w:noProof/>
        </w:rPr>
        <w:t>IIRIMAA,</w:t>
      </w:r>
    </w:p>
    <w:p>
      <w:pPr>
        <w:spacing w:before="0" w:after="0" w:line="360" w:lineRule="auto"/>
        <w:rPr>
          <w:noProof/>
          <w:szCs w:val="24"/>
        </w:rPr>
      </w:pPr>
      <w:r>
        <w:rPr>
          <w:noProof/>
        </w:rPr>
        <w:t>KREEKA VABARIIK,</w:t>
      </w:r>
    </w:p>
    <w:p>
      <w:pPr>
        <w:spacing w:before="0" w:after="0" w:line="360" w:lineRule="auto"/>
        <w:rPr>
          <w:noProof/>
          <w:szCs w:val="24"/>
        </w:rPr>
      </w:pPr>
      <w:r>
        <w:rPr>
          <w:noProof/>
        </w:rPr>
        <w:t>HISPAANIA KUNINGRIIK,</w:t>
      </w:r>
    </w:p>
    <w:p>
      <w:pPr>
        <w:spacing w:before="0" w:after="0" w:line="360" w:lineRule="auto"/>
        <w:rPr>
          <w:noProof/>
          <w:szCs w:val="24"/>
        </w:rPr>
      </w:pPr>
      <w:r>
        <w:rPr>
          <w:noProof/>
        </w:rPr>
        <w:t>PRANTSUSE VABARIIK,</w:t>
      </w:r>
    </w:p>
    <w:p>
      <w:pPr>
        <w:spacing w:before="0" w:after="0" w:line="360" w:lineRule="auto"/>
        <w:rPr>
          <w:noProof/>
          <w:szCs w:val="24"/>
        </w:rPr>
      </w:pPr>
      <w:r>
        <w:rPr>
          <w:noProof/>
        </w:rPr>
        <w:t>HORVAATIA VABARIIK,</w:t>
      </w:r>
    </w:p>
    <w:p>
      <w:pPr>
        <w:spacing w:before="0" w:after="0" w:line="360" w:lineRule="auto"/>
        <w:rPr>
          <w:noProof/>
          <w:szCs w:val="24"/>
        </w:rPr>
      </w:pPr>
      <w:r>
        <w:rPr>
          <w:noProof/>
        </w:rPr>
        <w:t>ITAALIA VABARIIK,</w:t>
      </w:r>
    </w:p>
    <w:p>
      <w:pPr>
        <w:spacing w:before="0" w:after="0" w:line="360" w:lineRule="auto"/>
        <w:rPr>
          <w:noProof/>
          <w:szCs w:val="24"/>
        </w:rPr>
      </w:pPr>
      <w:r>
        <w:rPr>
          <w:noProof/>
        </w:rPr>
        <w:t>KÜPROSE VABARIIK,</w:t>
      </w:r>
    </w:p>
    <w:p>
      <w:pPr>
        <w:spacing w:before="0" w:after="0" w:line="360" w:lineRule="auto"/>
        <w:rPr>
          <w:noProof/>
          <w:szCs w:val="24"/>
        </w:rPr>
      </w:pPr>
      <w:r>
        <w:rPr>
          <w:noProof/>
        </w:rPr>
        <w:t>LÄTI VABARIIK,</w:t>
      </w:r>
    </w:p>
    <w:p>
      <w:pPr>
        <w:spacing w:before="0" w:after="0" w:line="360" w:lineRule="auto"/>
        <w:rPr>
          <w:noProof/>
          <w:szCs w:val="24"/>
        </w:rPr>
      </w:pPr>
      <w:r>
        <w:rPr>
          <w:noProof/>
        </w:rPr>
        <w:t>LEEDU VABARIIK,</w:t>
      </w:r>
    </w:p>
    <w:p>
      <w:pPr>
        <w:spacing w:before="0" w:after="0" w:line="360" w:lineRule="auto"/>
        <w:rPr>
          <w:noProof/>
          <w:szCs w:val="24"/>
        </w:rPr>
      </w:pPr>
      <w:r>
        <w:rPr>
          <w:noProof/>
        </w:rPr>
        <w:t>LUKSEMBURGI SUURHERTSOGIRIIK,</w:t>
      </w:r>
    </w:p>
    <w:p>
      <w:pPr>
        <w:spacing w:before="0" w:after="0" w:line="360" w:lineRule="auto"/>
        <w:rPr>
          <w:noProof/>
          <w:szCs w:val="24"/>
        </w:rPr>
      </w:pPr>
      <w:r>
        <w:rPr>
          <w:noProof/>
        </w:rPr>
        <w:t>UNGARI,</w:t>
      </w:r>
    </w:p>
    <w:p>
      <w:pPr>
        <w:spacing w:before="0" w:after="0" w:line="360" w:lineRule="auto"/>
        <w:rPr>
          <w:noProof/>
          <w:szCs w:val="24"/>
        </w:rPr>
      </w:pPr>
      <w:r>
        <w:rPr>
          <w:noProof/>
        </w:rPr>
        <w:t>MALTA VABARIIK,</w:t>
      </w:r>
    </w:p>
    <w:p>
      <w:pPr>
        <w:spacing w:before="0" w:after="0" w:line="360" w:lineRule="auto"/>
        <w:rPr>
          <w:noProof/>
          <w:szCs w:val="24"/>
        </w:rPr>
      </w:pPr>
      <w:r>
        <w:rPr>
          <w:noProof/>
        </w:rPr>
        <w:t>MADALMAADE KUNINGRIIK,</w:t>
      </w:r>
    </w:p>
    <w:p>
      <w:pPr>
        <w:spacing w:before="0" w:after="0" w:line="360" w:lineRule="auto"/>
        <w:rPr>
          <w:noProof/>
          <w:szCs w:val="24"/>
        </w:rPr>
      </w:pPr>
      <w:r>
        <w:rPr>
          <w:noProof/>
        </w:rPr>
        <w:t>AUSTRIA VABARIIK,</w:t>
      </w:r>
    </w:p>
    <w:p>
      <w:pPr>
        <w:spacing w:before="0" w:after="0" w:line="360" w:lineRule="auto"/>
        <w:rPr>
          <w:noProof/>
          <w:szCs w:val="24"/>
        </w:rPr>
      </w:pPr>
      <w:r>
        <w:rPr>
          <w:noProof/>
        </w:rPr>
        <w:t>POOLA VABARIIK,</w:t>
      </w:r>
    </w:p>
    <w:p>
      <w:pPr>
        <w:spacing w:before="0" w:after="0" w:line="360" w:lineRule="auto"/>
        <w:rPr>
          <w:noProof/>
          <w:szCs w:val="24"/>
        </w:rPr>
      </w:pPr>
      <w:r>
        <w:rPr>
          <w:noProof/>
        </w:rPr>
        <w:t>PORTUGALI VABARIIK,</w:t>
      </w:r>
    </w:p>
    <w:p>
      <w:pPr>
        <w:spacing w:before="0" w:after="0" w:line="360" w:lineRule="auto"/>
        <w:rPr>
          <w:noProof/>
          <w:szCs w:val="24"/>
        </w:rPr>
      </w:pPr>
      <w:r>
        <w:rPr>
          <w:noProof/>
        </w:rPr>
        <w:t>RUMEENIA,</w:t>
      </w:r>
    </w:p>
    <w:p>
      <w:pPr>
        <w:spacing w:before="0" w:after="0" w:line="360" w:lineRule="auto"/>
        <w:rPr>
          <w:noProof/>
          <w:szCs w:val="24"/>
        </w:rPr>
      </w:pPr>
      <w:r>
        <w:rPr>
          <w:noProof/>
        </w:rPr>
        <w:t>SLOVEENIA VABARIIK,</w:t>
      </w:r>
    </w:p>
    <w:p>
      <w:pPr>
        <w:spacing w:before="0" w:after="0" w:line="360" w:lineRule="auto"/>
        <w:rPr>
          <w:noProof/>
          <w:szCs w:val="24"/>
        </w:rPr>
      </w:pPr>
      <w:r>
        <w:rPr>
          <w:noProof/>
        </w:rPr>
        <w:lastRenderedPageBreak/>
        <w:t>SLOVAKI VABARIIK,</w:t>
      </w:r>
    </w:p>
    <w:p>
      <w:pPr>
        <w:spacing w:before="0" w:after="0" w:line="360" w:lineRule="auto"/>
        <w:rPr>
          <w:noProof/>
          <w:szCs w:val="24"/>
        </w:rPr>
      </w:pPr>
      <w:r>
        <w:rPr>
          <w:noProof/>
        </w:rPr>
        <w:t>SOOME VABARIIK,</w:t>
      </w:r>
    </w:p>
    <w:p>
      <w:pPr>
        <w:spacing w:before="0" w:after="0" w:line="360" w:lineRule="auto"/>
        <w:rPr>
          <w:noProof/>
          <w:szCs w:val="24"/>
        </w:rPr>
      </w:pPr>
      <w:r>
        <w:rPr>
          <w:noProof/>
        </w:rPr>
        <w:t>ROOTSI KUNINGRIIK,</w:t>
      </w:r>
    </w:p>
    <w:p>
      <w:pPr>
        <w:spacing w:before="0" w:after="0" w:line="360" w:lineRule="auto"/>
        <w:rPr>
          <w:noProof/>
          <w:szCs w:val="24"/>
        </w:rPr>
      </w:pPr>
      <w:r>
        <w:rPr>
          <w:noProof/>
        </w:rPr>
        <w:t>SUURBRITANNIA JA PÕHJA-IIRI ÜHENDKUNINGRIIK,</w:t>
      </w:r>
    </w:p>
    <w:p>
      <w:pPr>
        <w:rPr>
          <w:noProof/>
          <w:szCs w:val="24"/>
        </w:rPr>
      </w:pPr>
    </w:p>
    <w:p>
      <w:pPr>
        <w:spacing w:line="360" w:lineRule="auto"/>
        <w:rPr>
          <w:noProof/>
          <w:szCs w:val="24"/>
        </w:rPr>
      </w:pPr>
      <w:r>
        <w:rPr>
          <w:noProof/>
        </w:rPr>
        <w:t>kes on Euroopa Liidu lepingu ja Euroopa Liidu toimimise lepingu osalised, edaspidi „liikmesriigid“, keda esindab Euroopa Liidu Nõukogu,</w:t>
      </w:r>
    </w:p>
    <w:p>
      <w:pPr>
        <w:spacing w:line="360" w:lineRule="auto"/>
        <w:rPr>
          <w:noProof/>
          <w:szCs w:val="24"/>
        </w:rPr>
      </w:pPr>
      <w:r>
        <w:rPr>
          <w:noProof/>
        </w:rPr>
        <w:t>ja EUROOPA LIIT, edaspidi „liit“,</w:t>
      </w:r>
    </w:p>
    <w:p>
      <w:pPr>
        <w:spacing w:line="360" w:lineRule="auto"/>
        <w:rPr>
          <w:noProof/>
          <w:szCs w:val="24"/>
        </w:rPr>
      </w:pPr>
      <w:r>
        <w:rPr>
          <w:noProof/>
        </w:rPr>
        <w:t>ühelt poolt ning</w:t>
      </w:r>
    </w:p>
    <w:p>
      <w:pPr>
        <w:spacing w:after="0" w:line="360" w:lineRule="auto"/>
        <w:rPr>
          <w:noProof/>
          <w:szCs w:val="24"/>
        </w:rPr>
      </w:pPr>
      <w:r>
        <w:rPr>
          <w:noProof/>
        </w:rPr>
        <w:t>JORDAANIA HAŠIMIIDI KUNINGRIIK, edaspidi „Jordaania“,</w:t>
      </w:r>
    </w:p>
    <w:p>
      <w:pPr>
        <w:spacing w:after="0" w:line="360" w:lineRule="auto"/>
        <w:rPr>
          <w:noProof/>
          <w:szCs w:val="24"/>
        </w:rPr>
      </w:pPr>
      <w:r>
        <w:rPr>
          <w:noProof/>
        </w:rPr>
        <w:t>teiselt poolt,</w:t>
      </w:r>
    </w:p>
    <w:p>
      <w:pPr>
        <w:spacing w:line="360" w:lineRule="auto"/>
        <w:rPr>
          <w:noProof/>
          <w:szCs w:val="24"/>
        </w:rPr>
      </w:pPr>
      <w:r>
        <w:rPr>
          <w:noProof/>
        </w:rPr>
        <w:t>käesolevas protokollis edaspidi ühiselt „protokolliosalised“,</w:t>
      </w:r>
    </w:p>
    <w:p>
      <w:pPr>
        <w:spacing w:line="360" w:lineRule="auto"/>
        <w:rPr>
          <w:noProof/>
          <w:szCs w:val="24"/>
        </w:rPr>
      </w:pPr>
      <w:r>
        <w:rPr>
          <w:noProof/>
        </w:rPr>
        <w:t>ARVESTADES JÄRGMIST:</w:t>
      </w:r>
    </w:p>
    <w:p>
      <w:pPr>
        <w:spacing w:line="360" w:lineRule="auto"/>
        <w:rPr>
          <w:noProof/>
          <w:szCs w:val="24"/>
        </w:rPr>
      </w:pPr>
    </w:p>
    <w:p>
      <w:pPr>
        <w:pStyle w:val="Considrant"/>
        <w:numPr>
          <w:ilvl w:val="0"/>
          <w:numId w:val="9"/>
        </w:numPr>
        <w:rPr>
          <w:noProof/>
        </w:rPr>
      </w:pPr>
      <w:r>
        <w:rPr>
          <w:noProof/>
        </w:rPr>
        <w:t>Euroopa – Vahemere piirkonna lepingule, millega luuakse assotsiatsioon ühelt poolt Euroopa ühenduste ja nende liikmesriikide ning teiselt poolt Jordaania Hašimiidi Kuningriigi vahel (edaspidi „leping“), kirjutati alla 24. novembril 1997 Brüsselis ja see jõustus 1. mail 2002,</w:t>
      </w:r>
    </w:p>
    <w:p>
      <w:pPr>
        <w:pStyle w:val="Considrant"/>
        <w:rPr>
          <w:noProof/>
        </w:rPr>
      </w:pPr>
      <w:r>
        <w:rPr>
          <w:noProof/>
        </w:rPr>
        <w:t>Horvaatia Vabariigi Euroopa Liiduga ühinemist käsitlevale lepingule (edaspidi „ühinemisleping“) kirjutati alla 9. detsembril 2011 Brüsselis ja see jõustus 1. juulil 2013.</w:t>
      </w:r>
    </w:p>
    <w:p>
      <w:pPr>
        <w:pStyle w:val="Considrant"/>
        <w:rPr>
          <w:noProof/>
        </w:rPr>
      </w:pPr>
      <w:r>
        <w:rPr>
          <w:noProof/>
        </w:rPr>
        <w:t>Vastavalt Horvaatia Vabariigi ühinemisakti artikli 6 lõikele 2 lepitakse Horvaatia ühinemine lepinguga kokku kõnealusele lepingule lisatava protokolli sõlmimise teel.</w:t>
      </w:r>
    </w:p>
    <w:p>
      <w:pPr>
        <w:pStyle w:val="Considrant"/>
        <w:rPr>
          <w:noProof/>
        </w:rPr>
      </w:pPr>
      <w:r>
        <w:rPr>
          <w:noProof/>
        </w:rPr>
        <w:t>Liidu ja Jordaania vastastikuste huvide arvestamise tagamiseks on toimunud Euroopa – Vahemere piirkonna lepingu artikli 22 lõikega 2 ettenähtud konsultatsioonid,</w:t>
      </w:r>
    </w:p>
    <w:p>
      <w:pPr>
        <w:rPr>
          <w:noProof/>
        </w:rPr>
      </w:pPr>
    </w:p>
    <w:p>
      <w:pPr>
        <w:spacing w:line="360" w:lineRule="auto"/>
        <w:rPr>
          <w:noProof/>
          <w:szCs w:val="24"/>
        </w:rPr>
      </w:pPr>
      <w:r>
        <w:rPr>
          <w:noProof/>
        </w:rPr>
        <w:t>ON KOKKU LEPPINUD JÄRGMISES:</w:t>
      </w:r>
    </w:p>
    <w:p>
      <w:pPr>
        <w:pStyle w:val="Titrearticle"/>
        <w:rPr>
          <w:noProof/>
        </w:rPr>
      </w:pPr>
      <w:r>
        <w:rPr>
          <w:noProof/>
        </w:rPr>
        <w:t>Artikkel 1</w:t>
      </w:r>
    </w:p>
    <w:p>
      <w:pPr>
        <w:spacing w:line="360" w:lineRule="auto"/>
        <w:rPr>
          <w:noProof/>
          <w:szCs w:val="24"/>
        </w:rPr>
      </w:pPr>
      <w:r>
        <w:rPr>
          <w:noProof/>
        </w:rPr>
        <w:t xml:space="preserve">Horvaatia Vabariik ühineb lepinguosalisena Euroopa – Vahemere piirkonna lepinguga, millega luuakse assotsiatsioon ühelt poolt Euroopa ühenduste ja nende liikmesriikide ning </w:t>
      </w:r>
      <w:r>
        <w:rPr>
          <w:noProof/>
        </w:rPr>
        <w:lastRenderedPageBreak/>
        <w:t>teiselt poolt Jordaania Hašimiidi Kuningriigi vahel, ning võtab nagu teisedki liidu liikmesriigid vastu ja teadmiseks lepingu teksti, ühisdeklaratsioonid ja kirjavahetuse.</w:t>
      </w:r>
    </w:p>
    <w:p>
      <w:pPr>
        <w:spacing w:line="360" w:lineRule="auto"/>
        <w:rPr>
          <w:noProof/>
          <w:szCs w:val="24"/>
        </w:rPr>
      </w:pPr>
    </w:p>
    <w:p>
      <w:pPr>
        <w:pStyle w:val="ChapterTitle"/>
        <w:rPr>
          <w:noProof/>
        </w:rPr>
      </w:pPr>
      <w:r>
        <w:rPr>
          <w:noProof/>
        </w:rPr>
        <w:t>I PEATÜKK</w:t>
      </w:r>
    </w:p>
    <w:p>
      <w:pPr>
        <w:spacing w:line="360" w:lineRule="auto"/>
        <w:jc w:val="center"/>
        <w:rPr>
          <w:b/>
          <w:noProof/>
          <w:szCs w:val="24"/>
        </w:rPr>
      </w:pPr>
      <w:r>
        <w:rPr>
          <w:b/>
          <w:noProof/>
        </w:rPr>
        <w:t>Euroopa – Vahemere piirkonna lepingu, sealhulgas selle lisade ja protokollide teksti muudatused</w:t>
      </w:r>
    </w:p>
    <w:p>
      <w:pPr>
        <w:pStyle w:val="Titrearticle"/>
        <w:rPr>
          <w:noProof/>
        </w:rPr>
      </w:pPr>
      <w:r>
        <w:rPr>
          <w:noProof/>
        </w:rPr>
        <w:t>Artikkel 2</w:t>
      </w:r>
    </w:p>
    <w:p>
      <w:pPr>
        <w:spacing w:line="360" w:lineRule="auto"/>
        <w:jc w:val="center"/>
        <w:rPr>
          <w:b/>
          <w:noProof/>
          <w:szCs w:val="24"/>
        </w:rPr>
      </w:pPr>
      <w:r>
        <w:rPr>
          <w:b/>
          <w:noProof/>
        </w:rPr>
        <w:t>Päritolureeglid</w:t>
      </w:r>
    </w:p>
    <w:p>
      <w:pPr>
        <w:spacing w:after="0" w:line="360" w:lineRule="auto"/>
        <w:rPr>
          <w:noProof/>
          <w:szCs w:val="24"/>
        </w:rPr>
      </w:pPr>
      <w:r>
        <w:rPr>
          <w:noProof/>
        </w:rPr>
        <w:t>Protokolli nr 3 muudetakse järgmiselt.</w:t>
      </w:r>
    </w:p>
    <w:p>
      <w:pPr>
        <w:spacing w:line="360" w:lineRule="auto"/>
        <w:rPr>
          <w:noProof/>
          <w:szCs w:val="24"/>
        </w:rPr>
      </w:pPr>
      <w:r>
        <w:rPr>
          <w:noProof/>
        </w:rPr>
        <w:t>1. IVa lisa asendatakse järgmisega:</w:t>
      </w:r>
    </w:p>
    <w:p>
      <w:pPr>
        <w:spacing w:line="360" w:lineRule="auto"/>
        <w:rPr>
          <w:noProof/>
          <w:szCs w:val="24"/>
        </w:rPr>
      </w:pPr>
    </w:p>
    <w:p>
      <w:pPr>
        <w:pStyle w:val="Annexetitre"/>
        <w:rPr>
          <w:noProof/>
        </w:rPr>
      </w:pPr>
      <w:r>
        <w:rPr>
          <w:noProof/>
        </w:rPr>
        <w:t>„IVa LISA</w:t>
      </w:r>
    </w:p>
    <w:p>
      <w:pPr>
        <w:rPr>
          <w:noProof/>
        </w:rPr>
      </w:pPr>
    </w:p>
    <w:p>
      <w:pPr>
        <w:rPr>
          <w:noProof/>
        </w:rPr>
      </w:pPr>
    </w:p>
    <w:p>
      <w:pPr>
        <w:rPr>
          <w:noProof/>
        </w:rPr>
      </w:pPr>
    </w:p>
    <w:p>
      <w:pPr>
        <w:spacing w:after="0" w:line="360" w:lineRule="auto"/>
        <w:rPr>
          <w:noProof/>
          <w:szCs w:val="24"/>
        </w:rPr>
      </w:pPr>
      <w:r>
        <w:rPr>
          <w:noProof/>
        </w:rPr>
        <w:t>ARVEDEKLARATSIOONI TEKST</w:t>
      </w:r>
    </w:p>
    <w:p>
      <w:pPr>
        <w:spacing w:line="360" w:lineRule="auto"/>
        <w:rPr>
          <w:noProof/>
          <w:szCs w:val="24"/>
        </w:rPr>
      </w:pPr>
      <w:r>
        <w:rPr>
          <w:noProof/>
        </w:rPr>
        <w:t>Arvedeklaratsioon, mille tekst on esitatud allpool, tuleb koostada kooskõlas joonealuste märkustega. Joonealuseid märkusi ei ole vaja uuesti esitada.</w:t>
      </w:r>
    </w:p>
    <w:p>
      <w:pPr>
        <w:spacing w:line="360" w:lineRule="auto"/>
        <w:rPr>
          <w:noProof/>
          <w:szCs w:val="24"/>
        </w:rPr>
      </w:pPr>
    </w:p>
    <w:p>
      <w:pPr>
        <w:spacing w:line="360" w:lineRule="auto"/>
        <w:rPr>
          <w:noProof/>
          <w:szCs w:val="24"/>
        </w:rPr>
      </w:pPr>
    </w:p>
    <w:p>
      <w:pPr>
        <w:spacing w:line="360" w:lineRule="auto"/>
        <w:rPr>
          <w:noProof/>
          <w:szCs w:val="24"/>
        </w:rPr>
      </w:pPr>
    </w:p>
    <w:p>
      <w:pPr>
        <w:spacing w:line="360" w:lineRule="auto"/>
        <w:rPr>
          <w:noProof/>
          <w:szCs w:val="24"/>
        </w:rPr>
      </w:pPr>
    </w:p>
    <w:p>
      <w:pPr>
        <w:spacing w:line="360" w:lineRule="auto"/>
        <w:rPr>
          <w:noProof/>
          <w:szCs w:val="24"/>
        </w:rPr>
      </w:pPr>
    </w:p>
    <w:p>
      <w:pPr>
        <w:spacing w:line="360" w:lineRule="auto"/>
        <w:rPr>
          <w:noProof/>
          <w:szCs w:val="24"/>
        </w:rPr>
      </w:pPr>
    </w:p>
    <w:p>
      <w:pPr>
        <w:spacing w:line="360" w:lineRule="auto"/>
        <w:rPr>
          <w:noProof/>
          <w:szCs w:val="24"/>
        </w:rPr>
      </w:pPr>
    </w:p>
    <w:p>
      <w:pPr>
        <w:spacing w:line="360" w:lineRule="auto"/>
        <w:rPr>
          <w:noProof/>
          <w:szCs w:val="24"/>
        </w:rPr>
      </w:pPr>
    </w:p>
    <w:p>
      <w:pPr>
        <w:spacing w:line="360" w:lineRule="auto"/>
        <w:rPr>
          <w:noProof/>
          <w:szCs w:val="24"/>
        </w:rPr>
      </w:pPr>
    </w:p>
    <w:p>
      <w:pPr>
        <w:keepNext/>
        <w:spacing w:after="0" w:line="360" w:lineRule="auto"/>
        <w:jc w:val="center"/>
        <w:rPr>
          <w:b/>
          <w:noProof/>
          <w:szCs w:val="24"/>
        </w:rPr>
      </w:pPr>
      <w:r>
        <w:rPr>
          <w:b/>
          <w:noProof/>
        </w:rPr>
        <w:t>Bulgaariakeelne versioon</w:t>
      </w:r>
    </w:p>
    <w:p>
      <w:pPr>
        <w:spacing w:after="0" w:line="360" w:lineRule="auto"/>
        <w:rPr>
          <w:noProof/>
          <w:szCs w:val="24"/>
        </w:rPr>
      </w:pPr>
      <w:r>
        <w:rPr>
          <w:noProof/>
        </w:rPr>
        <w:t>Износителят на продуктите, обхванати от този документ (митническо разрешение № … (</w:t>
      </w:r>
      <w:r>
        <w:rPr>
          <w:rStyle w:val="FootnoteReference"/>
          <w:noProof/>
        </w:rPr>
        <w:footnoteReference w:id="1"/>
      </w:r>
      <w:r>
        <w:rPr>
          <w:noProof/>
        </w:rPr>
        <w:t>) декларира, че освен където е отбелязано друго, тези продукти са с … преференциален произход (</w:t>
      </w:r>
      <w:r>
        <w:rPr>
          <w:rStyle w:val="FootnoteReference"/>
          <w:noProof/>
        </w:rPr>
        <w:footnoteReference w:id="2"/>
      </w:r>
      <w:r>
        <w:rPr>
          <w:noProof/>
        </w:rPr>
        <w:t>).</w:t>
      </w:r>
    </w:p>
    <w:p>
      <w:pPr>
        <w:spacing w:after="0" w:line="360" w:lineRule="auto"/>
        <w:jc w:val="center"/>
        <w:rPr>
          <w:b/>
          <w:noProof/>
          <w:szCs w:val="24"/>
        </w:rPr>
      </w:pPr>
      <w:r>
        <w:rPr>
          <w:b/>
          <w:noProof/>
        </w:rPr>
        <w:t>Hispaaniakeelne versioon</w:t>
      </w:r>
    </w:p>
    <w:p>
      <w:pPr>
        <w:spacing w:after="0" w:line="360" w:lineRule="auto"/>
        <w:rPr>
          <w:noProof/>
          <w:szCs w:val="24"/>
        </w:rPr>
      </w:pPr>
      <w:r>
        <w:rPr>
          <w:noProof/>
        </w:rPr>
        <w:t>El exportador de los productos incluidos en el presente documento [autorización aduanera no …(</w:t>
      </w:r>
      <w:r>
        <w:rPr>
          <w:noProof/>
          <w:vertAlign w:val="superscript"/>
        </w:rPr>
        <w:t>1</w:t>
      </w:r>
      <w:r>
        <w:rPr>
          <w:noProof/>
        </w:rPr>
        <w:t>)]</w:t>
      </w:r>
      <w:r>
        <w:rPr>
          <w:rFonts w:ascii="Calibri" w:hAnsi="Calibri"/>
          <w:noProof/>
        </w:rPr>
        <w:t xml:space="preserve"> </w:t>
      </w:r>
      <w:r>
        <w:rPr>
          <w:noProof/>
        </w:rPr>
        <w:t>declara que, salvo indicación en sentido contrario, estos productos gozan de un origen preferencial…(</w:t>
      </w:r>
      <w:r>
        <w:rPr>
          <w:noProof/>
          <w:vertAlign w:val="superscript"/>
        </w:rPr>
        <w:t>2</w:t>
      </w:r>
      <w:r>
        <w:rPr>
          <w:noProof/>
        </w:rPr>
        <w:t>).</w:t>
      </w:r>
    </w:p>
    <w:p>
      <w:pPr>
        <w:spacing w:after="0" w:line="360" w:lineRule="auto"/>
        <w:jc w:val="center"/>
        <w:rPr>
          <w:b/>
          <w:noProof/>
          <w:szCs w:val="24"/>
        </w:rPr>
      </w:pPr>
      <w:r>
        <w:rPr>
          <w:b/>
          <w:noProof/>
        </w:rPr>
        <w:t>Tšehhikeelne versioon</w:t>
      </w:r>
    </w:p>
    <w:p>
      <w:pPr>
        <w:spacing w:line="360" w:lineRule="auto"/>
        <w:rPr>
          <w:noProof/>
          <w:szCs w:val="24"/>
        </w:rPr>
      </w:pPr>
      <w:r>
        <w:rPr>
          <w:noProof/>
        </w:rPr>
        <w:t>Vývozce výrobků uvedených v tomto dokumentu (číslo povolení … (</w:t>
      </w:r>
      <w:r>
        <w:rPr>
          <w:noProof/>
          <w:vertAlign w:val="superscript"/>
        </w:rPr>
        <w:t>1</w:t>
      </w:r>
      <w:r>
        <w:rPr>
          <w:noProof/>
        </w:rPr>
        <w:t>)) prohlašuje, že kromě zřetelně označených mají tyto výrobky preferenční původ v … (</w:t>
      </w:r>
      <w:r>
        <w:rPr>
          <w:noProof/>
          <w:vertAlign w:val="superscript"/>
        </w:rPr>
        <w:t>2</w:t>
      </w:r>
      <w:r>
        <w:rPr>
          <w:noProof/>
        </w:rPr>
        <w:t>).</w:t>
      </w:r>
    </w:p>
    <w:p>
      <w:pPr>
        <w:spacing w:after="0" w:line="360" w:lineRule="auto"/>
        <w:jc w:val="center"/>
        <w:rPr>
          <w:b/>
          <w:noProof/>
          <w:szCs w:val="24"/>
        </w:rPr>
      </w:pPr>
      <w:r>
        <w:rPr>
          <w:b/>
          <w:noProof/>
        </w:rPr>
        <w:t>Taanikeelne versioon</w:t>
      </w:r>
    </w:p>
    <w:p>
      <w:pPr>
        <w:spacing w:after="0" w:line="360" w:lineRule="auto"/>
        <w:rPr>
          <w:noProof/>
          <w:szCs w:val="24"/>
        </w:rPr>
      </w:pPr>
      <w:r>
        <w:rPr>
          <w:noProof/>
        </w:rPr>
        <w:t>Eksportøren af varer, der er omfattet af nærværende dokument, (toldmyndighedernes tilladelse nr. … (</w:t>
      </w:r>
      <w:r>
        <w:rPr>
          <w:noProof/>
          <w:vertAlign w:val="superscript"/>
        </w:rPr>
        <w:t>1</w:t>
      </w:r>
      <w:r>
        <w:rPr>
          <w:noProof/>
        </w:rPr>
        <w:t>)), erklærer, at varerne, medmindre andet tydeligt er angivet, har præferenceoprindelse i … (</w:t>
      </w:r>
      <w:r>
        <w:rPr>
          <w:noProof/>
          <w:vertAlign w:val="superscript"/>
        </w:rPr>
        <w:t>2</w:t>
      </w:r>
      <w:r>
        <w:rPr>
          <w:noProof/>
        </w:rPr>
        <w:t>).</w:t>
      </w:r>
    </w:p>
    <w:p>
      <w:pPr>
        <w:spacing w:after="0" w:line="360" w:lineRule="auto"/>
        <w:jc w:val="center"/>
        <w:rPr>
          <w:b/>
          <w:noProof/>
          <w:szCs w:val="24"/>
        </w:rPr>
      </w:pPr>
      <w:r>
        <w:rPr>
          <w:b/>
          <w:noProof/>
        </w:rPr>
        <w:t>Saksakeelne versioon</w:t>
      </w:r>
    </w:p>
    <w:p>
      <w:pPr>
        <w:spacing w:after="0" w:line="360" w:lineRule="auto"/>
        <w:rPr>
          <w:noProof/>
          <w:szCs w:val="24"/>
        </w:rPr>
      </w:pPr>
      <w:r>
        <w:rPr>
          <w:noProof/>
        </w:rPr>
        <w:t>Der Ausführer (Ermächtigter Ausführer; Bewilligungs-Nr. … (</w:t>
      </w:r>
      <w:r>
        <w:rPr>
          <w:noProof/>
          <w:vertAlign w:val="superscript"/>
        </w:rPr>
        <w:t>1</w:t>
      </w:r>
      <w:r>
        <w:rPr>
          <w:noProof/>
        </w:rPr>
        <w:t>)) der Waren, auf die sich dieses Handelspapier bezieht, erklärt, dass diese Waren, soweit nicht anders angegeben, präferenzbegünstigte … (</w:t>
      </w:r>
      <w:r>
        <w:rPr>
          <w:noProof/>
          <w:vertAlign w:val="superscript"/>
        </w:rPr>
        <w:t>2</w:t>
      </w:r>
      <w:r>
        <w:rPr>
          <w:noProof/>
        </w:rPr>
        <w:t>) Ursprungswaren sind.</w:t>
      </w:r>
    </w:p>
    <w:p>
      <w:pPr>
        <w:spacing w:after="0" w:line="360" w:lineRule="auto"/>
        <w:jc w:val="center"/>
        <w:rPr>
          <w:b/>
          <w:noProof/>
          <w:szCs w:val="24"/>
        </w:rPr>
      </w:pPr>
      <w:r>
        <w:rPr>
          <w:b/>
          <w:noProof/>
        </w:rPr>
        <w:t>Eestikeelne versioon</w:t>
      </w:r>
    </w:p>
    <w:p>
      <w:pPr>
        <w:spacing w:after="0" w:line="360" w:lineRule="auto"/>
        <w:rPr>
          <w:noProof/>
          <w:szCs w:val="24"/>
        </w:rPr>
      </w:pPr>
      <w:r>
        <w:rPr>
          <w:noProof/>
        </w:rPr>
        <w:lastRenderedPageBreak/>
        <w:t>Käesoleva dokumendiga hõlmatud toodete eksportija (tolliameti kinnitus nr … (</w:t>
      </w:r>
      <w:r>
        <w:rPr>
          <w:noProof/>
          <w:vertAlign w:val="superscript"/>
        </w:rPr>
        <w:t>1</w:t>
      </w:r>
      <w:r>
        <w:rPr>
          <w:noProof/>
        </w:rPr>
        <w:t>)) deklareerib, et need tooted on … (</w:t>
      </w:r>
      <w:r>
        <w:rPr>
          <w:noProof/>
          <w:vertAlign w:val="superscript"/>
        </w:rPr>
        <w:t>2</w:t>
      </w:r>
      <w:r>
        <w:rPr>
          <w:noProof/>
        </w:rPr>
        <w:t xml:space="preserve">) sooduspäritoluga, välja arvatud juhul, kui on selgelt näidatud teisiti. </w:t>
      </w:r>
    </w:p>
    <w:p>
      <w:pPr>
        <w:spacing w:after="0" w:line="360" w:lineRule="auto"/>
        <w:jc w:val="center"/>
        <w:rPr>
          <w:b/>
          <w:noProof/>
          <w:szCs w:val="24"/>
        </w:rPr>
      </w:pPr>
    </w:p>
    <w:p>
      <w:pPr>
        <w:spacing w:after="0" w:line="360" w:lineRule="auto"/>
        <w:jc w:val="center"/>
        <w:rPr>
          <w:b/>
          <w:noProof/>
          <w:szCs w:val="24"/>
        </w:rPr>
      </w:pPr>
      <w:r>
        <w:rPr>
          <w:b/>
          <w:noProof/>
        </w:rPr>
        <w:t>Kreekakeelne versioon</w:t>
      </w:r>
    </w:p>
    <w:p>
      <w:pPr>
        <w:spacing w:after="0" w:line="360" w:lineRule="auto"/>
        <w:rPr>
          <w:b/>
          <w:noProof/>
          <w:szCs w:val="24"/>
        </w:rPr>
      </w:pPr>
      <w:r>
        <w:rPr>
          <w:noProof/>
        </w:rPr>
        <w:t>Ο εξαγωγέας των προϊόντων που καλύπτονται από το παρόν έγγραφο [άδεια τελωνείου υπ’ αριθ. … (</w:t>
      </w:r>
      <w:r>
        <w:rPr>
          <w:rStyle w:val="FootnoteReference"/>
          <w:noProof/>
        </w:rPr>
        <w:footnoteReference w:id="3"/>
      </w:r>
      <w:r>
        <w:rPr>
          <w:noProof/>
        </w:rPr>
        <w:t>)] δηλώνει ότι, εκτός εάν δηλώνεται σαφώς άλλως, τα προϊόντα αυτά είναι προτιμησιακής καταγωγής … (</w:t>
      </w:r>
      <w:r>
        <w:rPr>
          <w:rStyle w:val="FootnoteReference"/>
          <w:noProof/>
        </w:rPr>
        <w:footnoteReference w:id="4"/>
      </w:r>
      <w:r>
        <w:rPr>
          <w:noProof/>
        </w:rPr>
        <w:t>).</w:t>
      </w:r>
    </w:p>
    <w:p>
      <w:pPr>
        <w:spacing w:after="0" w:line="360" w:lineRule="auto"/>
        <w:jc w:val="center"/>
        <w:rPr>
          <w:b/>
          <w:noProof/>
          <w:szCs w:val="24"/>
        </w:rPr>
      </w:pPr>
      <w:r>
        <w:rPr>
          <w:b/>
          <w:noProof/>
        </w:rPr>
        <w:t>Ingliskeelne versioon</w:t>
      </w:r>
    </w:p>
    <w:p>
      <w:pPr>
        <w:spacing w:after="0" w:line="360" w:lineRule="auto"/>
        <w:rPr>
          <w:noProof/>
          <w:szCs w:val="24"/>
        </w:rPr>
      </w:pPr>
      <w:r>
        <w:rPr>
          <w:noProof/>
        </w:rPr>
        <w:t>The exporter of the products covered by this document (customs authorisation No … (</w:t>
      </w:r>
      <w:r>
        <w:rPr>
          <w:noProof/>
          <w:vertAlign w:val="superscript"/>
        </w:rPr>
        <w:t>1</w:t>
      </w:r>
      <w:r>
        <w:rPr>
          <w:noProof/>
        </w:rPr>
        <w:t>)) declares that, except where otherwise clearly indicated, these products are of … (</w:t>
      </w:r>
      <w:r>
        <w:rPr>
          <w:noProof/>
          <w:vertAlign w:val="superscript"/>
        </w:rPr>
        <w:t>2</w:t>
      </w:r>
      <w:r>
        <w:rPr>
          <w:noProof/>
        </w:rPr>
        <w:t>) preferential origin.</w:t>
      </w:r>
    </w:p>
    <w:p>
      <w:pPr>
        <w:spacing w:after="0" w:line="360" w:lineRule="auto"/>
        <w:jc w:val="center"/>
        <w:rPr>
          <w:b/>
          <w:noProof/>
          <w:szCs w:val="24"/>
        </w:rPr>
      </w:pPr>
      <w:r>
        <w:rPr>
          <w:b/>
          <w:noProof/>
        </w:rPr>
        <w:t>Prantsuskeelne versioon</w:t>
      </w:r>
    </w:p>
    <w:p>
      <w:pPr>
        <w:spacing w:after="0" w:line="360" w:lineRule="auto"/>
        <w:rPr>
          <w:noProof/>
          <w:szCs w:val="24"/>
        </w:rPr>
      </w:pPr>
      <w:r>
        <w:rPr>
          <w:noProof/>
        </w:rPr>
        <w:t>L’exportateur des produits couverts par le présent document [autorisation douanière no … (</w:t>
      </w:r>
      <w:r>
        <w:rPr>
          <w:noProof/>
          <w:vertAlign w:val="superscript"/>
        </w:rPr>
        <w:t>1</w:t>
      </w:r>
      <w:r>
        <w:rPr>
          <w:noProof/>
        </w:rPr>
        <w:t>)] déclare que, sauf indication claire du contraire, ces produits ont l’origine préférentielle … (</w:t>
      </w:r>
      <w:r>
        <w:rPr>
          <w:noProof/>
          <w:vertAlign w:val="superscript"/>
        </w:rPr>
        <w:t>2</w:t>
      </w:r>
      <w:r>
        <w:rPr>
          <w:noProof/>
        </w:rPr>
        <w:t>).</w:t>
      </w:r>
    </w:p>
    <w:p>
      <w:pPr>
        <w:spacing w:after="0" w:line="360" w:lineRule="auto"/>
        <w:jc w:val="center"/>
        <w:rPr>
          <w:b/>
          <w:noProof/>
          <w:szCs w:val="24"/>
        </w:rPr>
      </w:pPr>
      <w:r>
        <w:rPr>
          <w:b/>
          <w:noProof/>
        </w:rPr>
        <w:t>Horvaadikeelne versioon</w:t>
      </w:r>
    </w:p>
    <w:p>
      <w:pPr>
        <w:spacing w:after="0" w:line="360" w:lineRule="auto"/>
        <w:rPr>
          <w:noProof/>
          <w:szCs w:val="24"/>
        </w:rPr>
      </w:pPr>
      <w:r>
        <w:rPr>
          <w:noProof/>
        </w:rPr>
        <w:t>Izvoznik proizvoda obuhvaćenih ovom ispravom (carinsko ovlaštenje br… (</w:t>
      </w:r>
      <w:r>
        <w:rPr>
          <w:noProof/>
          <w:vertAlign w:val="superscript"/>
        </w:rPr>
        <w:t>1</w:t>
      </w:r>
      <w:r>
        <w:rPr>
          <w:noProof/>
        </w:rPr>
        <w:t>)) izjavljuje da su, osim ako je drukčije izričito navedeno, ovi proizvodi .... (</w:t>
      </w:r>
      <w:r>
        <w:rPr>
          <w:noProof/>
          <w:vertAlign w:val="superscript"/>
        </w:rPr>
        <w:t>2</w:t>
      </w:r>
      <w:r>
        <w:rPr>
          <w:noProof/>
        </w:rPr>
        <w:t>) preferencijalnog podrijetla.</w:t>
      </w:r>
    </w:p>
    <w:p>
      <w:pPr>
        <w:spacing w:after="0" w:line="360" w:lineRule="auto"/>
        <w:jc w:val="center"/>
        <w:rPr>
          <w:b/>
          <w:noProof/>
          <w:szCs w:val="24"/>
        </w:rPr>
      </w:pPr>
      <w:r>
        <w:rPr>
          <w:b/>
          <w:noProof/>
        </w:rPr>
        <w:t>Itaaliakeelne versioon</w:t>
      </w:r>
    </w:p>
    <w:p>
      <w:pPr>
        <w:spacing w:after="0" w:line="360" w:lineRule="auto"/>
        <w:rPr>
          <w:noProof/>
          <w:szCs w:val="24"/>
        </w:rPr>
      </w:pPr>
      <w:r>
        <w:rPr>
          <w:noProof/>
        </w:rPr>
        <w:t>L’esportatore delle merci contemplate nel presente documento [autorizzazione doganale n. … (</w:t>
      </w:r>
      <w:r>
        <w:rPr>
          <w:noProof/>
          <w:vertAlign w:val="superscript"/>
        </w:rPr>
        <w:t>1</w:t>
      </w:r>
      <w:r>
        <w:rPr>
          <w:noProof/>
        </w:rPr>
        <w:t>)] dichiara che, salvo indicazione contraria, le merci sono di origine preferenziale … (</w:t>
      </w:r>
      <w:r>
        <w:rPr>
          <w:noProof/>
          <w:vertAlign w:val="superscript"/>
        </w:rPr>
        <w:t>2</w:t>
      </w:r>
      <w:r>
        <w:rPr>
          <w:noProof/>
        </w:rPr>
        <w:t>).</w:t>
      </w:r>
    </w:p>
    <w:p>
      <w:pPr>
        <w:spacing w:after="0" w:line="360" w:lineRule="auto"/>
        <w:jc w:val="center"/>
        <w:rPr>
          <w:b/>
          <w:noProof/>
          <w:szCs w:val="24"/>
        </w:rPr>
      </w:pPr>
      <w:r>
        <w:rPr>
          <w:b/>
          <w:noProof/>
        </w:rPr>
        <w:t>Lätikeelne versioon</w:t>
      </w:r>
    </w:p>
    <w:p>
      <w:pPr>
        <w:spacing w:after="0" w:line="360" w:lineRule="auto"/>
        <w:rPr>
          <w:noProof/>
          <w:szCs w:val="24"/>
        </w:rPr>
      </w:pPr>
      <w:r>
        <w:rPr>
          <w:noProof/>
        </w:rPr>
        <w:lastRenderedPageBreak/>
        <w:t>Eksportētājs produktiem, kuri ietverti šajā dokumentā (muitas pilnvara Nr. … (</w:t>
      </w:r>
      <w:r>
        <w:rPr>
          <w:noProof/>
          <w:vertAlign w:val="superscript"/>
        </w:rPr>
        <w:t>1</w:t>
      </w:r>
      <w:r>
        <w:rPr>
          <w:noProof/>
        </w:rPr>
        <w:t>)), deklarē, ka, izņemot tur, kur ir citādi skaidri noteikts, šiem produktiem ir priekšrocību izcelsme no … (</w:t>
      </w:r>
      <w:r>
        <w:rPr>
          <w:noProof/>
          <w:vertAlign w:val="superscript"/>
        </w:rPr>
        <w:t>2</w:t>
      </w:r>
      <w:r>
        <w:rPr>
          <w:noProof/>
        </w:rPr>
        <w:t>).</w:t>
      </w:r>
    </w:p>
    <w:p>
      <w:pPr>
        <w:spacing w:after="0" w:line="360" w:lineRule="auto"/>
        <w:jc w:val="center"/>
        <w:rPr>
          <w:b/>
          <w:noProof/>
          <w:szCs w:val="24"/>
        </w:rPr>
      </w:pPr>
      <w:r>
        <w:rPr>
          <w:b/>
          <w:noProof/>
        </w:rPr>
        <w:t>Leedukeelne versioon</w:t>
      </w:r>
    </w:p>
    <w:p>
      <w:pPr>
        <w:spacing w:after="0" w:line="360" w:lineRule="auto"/>
        <w:rPr>
          <w:noProof/>
          <w:szCs w:val="24"/>
        </w:rPr>
      </w:pPr>
      <w:r>
        <w:rPr>
          <w:noProof/>
        </w:rPr>
        <w:t>Šiame dokumente išvardintų prekių eksportuotojas (muitinės liudijimo Nr … (</w:t>
      </w:r>
      <w:r>
        <w:rPr>
          <w:noProof/>
          <w:vertAlign w:val="superscript"/>
        </w:rPr>
        <w:t>1</w:t>
      </w:r>
      <w:r>
        <w:rPr>
          <w:noProof/>
        </w:rPr>
        <w:t>)) deklaruoja, kad, jeigu kitaip nenurodyta, tai yra … (</w:t>
      </w:r>
      <w:r>
        <w:rPr>
          <w:noProof/>
          <w:vertAlign w:val="superscript"/>
        </w:rPr>
        <w:t>2</w:t>
      </w:r>
      <w:r>
        <w:rPr>
          <w:noProof/>
        </w:rPr>
        <w:t>) preferencinės kilmės prekės.</w:t>
      </w:r>
    </w:p>
    <w:p>
      <w:pPr>
        <w:spacing w:after="0" w:line="360" w:lineRule="auto"/>
        <w:jc w:val="center"/>
        <w:rPr>
          <w:b/>
          <w:noProof/>
          <w:szCs w:val="24"/>
        </w:rPr>
      </w:pPr>
    </w:p>
    <w:p>
      <w:pPr>
        <w:spacing w:after="0" w:line="360" w:lineRule="auto"/>
        <w:jc w:val="center"/>
        <w:rPr>
          <w:b/>
          <w:noProof/>
          <w:szCs w:val="24"/>
        </w:rPr>
      </w:pPr>
      <w:r>
        <w:rPr>
          <w:b/>
          <w:noProof/>
        </w:rPr>
        <w:t>Ungarikeelne versioon</w:t>
      </w:r>
    </w:p>
    <w:p>
      <w:pPr>
        <w:spacing w:line="360" w:lineRule="auto"/>
        <w:rPr>
          <w:noProof/>
          <w:szCs w:val="24"/>
        </w:rPr>
      </w:pPr>
      <w:r>
        <w:rPr>
          <w:noProof/>
        </w:rPr>
        <w:t>A jelen okmányban szereplő áruk exportőre (vámfelhatalmazási szám: … (</w:t>
      </w:r>
      <w:r>
        <w:rPr>
          <w:rStyle w:val="FootnoteReference"/>
          <w:noProof/>
        </w:rPr>
        <w:footnoteReference w:id="5"/>
      </w:r>
      <w:r>
        <w:rPr>
          <w:noProof/>
        </w:rPr>
        <w:t>)) kijelentem, hogy eltérő egyértelmű jelzés hianyában az áruk preferenciális … (</w:t>
      </w:r>
      <w:r>
        <w:rPr>
          <w:rStyle w:val="FootnoteReference"/>
          <w:noProof/>
        </w:rPr>
        <w:footnoteReference w:id="6"/>
      </w:r>
      <w:r>
        <w:rPr>
          <w:noProof/>
        </w:rPr>
        <w:t>) származásúak.</w:t>
      </w:r>
    </w:p>
    <w:p>
      <w:pPr>
        <w:spacing w:after="0" w:line="360" w:lineRule="auto"/>
        <w:jc w:val="center"/>
        <w:rPr>
          <w:b/>
          <w:noProof/>
          <w:szCs w:val="24"/>
        </w:rPr>
      </w:pPr>
      <w:r>
        <w:rPr>
          <w:b/>
          <w:noProof/>
        </w:rPr>
        <w:t>Maltakeelne versioon</w:t>
      </w:r>
    </w:p>
    <w:p>
      <w:pPr>
        <w:spacing w:after="0" w:line="360" w:lineRule="auto"/>
        <w:rPr>
          <w:noProof/>
          <w:szCs w:val="24"/>
        </w:rPr>
      </w:pPr>
      <w:r>
        <w:rPr>
          <w:noProof/>
        </w:rPr>
        <w:t>L-esportatur tal-prodotti koperti b’dan id-dokument (awtorizzazzjoni tad-dwana nru. … (</w:t>
      </w:r>
      <w:r>
        <w:rPr>
          <w:noProof/>
          <w:vertAlign w:val="superscript"/>
        </w:rPr>
        <w:t>1</w:t>
      </w:r>
      <w:r>
        <w:rPr>
          <w:noProof/>
        </w:rPr>
        <w:t>)) jiddikjara li, ħlief fejn indikat b’mod ċar li mhux hekk, dawn il-prodotti huma ta’ oriġini preferenzjali … (</w:t>
      </w:r>
      <w:r>
        <w:rPr>
          <w:noProof/>
          <w:vertAlign w:val="superscript"/>
        </w:rPr>
        <w:t>2</w:t>
      </w:r>
      <w:r>
        <w:rPr>
          <w:noProof/>
        </w:rPr>
        <w:t>).</w:t>
      </w:r>
    </w:p>
    <w:p>
      <w:pPr>
        <w:spacing w:after="0" w:line="360" w:lineRule="auto"/>
        <w:jc w:val="center"/>
        <w:rPr>
          <w:b/>
          <w:noProof/>
          <w:szCs w:val="24"/>
        </w:rPr>
      </w:pPr>
      <w:r>
        <w:rPr>
          <w:b/>
          <w:noProof/>
        </w:rPr>
        <w:t>Hollandikeelne versioon</w:t>
      </w:r>
    </w:p>
    <w:p>
      <w:pPr>
        <w:spacing w:after="0" w:line="360" w:lineRule="auto"/>
        <w:rPr>
          <w:noProof/>
          <w:szCs w:val="24"/>
        </w:rPr>
      </w:pPr>
      <w:r>
        <w:rPr>
          <w:noProof/>
        </w:rPr>
        <w:t>De exporteur van de goederen waarop dit document van toepassing is (douanevergunning nr. … (</w:t>
      </w:r>
      <w:r>
        <w:rPr>
          <w:noProof/>
          <w:vertAlign w:val="superscript"/>
        </w:rPr>
        <w:t>1</w:t>
      </w:r>
      <w:r>
        <w:rPr>
          <w:noProof/>
        </w:rPr>
        <w:t>)), verklaart dat, behoudens uitdrukkelijke andersluidende vermelding, deze goederen van preferentiële …oorsprong zijn (</w:t>
      </w:r>
      <w:r>
        <w:rPr>
          <w:noProof/>
          <w:vertAlign w:val="superscript"/>
        </w:rPr>
        <w:t>2</w:t>
      </w:r>
      <w:r>
        <w:rPr>
          <w:noProof/>
        </w:rPr>
        <w:t>).</w:t>
      </w:r>
    </w:p>
    <w:p>
      <w:pPr>
        <w:spacing w:after="0" w:line="360" w:lineRule="auto"/>
        <w:jc w:val="center"/>
        <w:rPr>
          <w:b/>
          <w:noProof/>
          <w:szCs w:val="24"/>
        </w:rPr>
      </w:pPr>
      <w:r>
        <w:rPr>
          <w:b/>
          <w:noProof/>
        </w:rPr>
        <w:t>Poolakeelne versioon</w:t>
      </w:r>
    </w:p>
    <w:p>
      <w:pPr>
        <w:spacing w:after="0" w:line="360" w:lineRule="auto"/>
        <w:rPr>
          <w:noProof/>
          <w:szCs w:val="24"/>
        </w:rPr>
      </w:pPr>
      <w:r>
        <w:rPr>
          <w:noProof/>
        </w:rPr>
        <w:t>Eksporter produktów objętych tym dokumentem (upoważnienie władz celnych nr … (</w:t>
      </w:r>
      <w:r>
        <w:rPr>
          <w:noProof/>
          <w:vertAlign w:val="superscript"/>
        </w:rPr>
        <w:t>1</w:t>
      </w:r>
      <w:r>
        <w:rPr>
          <w:noProof/>
        </w:rPr>
        <w:t>)) deklaruje, że z wyjątkiem gdzie jest to wyraźnie określone, produkty te mają … (</w:t>
      </w:r>
      <w:r>
        <w:rPr>
          <w:noProof/>
          <w:vertAlign w:val="superscript"/>
        </w:rPr>
        <w:t>2</w:t>
      </w:r>
      <w:r>
        <w:rPr>
          <w:noProof/>
        </w:rPr>
        <w:t>) preferencyjne pochodzenie.</w:t>
      </w:r>
    </w:p>
    <w:p>
      <w:pPr>
        <w:spacing w:after="0" w:line="360" w:lineRule="auto"/>
        <w:jc w:val="center"/>
        <w:rPr>
          <w:b/>
          <w:noProof/>
          <w:szCs w:val="24"/>
        </w:rPr>
      </w:pPr>
      <w:r>
        <w:rPr>
          <w:b/>
          <w:noProof/>
        </w:rPr>
        <w:t>Portugalikeelne versioon</w:t>
      </w:r>
    </w:p>
    <w:p>
      <w:pPr>
        <w:spacing w:after="0" w:line="360" w:lineRule="auto"/>
        <w:rPr>
          <w:noProof/>
          <w:szCs w:val="24"/>
        </w:rPr>
      </w:pPr>
      <w:r>
        <w:rPr>
          <w:noProof/>
        </w:rPr>
        <w:lastRenderedPageBreak/>
        <w:t>O exportador dos produtos cobertos pelo presente documento [autorização aduaneira n.o … (</w:t>
      </w:r>
      <w:r>
        <w:rPr>
          <w:noProof/>
          <w:vertAlign w:val="superscript"/>
        </w:rPr>
        <w:t>1</w:t>
      </w:r>
      <w:r>
        <w:rPr>
          <w:noProof/>
        </w:rPr>
        <w:t>)], declara que, salvo expressamente indicado em contrário, estes produtos são de origem preferencial … (</w:t>
      </w:r>
      <w:r>
        <w:rPr>
          <w:noProof/>
          <w:vertAlign w:val="superscript"/>
        </w:rPr>
        <w:t>2</w:t>
      </w:r>
      <w:r>
        <w:rPr>
          <w:noProof/>
        </w:rPr>
        <w:t>).</w:t>
      </w:r>
    </w:p>
    <w:p>
      <w:pPr>
        <w:spacing w:after="0" w:line="360" w:lineRule="auto"/>
        <w:jc w:val="center"/>
        <w:rPr>
          <w:b/>
          <w:noProof/>
          <w:szCs w:val="24"/>
        </w:rPr>
      </w:pPr>
      <w:r>
        <w:rPr>
          <w:b/>
          <w:noProof/>
        </w:rPr>
        <w:t>Rumeeniakeelne versioon</w:t>
      </w:r>
    </w:p>
    <w:p>
      <w:pPr>
        <w:spacing w:after="0" w:line="360" w:lineRule="auto"/>
        <w:rPr>
          <w:noProof/>
          <w:szCs w:val="24"/>
        </w:rPr>
      </w:pPr>
      <w:r>
        <w:rPr>
          <w:noProof/>
        </w:rPr>
        <w:t>Exportatorul produselor ce fac obiectul acestui document [autorizația vamală nr. … (</w:t>
      </w:r>
      <w:r>
        <w:rPr>
          <w:noProof/>
          <w:vertAlign w:val="superscript"/>
        </w:rPr>
        <w:t>1</w:t>
      </w:r>
      <w:r>
        <w:rPr>
          <w:noProof/>
        </w:rPr>
        <w:t>)] declară că, exceptând cazul în care în mod expres este indicat altfel, aceste produse sunt de origine preferențială … (</w:t>
      </w:r>
      <w:r>
        <w:rPr>
          <w:noProof/>
          <w:vertAlign w:val="superscript"/>
        </w:rPr>
        <w:t>2</w:t>
      </w:r>
      <w:r>
        <w:rPr>
          <w:noProof/>
        </w:rPr>
        <w:t>).</w:t>
      </w:r>
    </w:p>
    <w:p>
      <w:pPr>
        <w:spacing w:after="0" w:line="360" w:lineRule="auto"/>
        <w:jc w:val="center"/>
        <w:rPr>
          <w:b/>
          <w:noProof/>
          <w:szCs w:val="24"/>
        </w:rPr>
      </w:pPr>
    </w:p>
    <w:p>
      <w:pPr>
        <w:spacing w:after="0" w:line="360" w:lineRule="auto"/>
        <w:jc w:val="center"/>
        <w:rPr>
          <w:b/>
          <w:noProof/>
          <w:szCs w:val="24"/>
        </w:rPr>
      </w:pPr>
    </w:p>
    <w:p>
      <w:pPr>
        <w:spacing w:after="0" w:line="360" w:lineRule="auto"/>
        <w:jc w:val="center"/>
        <w:rPr>
          <w:b/>
          <w:noProof/>
          <w:szCs w:val="24"/>
        </w:rPr>
      </w:pPr>
      <w:r>
        <w:rPr>
          <w:b/>
          <w:noProof/>
        </w:rPr>
        <w:t>Sloveenikeelne versioon</w:t>
      </w:r>
    </w:p>
    <w:p>
      <w:pPr>
        <w:spacing w:after="0" w:line="360" w:lineRule="auto"/>
        <w:rPr>
          <w:noProof/>
          <w:szCs w:val="24"/>
        </w:rPr>
      </w:pPr>
      <w:r>
        <w:rPr>
          <w:noProof/>
        </w:rPr>
        <w:t>Izvoznik blaga, zajetega s tem dokumentom (pooblastilo carinskih organov št. … (</w:t>
      </w:r>
      <w:r>
        <w:rPr>
          <w:rStyle w:val="FootnoteReference"/>
          <w:noProof/>
        </w:rPr>
        <w:footnoteReference w:id="7"/>
      </w:r>
      <w:r>
        <w:rPr>
          <w:noProof/>
        </w:rPr>
        <w:t>)) izjavlja, da, razen če ni drugače jasno navedeno, ima to blago preferencialno … (</w:t>
      </w:r>
      <w:r>
        <w:rPr>
          <w:rStyle w:val="FootnoteReference"/>
          <w:noProof/>
        </w:rPr>
        <w:footnoteReference w:id="8"/>
      </w:r>
      <w:r>
        <w:rPr>
          <w:noProof/>
        </w:rPr>
        <w:t>) poreklo.</w:t>
      </w:r>
    </w:p>
    <w:p>
      <w:pPr>
        <w:spacing w:after="0" w:line="360" w:lineRule="auto"/>
        <w:jc w:val="center"/>
        <w:rPr>
          <w:b/>
          <w:noProof/>
          <w:szCs w:val="24"/>
        </w:rPr>
      </w:pPr>
      <w:r>
        <w:rPr>
          <w:b/>
          <w:noProof/>
        </w:rPr>
        <w:t>Slovakikeelne versioon</w:t>
      </w:r>
    </w:p>
    <w:p>
      <w:pPr>
        <w:spacing w:after="0" w:line="360" w:lineRule="auto"/>
        <w:rPr>
          <w:noProof/>
          <w:szCs w:val="24"/>
        </w:rPr>
      </w:pPr>
      <w:r>
        <w:rPr>
          <w:noProof/>
        </w:rPr>
        <w:t>Vývozca výrobkov uvedených v tomto dokumente [číslo povolenia … (</w:t>
      </w:r>
      <w:r>
        <w:rPr>
          <w:noProof/>
          <w:vertAlign w:val="superscript"/>
        </w:rPr>
        <w:t>1</w:t>
      </w:r>
      <w:r>
        <w:rPr>
          <w:noProof/>
        </w:rPr>
        <w:t>)] vyhlasuje, že okrem zreteľne označených, majú tieto výrobky preferenčný pôvod v … (</w:t>
      </w:r>
      <w:r>
        <w:rPr>
          <w:noProof/>
          <w:vertAlign w:val="superscript"/>
        </w:rPr>
        <w:t>2</w:t>
      </w:r>
      <w:r>
        <w:rPr>
          <w:noProof/>
        </w:rPr>
        <w:t>).</w:t>
      </w:r>
    </w:p>
    <w:p>
      <w:pPr>
        <w:spacing w:after="0" w:line="360" w:lineRule="auto"/>
        <w:jc w:val="center"/>
        <w:rPr>
          <w:b/>
          <w:noProof/>
          <w:szCs w:val="24"/>
        </w:rPr>
      </w:pPr>
      <w:r>
        <w:rPr>
          <w:b/>
          <w:noProof/>
        </w:rPr>
        <w:t>Soomekeelne versioon</w:t>
      </w:r>
    </w:p>
    <w:p>
      <w:pPr>
        <w:spacing w:after="0" w:line="360" w:lineRule="auto"/>
        <w:rPr>
          <w:noProof/>
          <w:szCs w:val="24"/>
        </w:rPr>
      </w:pPr>
      <w:r>
        <w:rPr>
          <w:noProof/>
        </w:rPr>
        <w:t>Tässä asiakirjassa mainittujen tuotteiden viejä (tullin lupa nro … (</w:t>
      </w:r>
      <w:r>
        <w:rPr>
          <w:noProof/>
          <w:vertAlign w:val="superscript"/>
        </w:rPr>
        <w:t>1</w:t>
      </w:r>
      <w:r>
        <w:rPr>
          <w:noProof/>
        </w:rPr>
        <w:t>)) ilmoittaa, että nämä tuotteet ovat, ellei toisin ole selvästi merkitty, etuuskohteluun oikeutettuja … (</w:t>
      </w:r>
      <w:r>
        <w:rPr>
          <w:noProof/>
          <w:vertAlign w:val="superscript"/>
        </w:rPr>
        <w:t>2</w:t>
      </w:r>
      <w:r>
        <w:rPr>
          <w:noProof/>
        </w:rPr>
        <w:t>) alkuperätuotteita.</w:t>
      </w:r>
    </w:p>
    <w:p>
      <w:pPr>
        <w:spacing w:after="0" w:line="360" w:lineRule="auto"/>
        <w:jc w:val="center"/>
        <w:rPr>
          <w:b/>
          <w:noProof/>
          <w:szCs w:val="24"/>
        </w:rPr>
      </w:pPr>
      <w:r>
        <w:rPr>
          <w:b/>
          <w:noProof/>
        </w:rPr>
        <w:t>Rootsikeelne versioon</w:t>
      </w:r>
    </w:p>
    <w:p>
      <w:pPr>
        <w:spacing w:after="0" w:line="360" w:lineRule="auto"/>
        <w:rPr>
          <w:noProof/>
          <w:szCs w:val="24"/>
        </w:rPr>
      </w:pPr>
      <w:r>
        <w:rPr>
          <w:noProof/>
        </w:rPr>
        <w:t>Exportören av de varor som omfattas av detta dokument (tullmyndighetens tillstånd nr … (</w:t>
      </w:r>
      <w:r>
        <w:rPr>
          <w:noProof/>
          <w:vertAlign w:val="superscript"/>
        </w:rPr>
        <w:t>1</w:t>
      </w:r>
      <w:r>
        <w:rPr>
          <w:noProof/>
        </w:rPr>
        <w:t>)) försäkrar att dessa varor, om inte annat tydligt markerats, har förmånsberättigande … ursprung (</w:t>
      </w:r>
      <w:r>
        <w:rPr>
          <w:noProof/>
          <w:vertAlign w:val="superscript"/>
        </w:rPr>
        <w:t>2</w:t>
      </w:r>
      <w:r>
        <w:rPr>
          <w:noProof/>
        </w:rPr>
        <w:t>).</w:t>
      </w:r>
    </w:p>
    <w:p>
      <w:pPr>
        <w:spacing w:after="0" w:line="360" w:lineRule="auto"/>
        <w:jc w:val="center"/>
        <w:rPr>
          <w:b/>
          <w:noProof/>
          <w:szCs w:val="24"/>
        </w:rPr>
      </w:pPr>
      <w:r>
        <w:rPr>
          <w:b/>
          <w:noProof/>
        </w:rPr>
        <w:lastRenderedPageBreak/>
        <w:t>Araabiakeelne versioon</w:t>
      </w:r>
    </w:p>
    <w:p>
      <w:pPr>
        <w:rPr>
          <w:noProof/>
          <w:szCs w:val="24"/>
        </w:rPr>
      </w:pPr>
      <w:r>
        <w:rPr>
          <w:rFonts w:eastAsia="Times New Roman"/>
          <w:b/>
          <w:noProof/>
          <w:szCs w:val="20"/>
        </w:rPr>
        <w:pict>
          <v:shape id="Picture 4" o:spid="_x0000_i1026" type="#_x0000_t75" style="width:453.75pt;height:60pt;visibility:visible">
            <v:imagedata r:id="rId16" o:title=""/>
          </v:shape>
        </w:pict>
      </w:r>
    </w:p>
    <w:p>
      <w:pPr>
        <w:spacing w:after="0"/>
        <w:jc w:val="center"/>
        <w:rPr>
          <w:noProof/>
          <w:szCs w:val="24"/>
          <w:vertAlign w:val="superscript"/>
        </w:rPr>
      </w:pPr>
      <w:r>
        <w:rPr>
          <w:noProof/>
        </w:rPr>
        <w:t>............................................................................................................................................(</w:t>
      </w:r>
      <w:r>
        <w:rPr>
          <w:rStyle w:val="FootnoteReference"/>
          <w:noProof/>
        </w:rPr>
        <w:footnoteReference w:id="9"/>
      </w:r>
      <w:r>
        <w:rPr>
          <w:noProof/>
        </w:rPr>
        <w:t xml:space="preserve">) </w:t>
      </w:r>
      <w:r>
        <w:rPr>
          <w:noProof/>
          <w:vertAlign w:val="superscript"/>
        </w:rPr>
        <w:t>(Koht ja kuupäev)</w:t>
      </w:r>
    </w:p>
    <w:p>
      <w:pPr>
        <w:spacing w:after="0"/>
        <w:rPr>
          <w:noProof/>
          <w:szCs w:val="24"/>
        </w:rPr>
      </w:pPr>
      <w:r>
        <w:rPr>
          <w:noProof/>
        </w:rPr>
        <w:t>............................................................................................................................................(</w:t>
      </w:r>
      <w:r>
        <w:rPr>
          <w:rStyle w:val="FootnoteReference"/>
          <w:noProof/>
        </w:rPr>
        <w:footnoteReference w:id="10"/>
      </w:r>
      <w:r>
        <w:rPr>
          <w:noProof/>
        </w:rPr>
        <w:t>)</w:t>
      </w:r>
    </w:p>
    <w:p>
      <w:pPr>
        <w:spacing w:before="0" w:after="0"/>
        <w:jc w:val="center"/>
        <w:rPr>
          <w:noProof/>
          <w:szCs w:val="24"/>
          <w:vertAlign w:val="superscript"/>
        </w:rPr>
      </w:pPr>
      <w:r>
        <w:rPr>
          <w:noProof/>
          <w:vertAlign w:val="superscript"/>
        </w:rPr>
        <w:t xml:space="preserve">(Eksportija allkiri; lisaks sellele tuleb selgelt märkida ka deklaratsioonile allakirjutanud isiku nimi)“ </w:t>
      </w:r>
    </w:p>
    <w:p>
      <w:pPr>
        <w:spacing w:line="360" w:lineRule="auto"/>
        <w:rPr>
          <w:noProof/>
          <w:szCs w:val="24"/>
        </w:rPr>
      </w:pPr>
      <w:r>
        <w:rPr>
          <w:noProof/>
        </w:rPr>
        <w:t>2. IVb lisa asendatakse järgmisega:</w:t>
      </w:r>
    </w:p>
    <w:p>
      <w:pPr>
        <w:pStyle w:val="Annexetitre"/>
        <w:rPr>
          <w:noProof/>
        </w:rPr>
      </w:pPr>
      <w:r>
        <w:rPr>
          <w:noProof/>
        </w:rPr>
        <w:t>„IVb LISA</w:t>
      </w:r>
    </w:p>
    <w:p>
      <w:pPr>
        <w:spacing w:line="360" w:lineRule="auto"/>
        <w:jc w:val="center"/>
        <w:rPr>
          <w:noProof/>
          <w:szCs w:val="24"/>
        </w:rPr>
      </w:pPr>
      <w:r>
        <w:rPr>
          <w:noProof/>
        </w:rPr>
        <w:t>EUR-MED arvedeklaratsiooni tekst</w:t>
      </w:r>
    </w:p>
    <w:p>
      <w:pPr>
        <w:spacing w:line="360" w:lineRule="auto"/>
        <w:rPr>
          <w:noProof/>
          <w:szCs w:val="24"/>
        </w:rPr>
      </w:pPr>
      <w:r>
        <w:rPr>
          <w:noProof/>
        </w:rPr>
        <w:t>Arvedeklaratsioon, mille tekst on esitatud allpool, tuleb koostada kooskõlas joonealuste märkustega. Joonealuseid märkusi ei ole vaja uuesti esitada.</w:t>
      </w:r>
    </w:p>
    <w:p>
      <w:pPr>
        <w:spacing w:after="0" w:line="360" w:lineRule="auto"/>
        <w:jc w:val="center"/>
        <w:rPr>
          <w:b/>
          <w:noProof/>
          <w:szCs w:val="24"/>
        </w:rPr>
      </w:pPr>
      <w:r>
        <w:rPr>
          <w:b/>
          <w:noProof/>
        </w:rPr>
        <w:t>Bulgaariakeelne versioon</w:t>
      </w:r>
    </w:p>
    <w:p>
      <w:pPr>
        <w:spacing w:after="0" w:line="360" w:lineRule="auto"/>
        <w:rPr>
          <w:noProof/>
          <w:szCs w:val="24"/>
        </w:rPr>
      </w:pPr>
      <w:r>
        <w:rPr>
          <w:noProof/>
        </w:rPr>
        <w:t>Износителят на продуктите, обхванати от този документ (митническо разрешение № ... (</w:t>
      </w:r>
      <w:r>
        <w:rPr>
          <w:rStyle w:val="FootnoteReference"/>
          <w:noProof/>
        </w:rPr>
        <w:footnoteReference w:id="11"/>
      </w:r>
      <w:r>
        <w:rPr>
          <w:noProof/>
        </w:rPr>
        <w:t>)) декларира, че освен където ясно е отбелязано друго, тези продукти са с ... преференциален произход (</w:t>
      </w:r>
      <w:r>
        <w:rPr>
          <w:rStyle w:val="FootnoteReference"/>
          <w:noProof/>
        </w:rPr>
        <w:footnoteReference w:id="12"/>
      </w:r>
      <w:r>
        <w:rPr>
          <w:noProof/>
        </w:rPr>
        <w:t xml:space="preserve">). </w:t>
      </w:r>
    </w:p>
    <w:p>
      <w:pPr>
        <w:spacing w:after="0" w:line="360" w:lineRule="auto"/>
        <w:rPr>
          <w:noProof/>
          <w:szCs w:val="24"/>
        </w:rPr>
      </w:pPr>
      <w:r>
        <w:rPr>
          <w:noProof/>
        </w:rPr>
        <w:t xml:space="preserve">— cumulation applied with ...... (name of the country/countries) </w:t>
      </w:r>
    </w:p>
    <w:p>
      <w:pPr>
        <w:spacing w:after="0" w:line="360" w:lineRule="auto"/>
        <w:rPr>
          <w:noProof/>
          <w:szCs w:val="24"/>
        </w:rPr>
      </w:pPr>
      <w:r>
        <w:rPr>
          <w:noProof/>
        </w:rPr>
        <w:t>— no cumulation applied (</w:t>
      </w:r>
      <w:r>
        <w:rPr>
          <w:rStyle w:val="FootnoteReference"/>
          <w:noProof/>
        </w:rPr>
        <w:footnoteReference w:id="13"/>
      </w:r>
      <w:r>
        <w:rPr>
          <w:noProof/>
        </w:rPr>
        <w:t>)</w:t>
      </w:r>
    </w:p>
    <w:p>
      <w:pPr>
        <w:spacing w:after="0" w:line="360" w:lineRule="auto"/>
        <w:jc w:val="center"/>
        <w:rPr>
          <w:rFonts w:eastAsia="Times New Roman"/>
          <w:noProof/>
          <w:szCs w:val="24"/>
        </w:rPr>
      </w:pPr>
      <w:r>
        <w:rPr>
          <w:b/>
          <w:noProof/>
        </w:rPr>
        <w:t>Hispaaniakeelne versioon</w:t>
      </w:r>
    </w:p>
    <w:p>
      <w:pPr>
        <w:spacing w:after="0" w:line="360" w:lineRule="auto"/>
        <w:rPr>
          <w:noProof/>
          <w:szCs w:val="24"/>
        </w:rPr>
      </w:pPr>
      <w:r>
        <w:rPr>
          <w:noProof/>
        </w:rPr>
        <w:t>El exportador de los productos incluidos en el presente documento [autorización aduanera no ... (</w:t>
      </w:r>
      <w:r>
        <w:rPr>
          <w:noProof/>
          <w:vertAlign w:val="superscript"/>
        </w:rPr>
        <w:t>1</w:t>
      </w:r>
      <w:r>
        <w:rPr>
          <w:noProof/>
        </w:rPr>
        <w:t>)] declara que, salvo indicación en sentido contrario, estos productos gozan de un origen preferencial ... (</w:t>
      </w:r>
      <w:r>
        <w:rPr>
          <w:noProof/>
          <w:vertAlign w:val="superscript"/>
        </w:rPr>
        <w:t>2</w:t>
      </w:r>
      <w:r>
        <w:rPr>
          <w:noProof/>
        </w:rPr>
        <w:t xml:space="preserve">). </w:t>
      </w:r>
    </w:p>
    <w:p>
      <w:pPr>
        <w:spacing w:after="0" w:line="360" w:lineRule="auto"/>
        <w:rPr>
          <w:noProof/>
          <w:szCs w:val="24"/>
        </w:rPr>
      </w:pPr>
      <w:r>
        <w:rPr>
          <w:noProof/>
        </w:rPr>
        <w:lastRenderedPageBreak/>
        <w:t xml:space="preserve">- cumulation applied with ........(name of the country/countries) </w:t>
      </w:r>
    </w:p>
    <w:p>
      <w:pPr>
        <w:spacing w:after="0" w:line="360" w:lineRule="auto"/>
        <w:rPr>
          <w:noProof/>
          <w:szCs w:val="24"/>
        </w:rPr>
      </w:pPr>
      <w:r>
        <w:rPr>
          <w:noProof/>
        </w:rPr>
        <w:t>- no cumulation applied (</w:t>
      </w:r>
      <w:r>
        <w:rPr>
          <w:noProof/>
          <w:vertAlign w:val="superscript"/>
        </w:rPr>
        <w:t>3</w:t>
      </w:r>
      <w:r>
        <w:rPr>
          <w:noProof/>
        </w:rPr>
        <w:t xml:space="preserve">) </w:t>
      </w:r>
    </w:p>
    <w:p>
      <w:pPr>
        <w:spacing w:after="0" w:line="360" w:lineRule="auto"/>
        <w:jc w:val="center"/>
        <w:rPr>
          <w:rFonts w:eastAsia="Times New Roman"/>
          <w:noProof/>
          <w:szCs w:val="24"/>
        </w:rPr>
      </w:pPr>
      <w:r>
        <w:rPr>
          <w:b/>
          <w:noProof/>
        </w:rPr>
        <w:t>Tšehhikeelne versioon</w:t>
      </w:r>
    </w:p>
    <w:p>
      <w:pPr>
        <w:spacing w:after="0" w:line="360" w:lineRule="auto"/>
        <w:rPr>
          <w:rFonts w:eastAsia="Times New Roman"/>
          <w:noProof/>
          <w:szCs w:val="20"/>
        </w:rPr>
      </w:pPr>
      <w:r>
        <w:rPr>
          <w:noProof/>
        </w:rPr>
        <w:t>Vývozce výrobků uvedených v tomto dokumentu (číslo povolení ... (</w:t>
      </w:r>
      <w:r>
        <w:rPr>
          <w:noProof/>
          <w:vertAlign w:val="superscript"/>
        </w:rPr>
        <w:t>1</w:t>
      </w:r>
      <w:r>
        <w:rPr>
          <w:noProof/>
        </w:rPr>
        <w:t>)) prohlašuje, že kromě zřetelně označených, mají tyto výrobky preferenční původ v ... (</w:t>
      </w:r>
      <w:r>
        <w:rPr>
          <w:noProof/>
          <w:vertAlign w:val="superscript"/>
        </w:rPr>
        <w:t>2</w:t>
      </w:r>
      <w:r>
        <w:rPr>
          <w:noProof/>
        </w:rPr>
        <w:t xml:space="preserve">). </w:t>
      </w:r>
    </w:p>
    <w:p>
      <w:pPr>
        <w:spacing w:after="0" w:line="360" w:lineRule="auto"/>
        <w:rPr>
          <w:rFonts w:eastAsia="Times New Roman"/>
          <w:noProof/>
          <w:szCs w:val="20"/>
        </w:rPr>
      </w:pPr>
      <w:r>
        <w:rPr>
          <w:noProof/>
        </w:rPr>
        <w:t xml:space="preserve">- cumulation applied with ........(name of country/countries) </w:t>
      </w:r>
    </w:p>
    <w:p>
      <w:pPr>
        <w:spacing w:after="0" w:line="360" w:lineRule="auto"/>
        <w:rPr>
          <w:rFonts w:eastAsia="Times New Roman"/>
          <w:noProof/>
          <w:szCs w:val="20"/>
        </w:rPr>
      </w:pPr>
      <w:r>
        <w:rPr>
          <w:noProof/>
        </w:rPr>
        <w:t>- no cumulation applied (</w:t>
      </w:r>
      <w:r>
        <w:rPr>
          <w:noProof/>
          <w:vertAlign w:val="superscript"/>
        </w:rPr>
        <w:t>3</w:t>
      </w:r>
      <w:r>
        <w:rPr>
          <w:noProof/>
        </w:rPr>
        <w:t xml:space="preserve">) </w:t>
      </w:r>
    </w:p>
    <w:p>
      <w:pPr>
        <w:keepNext/>
        <w:spacing w:after="0" w:line="360" w:lineRule="auto"/>
        <w:jc w:val="center"/>
        <w:rPr>
          <w:b/>
          <w:noProof/>
          <w:szCs w:val="24"/>
        </w:rPr>
      </w:pPr>
      <w:r>
        <w:rPr>
          <w:b/>
          <w:noProof/>
        </w:rPr>
        <w:t>Taanikeelne versioon</w:t>
      </w:r>
    </w:p>
    <w:p>
      <w:pPr>
        <w:spacing w:after="0" w:line="360" w:lineRule="auto"/>
        <w:rPr>
          <w:noProof/>
          <w:szCs w:val="24"/>
        </w:rPr>
      </w:pPr>
      <w:r>
        <w:rPr>
          <w:noProof/>
        </w:rPr>
        <w:t>Eksportøren af varer, der er omfattet af nærværende dokument, (toldmyndighedernes tilladelse nr.... (</w:t>
      </w:r>
      <w:r>
        <w:rPr>
          <w:rStyle w:val="FootnoteReference"/>
          <w:noProof/>
        </w:rPr>
        <w:footnoteReference w:id="14"/>
      </w:r>
      <w:r>
        <w:rPr>
          <w:noProof/>
        </w:rPr>
        <w:t>)), erklærer, at varerne, medmindre andet tydeligt er angivet, har præferenceoprindelse i ... (</w:t>
      </w:r>
      <w:r>
        <w:rPr>
          <w:rStyle w:val="FootnoteReference"/>
          <w:noProof/>
        </w:rPr>
        <w:footnoteReference w:id="15"/>
      </w:r>
      <w:r>
        <w:rPr>
          <w:noProof/>
        </w:rPr>
        <w:t xml:space="preserve">). </w:t>
      </w:r>
    </w:p>
    <w:p>
      <w:pPr>
        <w:spacing w:after="0" w:line="360" w:lineRule="auto"/>
        <w:rPr>
          <w:noProof/>
          <w:szCs w:val="24"/>
        </w:rPr>
      </w:pPr>
      <w:r>
        <w:rPr>
          <w:noProof/>
        </w:rPr>
        <w:t xml:space="preserve">- cumulation applied with ........(name of country/countries) </w:t>
      </w:r>
    </w:p>
    <w:p>
      <w:pPr>
        <w:spacing w:after="0" w:line="360" w:lineRule="auto"/>
        <w:rPr>
          <w:noProof/>
          <w:szCs w:val="24"/>
        </w:rPr>
      </w:pPr>
      <w:r>
        <w:rPr>
          <w:noProof/>
        </w:rPr>
        <w:t>- no cumulation applied (</w:t>
      </w:r>
      <w:r>
        <w:rPr>
          <w:rStyle w:val="FootnoteReference"/>
          <w:noProof/>
        </w:rPr>
        <w:footnoteReference w:id="16"/>
      </w:r>
      <w:r>
        <w:rPr>
          <w:noProof/>
        </w:rPr>
        <w:t>)</w:t>
      </w:r>
    </w:p>
    <w:p>
      <w:pPr>
        <w:spacing w:after="0" w:line="360" w:lineRule="auto"/>
        <w:jc w:val="center"/>
        <w:rPr>
          <w:noProof/>
          <w:szCs w:val="24"/>
        </w:rPr>
      </w:pPr>
      <w:r>
        <w:rPr>
          <w:b/>
          <w:noProof/>
        </w:rPr>
        <w:t>Saksakeelne versioon</w:t>
      </w:r>
    </w:p>
    <w:p>
      <w:pPr>
        <w:spacing w:after="0" w:line="360" w:lineRule="auto"/>
        <w:rPr>
          <w:noProof/>
          <w:szCs w:val="24"/>
        </w:rPr>
      </w:pPr>
      <w:r>
        <w:rPr>
          <w:noProof/>
        </w:rPr>
        <w:t>Der Ausführer (Ermächtigter Ausführer; Bewilligungs-Nr. ... (</w:t>
      </w:r>
      <w:r>
        <w:rPr>
          <w:noProof/>
          <w:vertAlign w:val="superscript"/>
        </w:rPr>
        <w:t>1</w:t>
      </w:r>
      <w:r>
        <w:rPr>
          <w:noProof/>
        </w:rPr>
        <w:t>)) der Waren, auf die sich dieses Handelspapier bezieht, erklärt, dass diese Waren, soweit nicht anderes angegeben, präferenzbegünstigte ... (</w:t>
      </w:r>
      <w:r>
        <w:rPr>
          <w:noProof/>
          <w:vertAlign w:val="superscript"/>
        </w:rPr>
        <w:t>2</w:t>
      </w:r>
      <w:r>
        <w:rPr>
          <w:noProof/>
        </w:rPr>
        <w:t xml:space="preserve">) Ursprungswaren sind. </w:t>
      </w:r>
    </w:p>
    <w:p>
      <w:pPr>
        <w:spacing w:after="0" w:line="360" w:lineRule="auto"/>
        <w:rPr>
          <w:noProof/>
          <w:szCs w:val="24"/>
        </w:rPr>
      </w:pPr>
      <w:r>
        <w:rPr>
          <w:noProof/>
        </w:rPr>
        <w:t xml:space="preserve">- cumulation applied with ........(name of country/countries) </w:t>
      </w:r>
    </w:p>
    <w:p>
      <w:pPr>
        <w:spacing w:after="0" w:line="360" w:lineRule="auto"/>
        <w:rPr>
          <w:noProof/>
          <w:szCs w:val="24"/>
        </w:rPr>
      </w:pPr>
      <w:r>
        <w:rPr>
          <w:noProof/>
        </w:rPr>
        <w:t>- no cumulation applied (</w:t>
      </w:r>
      <w:r>
        <w:rPr>
          <w:noProof/>
          <w:vertAlign w:val="superscript"/>
        </w:rPr>
        <w:t>3</w:t>
      </w:r>
      <w:r>
        <w:rPr>
          <w:noProof/>
        </w:rPr>
        <w:t xml:space="preserve">) </w:t>
      </w:r>
    </w:p>
    <w:p>
      <w:pPr>
        <w:spacing w:after="0" w:line="360" w:lineRule="auto"/>
        <w:jc w:val="center"/>
        <w:rPr>
          <w:b/>
          <w:noProof/>
          <w:szCs w:val="24"/>
        </w:rPr>
      </w:pPr>
      <w:r>
        <w:rPr>
          <w:b/>
          <w:noProof/>
        </w:rPr>
        <w:t>Eestikeelne versioon</w:t>
      </w:r>
    </w:p>
    <w:p>
      <w:pPr>
        <w:spacing w:after="0" w:line="360" w:lineRule="auto"/>
        <w:rPr>
          <w:noProof/>
          <w:szCs w:val="24"/>
        </w:rPr>
      </w:pPr>
      <w:r>
        <w:rPr>
          <w:noProof/>
        </w:rPr>
        <w:lastRenderedPageBreak/>
        <w:t>Käesoleva dokumendiga hõlmatud toodete eksportija (tolliameti kinnitus nr. ... (</w:t>
      </w:r>
      <w:r>
        <w:rPr>
          <w:noProof/>
          <w:vertAlign w:val="superscript"/>
        </w:rPr>
        <w:t>1</w:t>
      </w:r>
      <w:r>
        <w:rPr>
          <w:noProof/>
        </w:rPr>
        <w:t>)) deklareerib, et need tooted on ... (</w:t>
      </w:r>
      <w:r>
        <w:rPr>
          <w:noProof/>
          <w:vertAlign w:val="superscript"/>
        </w:rPr>
        <w:t>2</w:t>
      </w:r>
      <w:r>
        <w:rPr>
          <w:noProof/>
        </w:rPr>
        <w:t xml:space="preserve">) sooduspäritoluga, välja arvatud juhul kui on selgelt näidatud teisiti. </w:t>
      </w:r>
    </w:p>
    <w:p>
      <w:pPr>
        <w:spacing w:after="0" w:line="360" w:lineRule="auto"/>
        <w:rPr>
          <w:noProof/>
          <w:szCs w:val="24"/>
        </w:rPr>
      </w:pPr>
      <w:r>
        <w:rPr>
          <w:noProof/>
        </w:rPr>
        <w:t xml:space="preserve">- cumulation applied with ........(name of country/countries) </w:t>
      </w:r>
    </w:p>
    <w:p>
      <w:pPr>
        <w:spacing w:after="0" w:line="360" w:lineRule="auto"/>
        <w:rPr>
          <w:noProof/>
          <w:szCs w:val="24"/>
        </w:rPr>
      </w:pPr>
      <w:r>
        <w:rPr>
          <w:noProof/>
        </w:rPr>
        <w:t>- no cumulation applied (</w:t>
      </w:r>
      <w:r>
        <w:rPr>
          <w:noProof/>
          <w:vertAlign w:val="superscript"/>
        </w:rPr>
        <w:t>3</w:t>
      </w:r>
      <w:r>
        <w:rPr>
          <w:noProof/>
        </w:rPr>
        <w:t xml:space="preserve">) </w:t>
      </w:r>
    </w:p>
    <w:p>
      <w:pPr>
        <w:spacing w:after="0" w:line="360" w:lineRule="auto"/>
        <w:jc w:val="center"/>
        <w:rPr>
          <w:b/>
          <w:noProof/>
          <w:szCs w:val="24"/>
        </w:rPr>
      </w:pPr>
    </w:p>
    <w:p>
      <w:pPr>
        <w:spacing w:after="0" w:line="360" w:lineRule="auto"/>
        <w:jc w:val="center"/>
        <w:rPr>
          <w:b/>
          <w:noProof/>
          <w:szCs w:val="24"/>
        </w:rPr>
      </w:pPr>
    </w:p>
    <w:p>
      <w:pPr>
        <w:spacing w:after="0" w:line="360" w:lineRule="auto"/>
        <w:jc w:val="center"/>
        <w:rPr>
          <w:b/>
          <w:noProof/>
          <w:szCs w:val="24"/>
        </w:rPr>
      </w:pPr>
    </w:p>
    <w:p>
      <w:pPr>
        <w:spacing w:after="0" w:line="360" w:lineRule="auto"/>
        <w:jc w:val="center"/>
        <w:rPr>
          <w:b/>
          <w:noProof/>
          <w:szCs w:val="24"/>
        </w:rPr>
      </w:pPr>
    </w:p>
    <w:p>
      <w:pPr>
        <w:keepNext/>
        <w:spacing w:after="0" w:line="360" w:lineRule="auto"/>
        <w:jc w:val="center"/>
        <w:rPr>
          <w:b/>
          <w:noProof/>
          <w:szCs w:val="24"/>
        </w:rPr>
      </w:pPr>
      <w:r>
        <w:rPr>
          <w:b/>
          <w:noProof/>
        </w:rPr>
        <w:t>Kreekakeelne versioon</w:t>
      </w:r>
    </w:p>
    <w:p>
      <w:pPr>
        <w:spacing w:after="0" w:line="360" w:lineRule="auto"/>
        <w:rPr>
          <w:noProof/>
          <w:szCs w:val="24"/>
        </w:rPr>
      </w:pPr>
      <w:r>
        <w:rPr>
          <w:noProof/>
        </w:rPr>
        <w:t>Ο εξαγωγέας των προϊόντων που καλύπτονται από το παρόν έγγραφο (άδεια τελωνείου υπ'αριθ. ... (</w:t>
      </w:r>
      <w:r>
        <w:rPr>
          <w:rStyle w:val="FootnoteReference"/>
          <w:noProof/>
        </w:rPr>
        <w:footnoteReference w:id="17"/>
      </w:r>
      <w:r>
        <w:rPr>
          <w:noProof/>
        </w:rPr>
        <w:t>)) δηλώνει ότι, εκτός εάν δηλώνεται σαφώς άλλως, τα προϊόντα αυτά είναι προτιμησιακής καταγωγής ... (</w:t>
      </w:r>
      <w:r>
        <w:rPr>
          <w:rStyle w:val="FootnoteReference"/>
          <w:noProof/>
        </w:rPr>
        <w:footnoteReference w:id="18"/>
      </w:r>
      <w:r>
        <w:rPr>
          <w:noProof/>
        </w:rPr>
        <w:t xml:space="preserve">). </w:t>
      </w:r>
    </w:p>
    <w:p>
      <w:pPr>
        <w:spacing w:after="0" w:line="360" w:lineRule="auto"/>
        <w:rPr>
          <w:noProof/>
          <w:szCs w:val="24"/>
        </w:rPr>
      </w:pPr>
      <w:r>
        <w:rPr>
          <w:noProof/>
        </w:rPr>
        <w:t xml:space="preserve">- cumulation applied with ........(name of country/countries) </w:t>
      </w:r>
    </w:p>
    <w:p>
      <w:pPr>
        <w:spacing w:after="0" w:line="360" w:lineRule="auto"/>
        <w:rPr>
          <w:noProof/>
          <w:szCs w:val="24"/>
        </w:rPr>
      </w:pPr>
      <w:r>
        <w:rPr>
          <w:noProof/>
        </w:rPr>
        <w:t>- no cumulation applied (</w:t>
      </w:r>
      <w:r>
        <w:rPr>
          <w:rStyle w:val="FootnoteReference"/>
          <w:noProof/>
        </w:rPr>
        <w:footnoteReference w:id="19"/>
      </w:r>
      <w:r>
        <w:rPr>
          <w:noProof/>
        </w:rPr>
        <w:t xml:space="preserve">) </w:t>
      </w:r>
    </w:p>
    <w:p>
      <w:pPr>
        <w:spacing w:after="0" w:line="360" w:lineRule="auto"/>
        <w:jc w:val="center"/>
        <w:rPr>
          <w:b/>
          <w:noProof/>
          <w:szCs w:val="24"/>
        </w:rPr>
      </w:pPr>
      <w:r>
        <w:rPr>
          <w:b/>
          <w:noProof/>
        </w:rPr>
        <w:t>Ingliskeelne versioon</w:t>
      </w:r>
    </w:p>
    <w:p>
      <w:pPr>
        <w:spacing w:after="0" w:line="360" w:lineRule="auto"/>
        <w:rPr>
          <w:noProof/>
          <w:szCs w:val="24"/>
        </w:rPr>
      </w:pPr>
      <w:r>
        <w:rPr>
          <w:noProof/>
        </w:rPr>
        <w:t>The exporter of the products covered by this document (customs authorization No ... (</w:t>
      </w:r>
      <w:r>
        <w:rPr>
          <w:noProof/>
          <w:vertAlign w:val="superscript"/>
        </w:rPr>
        <w:t>1</w:t>
      </w:r>
      <w:r>
        <w:rPr>
          <w:noProof/>
        </w:rPr>
        <w:t>)) declares that, except where otherwise clearly indicated, these products are of ... (</w:t>
      </w:r>
      <w:r>
        <w:rPr>
          <w:noProof/>
          <w:vertAlign w:val="superscript"/>
        </w:rPr>
        <w:t>2</w:t>
      </w:r>
      <w:r>
        <w:rPr>
          <w:noProof/>
        </w:rPr>
        <w:t xml:space="preserve">) preferential origin. </w:t>
      </w:r>
    </w:p>
    <w:p>
      <w:pPr>
        <w:spacing w:after="0" w:line="360" w:lineRule="auto"/>
        <w:rPr>
          <w:noProof/>
          <w:szCs w:val="24"/>
        </w:rPr>
      </w:pPr>
      <w:r>
        <w:rPr>
          <w:noProof/>
        </w:rPr>
        <w:t xml:space="preserve">- cumulation applied with ........(name of country/countries) </w:t>
      </w:r>
    </w:p>
    <w:p>
      <w:pPr>
        <w:spacing w:after="0" w:line="360" w:lineRule="auto"/>
        <w:rPr>
          <w:noProof/>
          <w:szCs w:val="24"/>
        </w:rPr>
      </w:pPr>
      <w:r>
        <w:rPr>
          <w:noProof/>
        </w:rPr>
        <w:t>- no cumulation applied (</w:t>
      </w:r>
      <w:r>
        <w:rPr>
          <w:noProof/>
          <w:vertAlign w:val="superscript"/>
        </w:rPr>
        <w:t>3</w:t>
      </w:r>
      <w:r>
        <w:rPr>
          <w:noProof/>
        </w:rPr>
        <w:t xml:space="preserve">) </w:t>
      </w:r>
    </w:p>
    <w:p>
      <w:pPr>
        <w:spacing w:after="0" w:line="360" w:lineRule="auto"/>
        <w:jc w:val="center"/>
        <w:rPr>
          <w:b/>
          <w:noProof/>
          <w:szCs w:val="24"/>
        </w:rPr>
      </w:pPr>
      <w:r>
        <w:rPr>
          <w:b/>
          <w:noProof/>
        </w:rPr>
        <w:t>Prantsuskeelne versioon</w:t>
      </w:r>
    </w:p>
    <w:p>
      <w:pPr>
        <w:spacing w:after="0" w:line="360" w:lineRule="auto"/>
        <w:rPr>
          <w:noProof/>
          <w:szCs w:val="24"/>
        </w:rPr>
      </w:pPr>
      <w:r>
        <w:rPr>
          <w:noProof/>
        </w:rPr>
        <w:lastRenderedPageBreak/>
        <w:t>L'exportateur des produits couverts par le présent document (autorisation douanière no ... (</w:t>
      </w:r>
      <w:r>
        <w:rPr>
          <w:noProof/>
          <w:vertAlign w:val="superscript"/>
        </w:rPr>
        <w:t>1</w:t>
      </w:r>
      <w:r>
        <w:rPr>
          <w:noProof/>
        </w:rPr>
        <w:t>)) déclare que, sauf indication claire du contraire, ces produits ont l'origine préférentielle ... (</w:t>
      </w:r>
      <w:r>
        <w:rPr>
          <w:noProof/>
          <w:vertAlign w:val="superscript"/>
        </w:rPr>
        <w:t>2</w:t>
      </w:r>
      <w:r>
        <w:rPr>
          <w:noProof/>
        </w:rPr>
        <w:t xml:space="preserve">)). </w:t>
      </w:r>
    </w:p>
    <w:p>
      <w:pPr>
        <w:spacing w:after="0" w:line="360" w:lineRule="auto"/>
        <w:rPr>
          <w:noProof/>
          <w:szCs w:val="24"/>
        </w:rPr>
      </w:pPr>
      <w:r>
        <w:rPr>
          <w:noProof/>
        </w:rPr>
        <w:t xml:space="preserve">- cumulation applied with ........(name of country/countries) </w:t>
      </w:r>
    </w:p>
    <w:p>
      <w:pPr>
        <w:spacing w:after="0" w:line="360" w:lineRule="auto"/>
        <w:rPr>
          <w:noProof/>
          <w:szCs w:val="24"/>
        </w:rPr>
      </w:pPr>
      <w:r>
        <w:rPr>
          <w:noProof/>
        </w:rPr>
        <w:t>- no cumulation applied (</w:t>
      </w:r>
      <w:r>
        <w:rPr>
          <w:noProof/>
          <w:vertAlign w:val="superscript"/>
        </w:rPr>
        <w:t>3</w:t>
      </w:r>
      <w:r>
        <w:rPr>
          <w:noProof/>
        </w:rPr>
        <w:t xml:space="preserve">) </w:t>
      </w:r>
    </w:p>
    <w:p>
      <w:pPr>
        <w:spacing w:after="0" w:line="360" w:lineRule="auto"/>
        <w:jc w:val="center"/>
        <w:rPr>
          <w:b/>
          <w:noProof/>
          <w:szCs w:val="24"/>
        </w:rPr>
      </w:pPr>
      <w:r>
        <w:rPr>
          <w:b/>
          <w:noProof/>
        </w:rPr>
        <w:t>Horvaadikeelne versioon</w:t>
      </w:r>
    </w:p>
    <w:p>
      <w:pPr>
        <w:spacing w:after="0" w:line="360" w:lineRule="auto"/>
        <w:rPr>
          <w:noProof/>
          <w:szCs w:val="24"/>
        </w:rPr>
      </w:pPr>
      <w:r>
        <w:rPr>
          <w:noProof/>
        </w:rPr>
        <w:t>Izvoznik proizvoda obuhvaćenih ovom ispravom (carinsko ovlaštenje br. …(</w:t>
      </w:r>
      <w:r>
        <w:rPr>
          <w:noProof/>
          <w:vertAlign w:val="superscript"/>
        </w:rPr>
        <w:t>1</w:t>
      </w:r>
      <w:r>
        <w:rPr>
          <w:noProof/>
        </w:rPr>
        <w:t>)) izjavljuje da su, osim ako je to drugačije izričito navedeno, ovi proizvodi ... (</w:t>
      </w:r>
      <w:r>
        <w:rPr>
          <w:noProof/>
          <w:vertAlign w:val="superscript"/>
        </w:rPr>
        <w:t>2</w:t>
      </w:r>
      <w:r>
        <w:rPr>
          <w:noProof/>
        </w:rPr>
        <w:t xml:space="preserve">) preferencijalnog podrijetla. </w:t>
      </w:r>
    </w:p>
    <w:p>
      <w:pPr>
        <w:spacing w:after="0" w:line="360" w:lineRule="auto"/>
        <w:rPr>
          <w:noProof/>
          <w:szCs w:val="24"/>
        </w:rPr>
      </w:pPr>
      <w:r>
        <w:rPr>
          <w:noProof/>
        </w:rPr>
        <w:t xml:space="preserve">— cumulation applied with ...... (name of the country/countries) </w:t>
      </w:r>
    </w:p>
    <w:p>
      <w:pPr>
        <w:spacing w:after="0" w:line="360" w:lineRule="auto"/>
        <w:rPr>
          <w:noProof/>
          <w:szCs w:val="24"/>
        </w:rPr>
      </w:pPr>
      <w:r>
        <w:rPr>
          <w:noProof/>
        </w:rPr>
        <w:t>— no cumulation applied (</w:t>
      </w:r>
      <w:r>
        <w:rPr>
          <w:noProof/>
          <w:vertAlign w:val="superscript"/>
        </w:rPr>
        <w:t>3</w:t>
      </w:r>
      <w:r>
        <w:rPr>
          <w:noProof/>
        </w:rPr>
        <w:t>)</w:t>
      </w:r>
    </w:p>
    <w:p>
      <w:pPr>
        <w:keepNext/>
        <w:spacing w:after="0" w:line="360" w:lineRule="auto"/>
        <w:jc w:val="center"/>
        <w:rPr>
          <w:b/>
          <w:noProof/>
          <w:szCs w:val="24"/>
        </w:rPr>
      </w:pPr>
      <w:r>
        <w:rPr>
          <w:b/>
          <w:noProof/>
        </w:rPr>
        <w:t>Itaaliakeelne versioon</w:t>
      </w:r>
    </w:p>
    <w:p>
      <w:pPr>
        <w:spacing w:after="0" w:line="360" w:lineRule="auto"/>
        <w:rPr>
          <w:noProof/>
          <w:szCs w:val="24"/>
        </w:rPr>
      </w:pPr>
      <w:r>
        <w:rPr>
          <w:noProof/>
        </w:rPr>
        <w:t>L'esportatore delle merci contemplate nel presente documento (autorizzazione doganale n. ... (</w:t>
      </w:r>
      <w:r>
        <w:rPr>
          <w:rStyle w:val="FootnoteReference"/>
          <w:noProof/>
        </w:rPr>
        <w:footnoteReference w:id="20"/>
      </w:r>
      <w:r>
        <w:rPr>
          <w:noProof/>
        </w:rPr>
        <w:t>)) dichiara che, salvo indicazione contraria, le merci sono di origine preferenziale ... (</w:t>
      </w:r>
      <w:r>
        <w:rPr>
          <w:rStyle w:val="FootnoteReference"/>
          <w:noProof/>
        </w:rPr>
        <w:footnoteReference w:id="21"/>
      </w:r>
      <w:r>
        <w:rPr>
          <w:noProof/>
        </w:rPr>
        <w:t xml:space="preserve">). </w:t>
      </w:r>
    </w:p>
    <w:p>
      <w:pPr>
        <w:spacing w:after="0" w:line="360" w:lineRule="auto"/>
        <w:rPr>
          <w:noProof/>
          <w:szCs w:val="24"/>
        </w:rPr>
      </w:pPr>
      <w:r>
        <w:rPr>
          <w:noProof/>
        </w:rPr>
        <w:t xml:space="preserve">- cumulation applied with ........(name of country/countries) </w:t>
      </w:r>
    </w:p>
    <w:p>
      <w:pPr>
        <w:spacing w:after="0" w:line="360" w:lineRule="auto"/>
        <w:rPr>
          <w:noProof/>
          <w:szCs w:val="24"/>
        </w:rPr>
      </w:pPr>
      <w:r>
        <w:rPr>
          <w:noProof/>
        </w:rPr>
        <w:t>- no cumulation applied (</w:t>
      </w:r>
      <w:r>
        <w:rPr>
          <w:rStyle w:val="FootnoteReference"/>
          <w:noProof/>
        </w:rPr>
        <w:footnoteReference w:id="22"/>
      </w:r>
      <w:r>
        <w:rPr>
          <w:noProof/>
        </w:rPr>
        <w:t xml:space="preserve">) </w:t>
      </w:r>
    </w:p>
    <w:p>
      <w:pPr>
        <w:spacing w:after="0" w:line="360" w:lineRule="auto"/>
        <w:jc w:val="center"/>
        <w:rPr>
          <w:b/>
          <w:noProof/>
          <w:szCs w:val="24"/>
        </w:rPr>
      </w:pPr>
      <w:r>
        <w:rPr>
          <w:b/>
          <w:noProof/>
        </w:rPr>
        <w:t>Lätikeelne versioon</w:t>
      </w:r>
    </w:p>
    <w:p>
      <w:pPr>
        <w:spacing w:after="0" w:line="360" w:lineRule="auto"/>
        <w:rPr>
          <w:noProof/>
          <w:szCs w:val="24"/>
        </w:rPr>
      </w:pPr>
      <w:r>
        <w:rPr>
          <w:noProof/>
        </w:rPr>
        <w:t>Eksportētājs produktiem, kuri ietverti šajā dokumentā (muitas pilnvara Nr. ... (</w:t>
      </w:r>
      <w:r>
        <w:rPr>
          <w:noProof/>
          <w:vertAlign w:val="superscript"/>
        </w:rPr>
        <w:t>1</w:t>
      </w:r>
      <w:r>
        <w:rPr>
          <w:noProof/>
        </w:rPr>
        <w:t>)), deklarē, ka, izņemot tur, kur ir citādi skaidri noteikts, šiem produktiem ir priekšrocību izcelsme no ... (</w:t>
      </w:r>
      <w:r>
        <w:rPr>
          <w:noProof/>
          <w:vertAlign w:val="superscript"/>
        </w:rPr>
        <w:t>2</w:t>
      </w:r>
      <w:r>
        <w:rPr>
          <w:noProof/>
        </w:rPr>
        <w:t xml:space="preserve">). </w:t>
      </w:r>
    </w:p>
    <w:p>
      <w:pPr>
        <w:spacing w:after="0" w:line="360" w:lineRule="auto"/>
        <w:rPr>
          <w:noProof/>
          <w:szCs w:val="24"/>
        </w:rPr>
      </w:pPr>
      <w:r>
        <w:rPr>
          <w:noProof/>
        </w:rPr>
        <w:t xml:space="preserve">- cumulation applied with ........(name of country/countries) </w:t>
      </w:r>
    </w:p>
    <w:p>
      <w:pPr>
        <w:spacing w:after="0" w:line="360" w:lineRule="auto"/>
        <w:rPr>
          <w:noProof/>
          <w:szCs w:val="24"/>
        </w:rPr>
      </w:pPr>
      <w:r>
        <w:rPr>
          <w:noProof/>
        </w:rPr>
        <w:t>- no cumulation applied (</w:t>
      </w:r>
      <w:r>
        <w:rPr>
          <w:noProof/>
          <w:vertAlign w:val="superscript"/>
        </w:rPr>
        <w:t>3</w:t>
      </w:r>
      <w:r>
        <w:rPr>
          <w:noProof/>
        </w:rPr>
        <w:t xml:space="preserve">) </w:t>
      </w:r>
    </w:p>
    <w:p>
      <w:pPr>
        <w:spacing w:after="0" w:line="360" w:lineRule="auto"/>
        <w:jc w:val="center"/>
        <w:rPr>
          <w:b/>
          <w:noProof/>
          <w:szCs w:val="24"/>
        </w:rPr>
      </w:pPr>
      <w:r>
        <w:rPr>
          <w:b/>
          <w:noProof/>
        </w:rPr>
        <w:t>Leedukeelne versioon</w:t>
      </w:r>
    </w:p>
    <w:p>
      <w:pPr>
        <w:spacing w:after="0" w:line="360" w:lineRule="auto"/>
        <w:rPr>
          <w:noProof/>
          <w:szCs w:val="24"/>
        </w:rPr>
      </w:pPr>
      <w:r>
        <w:rPr>
          <w:noProof/>
        </w:rPr>
        <w:t>Šiame dokumente išvardytų prekių eksportuotojas (muitinės liudijimo Nr ... (</w:t>
      </w:r>
      <w:r>
        <w:rPr>
          <w:noProof/>
          <w:vertAlign w:val="superscript"/>
        </w:rPr>
        <w:t>1</w:t>
      </w:r>
      <w:r>
        <w:rPr>
          <w:noProof/>
        </w:rPr>
        <w:t>)) deklaruoja, kad, jeigu kitaip nenurodyta, tai yra ... (</w:t>
      </w:r>
      <w:r>
        <w:rPr>
          <w:noProof/>
          <w:vertAlign w:val="superscript"/>
        </w:rPr>
        <w:t>2</w:t>
      </w:r>
      <w:r>
        <w:rPr>
          <w:noProof/>
        </w:rPr>
        <w:t xml:space="preserve">) preferencinės kilmės prekės. </w:t>
      </w:r>
    </w:p>
    <w:p>
      <w:pPr>
        <w:spacing w:after="0" w:line="360" w:lineRule="auto"/>
        <w:rPr>
          <w:noProof/>
          <w:szCs w:val="24"/>
        </w:rPr>
      </w:pPr>
      <w:r>
        <w:rPr>
          <w:noProof/>
        </w:rPr>
        <w:lastRenderedPageBreak/>
        <w:t xml:space="preserve">- cumulation applied with ........(name of country/countries) </w:t>
      </w:r>
    </w:p>
    <w:p>
      <w:pPr>
        <w:spacing w:after="0" w:line="360" w:lineRule="auto"/>
        <w:rPr>
          <w:noProof/>
          <w:szCs w:val="24"/>
        </w:rPr>
      </w:pPr>
      <w:r>
        <w:rPr>
          <w:noProof/>
        </w:rPr>
        <w:t>- no cumulation applied (</w:t>
      </w:r>
      <w:r>
        <w:rPr>
          <w:noProof/>
          <w:vertAlign w:val="superscript"/>
        </w:rPr>
        <w:t>3</w:t>
      </w:r>
      <w:r>
        <w:rPr>
          <w:noProof/>
        </w:rPr>
        <w:t xml:space="preserve">) </w:t>
      </w:r>
    </w:p>
    <w:p>
      <w:pPr>
        <w:spacing w:after="0" w:line="360" w:lineRule="auto"/>
        <w:jc w:val="center"/>
        <w:rPr>
          <w:b/>
          <w:noProof/>
          <w:szCs w:val="24"/>
        </w:rPr>
      </w:pPr>
      <w:r>
        <w:rPr>
          <w:b/>
          <w:noProof/>
        </w:rPr>
        <w:t>Ungarikeelne versioon</w:t>
      </w:r>
    </w:p>
    <w:p>
      <w:pPr>
        <w:spacing w:after="0" w:line="360" w:lineRule="auto"/>
        <w:rPr>
          <w:noProof/>
          <w:szCs w:val="24"/>
        </w:rPr>
      </w:pPr>
      <w:r>
        <w:rPr>
          <w:noProof/>
        </w:rPr>
        <w:t>A jelen okmányban szereplő áruk exportőre (vámfelhatalmazási szám: ... (</w:t>
      </w:r>
      <w:r>
        <w:rPr>
          <w:noProof/>
          <w:vertAlign w:val="superscript"/>
        </w:rPr>
        <w:t>1</w:t>
      </w:r>
      <w:r>
        <w:rPr>
          <w:noProof/>
        </w:rPr>
        <w:t>)) kijelentem, hogy eltérő jelzés hianyában az áruk kedvezményes ... (</w:t>
      </w:r>
      <w:r>
        <w:rPr>
          <w:noProof/>
          <w:vertAlign w:val="superscript"/>
        </w:rPr>
        <w:t>2</w:t>
      </w:r>
      <w:r>
        <w:rPr>
          <w:noProof/>
        </w:rPr>
        <w:t xml:space="preserve">) származásúak. </w:t>
      </w:r>
    </w:p>
    <w:p>
      <w:pPr>
        <w:spacing w:after="0" w:line="360" w:lineRule="auto"/>
        <w:rPr>
          <w:noProof/>
          <w:szCs w:val="24"/>
        </w:rPr>
      </w:pPr>
      <w:r>
        <w:rPr>
          <w:noProof/>
        </w:rPr>
        <w:t xml:space="preserve">- cumulation applied with ........(name of country/countries) </w:t>
      </w:r>
    </w:p>
    <w:p>
      <w:pPr>
        <w:spacing w:after="0" w:line="360" w:lineRule="auto"/>
        <w:rPr>
          <w:noProof/>
          <w:szCs w:val="24"/>
        </w:rPr>
      </w:pPr>
      <w:r>
        <w:rPr>
          <w:noProof/>
        </w:rPr>
        <w:t>- no cumulation applied (</w:t>
      </w:r>
      <w:r>
        <w:rPr>
          <w:noProof/>
          <w:vertAlign w:val="superscript"/>
        </w:rPr>
        <w:t>3</w:t>
      </w:r>
      <w:r>
        <w:rPr>
          <w:noProof/>
        </w:rPr>
        <w:t xml:space="preserve">) </w:t>
      </w:r>
    </w:p>
    <w:p>
      <w:pPr>
        <w:spacing w:after="0" w:line="360" w:lineRule="auto"/>
        <w:rPr>
          <w:noProof/>
          <w:szCs w:val="24"/>
        </w:rPr>
      </w:pPr>
    </w:p>
    <w:p>
      <w:pPr>
        <w:spacing w:after="0" w:line="360" w:lineRule="auto"/>
        <w:rPr>
          <w:noProof/>
          <w:szCs w:val="24"/>
        </w:rPr>
      </w:pPr>
    </w:p>
    <w:p>
      <w:pPr>
        <w:keepNext/>
        <w:spacing w:after="0" w:line="360" w:lineRule="auto"/>
        <w:jc w:val="center"/>
        <w:rPr>
          <w:b/>
          <w:noProof/>
          <w:szCs w:val="24"/>
        </w:rPr>
      </w:pPr>
      <w:r>
        <w:rPr>
          <w:b/>
          <w:noProof/>
        </w:rPr>
        <w:t>Maltakeelne versioon</w:t>
      </w:r>
    </w:p>
    <w:p>
      <w:pPr>
        <w:spacing w:after="0" w:line="360" w:lineRule="auto"/>
        <w:rPr>
          <w:noProof/>
          <w:szCs w:val="24"/>
        </w:rPr>
      </w:pPr>
      <w:r>
        <w:rPr>
          <w:noProof/>
        </w:rPr>
        <w:t>L-esportatur tal-prodotti koperti b'dan id-dokument (awtorizzazzjoni tad-dwana nru. ... (</w:t>
      </w:r>
      <w:r>
        <w:rPr>
          <w:rStyle w:val="FootnoteReference"/>
          <w:noProof/>
        </w:rPr>
        <w:footnoteReference w:id="23"/>
      </w:r>
      <w:r>
        <w:rPr>
          <w:noProof/>
        </w:rPr>
        <w:t>)) jiddikjara li, ħlief fejn indikat b'mod ċar li mhux hekk, dawn il-prodotti huma ta' oriġini preferenzjali ... (</w:t>
      </w:r>
      <w:r>
        <w:rPr>
          <w:rStyle w:val="FootnoteReference"/>
          <w:noProof/>
        </w:rPr>
        <w:footnoteReference w:id="24"/>
      </w:r>
      <w:r>
        <w:rPr>
          <w:noProof/>
        </w:rPr>
        <w:t xml:space="preserve">). </w:t>
      </w:r>
    </w:p>
    <w:p>
      <w:pPr>
        <w:spacing w:after="0" w:line="360" w:lineRule="auto"/>
        <w:rPr>
          <w:noProof/>
          <w:szCs w:val="24"/>
        </w:rPr>
      </w:pPr>
      <w:r>
        <w:rPr>
          <w:noProof/>
        </w:rPr>
        <w:t xml:space="preserve">- cumulation applied with ........(name of country/countries) </w:t>
      </w:r>
    </w:p>
    <w:p>
      <w:pPr>
        <w:spacing w:after="0" w:line="360" w:lineRule="auto"/>
        <w:rPr>
          <w:noProof/>
          <w:szCs w:val="24"/>
        </w:rPr>
      </w:pPr>
      <w:r>
        <w:rPr>
          <w:noProof/>
        </w:rPr>
        <w:t>- no cumulation applied (</w:t>
      </w:r>
      <w:r>
        <w:rPr>
          <w:rStyle w:val="FootnoteReference"/>
          <w:noProof/>
        </w:rPr>
        <w:footnoteReference w:id="25"/>
      </w:r>
      <w:r>
        <w:rPr>
          <w:noProof/>
        </w:rPr>
        <w:t xml:space="preserve">) </w:t>
      </w:r>
    </w:p>
    <w:p>
      <w:pPr>
        <w:spacing w:after="0" w:line="360" w:lineRule="auto"/>
        <w:jc w:val="center"/>
        <w:rPr>
          <w:b/>
          <w:noProof/>
          <w:szCs w:val="24"/>
        </w:rPr>
      </w:pPr>
      <w:r>
        <w:rPr>
          <w:b/>
          <w:noProof/>
        </w:rPr>
        <w:t>Hollandikeelne versioon</w:t>
      </w:r>
    </w:p>
    <w:p>
      <w:pPr>
        <w:spacing w:after="0" w:line="360" w:lineRule="auto"/>
        <w:rPr>
          <w:noProof/>
          <w:szCs w:val="24"/>
        </w:rPr>
      </w:pPr>
      <w:r>
        <w:rPr>
          <w:noProof/>
        </w:rPr>
        <w:t>De exporteur van de goederen waarop dit document van toepassing is (douanevergunning nr. ... (</w:t>
      </w:r>
      <w:r>
        <w:rPr>
          <w:noProof/>
          <w:vertAlign w:val="superscript"/>
        </w:rPr>
        <w:t>1</w:t>
      </w:r>
      <w:r>
        <w:rPr>
          <w:noProof/>
        </w:rPr>
        <w:t>)), verklaart dat, behoudens uitdrukkelijke andersluidende vermelding, deze goederen van preferentiële ... oorsprong zijn (</w:t>
      </w:r>
      <w:r>
        <w:rPr>
          <w:noProof/>
          <w:vertAlign w:val="superscript"/>
        </w:rPr>
        <w:t>2</w:t>
      </w:r>
      <w:r>
        <w:rPr>
          <w:noProof/>
        </w:rPr>
        <w:t xml:space="preserve">). </w:t>
      </w:r>
    </w:p>
    <w:p>
      <w:pPr>
        <w:spacing w:after="0" w:line="360" w:lineRule="auto"/>
        <w:rPr>
          <w:noProof/>
          <w:szCs w:val="24"/>
        </w:rPr>
      </w:pPr>
      <w:r>
        <w:rPr>
          <w:noProof/>
        </w:rPr>
        <w:t xml:space="preserve">- cumulation applied with ........(name of country/countries) </w:t>
      </w:r>
    </w:p>
    <w:p>
      <w:pPr>
        <w:spacing w:after="0" w:line="360" w:lineRule="auto"/>
        <w:rPr>
          <w:noProof/>
          <w:szCs w:val="24"/>
        </w:rPr>
      </w:pPr>
      <w:r>
        <w:rPr>
          <w:noProof/>
        </w:rPr>
        <w:t>- no cumulation applied (</w:t>
      </w:r>
      <w:r>
        <w:rPr>
          <w:noProof/>
          <w:vertAlign w:val="superscript"/>
        </w:rPr>
        <w:t>3</w:t>
      </w:r>
      <w:r>
        <w:rPr>
          <w:noProof/>
        </w:rPr>
        <w:t xml:space="preserve">)) </w:t>
      </w:r>
    </w:p>
    <w:p>
      <w:pPr>
        <w:spacing w:after="0" w:line="360" w:lineRule="auto"/>
        <w:jc w:val="center"/>
        <w:rPr>
          <w:b/>
          <w:noProof/>
          <w:szCs w:val="24"/>
        </w:rPr>
      </w:pPr>
      <w:r>
        <w:rPr>
          <w:b/>
          <w:noProof/>
        </w:rPr>
        <w:t>Poolakeelne versioon</w:t>
      </w:r>
    </w:p>
    <w:p>
      <w:pPr>
        <w:spacing w:after="0" w:line="360" w:lineRule="auto"/>
        <w:rPr>
          <w:noProof/>
          <w:szCs w:val="24"/>
        </w:rPr>
      </w:pPr>
      <w:r>
        <w:rPr>
          <w:noProof/>
        </w:rPr>
        <w:lastRenderedPageBreak/>
        <w:t>Eksporter produktów objętych tym dokumentem (upoważnienie władz celnych nr ... (</w:t>
      </w:r>
      <w:r>
        <w:rPr>
          <w:noProof/>
          <w:vertAlign w:val="superscript"/>
        </w:rPr>
        <w:t>1</w:t>
      </w:r>
      <w:r>
        <w:rPr>
          <w:noProof/>
        </w:rPr>
        <w:t>)) deklaruje, że z wyjątkiem gdzie jest to wyraźnie określone, produkty te mają ... (</w:t>
      </w:r>
      <w:r>
        <w:rPr>
          <w:noProof/>
          <w:vertAlign w:val="superscript"/>
        </w:rPr>
        <w:t>2</w:t>
      </w:r>
      <w:r>
        <w:rPr>
          <w:noProof/>
        </w:rPr>
        <w:t xml:space="preserve">) preferencyjne pochodzenie. </w:t>
      </w:r>
    </w:p>
    <w:p>
      <w:pPr>
        <w:spacing w:after="0" w:line="360" w:lineRule="auto"/>
        <w:rPr>
          <w:noProof/>
          <w:szCs w:val="24"/>
        </w:rPr>
      </w:pPr>
      <w:r>
        <w:rPr>
          <w:noProof/>
        </w:rPr>
        <w:t xml:space="preserve">- cumulation applied with ........(name of country/countries) </w:t>
      </w:r>
    </w:p>
    <w:p>
      <w:pPr>
        <w:spacing w:after="0" w:line="360" w:lineRule="auto"/>
        <w:rPr>
          <w:noProof/>
          <w:szCs w:val="24"/>
        </w:rPr>
      </w:pPr>
      <w:r>
        <w:rPr>
          <w:noProof/>
        </w:rPr>
        <w:t>- no cumulation applied (</w:t>
      </w:r>
      <w:r>
        <w:rPr>
          <w:noProof/>
          <w:vertAlign w:val="superscript"/>
        </w:rPr>
        <w:t>3</w:t>
      </w:r>
      <w:r>
        <w:rPr>
          <w:noProof/>
        </w:rPr>
        <w:t>)</w:t>
      </w:r>
    </w:p>
    <w:p>
      <w:pPr>
        <w:spacing w:after="0" w:line="360" w:lineRule="auto"/>
        <w:jc w:val="center"/>
        <w:rPr>
          <w:b/>
          <w:noProof/>
          <w:szCs w:val="24"/>
        </w:rPr>
      </w:pPr>
    </w:p>
    <w:p>
      <w:pPr>
        <w:spacing w:after="0" w:line="360" w:lineRule="auto"/>
        <w:jc w:val="center"/>
        <w:rPr>
          <w:b/>
          <w:noProof/>
          <w:szCs w:val="24"/>
        </w:rPr>
      </w:pPr>
    </w:p>
    <w:p>
      <w:pPr>
        <w:spacing w:after="0" w:line="360" w:lineRule="auto"/>
        <w:jc w:val="center"/>
        <w:rPr>
          <w:b/>
          <w:noProof/>
          <w:szCs w:val="24"/>
        </w:rPr>
      </w:pPr>
    </w:p>
    <w:p>
      <w:pPr>
        <w:spacing w:after="0" w:line="360" w:lineRule="auto"/>
        <w:jc w:val="center"/>
        <w:rPr>
          <w:b/>
          <w:noProof/>
          <w:szCs w:val="24"/>
        </w:rPr>
      </w:pPr>
    </w:p>
    <w:p>
      <w:pPr>
        <w:keepNext/>
        <w:spacing w:after="0" w:line="360" w:lineRule="auto"/>
        <w:jc w:val="center"/>
        <w:rPr>
          <w:b/>
          <w:noProof/>
          <w:szCs w:val="24"/>
        </w:rPr>
      </w:pPr>
      <w:r>
        <w:rPr>
          <w:b/>
          <w:noProof/>
        </w:rPr>
        <w:t>Portugalikeelne versioon</w:t>
      </w:r>
    </w:p>
    <w:p>
      <w:pPr>
        <w:spacing w:after="0" w:line="360" w:lineRule="auto"/>
        <w:rPr>
          <w:noProof/>
          <w:szCs w:val="24"/>
        </w:rPr>
      </w:pPr>
      <w:r>
        <w:rPr>
          <w:noProof/>
        </w:rPr>
        <w:t>O exportador dos produtos cobertos pelo presente documento (autorização aduaneira no. ... (</w:t>
      </w:r>
      <w:r>
        <w:rPr>
          <w:rStyle w:val="FootnoteReference"/>
          <w:noProof/>
        </w:rPr>
        <w:footnoteReference w:id="26"/>
      </w:r>
      <w:r>
        <w:rPr>
          <w:noProof/>
        </w:rPr>
        <w:t>)) declara que, salvo expressamente indicado em contrário, estes produtos são de origem preferencial ... (</w:t>
      </w:r>
      <w:r>
        <w:rPr>
          <w:rStyle w:val="FootnoteReference"/>
          <w:noProof/>
        </w:rPr>
        <w:footnoteReference w:id="27"/>
      </w:r>
      <w:r>
        <w:rPr>
          <w:noProof/>
        </w:rPr>
        <w:t xml:space="preserve">). </w:t>
      </w:r>
    </w:p>
    <w:p>
      <w:pPr>
        <w:spacing w:after="0" w:line="360" w:lineRule="auto"/>
        <w:rPr>
          <w:noProof/>
          <w:szCs w:val="24"/>
        </w:rPr>
      </w:pPr>
      <w:r>
        <w:rPr>
          <w:noProof/>
        </w:rPr>
        <w:t>- cumulation applied with ........(name of country/countries)</w:t>
      </w:r>
    </w:p>
    <w:p>
      <w:pPr>
        <w:spacing w:after="0" w:line="360" w:lineRule="auto"/>
        <w:rPr>
          <w:noProof/>
          <w:szCs w:val="24"/>
        </w:rPr>
      </w:pPr>
      <w:r>
        <w:rPr>
          <w:noProof/>
        </w:rPr>
        <w:t>- no cumulation applied (</w:t>
      </w:r>
      <w:r>
        <w:rPr>
          <w:rStyle w:val="FootnoteReference"/>
          <w:noProof/>
        </w:rPr>
        <w:footnoteReference w:id="28"/>
      </w:r>
      <w:r>
        <w:rPr>
          <w:noProof/>
        </w:rPr>
        <w:t xml:space="preserve">) </w:t>
      </w:r>
    </w:p>
    <w:p>
      <w:pPr>
        <w:spacing w:after="0" w:line="360" w:lineRule="auto"/>
        <w:jc w:val="center"/>
        <w:rPr>
          <w:b/>
          <w:noProof/>
          <w:szCs w:val="24"/>
        </w:rPr>
      </w:pPr>
      <w:r>
        <w:rPr>
          <w:b/>
          <w:noProof/>
        </w:rPr>
        <w:t>Rumeeniakeelne versioon</w:t>
      </w:r>
    </w:p>
    <w:p>
      <w:pPr>
        <w:spacing w:after="0" w:line="360" w:lineRule="auto"/>
        <w:rPr>
          <w:noProof/>
          <w:szCs w:val="24"/>
        </w:rPr>
      </w:pPr>
      <w:r>
        <w:rPr>
          <w:noProof/>
        </w:rPr>
        <w:t>Exportatorul produselor ce fac obiectul acestui document (autorizația vamală nr. ... (</w:t>
      </w:r>
      <w:r>
        <w:rPr>
          <w:noProof/>
          <w:vertAlign w:val="superscript"/>
        </w:rPr>
        <w:t>1</w:t>
      </w:r>
      <w:r>
        <w:rPr>
          <w:noProof/>
        </w:rPr>
        <w:t>)) declară că, exceptând cazul în care în mod expres este indicat altfel, aceste produse sunt de origine preferențială ... (</w:t>
      </w:r>
      <w:r>
        <w:rPr>
          <w:noProof/>
          <w:vertAlign w:val="superscript"/>
        </w:rPr>
        <w:t>2</w:t>
      </w:r>
      <w:r>
        <w:rPr>
          <w:noProof/>
        </w:rPr>
        <w:t xml:space="preserve">). </w:t>
      </w:r>
    </w:p>
    <w:p>
      <w:pPr>
        <w:spacing w:after="0" w:line="360" w:lineRule="auto"/>
        <w:rPr>
          <w:noProof/>
          <w:szCs w:val="24"/>
        </w:rPr>
      </w:pPr>
      <w:r>
        <w:rPr>
          <w:noProof/>
        </w:rPr>
        <w:t xml:space="preserve">— cumulation applied with ....... (name of the country/countries) </w:t>
      </w:r>
    </w:p>
    <w:p>
      <w:pPr>
        <w:spacing w:after="0" w:line="360" w:lineRule="auto"/>
        <w:rPr>
          <w:noProof/>
          <w:szCs w:val="24"/>
        </w:rPr>
      </w:pPr>
      <w:r>
        <w:rPr>
          <w:noProof/>
        </w:rPr>
        <w:t>— no cumulation applied (</w:t>
      </w:r>
      <w:r>
        <w:rPr>
          <w:noProof/>
          <w:vertAlign w:val="superscript"/>
        </w:rPr>
        <w:t>3</w:t>
      </w:r>
      <w:r>
        <w:rPr>
          <w:noProof/>
        </w:rPr>
        <w:t>)</w:t>
      </w:r>
    </w:p>
    <w:p>
      <w:pPr>
        <w:spacing w:after="0" w:line="360" w:lineRule="auto"/>
        <w:jc w:val="center"/>
        <w:rPr>
          <w:b/>
          <w:noProof/>
          <w:szCs w:val="24"/>
        </w:rPr>
      </w:pPr>
      <w:r>
        <w:rPr>
          <w:b/>
          <w:noProof/>
        </w:rPr>
        <w:t xml:space="preserve">Sloveenikeelne versioon </w:t>
      </w:r>
    </w:p>
    <w:p>
      <w:pPr>
        <w:spacing w:after="0" w:line="360" w:lineRule="auto"/>
        <w:rPr>
          <w:noProof/>
          <w:szCs w:val="24"/>
        </w:rPr>
      </w:pPr>
      <w:r>
        <w:rPr>
          <w:noProof/>
        </w:rPr>
        <w:lastRenderedPageBreak/>
        <w:t>Izvoznik blaga, zajetega s tem dokumentom (pooblastilo carinskih organov št .(</w:t>
      </w:r>
      <w:r>
        <w:rPr>
          <w:noProof/>
          <w:vertAlign w:val="superscript"/>
        </w:rPr>
        <w:t>1</w:t>
      </w:r>
      <w:r>
        <w:rPr>
          <w:noProof/>
        </w:rPr>
        <w:t>)..) izjavlja, da, razen če ni drugače jasno navedeno, ima to blago preferencialno ... (</w:t>
      </w:r>
      <w:r>
        <w:rPr>
          <w:noProof/>
          <w:vertAlign w:val="superscript"/>
        </w:rPr>
        <w:t>2</w:t>
      </w:r>
      <w:r>
        <w:rPr>
          <w:noProof/>
        </w:rPr>
        <w:t xml:space="preserve">) poreklo. </w:t>
      </w:r>
    </w:p>
    <w:p>
      <w:pPr>
        <w:spacing w:after="0" w:line="360" w:lineRule="auto"/>
        <w:rPr>
          <w:noProof/>
          <w:szCs w:val="24"/>
        </w:rPr>
      </w:pPr>
      <w:r>
        <w:rPr>
          <w:noProof/>
        </w:rPr>
        <w:t xml:space="preserve">- cumulation applied with ........(name of the country/countries) </w:t>
      </w:r>
    </w:p>
    <w:p>
      <w:pPr>
        <w:spacing w:after="0" w:line="360" w:lineRule="auto"/>
        <w:rPr>
          <w:noProof/>
          <w:szCs w:val="24"/>
        </w:rPr>
      </w:pPr>
      <w:r>
        <w:rPr>
          <w:noProof/>
        </w:rPr>
        <w:t>- no cumulation applied (</w:t>
      </w:r>
      <w:r>
        <w:rPr>
          <w:noProof/>
          <w:vertAlign w:val="superscript"/>
        </w:rPr>
        <w:t>3</w:t>
      </w:r>
      <w:r>
        <w:rPr>
          <w:noProof/>
        </w:rPr>
        <w:t xml:space="preserve">) </w:t>
      </w:r>
    </w:p>
    <w:p>
      <w:pPr>
        <w:spacing w:after="0" w:line="360" w:lineRule="auto"/>
        <w:jc w:val="center"/>
        <w:rPr>
          <w:b/>
          <w:noProof/>
          <w:szCs w:val="24"/>
        </w:rPr>
      </w:pPr>
    </w:p>
    <w:p>
      <w:pPr>
        <w:spacing w:after="0" w:line="360" w:lineRule="auto"/>
        <w:jc w:val="center"/>
        <w:rPr>
          <w:b/>
          <w:noProof/>
          <w:szCs w:val="24"/>
        </w:rPr>
      </w:pPr>
      <w:r>
        <w:rPr>
          <w:b/>
          <w:noProof/>
        </w:rPr>
        <w:t>Slovakikeelne versioon</w:t>
      </w:r>
    </w:p>
    <w:p>
      <w:pPr>
        <w:spacing w:after="0" w:line="360" w:lineRule="auto"/>
        <w:rPr>
          <w:noProof/>
          <w:szCs w:val="24"/>
        </w:rPr>
      </w:pPr>
      <w:r>
        <w:rPr>
          <w:noProof/>
        </w:rPr>
        <w:t>Vývozca výrobkov uvedených v tomto dokumente (číslo povolenia ... (</w:t>
      </w:r>
      <w:r>
        <w:rPr>
          <w:noProof/>
          <w:vertAlign w:val="superscript"/>
        </w:rPr>
        <w:t>1</w:t>
      </w:r>
      <w:r>
        <w:rPr>
          <w:noProof/>
        </w:rPr>
        <w:t>) vyhlasuje, že okrem zreteľne označených, majú tieto výrobky preferenčný pôvod v ... (</w:t>
      </w:r>
      <w:r>
        <w:rPr>
          <w:noProof/>
          <w:vertAlign w:val="superscript"/>
        </w:rPr>
        <w:t>2</w:t>
      </w:r>
      <w:r>
        <w:rPr>
          <w:noProof/>
        </w:rPr>
        <w:t xml:space="preserve">). </w:t>
      </w:r>
    </w:p>
    <w:p>
      <w:pPr>
        <w:spacing w:after="0" w:line="360" w:lineRule="auto"/>
        <w:rPr>
          <w:noProof/>
          <w:szCs w:val="24"/>
        </w:rPr>
      </w:pPr>
      <w:r>
        <w:rPr>
          <w:noProof/>
        </w:rPr>
        <w:t xml:space="preserve">- cumulation applied with ........(name of country/countries) </w:t>
      </w:r>
    </w:p>
    <w:p>
      <w:pPr>
        <w:spacing w:after="0" w:line="360" w:lineRule="auto"/>
        <w:rPr>
          <w:noProof/>
          <w:szCs w:val="24"/>
        </w:rPr>
      </w:pPr>
      <w:r>
        <w:rPr>
          <w:noProof/>
        </w:rPr>
        <w:t>- no cumulation applied (</w:t>
      </w:r>
      <w:r>
        <w:rPr>
          <w:noProof/>
          <w:vertAlign w:val="superscript"/>
        </w:rPr>
        <w:t>3</w:t>
      </w:r>
      <w:r>
        <w:rPr>
          <w:noProof/>
        </w:rPr>
        <w:t xml:space="preserve">) </w:t>
      </w:r>
    </w:p>
    <w:p>
      <w:pPr>
        <w:keepNext/>
        <w:spacing w:before="0" w:after="0" w:line="360" w:lineRule="auto"/>
        <w:jc w:val="center"/>
        <w:rPr>
          <w:b/>
          <w:noProof/>
          <w:szCs w:val="24"/>
        </w:rPr>
      </w:pPr>
      <w:r>
        <w:rPr>
          <w:b/>
          <w:noProof/>
        </w:rPr>
        <w:t>Soomekeelne versioon</w:t>
      </w:r>
    </w:p>
    <w:p>
      <w:pPr>
        <w:spacing w:after="0" w:line="360" w:lineRule="auto"/>
        <w:rPr>
          <w:noProof/>
          <w:szCs w:val="24"/>
        </w:rPr>
      </w:pPr>
      <w:r>
        <w:rPr>
          <w:noProof/>
        </w:rPr>
        <w:t>Tässä asiakirjassa mainittujen tuotteiden viejä (tullin lupa n:o ... (</w:t>
      </w:r>
      <w:r>
        <w:rPr>
          <w:rStyle w:val="FootnoteReference"/>
          <w:noProof/>
        </w:rPr>
        <w:footnoteReference w:id="29"/>
      </w:r>
      <w:r>
        <w:rPr>
          <w:noProof/>
        </w:rPr>
        <w:t>)) ilmoittaa, että nämä tuotteet ovat, ellei toisin ole selvästi merkitty, etuuskohteluun oikeutettuja ... alkuperätuotteita (</w:t>
      </w:r>
      <w:r>
        <w:rPr>
          <w:rStyle w:val="FootnoteReference"/>
          <w:noProof/>
        </w:rPr>
        <w:footnoteReference w:id="30"/>
      </w:r>
      <w:r>
        <w:rPr>
          <w:noProof/>
        </w:rPr>
        <w:t xml:space="preserve">). </w:t>
      </w:r>
    </w:p>
    <w:p>
      <w:pPr>
        <w:spacing w:after="0" w:line="360" w:lineRule="auto"/>
        <w:rPr>
          <w:noProof/>
          <w:szCs w:val="24"/>
        </w:rPr>
      </w:pPr>
      <w:r>
        <w:rPr>
          <w:noProof/>
        </w:rPr>
        <w:t xml:space="preserve">- cumulation applied with ........(name of country/countries) </w:t>
      </w:r>
    </w:p>
    <w:p>
      <w:pPr>
        <w:spacing w:after="0" w:line="360" w:lineRule="auto"/>
        <w:rPr>
          <w:noProof/>
          <w:szCs w:val="24"/>
        </w:rPr>
      </w:pPr>
      <w:r>
        <w:rPr>
          <w:noProof/>
        </w:rPr>
        <w:t>- no cumulation applied (</w:t>
      </w:r>
      <w:r>
        <w:rPr>
          <w:rStyle w:val="FootnoteReference"/>
          <w:noProof/>
        </w:rPr>
        <w:footnoteReference w:id="31"/>
      </w:r>
      <w:r>
        <w:rPr>
          <w:noProof/>
        </w:rPr>
        <w:t xml:space="preserve">) </w:t>
      </w:r>
    </w:p>
    <w:p>
      <w:pPr>
        <w:spacing w:after="0" w:line="360" w:lineRule="auto"/>
        <w:jc w:val="center"/>
        <w:rPr>
          <w:b/>
          <w:noProof/>
          <w:szCs w:val="24"/>
        </w:rPr>
      </w:pPr>
      <w:r>
        <w:rPr>
          <w:b/>
          <w:noProof/>
        </w:rPr>
        <w:t>Rootsikeelne versioon</w:t>
      </w:r>
    </w:p>
    <w:p>
      <w:pPr>
        <w:spacing w:before="0" w:after="0" w:line="360" w:lineRule="auto"/>
        <w:rPr>
          <w:noProof/>
          <w:szCs w:val="24"/>
        </w:rPr>
      </w:pPr>
      <w:r>
        <w:rPr>
          <w:noProof/>
        </w:rPr>
        <w:t>Exportören av de varor som omfattas av detta dokument (tullmyndighetens tillstånd nr. ... (</w:t>
      </w:r>
      <w:r>
        <w:rPr>
          <w:noProof/>
          <w:vertAlign w:val="superscript"/>
        </w:rPr>
        <w:t>1</w:t>
      </w:r>
      <w:r>
        <w:rPr>
          <w:noProof/>
        </w:rPr>
        <w:t>)) försäkrar att dessa varor, om inte annat tydligt markerats, har förmånsberättigande ... ursprung (</w:t>
      </w:r>
      <w:r>
        <w:rPr>
          <w:noProof/>
          <w:vertAlign w:val="superscript"/>
        </w:rPr>
        <w:t>2</w:t>
      </w:r>
      <w:r>
        <w:rPr>
          <w:noProof/>
        </w:rPr>
        <w:t xml:space="preserve">). </w:t>
      </w:r>
    </w:p>
    <w:p>
      <w:pPr>
        <w:spacing w:after="0" w:line="360" w:lineRule="auto"/>
        <w:rPr>
          <w:noProof/>
          <w:szCs w:val="24"/>
        </w:rPr>
      </w:pPr>
      <w:r>
        <w:rPr>
          <w:noProof/>
        </w:rPr>
        <w:t xml:space="preserve">- cumulation applied with ........(name of country/countries) </w:t>
      </w:r>
    </w:p>
    <w:p>
      <w:pPr>
        <w:spacing w:after="0" w:line="360" w:lineRule="auto"/>
        <w:rPr>
          <w:noProof/>
          <w:szCs w:val="24"/>
        </w:rPr>
      </w:pPr>
      <w:r>
        <w:rPr>
          <w:noProof/>
        </w:rPr>
        <w:t>- no cumulation applied (</w:t>
      </w:r>
      <w:r>
        <w:rPr>
          <w:noProof/>
          <w:vertAlign w:val="superscript"/>
        </w:rPr>
        <w:t>3</w:t>
      </w:r>
      <w:r>
        <w:rPr>
          <w:noProof/>
        </w:rPr>
        <w:t>)</w:t>
      </w:r>
    </w:p>
    <w:p>
      <w:pPr>
        <w:spacing w:before="0" w:after="0" w:line="360" w:lineRule="auto"/>
        <w:jc w:val="center"/>
        <w:rPr>
          <w:b/>
          <w:noProof/>
          <w:szCs w:val="24"/>
        </w:rPr>
      </w:pPr>
      <w:r>
        <w:rPr>
          <w:b/>
          <w:noProof/>
        </w:rPr>
        <w:t>Araabiakeelne versioon</w:t>
      </w:r>
    </w:p>
    <w:p>
      <w:pPr>
        <w:spacing w:after="0" w:line="360" w:lineRule="auto"/>
        <w:rPr>
          <w:rFonts w:eastAsia="Times New Roman"/>
          <w:b/>
          <w:noProof/>
          <w:szCs w:val="20"/>
        </w:rPr>
      </w:pPr>
      <w:r>
        <w:rPr>
          <w:rFonts w:eastAsia="Times New Roman"/>
          <w:b/>
          <w:noProof/>
          <w:szCs w:val="20"/>
        </w:rPr>
        <w:lastRenderedPageBreak/>
        <w:pict>
          <v:shape id="Picture 5" o:spid="_x0000_i1027" type="#_x0000_t75" style="width:453.75pt;height:60pt;visibility:visible">
            <v:imagedata r:id="rId16" o:title=""/>
          </v:shape>
        </w:pict>
      </w:r>
    </w:p>
    <w:p>
      <w:pPr>
        <w:spacing w:after="0" w:line="360" w:lineRule="auto"/>
        <w:rPr>
          <w:noProof/>
          <w:szCs w:val="24"/>
        </w:rPr>
      </w:pPr>
      <w:r>
        <w:rPr>
          <w:noProof/>
        </w:rPr>
        <w:t xml:space="preserve">— cumulation applied with ....... (name of the country/countries) </w:t>
      </w:r>
    </w:p>
    <w:p>
      <w:pPr>
        <w:spacing w:after="0" w:line="360" w:lineRule="auto"/>
        <w:rPr>
          <w:noProof/>
          <w:szCs w:val="24"/>
        </w:rPr>
      </w:pPr>
      <w:r>
        <w:rPr>
          <w:noProof/>
        </w:rPr>
        <w:t>— no cumulation applied (</w:t>
      </w:r>
      <w:r>
        <w:rPr>
          <w:noProof/>
          <w:vertAlign w:val="superscript"/>
        </w:rPr>
        <w:t>3</w:t>
      </w:r>
      <w:r>
        <w:rPr>
          <w:noProof/>
        </w:rPr>
        <w:t>)</w:t>
      </w:r>
    </w:p>
    <w:p>
      <w:pPr>
        <w:spacing w:after="0" w:line="360" w:lineRule="auto"/>
        <w:rPr>
          <w:noProof/>
          <w:szCs w:val="24"/>
        </w:rPr>
      </w:pPr>
    </w:p>
    <w:p>
      <w:pPr>
        <w:spacing w:after="0"/>
        <w:jc w:val="center"/>
        <w:rPr>
          <w:noProof/>
          <w:szCs w:val="24"/>
        </w:rPr>
      </w:pPr>
      <w:r>
        <w:rPr>
          <w:noProof/>
        </w:rPr>
        <w:t>........................................................................................................................................... (</w:t>
      </w:r>
      <w:r>
        <w:rPr>
          <w:rStyle w:val="FootnoteReference"/>
          <w:noProof/>
        </w:rPr>
        <w:footnoteReference w:id="32"/>
      </w:r>
      <w:r>
        <w:rPr>
          <w:noProof/>
        </w:rPr>
        <w:t xml:space="preserve">) </w:t>
      </w:r>
      <w:r>
        <w:rPr>
          <w:noProof/>
          <w:vertAlign w:val="superscript"/>
        </w:rPr>
        <w:t>(Koht ja kuupäev)</w:t>
      </w:r>
    </w:p>
    <w:p>
      <w:pPr>
        <w:spacing w:after="0"/>
        <w:rPr>
          <w:noProof/>
          <w:szCs w:val="24"/>
        </w:rPr>
      </w:pPr>
      <w:r>
        <w:rPr>
          <w:noProof/>
        </w:rPr>
        <w:t>............................................................................................................................................(</w:t>
      </w:r>
      <w:r>
        <w:rPr>
          <w:rStyle w:val="FootnoteReference"/>
          <w:noProof/>
        </w:rPr>
        <w:footnoteReference w:id="33"/>
      </w:r>
      <w:r>
        <w:rPr>
          <w:noProof/>
        </w:rPr>
        <w:t>).</w:t>
      </w:r>
    </w:p>
    <w:p>
      <w:pPr>
        <w:spacing w:before="0" w:after="0"/>
        <w:jc w:val="center"/>
        <w:rPr>
          <w:noProof/>
          <w:szCs w:val="24"/>
          <w:vertAlign w:val="superscript"/>
        </w:rPr>
      </w:pPr>
      <w:r>
        <w:rPr>
          <w:noProof/>
          <w:vertAlign w:val="superscript"/>
        </w:rPr>
        <w:t>(Eksportija allkiri; lisaks sellele tuleb selgelt märkida ka deklaratsioonile allakirjutanud isiku nimi)“</w:t>
      </w:r>
    </w:p>
    <w:p>
      <w:pPr>
        <w:pStyle w:val="ChapterTitle"/>
        <w:rPr>
          <w:noProof/>
        </w:rPr>
      </w:pPr>
      <w:r>
        <w:rPr>
          <w:noProof/>
        </w:rPr>
        <w:t>II PEATÜKK</w:t>
      </w:r>
    </w:p>
    <w:p>
      <w:pPr>
        <w:spacing w:after="0" w:line="360" w:lineRule="auto"/>
        <w:jc w:val="center"/>
        <w:rPr>
          <w:b/>
          <w:noProof/>
          <w:szCs w:val="24"/>
        </w:rPr>
      </w:pPr>
      <w:r>
        <w:rPr>
          <w:b/>
          <w:noProof/>
        </w:rPr>
        <w:t>Üleminekusätted</w:t>
      </w:r>
    </w:p>
    <w:p>
      <w:pPr>
        <w:pStyle w:val="Titrearticle"/>
        <w:rPr>
          <w:noProof/>
        </w:rPr>
      </w:pPr>
      <w:r>
        <w:rPr>
          <w:noProof/>
        </w:rPr>
        <w:t>Artikkel 3</w:t>
      </w:r>
    </w:p>
    <w:p>
      <w:pPr>
        <w:spacing w:after="0" w:line="360" w:lineRule="auto"/>
        <w:jc w:val="center"/>
        <w:rPr>
          <w:b/>
          <w:noProof/>
          <w:szCs w:val="24"/>
        </w:rPr>
      </w:pPr>
      <w:r>
        <w:rPr>
          <w:b/>
          <w:noProof/>
        </w:rPr>
        <w:t>Transiitkaup</w:t>
      </w:r>
    </w:p>
    <w:p>
      <w:pPr>
        <w:spacing w:after="0" w:line="360" w:lineRule="auto"/>
        <w:rPr>
          <w:noProof/>
          <w:szCs w:val="24"/>
        </w:rPr>
      </w:pPr>
    </w:p>
    <w:p>
      <w:pPr>
        <w:spacing w:after="0" w:line="360" w:lineRule="auto"/>
        <w:rPr>
          <w:noProof/>
          <w:szCs w:val="24"/>
        </w:rPr>
      </w:pPr>
      <w:r>
        <w:rPr>
          <w:noProof/>
        </w:rPr>
        <w:t>1.</w:t>
      </w:r>
      <w:r>
        <w:rPr>
          <w:noProof/>
        </w:rPr>
        <w:tab/>
        <w:t>Lepingu sätteid võib kohaldada kas Jordaaniast Horvaatiasse või Horvaatiast Jordaaniasse eksporditava kauba suhtes, mis vastab lepingu protokolli nr 3 sätetele ning mis Horvaatia ühinemise kuupäeval on kas teel või ajutiselt ladustatud Jordaanias või Horvaatias asuvas tollilaos või vabatsoonis.</w:t>
      </w:r>
    </w:p>
    <w:p>
      <w:pPr>
        <w:spacing w:after="0" w:line="360" w:lineRule="auto"/>
        <w:rPr>
          <w:noProof/>
          <w:szCs w:val="24"/>
        </w:rPr>
      </w:pPr>
      <w:r>
        <w:rPr>
          <w:noProof/>
        </w:rPr>
        <w:t>2.</w:t>
      </w:r>
      <w:r>
        <w:rPr>
          <w:noProof/>
        </w:rPr>
        <w:tab/>
        <w:t>Sellistel juhtudel võib lubada sooduskohtlemist tingimusel, et importiva riigi tolliasutusele esitatakse nelja kuu jooksul alates Horvaatia ühinemise kuupäevast päritolutõend, mille eksportiva riigi tolliasutus on tagantjärele väljastanud.</w:t>
      </w:r>
    </w:p>
    <w:p>
      <w:pPr>
        <w:pStyle w:val="ChapterTitle"/>
        <w:rPr>
          <w:noProof/>
        </w:rPr>
      </w:pPr>
      <w:r>
        <w:rPr>
          <w:noProof/>
        </w:rPr>
        <w:t>III PEATÜKK</w:t>
      </w:r>
    </w:p>
    <w:p>
      <w:pPr>
        <w:spacing w:after="0" w:line="360" w:lineRule="auto"/>
        <w:jc w:val="center"/>
        <w:rPr>
          <w:b/>
          <w:noProof/>
          <w:szCs w:val="24"/>
        </w:rPr>
      </w:pPr>
      <w:r>
        <w:rPr>
          <w:b/>
          <w:noProof/>
        </w:rPr>
        <w:t>Üld- ja lõppsätted</w:t>
      </w:r>
    </w:p>
    <w:p>
      <w:pPr>
        <w:spacing w:after="0" w:line="360" w:lineRule="auto"/>
        <w:jc w:val="center"/>
        <w:rPr>
          <w:noProof/>
          <w:szCs w:val="24"/>
        </w:rPr>
      </w:pPr>
    </w:p>
    <w:p>
      <w:pPr>
        <w:pStyle w:val="Titrearticle"/>
        <w:rPr>
          <w:noProof/>
        </w:rPr>
      </w:pPr>
      <w:r>
        <w:rPr>
          <w:noProof/>
        </w:rPr>
        <w:lastRenderedPageBreak/>
        <w:t>Artikkel 4</w:t>
      </w:r>
    </w:p>
    <w:p>
      <w:pPr>
        <w:spacing w:after="0" w:line="360" w:lineRule="auto"/>
        <w:rPr>
          <w:noProof/>
          <w:szCs w:val="24"/>
        </w:rPr>
      </w:pPr>
      <w:r>
        <w:rPr>
          <w:noProof/>
        </w:rPr>
        <w:t>Jordaania Hašimiidi Kuningriik võtab endale kohustuse, et ta ei esita seoses liidu kõnealuse laienemisega nõudeid, taotlusi ega esildisi ega muuda ega tühista soodustusi vastavalt GATT 1994 artikli XXIV lõikele 6 ja artiklile XXVIII.</w:t>
      </w:r>
    </w:p>
    <w:p>
      <w:pPr>
        <w:spacing w:after="0" w:line="360" w:lineRule="auto"/>
        <w:rPr>
          <w:noProof/>
          <w:szCs w:val="24"/>
        </w:rPr>
      </w:pPr>
    </w:p>
    <w:p>
      <w:pPr>
        <w:pStyle w:val="Titrearticle"/>
        <w:rPr>
          <w:noProof/>
        </w:rPr>
      </w:pPr>
      <w:r>
        <w:rPr>
          <w:noProof/>
        </w:rPr>
        <w:t>Artikkel 5</w:t>
      </w:r>
    </w:p>
    <w:p>
      <w:pPr>
        <w:spacing w:after="0" w:line="360" w:lineRule="auto"/>
        <w:rPr>
          <w:noProof/>
          <w:szCs w:val="24"/>
        </w:rPr>
      </w:pPr>
      <w:r>
        <w:rPr>
          <w:noProof/>
        </w:rPr>
        <w:t>Mõistliku aja jooksul pärast käesoleva protokolli parafeerimist edastab liit oma liikmesriikidele ja Jordaaniale lepingu horvaadikeelse versiooni. Käesoleva artikli esimeses lauses viidatud keeleversioon on autentne samadel tingimustel kui araabia-, bulgaaria-, eesti-, hispaania-, hollandi-, inglis-, itaalia-, kreeka-, leedu-, läti-, malta-, poola-, portugali-, prantsus-, rootsi-, rumeenia-, saksa-, slovaki-, sloveeni-, soome-, taani-, tšehhi- ja ungarikeelne tekst, eeldusel, et käesolev protokoll jõustub.</w:t>
      </w:r>
    </w:p>
    <w:p>
      <w:pPr>
        <w:spacing w:after="0" w:line="360" w:lineRule="auto"/>
        <w:rPr>
          <w:noProof/>
          <w:szCs w:val="24"/>
        </w:rPr>
      </w:pPr>
    </w:p>
    <w:p>
      <w:pPr>
        <w:pStyle w:val="Titrearticle"/>
        <w:rPr>
          <w:noProof/>
        </w:rPr>
      </w:pPr>
      <w:r>
        <w:rPr>
          <w:noProof/>
        </w:rPr>
        <w:t>Artikkel 6</w:t>
      </w:r>
    </w:p>
    <w:p>
      <w:pPr>
        <w:spacing w:after="0" w:line="360" w:lineRule="auto"/>
        <w:rPr>
          <w:noProof/>
          <w:szCs w:val="24"/>
        </w:rPr>
      </w:pPr>
      <w:r>
        <w:rPr>
          <w:noProof/>
        </w:rPr>
        <w:t>Käesolev protokoll on lepingu lahutamatu osa.</w:t>
      </w:r>
    </w:p>
    <w:p>
      <w:pPr>
        <w:spacing w:after="0" w:line="360" w:lineRule="auto"/>
        <w:rPr>
          <w:noProof/>
          <w:szCs w:val="24"/>
        </w:rPr>
      </w:pPr>
    </w:p>
    <w:p>
      <w:pPr>
        <w:pStyle w:val="Titrearticle"/>
        <w:rPr>
          <w:noProof/>
        </w:rPr>
      </w:pPr>
      <w:r>
        <w:rPr>
          <w:noProof/>
        </w:rPr>
        <w:t>Artikkel 7</w:t>
      </w:r>
    </w:p>
    <w:p>
      <w:pPr>
        <w:spacing w:after="0" w:line="360" w:lineRule="auto"/>
        <w:rPr>
          <w:noProof/>
          <w:szCs w:val="24"/>
        </w:rPr>
      </w:pPr>
      <w:r>
        <w:rPr>
          <w:noProof/>
        </w:rPr>
        <w:t>1.</w:t>
      </w:r>
      <w:r>
        <w:rPr>
          <w:noProof/>
        </w:rPr>
        <w:tab/>
        <w:t xml:space="preserve">Euroopa Liit, Euroopa Liidu Nõukogu liikmesriikide nimel ja Jordaania kiidavad käesoleva protokolli heaks oma menetluste kohaselt. Protokolliosalised teavitavad üksteist selleks vajalike menetluste lõpuleviimisest. Heakskiitmiskirjad on antud hoiule Euroopa Liidu Nõukogu peasekretariaati. </w:t>
      </w:r>
    </w:p>
    <w:p>
      <w:pPr>
        <w:spacing w:after="0" w:line="360" w:lineRule="auto"/>
        <w:rPr>
          <w:noProof/>
          <w:szCs w:val="24"/>
        </w:rPr>
      </w:pPr>
      <w:r>
        <w:rPr>
          <w:noProof/>
        </w:rPr>
        <w:t>2.</w:t>
      </w:r>
      <w:r>
        <w:rPr>
          <w:noProof/>
        </w:rPr>
        <w:tab/>
        <w:t xml:space="preserve">Käesolev protokoll jõustub sellele kuupäevale järgneva kuu esimesel päeval, mil kõik protokolliosalised on teatanud üksteisele selleks vajalike menetluste lõpuleviimisest. </w:t>
      </w:r>
    </w:p>
    <w:p>
      <w:pPr>
        <w:spacing w:after="0" w:line="360" w:lineRule="auto"/>
        <w:rPr>
          <w:noProof/>
          <w:szCs w:val="24"/>
        </w:rPr>
      </w:pPr>
      <w:r>
        <w:rPr>
          <w:noProof/>
        </w:rPr>
        <w:t>3.</w:t>
      </w:r>
      <w:r>
        <w:rPr>
          <w:noProof/>
        </w:rPr>
        <w:tab/>
        <w:t>Käesolevat protokolli kohaldatakse ajutiselt alates 1. juulist 2013 kuni selle jõustumise kuupäevani.</w:t>
      </w:r>
    </w:p>
    <w:p>
      <w:pPr>
        <w:spacing w:after="0" w:line="360" w:lineRule="auto"/>
        <w:jc w:val="center"/>
        <w:rPr>
          <w:rFonts w:eastAsia="Times New Roman"/>
          <w:noProof/>
          <w:szCs w:val="20"/>
        </w:rPr>
      </w:pPr>
    </w:p>
    <w:p>
      <w:pPr>
        <w:pStyle w:val="Titrearticle"/>
        <w:rPr>
          <w:noProof/>
        </w:rPr>
      </w:pPr>
      <w:r>
        <w:rPr>
          <w:noProof/>
        </w:rPr>
        <w:lastRenderedPageBreak/>
        <w:t>Artikkel 8</w:t>
      </w:r>
    </w:p>
    <w:p>
      <w:pPr>
        <w:spacing w:after="0" w:line="360" w:lineRule="auto"/>
        <w:rPr>
          <w:noProof/>
          <w:szCs w:val="24"/>
        </w:rPr>
      </w:pPr>
      <w:r>
        <w:rPr>
          <w:noProof/>
        </w:rPr>
        <w:t>Käesolev protokoll on koostatud kahes eksemplaris araabia, bulgaaria, eesti, hispaania, hollandi, horvaadi, inglise, itaalia, kreeka, leedu, läti, malta, poola, portugali, prantsuse, rootsi, rumeenia, saksa, slovaki, sloveeni, soome, taani, tšehhi ja ungari keeles, kusjuures kõik tekstid on võrdselt autentsed.</w:t>
      </w:r>
    </w:p>
    <w:p>
      <w:pPr>
        <w:spacing w:after="0" w:line="360" w:lineRule="auto"/>
        <w:rPr>
          <w:noProof/>
          <w:szCs w:val="24"/>
        </w:rPr>
      </w:pPr>
    </w:p>
    <w:p>
      <w:pPr>
        <w:pStyle w:val="witness"/>
        <w:rPr>
          <w:noProof/>
        </w:rPr>
      </w:pPr>
      <w:r>
        <w:rPr>
          <w:noProof/>
        </w:rPr>
        <w:t>SELLE KINNITUSEKS on täievolilised esindajad käesolevale protokollile alla kirjutanud.</w:t>
      </w:r>
    </w:p>
    <w:p>
      <w:pPr>
        <w:spacing w:after="0" w:line="360" w:lineRule="auto"/>
        <w:rPr>
          <w:noProof/>
          <w:szCs w:val="24"/>
        </w:rPr>
      </w:pPr>
    </w:p>
    <w:p>
      <w:pPr>
        <w:pStyle w:val="Fait"/>
        <w:rPr>
          <w:noProof/>
        </w:rPr>
      </w:pPr>
      <w:r>
        <w:rPr>
          <w:noProof/>
        </w:rPr>
        <w:t>[Koht], .... aasta ... kuu ... päeval</w:t>
      </w:r>
    </w:p>
    <w:p>
      <w:pPr>
        <w:spacing w:after="0" w:line="360" w:lineRule="auto"/>
        <w:rPr>
          <w:noProof/>
          <w:szCs w:val="24"/>
        </w:rPr>
      </w:pPr>
    </w:p>
    <w:p>
      <w:pPr>
        <w:spacing w:after="0" w:line="360" w:lineRule="auto"/>
        <w:rPr>
          <w:noProof/>
          <w:szCs w:val="24"/>
        </w:rPr>
      </w:pPr>
      <w:r>
        <w:rPr>
          <w:noProof/>
        </w:rPr>
        <w:t>EUROOPA LIIDU JA SELLE LIIKMESRIIKIDE NIMEL</w:t>
      </w:r>
    </w:p>
    <w:p>
      <w:pPr>
        <w:spacing w:after="0" w:line="360" w:lineRule="auto"/>
        <w:rPr>
          <w:noProof/>
          <w:szCs w:val="24"/>
        </w:rPr>
      </w:pPr>
    </w:p>
    <w:p>
      <w:pPr>
        <w:spacing w:after="0" w:line="360" w:lineRule="auto"/>
        <w:rPr>
          <w:noProof/>
          <w:szCs w:val="24"/>
        </w:rPr>
      </w:pPr>
      <w:r>
        <w:rPr>
          <w:noProof/>
        </w:rPr>
        <w:t xml:space="preserve">JORDAANIA HAŠIMIIDI KUNINGRIIGI NIMEL </w:t>
      </w:r>
    </w:p>
    <w:p>
      <w:pPr>
        <w:rPr>
          <w:noProof/>
        </w:rPr>
      </w:pPr>
    </w:p>
    <w:sectPr>
      <w:footerReference w:type="default" r:id="rId17"/>
      <w:footerReference w:type="first" r:id="rId18"/>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24"/>
          <w:szCs w:val="22"/>
          <w:vertAlign w:val="superscript"/>
        </w:rPr>
      </w:pPr>
      <w:r>
        <w:rPr>
          <w:rStyle w:val="FootnoteReference"/>
        </w:rPr>
        <w:footnoteRef/>
      </w:r>
      <w:r>
        <w:tab/>
      </w:r>
      <w:r>
        <w:rPr>
          <w:sz w:val="24"/>
          <w:vertAlign w:val="superscript"/>
        </w:rPr>
        <w:t>Kui arvedeklaratsiooni koostab heakskiidetud eksportija protokolli artikli 23 tähenduses, tuleb sellesse lünka kirjutada heakskiidetud eksportija loa number. Kui arvedeklaratsiooni ei koosta heakskiidetud eksportija, tuleb sulgudes olevad sõnad välja või lünk tühjaks jätta.</w:t>
      </w:r>
    </w:p>
    <w:p>
      <w:pPr>
        <w:pStyle w:val="FootnoteText"/>
      </w:pPr>
    </w:p>
  </w:footnote>
  <w:footnote w:id="2">
    <w:p>
      <w:pPr>
        <w:pStyle w:val="FootnoteText"/>
      </w:pPr>
      <w:r>
        <w:rPr>
          <w:rStyle w:val="FootnoteReference"/>
        </w:rPr>
        <w:footnoteRef/>
      </w:r>
      <w:r>
        <w:tab/>
      </w:r>
      <w:r>
        <w:rPr>
          <w:sz w:val="24"/>
          <w:vertAlign w:val="superscript"/>
        </w:rPr>
        <w:t>Märkida toodete päritolu. Kui arvedeklaratsioon on täielikult või osaliselt seotud toodetega, mis pärinevad Ceutast või Melillast käesoleva protokolli artikli 38 tähenduses, peab eksportija need dokumendis, mille alusel deklaratsioon koostatakse, selgelt tähistama märkega „CM“.</w:t>
      </w:r>
    </w:p>
  </w:footnote>
  <w:footnote w:id="3">
    <w:p>
      <w:pPr>
        <w:pStyle w:val="FootnoteText"/>
        <w:rPr>
          <w:sz w:val="24"/>
          <w:szCs w:val="22"/>
          <w:vertAlign w:val="superscript"/>
        </w:rPr>
      </w:pPr>
      <w:r>
        <w:rPr>
          <w:rStyle w:val="FootnoteReference"/>
        </w:rPr>
        <w:footnoteRef/>
      </w:r>
      <w:r>
        <w:tab/>
      </w:r>
      <w:r>
        <w:rPr>
          <w:sz w:val="24"/>
          <w:vertAlign w:val="superscript"/>
        </w:rPr>
        <w:t>Kui arvedeklaratsiooni koostab heakskiidetud eksportija protokolli artikli 23 tähenduses, tuleb sellesse lünka kirjutada heakskiidetud eksportija loa number. Kui arvedeklaratsiooni ei koosta heakskiidetud eksportija, tuleb sulgudes olevad sõnad välja või lünk tühjaks jätta.</w:t>
      </w:r>
    </w:p>
    <w:p>
      <w:pPr>
        <w:pStyle w:val="FootnoteText"/>
      </w:pPr>
    </w:p>
  </w:footnote>
  <w:footnote w:id="4">
    <w:p>
      <w:pPr>
        <w:pStyle w:val="FootnoteText"/>
      </w:pPr>
      <w:r>
        <w:rPr>
          <w:rStyle w:val="FootnoteReference"/>
        </w:rPr>
        <w:footnoteRef/>
      </w:r>
      <w:r>
        <w:tab/>
      </w:r>
      <w:r>
        <w:rPr>
          <w:sz w:val="24"/>
          <w:vertAlign w:val="superscript"/>
        </w:rPr>
        <w:t>Märkida toodete päritolu. Kui arvedeklaratsioon on täielikult või osaliselt seotud toodetega, mis pärinevad Ceutast ja Melillast käesoleva protokolli artikli 38 tähenduses, peab eksportija koostatavasse deklaratsiooni selgelt märkima nende kohta tähise „CM“.</w:t>
      </w:r>
    </w:p>
  </w:footnote>
  <w:footnote w:id="5">
    <w:p>
      <w:pPr>
        <w:pStyle w:val="FootnoteText"/>
        <w:rPr>
          <w:sz w:val="24"/>
          <w:szCs w:val="22"/>
          <w:vertAlign w:val="superscript"/>
        </w:rPr>
      </w:pPr>
      <w:r>
        <w:rPr>
          <w:rStyle w:val="FootnoteReference"/>
        </w:rPr>
        <w:footnoteRef/>
      </w:r>
      <w:r>
        <w:tab/>
      </w:r>
      <w:r>
        <w:rPr>
          <w:sz w:val="24"/>
          <w:vertAlign w:val="superscript"/>
        </w:rPr>
        <w:t>Kui arvedeklaratsiooni koostab heakskiidetud eksportija protokolli artikli 23 tähenduses, tuleb sellesse lünka kirjutada heakskiidetud eksportija loa number. Kui arvedeklaratsiooni ei koosta heakskiidetud eksportija, tuleb sulgudes olevad sõnad välja või lünk tühjaks jätta.</w:t>
      </w:r>
    </w:p>
    <w:p>
      <w:pPr>
        <w:pStyle w:val="FootnoteText"/>
      </w:pPr>
    </w:p>
  </w:footnote>
  <w:footnote w:id="6">
    <w:p>
      <w:pPr>
        <w:pStyle w:val="FootnoteText"/>
      </w:pPr>
      <w:r>
        <w:rPr>
          <w:rStyle w:val="FootnoteReference"/>
        </w:rPr>
        <w:footnoteRef/>
      </w:r>
      <w:r>
        <w:tab/>
      </w:r>
      <w:r>
        <w:rPr>
          <w:sz w:val="24"/>
          <w:vertAlign w:val="superscript"/>
        </w:rPr>
        <w:t>Märkida toodete päritolu. Kui arvedeklaratsioon on täielikult või osaliselt seotud toodetega, mis pärinevad Ceutast ja Melillast käesoleva protokolli artikli 38 tähenduses, peab eksportija koostatavasse deklaratsiooni selgelt märkima nende kohta tähise „CM“.</w:t>
      </w:r>
    </w:p>
  </w:footnote>
  <w:footnote w:id="7">
    <w:p>
      <w:pPr>
        <w:pStyle w:val="FootnoteText"/>
        <w:rPr>
          <w:sz w:val="24"/>
          <w:szCs w:val="22"/>
          <w:vertAlign w:val="superscript"/>
        </w:rPr>
      </w:pPr>
      <w:r>
        <w:rPr>
          <w:rStyle w:val="FootnoteReference"/>
        </w:rPr>
        <w:footnoteRef/>
      </w:r>
      <w:r>
        <w:tab/>
      </w:r>
      <w:r>
        <w:rPr>
          <w:sz w:val="24"/>
          <w:vertAlign w:val="superscript"/>
        </w:rPr>
        <w:t>Kui arvedeklaratsiooni koostab heakskiidetud eksportija protokolli artikli 23 tähenduses, tuleb sellesse lünka kirjutada heakskiidetud eksportija loa number. Kui arvedeklaratsiooni ei koosta heakskiidetud eksportija, tuleb sulgudes olevad sõnad välja või lünk tühjaks jätta.</w:t>
      </w:r>
    </w:p>
    <w:p>
      <w:pPr>
        <w:pStyle w:val="FootnoteText"/>
      </w:pPr>
    </w:p>
  </w:footnote>
  <w:footnote w:id="8">
    <w:p>
      <w:pPr>
        <w:pStyle w:val="FootnoteText"/>
      </w:pPr>
      <w:r>
        <w:rPr>
          <w:rStyle w:val="FootnoteReference"/>
        </w:rPr>
        <w:footnoteRef/>
      </w:r>
      <w:r>
        <w:tab/>
      </w:r>
      <w:r>
        <w:rPr>
          <w:sz w:val="24"/>
          <w:vertAlign w:val="superscript"/>
        </w:rPr>
        <w:t>Märkida toodete päritolu. Kui arvedeklaratsioon on täielikult või osaliselt seotud toodetega, mis pärinevad Ceutast või Melillast käesoleva protokolli artikli 38 tähenduses, peab eksportija koostatavasse deklaratsiooni selgelt märkima nende kohta tähise „CM“.</w:t>
      </w:r>
    </w:p>
  </w:footnote>
  <w:footnote w:id="9">
    <w:p>
      <w:pPr>
        <w:rPr>
          <w:vertAlign w:val="superscript"/>
        </w:rPr>
      </w:pPr>
      <w:r>
        <w:rPr>
          <w:rStyle w:val="FootnoteReference"/>
        </w:rPr>
        <w:footnoteRef/>
      </w:r>
      <w:r>
        <w:tab/>
      </w:r>
      <w:r>
        <w:rPr>
          <w:vertAlign w:val="superscript"/>
        </w:rPr>
        <w:t>Need andmed võib välja jätta, kui see teave sisaldub dokumendis endas.</w:t>
      </w:r>
    </w:p>
  </w:footnote>
  <w:footnote w:id="10">
    <w:p>
      <w:pPr>
        <w:pStyle w:val="FootnoteText"/>
      </w:pPr>
      <w:r>
        <w:rPr>
          <w:rStyle w:val="FootnoteReference"/>
        </w:rPr>
        <w:footnoteRef/>
      </w:r>
      <w:r>
        <w:tab/>
      </w:r>
      <w:r>
        <w:rPr>
          <w:sz w:val="24"/>
          <w:vertAlign w:val="superscript"/>
        </w:rPr>
        <w:t>Vt protokolli artikli 22 lõige 5. Kui eksportija allkirja ei nõuta, jäetakse koos allkirjaga märkimata ka allakirjutaja nimi.</w:t>
      </w:r>
    </w:p>
  </w:footnote>
  <w:footnote w:id="11">
    <w:p>
      <w:pPr>
        <w:ind w:left="709" w:hanging="709"/>
        <w:rPr>
          <w:vertAlign w:val="superscript"/>
        </w:rPr>
      </w:pPr>
      <w:r>
        <w:rPr>
          <w:rStyle w:val="FootnoteReference"/>
        </w:rPr>
        <w:footnoteRef/>
      </w:r>
      <w:r>
        <w:tab/>
      </w:r>
      <w:r>
        <w:rPr>
          <w:vertAlign w:val="superscript"/>
        </w:rPr>
        <w:t>Kui päritoludeklaratsiooni koostab heakskiidetud eksportija, tuleb sellesse lünka kirjutada heakskiidetud eksportija loa number. Kui päritoludeklaratsiooni ei koosta heakskiidetud eksportija, jäetakse sulgudes olevad sõnad välja või lünk tühjaks.</w:t>
      </w:r>
    </w:p>
  </w:footnote>
  <w:footnote w:id="12">
    <w:p>
      <w:pPr>
        <w:pStyle w:val="FootnoteText"/>
        <w:rPr>
          <w:sz w:val="24"/>
          <w:szCs w:val="22"/>
          <w:vertAlign w:val="superscript"/>
        </w:rPr>
      </w:pPr>
      <w:r>
        <w:rPr>
          <w:rStyle w:val="FootnoteReference"/>
        </w:rPr>
        <w:footnoteRef/>
      </w:r>
      <w:r>
        <w:tab/>
      </w:r>
      <w:r>
        <w:rPr>
          <w:sz w:val="24"/>
          <w:vertAlign w:val="superscript"/>
        </w:rPr>
        <w:t>Märkida toodete päritolu. Kui päritoludeklaratsioon käsitleb täielikult või osaliselt tooteid, mis pärinevad Ceutast ja Melillast, peab eksportija need dokumendis, mille alusel deklaratsioon koostatakse, selgelt tähistama märkega „CM“.</w:t>
      </w:r>
    </w:p>
    <w:p>
      <w:pPr>
        <w:pStyle w:val="FootnoteText"/>
      </w:pPr>
    </w:p>
  </w:footnote>
  <w:footnote w:id="13">
    <w:p>
      <w:pPr>
        <w:pStyle w:val="FootnoteText"/>
      </w:pPr>
      <w:r>
        <w:rPr>
          <w:rStyle w:val="FootnoteReference"/>
        </w:rPr>
        <w:footnoteRef/>
      </w:r>
      <w:r>
        <w:tab/>
      </w:r>
      <w:r>
        <w:rPr>
          <w:sz w:val="24"/>
          <w:vertAlign w:val="superscript"/>
        </w:rPr>
        <w:t>Täita või kustutada vastavalt vajadusele.</w:t>
      </w:r>
    </w:p>
  </w:footnote>
  <w:footnote w:id="14">
    <w:p>
      <w:pPr>
        <w:ind w:left="709" w:hanging="709"/>
        <w:rPr>
          <w:vertAlign w:val="superscript"/>
        </w:rPr>
      </w:pPr>
      <w:r>
        <w:rPr>
          <w:rStyle w:val="FootnoteReference"/>
        </w:rPr>
        <w:footnoteRef/>
      </w:r>
      <w:r>
        <w:tab/>
      </w:r>
      <w:r>
        <w:rPr>
          <w:vertAlign w:val="superscript"/>
        </w:rPr>
        <w:t>Kui päritoludeklaratsiooni koostab heakskiidetud eksportija, tuleb sellesse lünka kirjutada heakskiidetud eksportija loa number. Kui päritoludeklaratsiooni ei koosta heakskiidetud eksportija, jäetakse sulgudes olevad sõnad välja või lünk tühjaks.</w:t>
      </w:r>
    </w:p>
  </w:footnote>
  <w:footnote w:id="15">
    <w:p>
      <w:pPr>
        <w:pStyle w:val="FootnoteText"/>
        <w:rPr>
          <w:sz w:val="24"/>
          <w:szCs w:val="22"/>
          <w:vertAlign w:val="superscript"/>
        </w:rPr>
      </w:pPr>
      <w:r>
        <w:rPr>
          <w:rStyle w:val="FootnoteReference"/>
        </w:rPr>
        <w:footnoteRef/>
      </w:r>
      <w:r>
        <w:tab/>
      </w:r>
      <w:r>
        <w:rPr>
          <w:sz w:val="24"/>
          <w:vertAlign w:val="superscript"/>
        </w:rPr>
        <w:t>Märkida toodete päritolu. Kui päritoludeklaratsioon käsitleb täielikult või osaliselt tooteid, mis pärinevad Ceutast ja Melillast, peab eksportija need dokumendis, mille alusel deklaratsioon koostatakse, selgelt tähistama märkega „CM“.</w:t>
      </w:r>
    </w:p>
    <w:p>
      <w:pPr>
        <w:pStyle w:val="FootnoteText"/>
      </w:pPr>
    </w:p>
  </w:footnote>
  <w:footnote w:id="16">
    <w:p>
      <w:pPr>
        <w:pStyle w:val="FootnoteText"/>
      </w:pPr>
      <w:r>
        <w:rPr>
          <w:rStyle w:val="FootnoteReference"/>
        </w:rPr>
        <w:footnoteRef/>
      </w:r>
      <w:r>
        <w:tab/>
      </w:r>
      <w:r>
        <w:rPr>
          <w:sz w:val="24"/>
          <w:vertAlign w:val="superscript"/>
        </w:rPr>
        <w:t>Täita või kustutada vastavalt vajadusele.</w:t>
      </w:r>
    </w:p>
  </w:footnote>
  <w:footnote w:id="17">
    <w:p>
      <w:pPr>
        <w:ind w:left="709" w:hanging="709"/>
        <w:rPr>
          <w:vertAlign w:val="superscript"/>
        </w:rPr>
      </w:pPr>
      <w:r>
        <w:rPr>
          <w:rStyle w:val="FootnoteReference"/>
        </w:rPr>
        <w:footnoteRef/>
      </w:r>
      <w:r>
        <w:tab/>
      </w:r>
      <w:r>
        <w:rPr>
          <w:vertAlign w:val="superscript"/>
        </w:rPr>
        <w:t>Kui päritoludeklaratsiooni koostab heakskiidetud eksportija, tuleb sellesse lünka kirjutada heakskiidetud eksportija loa number. Kui päritoludeklaratsiooni ei koosta heakskiidetud eksportija, jäetakse sulgudes olevad sõnad välja või lünk tühjaks.</w:t>
      </w:r>
    </w:p>
  </w:footnote>
  <w:footnote w:id="18">
    <w:p>
      <w:pPr>
        <w:pStyle w:val="FootnoteText"/>
        <w:rPr>
          <w:sz w:val="24"/>
          <w:szCs w:val="22"/>
          <w:vertAlign w:val="superscript"/>
        </w:rPr>
      </w:pPr>
      <w:r>
        <w:rPr>
          <w:rStyle w:val="FootnoteReference"/>
        </w:rPr>
        <w:footnoteRef/>
      </w:r>
      <w:r>
        <w:tab/>
      </w:r>
      <w:r>
        <w:rPr>
          <w:sz w:val="24"/>
          <w:vertAlign w:val="superscript"/>
        </w:rPr>
        <w:t>Märkida toodete päritolu. Kui päritoludeklaratsioon käsitleb täielikult või osaliselt tooteid, mis pärinevad Ceutast ja Melillast, peab eksportija need dokumendis, mille alusel deklaratsioon koostatakse, selgelt tähistama märkega „CM“.</w:t>
      </w:r>
    </w:p>
    <w:p>
      <w:pPr>
        <w:pStyle w:val="FootnoteText"/>
      </w:pPr>
    </w:p>
  </w:footnote>
  <w:footnote w:id="19">
    <w:p>
      <w:pPr>
        <w:pStyle w:val="FootnoteText"/>
      </w:pPr>
      <w:r>
        <w:rPr>
          <w:rStyle w:val="FootnoteReference"/>
        </w:rPr>
        <w:footnoteRef/>
      </w:r>
      <w:r>
        <w:tab/>
      </w:r>
      <w:r>
        <w:rPr>
          <w:sz w:val="24"/>
          <w:vertAlign w:val="superscript"/>
        </w:rPr>
        <w:t>Täita või kustutada vastavalt vajadusele.</w:t>
      </w:r>
    </w:p>
  </w:footnote>
  <w:footnote w:id="20">
    <w:p>
      <w:pPr>
        <w:ind w:left="709" w:hanging="709"/>
        <w:rPr>
          <w:vertAlign w:val="superscript"/>
        </w:rPr>
      </w:pPr>
      <w:r>
        <w:rPr>
          <w:rStyle w:val="FootnoteReference"/>
        </w:rPr>
        <w:footnoteRef/>
      </w:r>
      <w:r>
        <w:tab/>
      </w:r>
      <w:r>
        <w:rPr>
          <w:vertAlign w:val="superscript"/>
        </w:rPr>
        <w:t>Kui päritoludeklaratsiooni koostab heakskiidetud eksportija, tuleb sellesse lünka kirjutada heakskiidetud eksportija loa number. Kui päritoludeklaratsiooni ei koosta heakskiidetud eksportija, jäetakse sulgudes olevad sõnad välja või lünk tühjaks.</w:t>
      </w:r>
    </w:p>
  </w:footnote>
  <w:footnote w:id="21">
    <w:p>
      <w:pPr>
        <w:pStyle w:val="FootnoteText"/>
        <w:rPr>
          <w:sz w:val="24"/>
          <w:szCs w:val="22"/>
          <w:vertAlign w:val="superscript"/>
        </w:rPr>
      </w:pPr>
      <w:r>
        <w:rPr>
          <w:rStyle w:val="FootnoteReference"/>
        </w:rPr>
        <w:footnoteRef/>
      </w:r>
      <w:r>
        <w:tab/>
      </w:r>
      <w:r>
        <w:rPr>
          <w:sz w:val="24"/>
          <w:vertAlign w:val="superscript"/>
        </w:rPr>
        <w:t>Märkida toodete päritolu. Kui päritoludeklaratsioon käsitleb täielikult või osaliselt tooteid, mis pärinevad Ceutast ja Melillast, peab eksportija need dokumendis, mille alusel deklaratsioon koostatakse, selgelt tähistama märkega „CM“.</w:t>
      </w:r>
    </w:p>
    <w:p>
      <w:pPr>
        <w:pStyle w:val="FootnoteText"/>
      </w:pPr>
    </w:p>
  </w:footnote>
  <w:footnote w:id="22">
    <w:p>
      <w:pPr>
        <w:pStyle w:val="FootnoteText"/>
      </w:pPr>
      <w:r>
        <w:rPr>
          <w:rStyle w:val="FootnoteReference"/>
        </w:rPr>
        <w:footnoteRef/>
      </w:r>
      <w:r>
        <w:tab/>
      </w:r>
      <w:r>
        <w:rPr>
          <w:sz w:val="24"/>
          <w:vertAlign w:val="superscript"/>
        </w:rPr>
        <w:t>Täita või kustutada vastavalt vajadusele.</w:t>
      </w:r>
    </w:p>
  </w:footnote>
  <w:footnote w:id="23">
    <w:p>
      <w:pPr>
        <w:ind w:left="709" w:hanging="709"/>
        <w:rPr>
          <w:vertAlign w:val="superscript"/>
        </w:rPr>
      </w:pPr>
      <w:r>
        <w:rPr>
          <w:rStyle w:val="FootnoteReference"/>
        </w:rPr>
        <w:footnoteRef/>
      </w:r>
      <w:r>
        <w:tab/>
      </w:r>
      <w:r>
        <w:rPr>
          <w:vertAlign w:val="superscript"/>
        </w:rPr>
        <w:t>Kui päritoludeklaratsiooni koostab heakskiidetud eksportija, tuleb sellesse lünka kirjutada heakskiidetud eksportija loa number. Kui päritoludeklaratsiooni ei koosta heakskiidetud eksportija, jäetakse sulgudes olevad sõnad välja või lünk tühjaks.</w:t>
      </w:r>
    </w:p>
  </w:footnote>
  <w:footnote w:id="24">
    <w:p>
      <w:pPr>
        <w:pStyle w:val="FootnoteText"/>
        <w:rPr>
          <w:sz w:val="24"/>
          <w:szCs w:val="22"/>
          <w:vertAlign w:val="superscript"/>
        </w:rPr>
      </w:pPr>
      <w:r>
        <w:rPr>
          <w:rStyle w:val="FootnoteReference"/>
        </w:rPr>
        <w:footnoteRef/>
      </w:r>
      <w:r>
        <w:tab/>
      </w:r>
      <w:r>
        <w:rPr>
          <w:sz w:val="24"/>
          <w:vertAlign w:val="superscript"/>
        </w:rPr>
        <w:t>Märkida toodete päritolu. Kui päritoludeklaratsioon käsitleb täielikult või osaliselt tooteid, mis pärinevad Ceutast ja Melillast, peab eksportija need dokumendis, mille alusel deklaratsioon koostatakse, selgelt tähistama märkega „CM“.</w:t>
      </w:r>
    </w:p>
    <w:p>
      <w:pPr>
        <w:pStyle w:val="FootnoteText"/>
      </w:pPr>
    </w:p>
  </w:footnote>
  <w:footnote w:id="25">
    <w:p>
      <w:pPr>
        <w:pStyle w:val="FootnoteText"/>
      </w:pPr>
      <w:r>
        <w:rPr>
          <w:rStyle w:val="FootnoteReference"/>
        </w:rPr>
        <w:footnoteRef/>
      </w:r>
      <w:r>
        <w:tab/>
      </w:r>
      <w:r>
        <w:rPr>
          <w:sz w:val="24"/>
          <w:vertAlign w:val="superscript"/>
        </w:rPr>
        <w:t>Täita või kustutada vastavalt vajadusele.</w:t>
      </w:r>
    </w:p>
  </w:footnote>
  <w:footnote w:id="26">
    <w:p>
      <w:pPr>
        <w:ind w:left="709" w:hanging="709"/>
        <w:rPr>
          <w:vertAlign w:val="superscript"/>
        </w:rPr>
      </w:pPr>
      <w:r>
        <w:rPr>
          <w:rStyle w:val="FootnoteReference"/>
        </w:rPr>
        <w:footnoteRef/>
      </w:r>
      <w:r>
        <w:tab/>
      </w:r>
      <w:r>
        <w:rPr>
          <w:vertAlign w:val="superscript"/>
        </w:rPr>
        <w:t>Kui päritoludeklaratsiooni koostab heakskiidetud eksportija, tuleb sellesse lünka kirjutada heakskiidetud eksportija loa number. Kui päritoludeklaratsiooni ei koosta heakskiidetud eksportija, jäetakse sulgudes olevad sõnad välja või lünk tühjaks.</w:t>
      </w:r>
    </w:p>
  </w:footnote>
  <w:footnote w:id="27">
    <w:p>
      <w:pPr>
        <w:pStyle w:val="FootnoteText"/>
      </w:pPr>
      <w:r>
        <w:rPr>
          <w:rStyle w:val="FootnoteReference"/>
        </w:rPr>
        <w:footnoteRef/>
      </w:r>
      <w:r>
        <w:tab/>
      </w:r>
      <w:r>
        <w:rPr>
          <w:sz w:val="24"/>
          <w:vertAlign w:val="superscript"/>
        </w:rPr>
        <w:t>Märkida toodete päritolu. Kui päritoludeklaratsioon käsitleb täielikult või osaliselt tooteid, mis pärinevad Ceutast ja Melillast, peab eksportija need dokumendis, mille alusel deklaratsioon koostatakse, selgelt tähistama märkega „CM“.</w:t>
      </w:r>
    </w:p>
  </w:footnote>
  <w:footnote w:id="28">
    <w:p>
      <w:pPr>
        <w:pStyle w:val="FootnoteText"/>
      </w:pPr>
      <w:r>
        <w:rPr>
          <w:rStyle w:val="FootnoteReference"/>
        </w:rPr>
        <w:footnoteRef/>
      </w:r>
      <w:r>
        <w:tab/>
      </w:r>
      <w:r>
        <w:rPr>
          <w:sz w:val="24"/>
          <w:vertAlign w:val="superscript"/>
        </w:rPr>
        <w:t>Täita või kustutada vastavalt vajadusele.</w:t>
      </w:r>
    </w:p>
  </w:footnote>
  <w:footnote w:id="29">
    <w:p>
      <w:pPr>
        <w:ind w:left="709" w:hanging="709"/>
        <w:rPr>
          <w:vertAlign w:val="superscript"/>
        </w:rPr>
      </w:pPr>
      <w:r>
        <w:rPr>
          <w:rStyle w:val="FootnoteReference"/>
        </w:rPr>
        <w:footnoteRef/>
      </w:r>
      <w:r>
        <w:tab/>
      </w:r>
      <w:r>
        <w:rPr>
          <w:vertAlign w:val="superscript"/>
        </w:rPr>
        <w:t>Kui päritoludeklaratsiooni koostab heakskiidetud eksportija, tuleb sellesse lünka kirjutada heakskiidetud eksportija loa number. Kui päritoludeklaratsiooni ei koosta heakskiidetud eksportija, jäetakse sulgudes olevad sõnad välja või lünk tühjaks.</w:t>
      </w:r>
    </w:p>
  </w:footnote>
  <w:footnote w:id="30">
    <w:p>
      <w:pPr>
        <w:pStyle w:val="FootnoteText"/>
      </w:pPr>
      <w:r>
        <w:rPr>
          <w:rStyle w:val="FootnoteReference"/>
        </w:rPr>
        <w:footnoteRef/>
      </w:r>
      <w:r>
        <w:tab/>
      </w:r>
      <w:r>
        <w:rPr>
          <w:sz w:val="24"/>
          <w:vertAlign w:val="superscript"/>
        </w:rPr>
        <w:t>Märkida toodete päritolu. Kui päritoludeklaratsioon käsitleb täielikult või osaliselt tooteid, mis pärinevad Ceutast ja Melillast, peab eksportija need dokumendis, mille alusel deklaratsioon koostatakse, selgelt tähistama märkega „CM“.</w:t>
      </w:r>
    </w:p>
  </w:footnote>
  <w:footnote w:id="31">
    <w:p>
      <w:pPr>
        <w:pStyle w:val="FootnoteText"/>
      </w:pPr>
      <w:r>
        <w:rPr>
          <w:rStyle w:val="FootnoteReference"/>
        </w:rPr>
        <w:footnoteRef/>
      </w:r>
      <w:r>
        <w:tab/>
      </w:r>
      <w:r>
        <w:rPr>
          <w:sz w:val="24"/>
          <w:vertAlign w:val="superscript"/>
        </w:rPr>
        <w:t>Täita või kustutada vastavalt vajadusele.</w:t>
      </w:r>
    </w:p>
  </w:footnote>
  <w:footnote w:id="32">
    <w:p>
      <w:pPr>
        <w:pStyle w:val="FootnoteText"/>
      </w:pPr>
      <w:r>
        <w:rPr>
          <w:rStyle w:val="FootnoteReference"/>
        </w:rPr>
        <w:footnoteRef/>
      </w:r>
      <w:r>
        <w:tab/>
      </w:r>
      <w:r>
        <w:rPr>
          <w:sz w:val="24"/>
          <w:vertAlign w:val="superscript"/>
        </w:rPr>
        <w:t>Need andmed võib välja jätta, kui see teave sisaldub dokumendis endas.</w:t>
      </w:r>
    </w:p>
  </w:footnote>
  <w:footnote w:id="33">
    <w:p>
      <w:pPr>
        <w:pStyle w:val="FootnoteText"/>
      </w:pPr>
      <w:r>
        <w:rPr>
          <w:rStyle w:val="FootnoteReference"/>
        </w:rPr>
        <w:footnoteRef/>
      </w:r>
      <w:r>
        <w:tab/>
      </w:r>
      <w:r>
        <w:rPr>
          <w:sz w:val="24"/>
          <w:vertAlign w:val="superscript"/>
        </w:rPr>
        <w:t>Vt protokolli artikli 22 lõige 5. Kui eksportija allkirja ei nõuta, jäetakse koos allkirjaga märkimata ka allakirjutaja nimi.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CFCAAA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CD46F7A"/>
    <w:lvl w:ilvl="0">
      <w:start w:val="1"/>
      <w:numFmt w:val="decimal"/>
      <w:pStyle w:val="ListNumber3"/>
      <w:lvlText w:val="%1."/>
      <w:lvlJc w:val="left"/>
      <w:pPr>
        <w:tabs>
          <w:tab w:val="num" w:pos="926"/>
        </w:tabs>
        <w:ind w:left="926" w:hanging="360"/>
      </w:pPr>
    </w:lvl>
  </w:abstractNum>
  <w:abstractNum w:abstractNumId="2">
    <w:nsid w:val="FFFFFF7F"/>
    <w:multiLevelType w:val="singleLevel"/>
    <w:tmpl w:val="2622348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A42FB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8EAFE6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DCA42D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4AE9912"/>
    <w:lvl w:ilvl="0">
      <w:start w:val="1"/>
      <w:numFmt w:val="decimal"/>
      <w:pStyle w:val="ListNumber"/>
      <w:lvlText w:val="%1."/>
      <w:lvlJc w:val="left"/>
      <w:pPr>
        <w:tabs>
          <w:tab w:val="num" w:pos="360"/>
        </w:tabs>
        <w:ind w:left="360" w:hanging="360"/>
      </w:pPr>
    </w:lvl>
  </w:abstractNum>
  <w:abstractNum w:abstractNumId="7">
    <w:nsid w:val="FFFFFF89"/>
    <w:multiLevelType w:val="singleLevel"/>
    <w:tmpl w:val="6F58243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Moves/>
  <w:defaultTabStop w:val="720"/>
  <w:hyphenationZone w:val="425"/>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6-08-16 11:33:1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54"/>
    <w:docVar w:name="DQCResult_UnknownFonts" w:val="0;0"/>
    <w:docVar w:name="DQCResult_UnknownStyles" w:val="0;9"/>
    <w:docVar w:name="DQCStatus" w:val="Green"/>
    <w:docVar w:name="DQCVersion" w:val="3"/>
    <w:docVar w:name="DQCWithWarnings" w:val="0"/>
    <w:docVar w:name="LW_ACCOMPAGNANT.CP" w:val="järgmise dokumendi juurde:"/>
    <w:docVar w:name="LW_ANNEX_NBR_FIRST" w:val="1"/>
    <w:docVar w:name="LW_ANNEX_NBR_LAST" w:val="1"/>
    <w:docVar w:name="LW_CONFIDENCE" w:val=" "/>
    <w:docVar w:name="LW_CONST_RESTREINT_UE" w:val="RESTREINT UE"/>
    <w:docVar w:name="LW_CORRIGENDUM" w:val="&lt;UNUSED&gt;"/>
    <w:docVar w:name="LW_COVERPAGE_GUID" w:val="4231852E4C0D4489970517E4639BC420"/>
    <w:docVar w:name="LW_CROSSREFERENCE" w:val="&lt;UNUSED&gt;"/>
    <w:docVar w:name="LW_DocType" w:val="ANNEX"/>
    <w:docVar w:name="LW_EMISSION" w:val="23.8.2016"/>
    <w:docVar w:name="LW_EMISSION_ISODATE" w:val="2016-08-23"/>
    <w:docVar w:name="LW_EMISSION_LOCATION" w:val="BRX"/>
    <w:docVar w:name="LW_EMISSION_PREFIX" w:val="Brüssel,"/>
    <w:docVar w:name="LW_EMISSION_SUFFIX" w:val=" "/>
    <w:docVar w:name="LW_ID_DOCSTRUCTURE" w:val="COM/ANNEX"/>
    <w:docVar w:name="LW_ID_DOCTYPE" w:val="SG-017"/>
    <w:docVar w:name="LW_LANGUE" w:val="ET"/>
    <w:docVar w:name="LW_MARKING" w:val="&lt;UNUSED&gt;"/>
    <w:docVar w:name="LW_NOM.INST" w:val="EUROOPA KOMISJON"/>
    <w:docVar w:name="LW_NOM.INST_JOINTDOC" w:val="&lt;EMPTY&gt;"/>
    <w:docVar w:name="LW_OBJETACTEPRINCIPAL.CP" w:val="mis käsitleb Euroopa \u8211? Vahemere piirkonna lepingule, millega luuakse assotsiatsioon ühelt poolt Euroopa ühenduste ja nende liikmesriikide ning teiselt poolt Jordaania Ha\u353?imiidi Kuningriigi vahel, lisatava protokolli allakirjutamist Euroopa Liidu ja selle liikmesriikide nimel ning ajutist kohaldamist, et võtta arvesse Horvaatia Vabariigi ühinemist Euroopa Liiduga"/>
    <w:docVar w:name="LW_PART_NBR" w:val="1"/>
    <w:docVar w:name="LW_PART_NBR_TOTAL" w:val="1"/>
    <w:docVar w:name="LW_REF.INST.NEW" w:val="COM"/>
    <w:docVar w:name="LW_REF.INST.NEW_ADOPTED" w:val="final"/>
    <w:docVar w:name="LW_REF.INST.NEW_TEXT" w:val="(2016) 529"/>
    <w:docVar w:name="LW_REF.INTERNE" w:val="&lt;UNUSED&gt;"/>
    <w:docVar w:name="LW_SUPERTITRE" w:val="&lt;UNUSED&gt;"/>
    <w:docVar w:name="LW_TITRE.OBJ.CP" w:val="&lt;UNUSED&gt;"/>
    <w:docVar w:name="LW_TYPE.DOC.CP" w:val="LISA"/>
    <w:docVar w:name="LW_TYPEACTEPRINCIPAL.CP" w:val="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paragraph" w:customStyle="1" w:styleId="witness">
    <w:name w:val="witness"/>
    <w:basedOn w:val="Normal"/>
    <w:pPr>
      <w:spacing w:after="0" w:line="360" w:lineRule="auto"/>
    </w:pPr>
    <w:rPr>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E3F16-712C-4B61-874F-A6E0D42D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18</Pages>
  <Words>2353</Words>
  <Characters>16171</Characters>
  <Application>Microsoft Office Word</Application>
  <DocSecurity>0</DocSecurity>
  <Lines>394</Lines>
  <Paragraphs>264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JANTUNEN Johanna (EEAS)</dc:creator>
  <cp:keywords/>
  <cp:lastModifiedBy>DIGIT/A3</cp:lastModifiedBy>
  <cp:revision>8</cp:revision>
  <dcterms:created xsi:type="dcterms:W3CDTF">2016-08-05T11:33:00Z</dcterms:created>
  <dcterms:modified xsi:type="dcterms:W3CDTF">2016-08-16T09:33:00Z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