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D6" w:rsidRDefault="007301CD">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9FB44D4BD3343249799841903598822" style="width:451.35pt;height:410.5pt">
            <v:imagedata r:id="rId8" o:title=""/>
          </v:shape>
        </w:pict>
      </w:r>
    </w:p>
    <w:p w:rsidR="009A09D6" w:rsidRDefault="009A09D6">
      <w:pPr>
        <w:rPr>
          <w:noProof/>
        </w:rPr>
        <w:sectPr w:rsidR="009A09D6">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9A09D6" w:rsidRDefault="007301CD">
      <w:pPr>
        <w:pStyle w:val="Typedudocument"/>
        <w:rPr>
          <w:noProof/>
        </w:rPr>
      </w:pPr>
      <w:r>
        <w:rPr>
          <w:noProof/>
        </w:rPr>
        <w:lastRenderedPageBreak/>
        <w:t>BILAGOR</w:t>
      </w:r>
    </w:p>
    <w:p w:rsidR="009A09D6" w:rsidRDefault="007301CD">
      <w:pPr>
        <w:pStyle w:val="Accompagnant"/>
        <w:rPr>
          <w:noProof/>
        </w:rPr>
      </w:pPr>
      <w:r>
        <w:rPr>
          <w:noProof/>
        </w:rPr>
        <w:t>till förslag till</w:t>
      </w:r>
    </w:p>
    <w:p w:rsidR="009A09D6" w:rsidRDefault="007301CD">
      <w:pPr>
        <w:pStyle w:val="Typeacteprincipal"/>
        <w:rPr>
          <w:noProof/>
        </w:rPr>
      </w:pPr>
      <w:r>
        <w:rPr>
          <w:noProof/>
        </w:rPr>
        <w:t>Europaparlamentets och rådets förordning</w:t>
      </w:r>
    </w:p>
    <w:p w:rsidR="009A09D6" w:rsidRDefault="007301CD">
      <w:pPr>
        <w:pStyle w:val="Objetacteprincipal"/>
        <w:rPr>
          <w:noProof/>
        </w:rPr>
      </w:pPr>
      <w:r>
        <w:rPr>
          <w:noProof/>
        </w:rPr>
        <w:t xml:space="preserve">om upprättande av unionens </w:t>
      </w:r>
      <w:r>
        <w:rPr>
          <w:noProof/>
        </w:rPr>
        <w:t>certifieringssystem för säkerhetskontrollutrustning inom luftfarten</w:t>
      </w:r>
    </w:p>
    <w:p w:rsidR="009A09D6" w:rsidRDefault="007301CD">
      <w:pPr>
        <w:pStyle w:val="Annexetitre"/>
        <w:rPr>
          <w:noProof/>
        </w:rPr>
      </w:pPr>
      <w:r>
        <w:rPr>
          <w:noProof/>
        </w:rPr>
        <w:t>FÖRTECKNING ÖVER BILAGOR</w:t>
      </w:r>
    </w:p>
    <w:p w:rsidR="009A09D6" w:rsidRDefault="007301CD">
      <w:pPr>
        <w:spacing w:before="0" w:after="200" w:line="276" w:lineRule="auto"/>
        <w:ind w:left="1440" w:hanging="1440"/>
        <w:jc w:val="left"/>
        <w:rPr>
          <w:rFonts w:eastAsia="Calibri"/>
          <w:noProof/>
          <w:color w:val="000000"/>
          <w:szCs w:val="24"/>
        </w:rPr>
      </w:pPr>
      <w:r>
        <w:rPr>
          <w:noProof/>
        </w:rPr>
        <w:t>Bilaga I</w:t>
      </w:r>
      <w:r>
        <w:rPr>
          <w:noProof/>
        </w:rPr>
        <w:tab/>
      </w:r>
      <w:r>
        <w:rPr>
          <w:noProof/>
          <w:color w:val="000000"/>
        </w:rPr>
        <w:t xml:space="preserve">Prestationskrav </w:t>
      </w:r>
    </w:p>
    <w:p w:rsidR="009A09D6" w:rsidRDefault="007301CD">
      <w:pPr>
        <w:spacing w:before="0" w:after="200" w:line="276" w:lineRule="auto"/>
        <w:ind w:left="1440" w:hanging="1440"/>
        <w:jc w:val="left"/>
        <w:rPr>
          <w:rFonts w:eastAsia="Calibri"/>
          <w:noProof/>
          <w:color w:val="000000"/>
          <w:szCs w:val="24"/>
        </w:rPr>
      </w:pPr>
      <w:r>
        <w:rPr>
          <w:noProof/>
        </w:rPr>
        <w:t>Bilaga II</w:t>
      </w:r>
      <w:r>
        <w:rPr>
          <w:noProof/>
        </w:rPr>
        <w:tab/>
      </w:r>
      <w:r>
        <w:rPr>
          <w:noProof/>
          <w:color w:val="000000"/>
        </w:rPr>
        <w:t>EU-intyg om överensstämmelse</w:t>
      </w:r>
    </w:p>
    <w:p w:rsidR="009A09D6" w:rsidRDefault="007301CD">
      <w:pPr>
        <w:spacing w:before="0" w:after="200" w:line="276" w:lineRule="auto"/>
        <w:ind w:left="1440" w:hanging="1440"/>
        <w:jc w:val="left"/>
        <w:rPr>
          <w:rFonts w:eastAsia="Calibri"/>
          <w:noProof/>
          <w:color w:val="000000"/>
          <w:szCs w:val="24"/>
        </w:rPr>
      </w:pPr>
      <w:r>
        <w:rPr>
          <w:noProof/>
        </w:rPr>
        <w:t>Bilaga III</w:t>
      </w:r>
      <w:r>
        <w:rPr>
          <w:noProof/>
        </w:rPr>
        <w:tab/>
      </w:r>
      <w:r>
        <w:rPr>
          <w:noProof/>
          <w:color w:val="000000"/>
        </w:rPr>
        <w:t>EU-typgodkännandemärkning</w:t>
      </w:r>
    </w:p>
    <w:p w:rsidR="009A09D6" w:rsidRDefault="007301CD">
      <w:pPr>
        <w:spacing w:before="0" w:after="200" w:line="276" w:lineRule="auto"/>
        <w:ind w:left="1440" w:hanging="1440"/>
        <w:jc w:val="left"/>
        <w:rPr>
          <w:rFonts w:eastAsia="Calibri"/>
          <w:noProof/>
          <w:color w:val="000000"/>
          <w:szCs w:val="24"/>
        </w:rPr>
      </w:pPr>
      <w:r>
        <w:rPr>
          <w:noProof/>
        </w:rPr>
        <w:t>Bilaga IV</w:t>
      </w:r>
      <w:r>
        <w:rPr>
          <w:noProof/>
        </w:rPr>
        <w:tab/>
      </w:r>
      <w:r>
        <w:rPr>
          <w:noProof/>
          <w:color w:val="000000"/>
        </w:rPr>
        <w:t xml:space="preserve">Gemensamma provningsmetoder för typgodkännande av säkerhetskontrollsutrustning inom luftfarten </w:t>
      </w:r>
    </w:p>
    <w:p w:rsidR="009A09D6" w:rsidRDefault="007301CD">
      <w:pPr>
        <w:spacing w:before="0" w:after="200" w:line="276" w:lineRule="auto"/>
        <w:ind w:left="1440" w:hanging="1440"/>
        <w:jc w:val="left"/>
        <w:rPr>
          <w:rFonts w:eastAsia="Calibri"/>
          <w:noProof/>
          <w:color w:val="000000"/>
          <w:szCs w:val="24"/>
        </w:rPr>
      </w:pPr>
      <w:r>
        <w:rPr>
          <w:noProof/>
        </w:rPr>
        <w:t>Bilaga V</w:t>
      </w:r>
      <w:r>
        <w:rPr>
          <w:noProof/>
        </w:rPr>
        <w:tab/>
      </w:r>
      <w:r>
        <w:rPr>
          <w:noProof/>
          <w:color w:val="000000"/>
        </w:rPr>
        <w:t xml:space="preserve">EU-typgodkännandeintyg </w:t>
      </w:r>
    </w:p>
    <w:p w:rsidR="009A09D6" w:rsidRDefault="007301CD">
      <w:pPr>
        <w:spacing w:before="0" w:after="200" w:line="276" w:lineRule="auto"/>
        <w:ind w:left="1440" w:hanging="1440"/>
        <w:jc w:val="left"/>
        <w:rPr>
          <w:rFonts w:eastAsia="Calibri"/>
          <w:noProof/>
          <w:color w:val="000000"/>
          <w:szCs w:val="24"/>
        </w:rPr>
      </w:pPr>
      <w:r>
        <w:rPr>
          <w:noProof/>
        </w:rPr>
        <w:t>Bilaga VI</w:t>
      </w:r>
      <w:r>
        <w:rPr>
          <w:noProof/>
        </w:rPr>
        <w:tab/>
      </w:r>
      <w:r>
        <w:rPr>
          <w:noProof/>
          <w:color w:val="000000"/>
        </w:rPr>
        <w:t xml:space="preserve">Förfaranden för produktionsöverensstämmelse </w:t>
      </w:r>
    </w:p>
    <w:p w:rsidR="009A09D6" w:rsidRDefault="007301CD">
      <w:pPr>
        <w:spacing w:before="0" w:after="200" w:line="276" w:lineRule="auto"/>
        <w:ind w:left="1440" w:hanging="1440"/>
        <w:jc w:val="left"/>
        <w:rPr>
          <w:rFonts w:eastAsia="Calibri"/>
          <w:noProof/>
          <w:color w:val="000000"/>
          <w:szCs w:val="24"/>
        </w:rPr>
      </w:pPr>
      <w:r>
        <w:rPr>
          <w:noProof/>
        </w:rPr>
        <w:t>Bilaga VII</w:t>
      </w:r>
      <w:r>
        <w:rPr>
          <w:noProof/>
        </w:rPr>
        <w:tab/>
      </w:r>
      <w:r>
        <w:rPr>
          <w:noProof/>
          <w:color w:val="000000"/>
        </w:rPr>
        <w:t>Standarder som de tekniska tjänsterna måste uppfylla</w:t>
      </w:r>
    </w:p>
    <w:p w:rsidR="009A09D6" w:rsidRDefault="009A09D6">
      <w:pPr>
        <w:spacing w:before="0" w:after="200" w:line="276" w:lineRule="auto"/>
        <w:ind w:left="1440" w:hanging="1440"/>
        <w:jc w:val="left"/>
        <w:rPr>
          <w:rFonts w:eastAsia="Calibri"/>
          <w:noProof/>
          <w:color w:val="000000"/>
          <w:szCs w:val="24"/>
        </w:rPr>
      </w:pPr>
    </w:p>
    <w:p w:rsidR="009A09D6" w:rsidRDefault="007301CD">
      <w:pPr>
        <w:rPr>
          <w:noProof/>
        </w:rPr>
      </w:pPr>
      <w:r>
        <w:rPr>
          <w:noProof/>
        </w:rPr>
        <w:br w:type="page"/>
      </w:r>
    </w:p>
    <w:p w:rsidR="009A09D6" w:rsidRDefault="007301CD">
      <w:pPr>
        <w:pStyle w:val="Annexetitre"/>
        <w:rPr>
          <w:noProof/>
        </w:rPr>
      </w:pPr>
      <w:r>
        <w:rPr>
          <w:noProof/>
        </w:rPr>
        <w:lastRenderedPageBreak/>
        <w:t>Bilag</w:t>
      </w:r>
      <w:r>
        <w:rPr>
          <w:noProof/>
        </w:rPr>
        <w:t>a I</w:t>
      </w:r>
    </w:p>
    <w:p w:rsidR="009A09D6" w:rsidRDefault="007301CD">
      <w:pPr>
        <w:spacing w:before="0" w:after="200" w:line="276" w:lineRule="auto"/>
        <w:jc w:val="center"/>
        <w:rPr>
          <w:rFonts w:eastAsia="Calibri"/>
          <w:b/>
          <w:noProof/>
          <w:szCs w:val="24"/>
        </w:rPr>
      </w:pPr>
      <w:r>
        <w:rPr>
          <w:b/>
          <w:noProof/>
        </w:rPr>
        <w:t xml:space="preserve">PRESTATIONSKRAV </w:t>
      </w:r>
    </w:p>
    <w:p w:rsidR="009A09D6" w:rsidRDefault="007301CD">
      <w:pPr>
        <w:spacing w:before="0" w:after="200" w:line="276" w:lineRule="auto"/>
        <w:rPr>
          <w:rFonts w:eastAsia="Calibri"/>
          <w:noProof/>
          <w:szCs w:val="24"/>
        </w:rPr>
      </w:pPr>
      <w:r>
        <w:rPr>
          <w:noProof/>
        </w:rPr>
        <w:t>De prestationskrav som måste uppfyllas är följande:</w:t>
      </w:r>
    </w:p>
    <w:p w:rsidR="009A09D6" w:rsidRDefault="007301CD">
      <w:pPr>
        <w:spacing w:before="0" w:after="200" w:line="276" w:lineRule="auto"/>
        <w:rPr>
          <w:rFonts w:eastAsia="Calibri"/>
          <w:noProof/>
          <w:szCs w:val="24"/>
        </w:rPr>
      </w:pPr>
      <w:r>
        <w:rPr>
          <w:noProof/>
        </w:rPr>
        <w:t>Prestationskrav som fastställs i Europaparlamentets och rådets förordning (EG) nr 300/2008</w:t>
      </w:r>
      <w:r>
        <w:rPr>
          <w:rStyle w:val="FootnoteReference"/>
          <w:noProof/>
        </w:rPr>
        <w:footnoteReference w:id="1"/>
      </w:r>
      <w:r>
        <w:rPr>
          <w:noProof/>
        </w:rPr>
        <w:t xml:space="preserve"> och dess kompletterande akter och genomförandeakter. </w:t>
      </w:r>
    </w:p>
    <w:p w:rsidR="009A09D6" w:rsidRDefault="009A09D6">
      <w:pPr>
        <w:spacing w:before="0" w:after="200" w:line="276" w:lineRule="auto"/>
        <w:jc w:val="center"/>
        <w:rPr>
          <w:b/>
          <w:noProof/>
          <w:u w:val="single"/>
        </w:rPr>
      </w:pPr>
    </w:p>
    <w:p w:rsidR="009A09D6" w:rsidRDefault="007301CD">
      <w:pPr>
        <w:pStyle w:val="Annexetitre"/>
        <w:rPr>
          <w:rFonts w:eastAsia="Calibri"/>
          <w:noProof/>
          <w:szCs w:val="24"/>
        </w:rPr>
      </w:pPr>
      <w:r>
        <w:rPr>
          <w:noProof/>
        </w:rPr>
        <w:br w:type="column"/>
      </w:r>
      <w:r>
        <w:rPr>
          <w:noProof/>
        </w:rPr>
        <w:lastRenderedPageBreak/>
        <w:t>Bilaga II</w:t>
      </w:r>
    </w:p>
    <w:p w:rsidR="009A09D6" w:rsidRDefault="007301CD">
      <w:pPr>
        <w:spacing w:before="0" w:after="200" w:line="276" w:lineRule="auto"/>
        <w:jc w:val="center"/>
        <w:rPr>
          <w:rFonts w:eastAsia="Calibri"/>
          <w:b/>
          <w:noProof/>
          <w:szCs w:val="24"/>
        </w:rPr>
      </w:pPr>
      <w:r>
        <w:rPr>
          <w:b/>
          <w:noProof/>
        </w:rPr>
        <w:t xml:space="preserve">EU-INTYG OM </w:t>
      </w:r>
      <w:r>
        <w:rPr>
          <w:b/>
          <w:noProof/>
        </w:rPr>
        <w:t>ÖVERENSSTÄMMELSE</w:t>
      </w:r>
    </w:p>
    <w:p w:rsidR="009A09D6" w:rsidRDefault="007301CD">
      <w:pPr>
        <w:spacing w:before="0" w:after="200" w:line="276" w:lineRule="auto"/>
        <w:rPr>
          <w:rFonts w:eastAsia="Calibri"/>
          <w:noProof/>
          <w:szCs w:val="24"/>
        </w:rPr>
      </w:pPr>
      <w:r>
        <w:rPr>
          <w:noProof/>
        </w:rPr>
        <w:t xml:space="preserve">1. ALLMÄN BESKRIVNING </w:t>
      </w:r>
    </w:p>
    <w:p w:rsidR="009A09D6" w:rsidRDefault="007301CD">
      <w:pPr>
        <w:spacing w:before="0" w:after="200" w:line="276" w:lineRule="auto"/>
        <w:rPr>
          <w:rFonts w:eastAsia="Calibri"/>
          <w:noProof/>
          <w:szCs w:val="24"/>
        </w:rPr>
      </w:pPr>
      <w:r>
        <w:rPr>
          <w:noProof/>
        </w:rPr>
        <w:t>Intyget om överensstämmelse ska upprättas med maximiformatet A4 (210 × 297 mm) eller ett underlag med maximiformatet A4. Papperskopian får ersättas av en elektronisk fil.</w:t>
      </w:r>
      <w:r>
        <w:rPr>
          <w:noProof/>
          <w:highlight w:val="yellow"/>
        </w:rPr>
        <w:t xml:space="preserve"> </w:t>
      </w:r>
    </w:p>
    <w:p w:rsidR="009A09D6" w:rsidRDefault="007301CD">
      <w:pPr>
        <w:spacing w:before="0" w:after="200" w:line="276" w:lineRule="auto"/>
        <w:jc w:val="center"/>
        <w:rPr>
          <w:rFonts w:eastAsia="Calibri"/>
          <w:noProof/>
          <w:szCs w:val="24"/>
        </w:rPr>
      </w:pPr>
      <w:r>
        <w:rPr>
          <w:noProof/>
        </w:rPr>
        <w:t xml:space="preserve"> </w:t>
      </w:r>
    </w:p>
    <w:p w:rsidR="009A09D6" w:rsidRDefault="007301CD">
      <w:pPr>
        <w:spacing w:before="0" w:after="200" w:line="276" w:lineRule="auto"/>
        <w:jc w:val="center"/>
        <w:rPr>
          <w:rFonts w:eastAsia="Calibri"/>
          <w:noProof/>
          <w:szCs w:val="24"/>
        </w:rPr>
      </w:pPr>
      <w:r>
        <w:rPr>
          <w:noProof/>
        </w:rPr>
        <w:t>EU-INTYG OM ÖVERENSSTÄMMELSE</w:t>
      </w:r>
    </w:p>
    <w:p w:rsidR="009A09D6" w:rsidRDefault="007301CD">
      <w:pPr>
        <w:spacing w:before="0" w:after="200" w:line="276" w:lineRule="auto"/>
        <w:rPr>
          <w:rFonts w:eastAsia="Calibri"/>
          <w:noProof/>
          <w:szCs w:val="24"/>
        </w:rPr>
      </w:pPr>
      <w:r>
        <w:rPr>
          <w:noProof/>
        </w:rPr>
        <w:t xml:space="preserve">Undertecknad </w:t>
      </w:r>
      <w:r>
        <w:rPr>
          <w:noProof/>
        </w:rPr>
        <w:t>[........................................................ (</w:t>
      </w:r>
      <w:r>
        <w:rPr>
          <w:i/>
          <w:noProof/>
        </w:rPr>
        <w:t>fullständigt namn och befattning</w:t>
      </w:r>
      <w:r>
        <w:rPr>
          <w:noProof/>
        </w:rPr>
        <w:t xml:space="preserve">) </w:t>
      </w:r>
    </w:p>
    <w:p w:rsidR="009A09D6" w:rsidRDefault="007301CD">
      <w:pPr>
        <w:spacing w:before="0" w:after="200" w:line="276" w:lineRule="auto"/>
        <w:rPr>
          <w:rFonts w:eastAsia="Calibri"/>
          <w:noProof/>
          <w:szCs w:val="24"/>
        </w:rPr>
      </w:pPr>
      <w:r>
        <w:rPr>
          <w:noProof/>
        </w:rPr>
        <w:t xml:space="preserve">intygar härmed att följande utrustning: </w:t>
      </w:r>
    </w:p>
    <w:p w:rsidR="009A09D6" w:rsidRDefault="007301CD">
      <w:pPr>
        <w:spacing w:before="0" w:after="200" w:line="276" w:lineRule="auto"/>
        <w:rPr>
          <w:rFonts w:eastAsia="Calibri"/>
          <w:noProof/>
          <w:szCs w:val="24"/>
        </w:rPr>
      </w:pPr>
      <w:r>
        <w:rPr>
          <w:noProof/>
        </w:rPr>
        <w:t xml:space="preserve">0.1. Fabrikat (tillverkarens handelsnamn): ................................................. ......... </w:t>
      </w:r>
    </w:p>
    <w:p w:rsidR="009A09D6" w:rsidRDefault="007301CD">
      <w:pPr>
        <w:spacing w:before="0" w:after="200" w:line="276" w:lineRule="auto"/>
        <w:rPr>
          <w:rFonts w:eastAsia="Calibri"/>
          <w:noProof/>
          <w:szCs w:val="24"/>
        </w:rPr>
      </w:pPr>
      <w:r>
        <w:rPr>
          <w:noProof/>
        </w:rPr>
        <w:t>0.2. Typ: .......</w:t>
      </w:r>
      <w:r>
        <w:rPr>
          <w:noProof/>
        </w:rPr>
        <w:t xml:space="preserve">............................................................ ........................................... </w:t>
      </w:r>
    </w:p>
    <w:p w:rsidR="009A09D6" w:rsidRDefault="007301CD">
      <w:pPr>
        <w:spacing w:before="0" w:after="200" w:line="276" w:lineRule="auto"/>
        <w:rPr>
          <w:rFonts w:eastAsia="Calibri"/>
          <w:noProof/>
          <w:szCs w:val="24"/>
        </w:rPr>
      </w:pPr>
      <w:r>
        <w:rPr>
          <w:noProof/>
        </w:rPr>
        <w:t xml:space="preserve">0.3  Konfiguration: ................................................................................ ..................... </w:t>
      </w:r>
    </w:p>
    <w:p w:rsidR="009A09D6" w:rsidRDefault="007301CD">
      <w:pPr>
        <w:spacing w:before="0" w:after="200" w:line="276" w:lineRule="auto"/>
        <w:rPr>
          <w:rFonts w:eastAsia="Calibri"/>
          <w:noProof/>
          <w:szCs w:val="24"/>
        </w:rPr>
      </w:pPr>
      <w:r>
        <w:rPr>
          <w:noProof/>
        </w:rPr>
        <w:t>0.4  Handelsnamn: ........</w:t>
      </w:r>
      <w:r>
        <w:rPr>
          <w:noProof/>
        </w:rPr>
        <w:t xml:space="preserve">........................................................... ..................... </w:t>
      </w:r>
    </w:p>
    <w:p w:rsidR="009A09D6" w:rsidRDefault="007301CD">
      <w:pPr>
        <w:spacing w:before="0" w:after="200" w:line="276" w:lineRule="auto"/>
        <w:rPr>
          <w:rFonts w:eastAsia="Calibri"/>
          <w:noProof/>
          <w:szCs w:val="24"/>
        </w:rPr>
      </w:pPr>
      <w:r>
        <w:rPr>
          <w:noProof/>
        </w:rPr>
        <w:t xml:space="preserve">0.5. Utrustningskategori: ............................................................................. .............. </w:t>
      </w:r>
    </w:p>
    <w:p w:rsidR="009A09D6" w:rsidRDefault="007301CD">
      <w:pPr>
        <w:spacing w:before="0" w:after="200" w:line="276" w:lineRule="auto"/>
        <w:rPr>
          <w:rFonts w:eastAsia="Calibri"/>
          <w:noProof/>
          <w:szCs w:val="24"/>
        </w:rPr>
      </w:pPr>
      <w:r>
        <w:rPr>
          <w:noProof/>
        </w:rPr>
        <w:t xml:space="preserve">0.6. Tillverkarens namn och adress: ............................................................ </w:t>
      </w:r>
    </w:p>
    <w:p w:rsidR="009A09D6" w:rsidRDefault="007301CD">
      <w:pPr>
        <w:spacing w:before="0" w:after="200" w:line="276" w:lineRule="auto"/>
        <w:rPr>
          <w:rFonts w:eastAsia="Calibri"/>
          <w:noProof/>
          <w:szCs w:val="24"/>
        </w:rPr>
      </w:pPr>
      <w:r>
        <w:rPr>
          <w:noProof/>
        </w:rPr>
        <w:t xml:space="preserve">0.7. Placering av utrustningens identifieringsnummer: ........................................... </w:t>
      </w:r>
    </w:p>
    <w:p w:rsidR="009A09D6" w:rsidRDefault="007301CD">
      <w:pPr>
        <w:spacing w:before="0" w:after="200" w:line="276" w:lineRule="auto"/>
        <w:rPr>
          <w:rFonts w:eastAsia="Calibri"/>
          <w:noProof/>
          <w:szCs w:val="24"/>
        </w:rPr>
      </w:pPr>
      <w:r>
        <w:rPr>
          <w:noProof/>
        </w:rPr>
        <w:t xml:space="preserve">0.8. Namn och adressuppgifter för tillverkarens eventuella </w:t>
      </w:r>
      <w:r>
        <w:rPr>
          <w:noProof/>
        </w:rPr>
        <w:t xml:space="preserve">ombud: ............. </w:t>
      </w:r>
    </w:p>
    <w:p w:rsidR="009A09D6" w:rsidRDefault="007301CD">
      <w:pPr>
        <w:spacing w:before="0" w:after="200" w:line="276" w:lineRule="auto"/>
        <w:rPr>
          <w:rFonts w:eastAsia="Calibri"/>
          <w:noProof/>
          <w:szCs w:val="24"/>
        </w:rPr>
      </w:pPr>
      <w:r>
        <w:rPr>
          <w:noProof/>
        </w:rPr>
        <w:t>0.9. Utrustningens identifieringsnummer: ......................................................................</w:t>
      </w:r>
    </w:p>
    <w:p w:rsidR="009A09D6" w:rsidRDefault="007301CD">
      <w:pPr>
        <w:spacing w:before="0" w:after="200" w:line="276" w:lineRule="auto"/>
        <w:rPr>
          <w:rFonts w:eastAsia="Calibri"/>
          <w:noProof/>
          <w:szCs w:val="24"/>
        </w:rPr>
      </w:pPr>
      <w:r>
        <w:rPr>
          <w:noProof/>
        </w:rPr>
        <w:t xml:space="preserve">överensstämmer i alla avseenden med den typ som beskrivs i godkännande (............. </w:t>
      </w:r>
      <w:r>
        <w:rPr>
          <w:i/>
          <w:noProof/>
        </w:rPr>
        <w:t>nummer på</w:t>
      </w:r>
      <w:r>
        <w:rPr>
          <w:noProof/>
        </w:rPr>
        <w:t xml:space="preserve"> </w:t>
      </w:r>
      <w:r>
        <w:rPr>
          <w:i/>
          <w:noProof/>
        </w:rPr>
        <w:t>EU-typgodkännandeintyg ink</w:t>
      </w:r>
      <w:r>
        <w:rPr>
          <w:i/>
          <w:noProof/>
        </w:rPr>
        <w:t>l. eventuellt utvidgningsnummer</w:t>
      </w:r>
      <w:r>
        <w:rPr>
          <w:noProof/>
        </w:rPr>
        <w:t xml:space="preserve">) som utfärdats den ( ................... </w:t>
      </w:r>
      <w:r>
        <w:rPr>
          <w:i/>
          <w:noProof/>
        </w:rPr>
        <w:t>datum för utfärdande</w:t>
      </w:r>
      <w:r>
        <w:rPr>
          <w:noProof/>
        </w:rPr>
        <w:t xml:space="preserve">) och får permanent göras tillgänglig eller tas i permanent bruk i medlemsstaterna. </w:t>
      </w:r>
    </w:p>
    <w:p w:rsidR="009A09D6" w:rsidRDefault="009A09D6">
      <w:pPr>
        <w:spacing w:before="0" w:after="200" w:line="276" w:lineRule="auto"/>
        <w:rPr>
          <w:rFonts w:eastAsia="Calibri"/>
          <w:noProof/>
          <w:szCs w:val="24"/>
        </w:rPr>
      </w:pPr>
    </w:p>
    <w:p w:rsidR="009A09D6" w:rsidRDefault="007301CD">
      <w:pPr>
        <w:spacing w:before="0" w:after="200" w:line="276" w:lineRule="auto"/>
        <w:jc w:val="left"/>
        <w:rPr>
          <w:rFonts w:eastAsia="Calibri"/>
          <w:noProof/>
          <w:szCs w:val="24"/>
        </w:rPr>
      </w:pPr>
      <w:r>
        <w:rPr>
          <w:noProof/>
        </w:rPr>
        <w:t>(Ort) (Datum): ….…………………..            (Underskrift):.........................</w:t>
      </w:r>
      <w:r>
        <w:rPr>
          <w:noProof/>
        </w:rPr>
        <w:t>...........................</w:t>
      </w:r>
    </w:p>
    <w:p w:rsidR="009A09D6" w:rsidRDefault="009A09D6">
      <w:pPr>
        <w:spacing w:before="0" w:after="200" w:line="276" w:lineRule="auto"/>
        <w:rPr>
          <w:rFonts w:eastAsia="Calibri"/>
          <w:noProof/>
          <w:szCs w:val="24"/>
        </w:rPr>
      </w:pPr>
    </w:p>
    <w:p w:rsidR="009A09D6" w:rsidRDefault="007301CD">
      <w:pPr>
        <w:pStyle w:val="Annexetitre"/>
        <w:rPr>
          <w:noProof/>
        </w:rPr>
      </w:pPr>
      <w:r>
        <w:rPr>
          <w:noProof/>
        </w:rPr>
        <w:br w:type="column"/>
      </w:r>
      <w:r>
        <w:rPr>
          <w:noProof/>
        </w:rPr>
        <w:lastRenderedPageBreak/>
        <w:t>Bilaga III</w:t>
      </w:r>
    </w:p>
    <w:p w:rsidR="009A09D6" w:rsidRDefault="007301CD">
      <w:pPr>
        <w:spacing w:before="0" w:after="200" w:line="276" w:lineRule="auto"/>
        <w:jc w:val="center"/>
        <w:rPr>
          <w:rFonts w:eastAsia="Calibri"/>
          <w:b/>
          <w:noProof/>
          <w:szCs w:val="24"/>
        </w:rPr>
      </w:pPr>
      <w:r>
        <w:rPr>
          <w:b/>
          <w:noProof/>
        </w:rPr>
        <w:t>EU-TYPGODKÄNNANDEMÄRKNING</w:t>
      </w:r>
    </w:p>
    <w:p w:rsidR="009A09D6" w:rsidRDefault="007301CD">
      <w:pPr>
        <w:spacing w:before="0" w:after="200" w:line="276" w:lineRule="auto"/>
        <w:jc w:val="left"/>
        <w:rPr>
          <w:rFonts w:eastAsia="Calibri"/>
          <w:noProof/>
          <w:color w:val="000000"/>
          <w:szCs w:val="24"/>
        </w:rPr>
      </w:pPr>
      <w:r>
        <w:rPr>
          <w:noProof/>
          <w:color w:val="000000"/>
        </w:rPr>
        <w:t xml:space="preserve">1. EU-typgodkännandenumret ska bestå av fem delar enligt följande: Delarna ska alltid åtskiljas med en asterisk (*). </w:t>
      </w:r>
    </w:p>
    <w:p w:rsidR="009A09D6" w:rsidRDefault="007301CD">
      <w:pPr>
        <w:spacing w:before="0" w:after="200" w:line="276" w:lineRule="auto"/>
        <w:jc w:val="left"/>
        <w:rPr>
          <w:rFonts w:eastAsia="Calibri"/>
          <w:noProof/>
          <w:color w:val="000000"/>
          <w:szCs w:val="24"/>
        </w:rPr>
      </w:pPr>
      <w:r>
        <w:rPr>
          <w:noProof/>
          <w:color w:val="000000"/>
        </w:rPr>
        <w:t xml:space="preserve">Del 1: Den gemena bokstaven ”e” följd av numret för den medlemsstat som </w:t>
      </w:r>
      <w:r>
        <w:rPr>
          <w:noProof/>
          <w:color w:val="000000"/>
        </w:rPr>
        <w:t>utfärdat EU-typgodkännandet:</w:t>
      </w:r>
    </w:p>
    <w:p w:rsidR="009A09D6" w:rsidRDefault="007301CD">
      <w:pPr>
        <w:spacing w:before="0" w:after="200" w:line="276" w:lineRule="auto"/>
        <w:jc w:val="left"/>
        <w:rPr>
          <w:rFonts w:eastAsia="Calibri"/>
          <w:noProof/>
          <w:color w:val="000000"/>
          <w:szCs w:val="24"/>
        </w:rPr>
      </w:pPr>
      <w:r>
        <w:rPr>
          <w:noProof/>
          <w:color w:val="000000"/>
        </w:rPr>
        <w:t xml:space="preserve">1 för Tyskland, 2 för Frankrike, 3 för Italien, 4 för Nederländerna, 5 för Sverige, 6 för Belgien, 7 för Ungern, 8 för Tjeckien, 9 för Spanien, 11 för Förenade kungariket, 12 för Österrike, 13 för Luxemburg, 17 för Finland, 18 </w:t>
      </w:r>
      <w:r>
        <w:rPr>
          <w:noProof/>
          <w:color w:val="000000"/>
        </w:rPr>
        <w:t xml:space="preserve">för Danmark, 19 för Rumänien, 20 för Polen, 21 för Portugal, 23 för Grekland, 24 för Irland, 25 för Kroatien, 26 för Slovenien, 27 för Slovakien, 29 för Estland, 32 för Lettland, 34 för Bulgarien, 36 för Litauen, 49 för Cypern, 50 för Malta. </w:t>
      </w:r>
    </w:p>
    <w:p w:rsidR="009A09D6" w:rsidRDefault="007301CD">
      <w:pPr>
        <w:spacing w:before="0" w:after="200" w:line="276" w:lineRule="auto"/>
        <w:jc w:val="left"/>
        <w:rPr>
          <w:rFonts w:eastAsia="Calibri"/>
          <w:noProof/>
          <w:color w:val="000000"/>
          <w:szCs w:val="24"/>
        </w:rPr>
      </w:pPr>
      <w:r>
        <w:rPr>
          <w:noProof/>
          <w:color w:val="000000"/>
        </w:rPr>
        <w:t>Del 2: Grundd</w:t>
      </w:r>
      <w:r>
        <w:rPr>
          <w:noProof/>
          <w:color w:val="000000"/>
        </w:rPr>
        <w:t>irektivets eller grundförordningens nummer.</w:t>
      </w:r>
    </w:p>
    <w:p w:rsidR="009A09D6" w:rsidRDefault="007301CD">
      <w:pPr>
        <w:spacing w:before="0" w:after="200" w:line="276" w:lineRule="auto"/>
        <w:rPr>
          <w:rFonts w:eastAsia="Calibri"/>
          <w:noProof/>
          <w:color w:val="000000"/>
          <w:szCs w:val="24"/>
        </w:rPr>
      </w:pPr>
      <w:r>
        <w:rPr>
          <w:noProof/>
          <w:color w:val="000000"/>
        </w:rPr>
        <w:t xml:space="preserve">Del 3: Det identifieringsnummer eller den identifieringsbokstav i det senaste prestationskrav som är tillämpligt på denna utrustning och enligt vilket godkännandet beviljas. </w:t>
      </w:r>
    </w:p>
    <w:p w:rsidR="009A09D6" w:rsidRDefault="007301CD">
      <w:pPr>
        <w:spacing w:before="0" w:after="200" w:line="276" w:lineRule="auto"/>
        <w:rPr>
          <w:rFonts w:eastAsia="Calibri"/>
          <w:noProof/>
          <w:color w:val="000000"/>
          <w:szCs w:val="24"/>
        </w:rPr>
      </w:pPr>
      <w:r>
        <w:rPr>
          <w:noProof/>
          <w:color w:val="000000"/>
        </w:rPr>
        <w:t>Del 4: Ett fyrsiffrigt löpnummer (med</w:t>
      </w:r>
      <w:r>
        <w:rPr>
          <w:noProof/>
          <w:color w:val="000000"/>
        </w:rPr>
        <w:t xml:space="preserve"> inledande nollor där så är tillämpligt) för att markera det grundläggande EU-typgodkännandenumret. Numreringen ska börja från 0001.</w:t>
      </w:r>
    </w:p>
    <w:p w:rsidR="009A09D6" w:rsidRDefault="007301CD">
      <w:pPr>
        <w:spacing w:before="0" w:after="200" w:line="276" w:lineRule="auto"/>
        <w:rPr>
          <w:rFonts w:eastAsia="Calibri"/>
          <w:noProof/>
          <w:color w:val="000000"/>
          <w:szCs w:val="24"/>
        </w:rPr>
      </w:pPr>
      <w:r>
        <w:rPr>
          <w:noProof/>
          <w:color w:val="000000"/>
        </w:rPr>
        <w:t>Del 5: Ett tvåsiffrigt löpnummer (som vid behov inleds med nollor) som anger utvidgningen. Nummerföljden ska börja med 00 f</w:t>
      </w:r>
      <w:r>
        <w:rPr>
          <w:noProof/>
          <w:color w:val="000000"/>
        </w:rPr>
        <w:t>ör varje grundläggande godkännandenummer.</w:t>
      </w:r>
    </w:p>
    <w:p w:rsidR="009A09D6" w:rsidRDefault="007301CD">
      <w:pPr>
        <w:spacing w:before="0" w:after="200" w:line="276" w:lineRule="auto"/>
        <w:rPr>
          <w:rFonts w:eastAsia="Calibri"/>
          <w:noProof/>
          <w:color w:val="000000"/>
          <w:szCs w:val="24"/>
        </w:rPr>
      </w:pPr>
      <w:r>
        <w:rPr>
          <w:noProof/>
          <w:color w:val="000000"/>
        </w:rPr>
        <w:t>2. Exempel på ett tredje typgodkännande (hittills utan utvidgningar) som utfärdats av Frankrike enligt kommissionens förordning (EU) nr 185/2010:</w:t>
      </w:r>
    </w:p>
    <w:p w:rsidR="009A09D6" w:rsidRDefault="007301CD">
      <w:pPr>
        <w:spacing w:before="0" w:after="200" w:line="276" w:lineRule="auto"/>
        <w:rPr>
          <w:rFonts w:eastAsia="Calibri"/>
          <w:noProof/>
          <w:color w:val="000000"/>
          <w:szCs w:val="24"/>
        </w:rPr>
      </w:pPr>
      <w:r>
        <w:rPr>
          <w:noProof/>
          <w:color w:val="000000"/>
        </w:rPr>
        <w:t>e2*185/2010*ETD1*0003*00</w:t>
      </w:r>
    </w:p>
    <w:p w:rsidR="009A09D6" w:rsidRDefault="007301CD">
      <w:pPr>
        <w:rPr>
          <w:noProof/>
        </w:rPr>
      </w:pPr>
      <w:r>
        <w:rPr>
          <w:noProof/>
        </w:rPr>
        <w:br w:type="page"/>
      </w:r>
    </w:p>
    <w:p w:rsidR="009A09D6" w:rsidRDefault="007301CD">
      <w:pPr>
        <w:spacing w:before="0" w:after="200" w:line="276" w:lineRule="auto"/>
        <w:jc w:val="center"/>
        <w:rPr>
          <w:b/>
          <w:noProof/>
          <w:u w:val="single"/>
        </w:rPr>
      </w:pPr>
      <w:r>
        <w:rPr>
          <w:b/>
          <w:noProof/>
          <w:u w:val="single"/>
        </w:rPr>
        <w:lastRenderedPageBreak/>
        <w:t>Bilaga IV</w:t>
      </w:r>
    </w:p>
    <w:p w:rsidR="009A09D6" w:rsidRDefault="007301CD">
      <w:pPr>
        <w:spacing w:before="0" w:after="200" w:line="276" w:lineRule="auto"/>
        <w:jc w:val="center"/>
        <w:rPr>
          <w:rFonts w:eastAsia="Calibri"/>
          <w:b/>
          <w:noProof/>
          <w:szCs w:val="24"/>
        </w:rPr>
      </w:pPr>
      <w:r>
        <w:rPr>
          <w:b/>
          <w:noProof/>
        </w:rPr>
        <w:t>GEMENSAMMA PROVNINGSMETODER FÖR</w:t>
      </w:r>
      <w:r>
        <w:rPr>
          <w:b/>
          <w:noProof/>
        </w:rPr>
        <w:t xml:space="preserve"> TYPGODKÄNNANDE AV SÄKERHETSKONTROLLSUTRUSTNING INOM LUFTFARTEN </w:t>
      </w:r>
    </w:p>
    <w:p w:rsidR="009A09D6" w:rsidRDefault="007301CD">
      <w:pPr>
        <w:spacing w:before="0" w:after="200" w:line="276" w:lineRule="auto"/>
        <w:rPr>
          <w:rFonts w:eastAsia="Calibri"/>
          <w:noProof/>
          <w:szCs w:val="24"/>
        </w:rPr>
      </w:pPr>
      <w:r>
        <w:rPr>
          <w:noProof/>
        </w:rPr>
        <w:t>De gemensamma provningsmetoder som ska tillämpas på de provningar som avses i artikel 8 är de gemensamma provningsmetoder som utarbetats inom ramen för det gemensamma utvärderingsförfarande (</w:t>
      </w:r>
      <w:r>
        <w:rPr>
          <w:noProof/>
        </w:rPr>
        <w:t xml:space="preserve">CEP) som antagits av den Europeiska civila luftfartskonferensen (ECAC). </w:t>
      </w:r>
    </w:p>
    <w:p w:rsidR="009A09D6" w:rsidRDefault="009A09D6">
      <w:pPr>
        <w:spacing w:before="0" w:after="200" w:line="276" w:lineRule="auto"/>
        <w:rPr>
          <w:rFonts w:eastAsia="Calibri"/>
          <w:noProof/>
          <w:szCs w:val="24"/>
        </w:rPr>
      </w:pPr>
    </w:p>
    <w:p w:rsidR="009A09D6" w:rsidRDefault="007301CD">
      <w:pPr>
        <w:pStyle w:val="Annexetitre"/>
        <w:rPr>
          <w:noProof/>
        </w:rPr>
      </w:pPr>
      <w:r>
        <w:rPr>
          <w:noProof/>
        </w:rPr>
        <w:br w:type="column"/>
      </w:r>
      <w:r>
        <w:rPr>
          <w:noProof/>
        </w:rPr>
        <w:lastRenderedPageBreak/>
        <w:t>Bilaga V</w:t>
      </w:r>
    </w:p>
    <w:p w:rsidR="009A09D6" w:rsidRDefault="007301CD">
      <w:pPr>
        <w:spacing w:before="0" w:after="200" w:line="276" w:lineRule="auto"/>
        <w:jc w:val="center"/>
        <w:rPr>
          <w:rFonts w:eastAsia="Calibri"/>
          <w:b/>
          <w:noProof/>
          <w:color w:val="000000"/>
          <w:szCs w:val="24"/>
        </w:rPr>
      </w:pPr>
      <w:r>
        <w:rPr>
          <w:b/>
          <w:noProof/>
          <w:color w:val="000000"/>
        </w:rPr>
        <w:t xml:space="preserve">FÖRLAGA </w:t>
      </w:r>
    </w:p>
    <w:p w:rsidR="009A09D6" w:rsidRDefault="007301CD">
      <w:pPr>
        <w:spacing w:before="0" w:after="200" w:line="276" w:lineRule="auto"/>
        <w:jc w:val="center"/>
        <w:rPr>
          <w:rFonts w:eastAsia="Calibri"/>
          <w:b/>
          <w:noProof/>
          <w:color w:val="000000"/>
          <w:szCs w:val="24"/>
        </w:rPr>
      </w:pPr>
      <w:r>
        <w:rPr>
          <w:b/>
          <w:noProof/>
          <w:color w:val="000000"/>
        </w:rPr>
        <w:t xml:space="preserve">[UTVIDGNING AV] [AVSLAG PÅ ANSÖKAN OM] [ÅTERKALLANDE AV] </w:t>
      </w:r>
    </w:p>
    <w:p w:rsidR="009A09D6" w:rsidRDefault="007301CD">
      <w:pPr>
        <w:spacing w:before="0" w:after="200" w:line="276" w:lineRule="auto"/>
        <w:jc w:val="center"/>
        <w:rPr>
          <w:rFonts w:eastAsia="Calibri"/>
          <w:b/>
          <w:noProof/>
          <w:color w:val="000000"/>
          <w:szCs w:val="24"/>
        </w:rPr>
      </w:pPr>
      <w:r>
        <w:rPr>
          <w:b/>
          <w:noProof/>
          <w:color w:val="000000"/>
        </w:rPr>
        <w:t>EU-TYPGODKÄNNANDEINTYG</w:t>
      </w:r>
    </w:p>
    <w:p w:rsidR="009A09D6" w:rsidRDefault="007301CD">
      <w:pPr>
        <w:spacing w:before="0" w:after="200" w:line="276" w:lineRule="auto"/>
        <w:jc w:val="center"/>
        <w:rPr>
          <w:rFonts w:eastAsia="Calibri"/>
          <w:noProof/>
          <w:color w:val="000000"/>
          <w:szCs w:val="24"/>
        </w:rPr>
      </w:pPr>
      <w:r>
        <w:rPr>
          <w:noProof/>
          <w:color w:val="000000"/>
        </w:rPr>
        <w:t xml:space="preserve">Maximiformat: A4 (210 × 297 mm) </w:t>
      </w:r>
    </w:p>
    <w:p w:rsidR="009A09D6" w:rsidRDefault="007301CD">
      <w:pPr>
        <w:spacing w:before="0" w:after="200" w:line="276" w:lineRule="auto"/>
        <w:jc w:val="center"/>
        <w:rPr>
          <w:rFonts w:eastAsia="Calibri"/>
          <w:b/>
          <w:bCs/>
          <w:noProof/>
          <w:color w:val="000000"/>
          <w:szCs w:val="24"/>
        </w:rPr>
      </w:pPr>
      <w:r>
        <w:rPr>
          <w:b/>
          <w:noProof/>
          <w:color w:val="000000"/>
        </w:rPr>
        <w:t xml:space="preserve">SÄKERHETSKONTROLLSUTRUSTNING INOM LUFTFARTEN I EU </w:t>
      </w:r>
    </w:p>
    <w:p w:rsidR="009A09D6" w:rsidRDefault="009A09D6">
      <w:pPr>
        <w:spacing w:before="0" w:after="200" w:line="276" w:lineRule="auto"/>
        <w:jc w:val="right"/>
        <w:rPr>
          <w:rFonts w:eastAsia="Calibri"/>
          <w:noProof/>
          <w:color w:val="000000"/>
          <w:szCs w:val="24"/>
        </w:rPr>
      </w:pPr>
    </w:p>
    <w:p w:rsidR="009A09D6" w:rsidRDefault="007301CD">
      <w:pPr>
        <w:spacing w:before="0" w:after="200" w:line="276" w:lineRule="auto"/>
        <w:jc w:val="right"/>
        <w:rPr>
          <w:rFonts w:eastAsia="Calibri"/>
          <w:noProof/>
          <w:color w:val="000000"/>
          <w:szCs w:val="24"/>
        </w:rPr>
      </w:pPr>
      <w:r>
        <w:rPr>
          <w:noProof/>
          <w:color w:val="000000"/>
        </w:rPr>
        <w:t xml:space="preserve">Godkännandemyndighetens stämpel </w:t>
      </w:r>
    </w:p>
    <w:p w:rsidR="009A09D6" w:rsidRDefault="009A09D6">
      <w:pPr>
        <w:spacing w:before="0" w:after="200" w:line="276" w:lineRule="auto"/>
        <w:jc w:val="left"/>
        <w:rPr>
          <w:rFonts w:eastAsia="Calibri"/>
          <w:noProof/>
          <w:color w:val="000000"/>
          <w:szCs w:val="24"/>
        </w:rPr>
      </w:pPr>
    </w:p>
    <w:p w:rsidR="009A09D6" w:rsidRDefault="007301CD">
      <w:pPr>
        <w:spacing w:before="0" w:after="200" w:line="276" w:lineRule="auto"/>
        <w:jc w:val="left"/>
        <w:rPr>
          <w:rFonts w:eastAsia="Calibri"/>
          <w:noProof/>
          <w:color w:val="000000"/>
          <w:szCs w:val="24"/>
        </w:rPr>
      </w:pPr>
      <w:r>
        <w:rPr>
          <w:noProof/>
          <w:color w:val="000000"/>
        </w:rPr>
        <w:t xml:space="preserve">Med beaktande av förordning... </w:t>
      </w:r>
    </w:p>
    <w:p w:rsidR="009A09D6" w:rsidRDefault="009A09D6">
      <w:pPr>
        <w:spacing w:before="0" w:after="200" w:line="276" w:lineRule="auto"/>
        <w:jc w:val="left"/>
        <w:rPr>
          <w:rFonts w:eastAsia="Calibri"/>
          <w:noProof/>
          <w:color w:val="000000"/>
          <w:szCs w:val="24"/>
        </w:rPr>
      </w:pPr>
    </w:p>
    <w:p w:rsidR="009A09D6" w:rsidRDefault="007301CD">
      <w:pPr>
        <w:spacing w:before="0" w:after="200" w:line="276" w:lineRule="auto"/>
        <w:jc w:val="left"/>
        <w:rPr>
          <w:rFonts w:eastAsia="Calibri"/>
          <w:noProof/>
          <w:color w:val="000000"/>
          <w:szCs w:val="24"/>
        </w:rPr>
      </w:pPr>
      <w:r>
        <w:rPr>
          <w:noProof/>
          <w:color w:val="000000"/>
        </w:rPr>
        <w:t>[EU-typgodkännandenummer:]</w:t>
      </w:r>
    </w:p>
    <w:p w:rsidR="009A09D6" w:rsidRDefault="009A09D6">
      <w:pPr>
        <w:spacing w:before="0" w:after="200" w:line="276" w:lineRule="auto"/>
        <w:jc w:val="left"/>
        <w:rPr>
          <w:rFonts w:eastAsia="Calibri"/>
          <w:noProof/>
          <w:color w:val="000000"/>
          <w:szCs w:val="24"/>
        </w:rPr>
      </w:pPr>
    </w:p>
    <w:p w:rsidR="009A09D6" w:rsidRDefault="007301CD">
      <w:pPr>
        <w:spacing w:before="0" w:after="200" w:line="276" w:lineRule="auto"/>
        <w:jc w:val="left"/>
        <w:rPr>
          <w:rFonts w:eastAsia="Calibri"/>
          <w:noProof/>
          <w:color w:val="000000"/>
          <w:szCs w:val="24"/>
        </w:rPr>
      </w:pPr>
      <w:r>
        <w:rPr>
          <w:noProof/>
          <w:color w:val="000000"/>
        </w:rPr>
        <w:t xml:space="preserve">[Skäl till utvidgningen] [Motivering till avslaget] [Motivering till återkallandet]: </w:t>
      </w:r>
    </w:p>
    <w:p w:rsidR="009A09D6" w:rsidRDefault="009A09D6">
      <w:pPr>
        <w:spacing w:before="0" w:after="200" w:line="276" w:lineRule="auto"/>
        <w:rPr>
          <w:rFonts w:eastAsia="Calibri"/>
          <w:noProof/>
          <w:color w:val="000000"/>
          <w:szCs w:val="24"/>
        </w:rPr>
      </w:pPr>
    </w:p>
    <w:p w:rsidR="009A09D6" w:rsidRDefault="007301CD">
      <w:pPr>
        <w:spacing w:before="0" w:after="200" w:line="276" w:lineRule="auto"/>
        <w:rPr>
          <w:rFonts w:eastAsia="Calibri"/>
          <w:noProof/>
          <w:color w:val="000000"/>
          <w:szCs w:val="24"/>
        </w:rPr>
      </w:pPr>
      <w:r>
        <w:rPr>
          <w:noProof/>
          <w:color w:val="000000"/>
        </w:rPr>
        <w:t>[Utvidgningsnummer på EU-typgodkännande:]</w:t>
      </w:r>
    </w:p>
    <w:p w:rsidR="009A09D6" w:rsidRDefault="007301CD">
      <w:pPr>
        <w:spacing w:before="0" w:after="200" w:line="276" w:lineRule="auto"/>
        <w:jc w:val="center"/>
        <w:rPr>
          <w:rFonts w:eastAsia="Calibri"/>
          <w:noProof/>
          <w:color w:val="000000"/>
          <w:szCs w:val="24"/>
        </w:rPr>
      </w:pPr>
      <w:r>
        <w:rPr>
          <w:noProof/>
          <w:color w:val="000000"/>
        </w:rPr>
        <w:t xml:space="preserve">AVSNITT I </w:t>
      </w:r>
    </w:p>
    <w:p w:rsidR="009A09D6" w:rsidRDefault="007301CD">
      <w:pPr>
        <w:spacing w:before="0" w:after="200" w:line="276" w:lineRule="auto"/>
        <w:jc w:val="left"/>
        <w:rPr>
          <w:rFonts w:eastAsia="Calibri"/>
          <w:noProof/>
          <w:color w:val="000000"/>
          <w:szCs w:val="24"/>
        </w:rPr>
      </w:pPr>
      <w:r>
        <w:rPr>
          <w:noProof/>
          <w:color w:val="000000"/>
        </w:rPr>
        <w:t>0.1. Fabrikat (till</w:t>
      </w:r>
      <w:r>
        <w:rPr>
          <w:noProof/>
          <w:color w:val="000000"/>
        </w:rPr>
        <w:t xml:space="preserve">verkarens handelsnamn): </w:t>
      </w:r>
    </w:p>
    <w:p w:rsidR="009A09D6" w:rsidRDefault="007301CD">
      <w:pPr>
        <w:spacing w:before="0" w:after="200" w:line="276" w:lineRule="auto"/>
        <w:jc w:val="left"/>
        <w:rPr>
          <w:rFonts w:eastAsia="Calibri"/>
          <w:noProof/>
          <w:color w:val="000000"/>
          <w:szCs w:val="24"/>
        </w:rPr>
      </w:pPr>
      <w:r>
        <w:rPr>
          <w:noProof/>
          <w:color w:val="000000"/>
        </w:rPr>
        <w:t xml:space="preserve">0.2. Typ: </w:t>
      </w:r>
    </w:p>
    <w:p w:rsidR="009A09D6" w:rsidRDefault="007301CD">
      <w:pPr>
        <w:spacing w:before="0" w:after="200" w:line="276" w:lineRule="auto"/>
        <w:jc w:val="left"/>
        <w:rPr>
          <w:rFonts w:eastAsia="Calibri"/>
          <w:noProof/>
          <w:color w:val="000000"/>
          <w:szCs w:val="24"/>
        </w:rPr>
      </w:pPr>
      <w:r>
        <w:rPr>
          <w:noProof/>
          <w:color w:val="000000"/>
        </w:rPr>
        <w:t>0.2.1. Konfiguration:</w:t>
      </w:r>
    </w:p>
    <w:p w:rsidR="009A09D6" w:rsidRDefault="007301CD">
      <w:pPr>
        <w:spacing w:before="0" w:after="200" w:line="276" w:lineRule="auto"/>
        <w:jc w:val="left"/>
        <w:rPr>
          <w:rFonts w:eastAsia="Calibri"/>
          <w:noProof/>
          <w:color w:val="000000"/>
          <w:szCs w:val="24"/>
        </w:rPr>
      </w:pPr>
      <w:r>
        <w:rPr>
          <w:noProof/>
          <w:color w:val="000000"/>
        </w:rPr>
        <w:t>0.2.2.Handelsnamn</w:t>
      </w:r>
      <w:r>
        <w:rPr>
          <w:rStyle w:val="FootnoteReference"/>
          <w:noProof/>
        </w:rPr>
        <w:footnoteReference w:id="2"/>
      </w:r>
      <w:r>
        <w:rPr>
          <w:noProof/>
          <w:color w:val="000000"/>
        </w:rPr>
        <w:t xml:space="preserve">: </w:t>
      </w:r>
    </w:p>
    <w:p w:rsidR="009A09D6" w:rsidRDefault="007301CD">
      <w:pPr>
        <w:spacing w:before="0" w:after="200" w:line="276" w:lineRule="auto"/>
        <w:jc w:val="left"/>
        <w:rPr>
          <w:rFonts w:eastAsia="Calibri"/>
          <w:noProof/>
          <w:color w:val="000000"/>
          <w:szCs w:val="24"/>
        </w:rPr>
      </w:pPr>
      <w:r>
        <w:rPr>
          <w:noProof/>
          <w:color w:val="000000"/>
        </w:rPr>
        <w:t xml:space="preserve">0.3.    Identifieringsmärkning av typ och konfiguration, om sådan finns på säkerhetskontrollsutrustningen: </w:t>
      </w:r>
    </w:p>
    <w:p w:rsidR="009A09D6" w:rsidRDefault="007301CD">
      <w:pPr>
        <w:spacing w:before="0" w:after="200" w:line="276" w:lineRule="auto"/>
        <w:jc w:val="left"/>
        <w:rPr>
          <w:rFonts w:eastAsia="Calibri"/>
          <w:noProof/>
          <w:color w:val="000000"/>
          <w:szCs w:val="24"/>
        </w:rPr>
      </w:pPr>
      <w:r>
        <w:rPr>
          <w:noProof/>
          <w:color w:val="000000"/>
        </w:rPr>
        <w:t xml:space="preserve">0.3.1. Märkningens/märkningarnas placering: </w:t>
      </w:r>
    </w:p>
    <w:p w:rsidR="009A09D6" w:rsidRDefault="007301CD">
      <w:pPr>
        <w:spacing w:before="0" w:after="200" w:line="276" w:lineRule="auto"/>
        <w:jc w:val="left"/>
        <w:rPr>
          <w:rFonts w:eastAsia="Calibri"/>
          <w:noProof/>
          <w:color w:val="000000"/>
          <w:szCs w:val="24"/>
        </w:rPr>
      </w:pPr>
      <w:r>
        <w:rPr>
          <w:noProof/>
          <w:color w:val="000000"/>
        </w:rPr>
        <w:t xml:space="preserve">0.4. Kategori av </w:t>
      </w:r>
      <w:r>
        <w:rPr>
          <w:noProof/>
          <w:color w:val="000000"/>
        </w:rPr>
        <w:t>utrustning</w:t>
      </w:r>
      <w:r>
        <w:rPr>
          <w:rStyle w:val="FootnoteReference"/>
          <w:noProof/>
        </w:rPr>
        <w:footnoteReference w:id="3"/>
      </w:r>
      <w:r>
        <w:rPr>
          <w:noProof/>
          <w:color w:val="000000"/>
        </w:rPr>
        <w:t xml:space="preserve">: </w:t>
      </w:r>
    </w:p>
    <w:p w:rsidR="009A09D6" w:rsidRDefault="007301CD">
      <w:pPr>
        <w:spacing w:before="0" w:after="200" w:line="276" w:lineRule="auto"/>
        <w:jc w:val="left"/>
        <w:rPr>
          <w:rFonts w:eastAsia="Calibri"/>
          <w:noProof/>
          <w:color w:val="000000"/>
          <w:szCs w:val="24"/>
        </w:rPr>
      </w:pPr>
      <w:r>
        <w:rPr>
          <w:noProof/>
          <w:color w:val="000000"/>
        </w:rPr>
        <w:lastRenderedPageBreak/>
        <w:t>0.5. Tillverkarens namn och adress:</w:t>
      </w:r>
    </w:p>
    <w:p w:rsidR="009A09D6" w:rsidRDefault="007301CD">
      <w:pPr>
        <w:spacing w:before="0" w:after="200" w:line="276" w:lineRule="auto"/>
        <w:jc w:val="left"/>
        <w:rPr>
          <w:rFonts w:eastAsia="Calibri"/>
          <w:noProof/>
          <w:color w:val="000000"/>
          <w:szCs w:val="24"/>
        </w:rPr>
      </w:pPr>
      <w:r>
        <w:rPr>
          <w:noProof/>
          <w:color w:val="000000"/>
        </w:rPr>
        <w:t xml:space="preserve">0.6. Namn och adressuppgifter för monteringsanläggning(ar): </w:t>
      </w:r>
    </w:p>
    <w:p w:rsidR="009A09D6" w:rsidRDefault="007301CD">
      <w:pPr>
        <w:spacing w:before="0" w:after="200" w:line="276" w:lineRule="auto"/>
        <w:jc w:val="left"/>
        <w:rPr>
          <w:rFonts w:eastAsia="Calibri"/>
          <w:noProof/>
          <w:color w:val="000000"/>
          <w:szCs w:val="24"/>
        </w:rPr>
      </w:pPr>
      <w:r>
        <w:rPr>
          <w:noProof/>
          <w:color w:val="000000"/>
        </w:rPr>
        <w:t xml:space="preserve">0.7. Namn och adressuppgifter för tillverkarens eventuella ombud: </w:t>
      </w:r>
    </w:p>
    <w:p w:rsidR="009A09D6" w:rsidRDefault="009A09D6">
      <w:pPr>
        <w:spacing w:before="0" w:after="200" w:line="276" w:lineRule="auto"/>
        <w:jc w:val="center"/>
        <w:rPr>
          <w:rFonts w:eastAsia="Calibri"/>
          <w:noProof/>
          <w:color w:val="000000"/>
          <w:szCs w:val="24"/>
        </w:rPr>
      </w:pPr>
    </w:p>
    <w:p w:rsidR="009A09D6" w:rsidRDefault="007301CD">
      <w:pPr>
        <w:spacing w:before="0" w:after="200" w:line="276" w:lineRule="auto"/>
        <w:jc w:val="center"/>
        <w:rPr>
          <w:rFonts w:eastAsia="Calibri"/>
          <w:noProof/>
          <w:color w:val="000000"/>
          <w:szCs w:val="24"/>
        </w:rPr>
      </w:pPr>
      <w:r>
        <w:rPr>
          <w:noProof/>
          <w:color w:val="000000"/>
        </w:rPr>
        <w:t xml:space="preserve">AVSNITT II </w:t>
      </w:r>
    </w:p>
    <w:p w:rsidR="009A09D6" w:rsidRDefault="007301CD">
      <w:pPr>
        <w:spacing w:before="0" w:after="200" w:line="276" w:lineRule="auto"/>
        <w:rPr>
          <w:rFonts w:eastAsia="Calibri"/>
          <w:noProof/>
          <w:color w:val="000000"/>
          <w:szCs w:val="24"/>
        </w:rPr>
      </w:pPr>
      <w:r>
        <w:rPr>
          <w:noProof/>
          <w:color w:val="000000"/>
        </w:rPr>
        <w:t>Undertecknad intygar härmed att tillverkarens beskrivning i det bifogade informationsmaterialet om den ovan angivna säkerhetskontrollsutrustningen inom luftfarten (varav EU-typgodkännandemyndigheten har valt ut ett prov/prover som tillverkaren har tillhand</w:t>
      </w:r>
      <w:r>
        <w:rPr>
          <w:noProof/>
          <w:color w:val="000000"/>
        </w:rPr>
        <w:t xml:space="preserve">ahållit som prototyp(er) för utrustningstypen) är riktig och att de bifogade provningsresultaten gäller denna typ och konfiguration av utrustning. </w:t>
      </w:r>
    </w:p>
    <w:p w:rsidR="009A09D6" w:rsidRDefault="007301CD">
      <w:pPr>
        <w:spacing w:before="0" w:after="200" w:line="276" w:lineRule="auto"/>
        <w:rPr>
          <w:rFonts w:eastAsia="Calibri"/>
          <w:noProof/>
          <w:color w:val="000000"/>
          <w:szCs w:val="24"/>
        </w:rPr>
      </w:pPr>
      <w:r>
        <w:rPr>
          <w:noProof/>
          <w:color w:val="000000"/>
        </w:rPr>
        <w:t>[följande avsnitt tillämpas inte vid utvidgning eller revidering av EU-typgodkännandeintyget:</w:t>
      </w:r>
    </w:p>
    <w:p w:rsidR="009A09D6" w:rsidRDefault="007301CD">
      <w:pPr>
        <w:spacing w:before="0" w:after="200" w:line="276" w:lineRule="auto"/>
        <w:rPr>
          <w:rFonts w:eastAsia="Calibri"/>
          <w:noProof/>
          <w:color w:val="000000"/>
          <w:szCs w:val="24"/>
        </w:rPr>
      </w:pPr>
      <w:r>
        <w:rPr>
          <w:noProof/>
          <w:color w:val="000000"/>
        </w:rPr>
        <w:t>1. Utrustnings</w:t>
      </w:r>
      <w:r>
        <w:rPr>
          <w:noProof/>
          <w:color w:val="000000"/>
        </w:rPr>
        <w:t xml:space="preserve">typen uppfyller/uppfyller inte ( 1 ) prestationskraven i [samtliga tillämpliga rättsakter i bilaga I till denna förordning] </w:t>
      </w:r>
    </w:p>
    <w:p w:rsidR="009A09D6" w:rsidRDefault="007301CD">
      <w:pPr>
        <w:spacing w:before="0" w:after="200" w:line="276" w:lineRule="auto"/>
        <w:rPr>
          <w:rFonts w:eastAsia="Calibri"/>
          <w:noProof/>
          <w:color w:val="000000"/>
          <w:szCs w:val="24"/>
        </w:rPr>
      </w:pPr>
      <w:r>
        <w:rPr>
          <w:noProof/>
          <w:color w:val="000000"/>
        </w:rPr>
        <w:t xml:space="preserve">2. Godkännandet beviljas/beviljas inte/återkallas ( 1 )]. </w:t>
      </w:r>
    </w:p>
    <w:p w:rsidR="009A09D6" w:rsidRDefault="009A09D6">
      <w:pPr>
        <w:spacing w:before="0" w:after="200" w:line="276" w:lineRule="auto"/>
        <w:rPr>
          <w:rFonts w:eastAsia="Calibri"/>
          <w:noProof/>
          <w:color w:val="000000"/>
          <w:szCs w:val="24"/>
        </w:rPr>
      </w:pPr>
    </w:p>
    <w:p w:rsidR="009A09D6" w:rsidRDefault="007301CD">
      <w:pPr>
        <w:spacing w:before="0" w:after="200" w:line="276" w:lineRule="auto"/>
        <w:jc w:val="center"/>
        <w:rPr>
          <w:rFonts w:eastAsia="Calibri"/>
          <w:noProof/>
          <w:color w:val="000000"/>
          <w:szCs w:val="24"/>
        </w:rPr>
      </w:pPr>
      <w:r>
        <w:rPr>
          <w:noProof/>
          <w:color w:val="000000"/>
        </w:rPr>
        <w:t xml:space="preserve">(Ort)                                (Underskrift)                     </w:t>
      </w:r>
      <w:r>
        <w:rPr>
          <w:noProof/>
          <w:color w:val="000000"/>
        </w:rPr>
        <w:t xml:space="preserve">     (Datum)</w:t>
      </w:r>
    </w:p>
    <w:p w:rsidR="009A09D6" w:rsidRDefault="009A09D6">
      <w:pPr>
        <w:spacing w:before="0" w:after="200" w:line="276" w:lineRule="auto"/>
        <w:rPr>
          <w:rFonts w:eastAsia="Calibri"/>
          <w:noProof/>
          <w:color w:val="000000"/>
          <w:szCs w:val="24"/>
        </w:rPr>
      </w:pPr>
    </w:p>
    <w:p w:rsidR="009A09D6" w:rsidRDefault="007301CD">
      <w:pPr>
        <w:spacing w:before="0" w:after="200" w:line="276" w:lineRule="auto"/>
        <w:rPr>
          <w:rFonts w:eastAsia="Calibri"/>
          <w:noProof/>
          <w:color w:val="000000"/>
          <w:szCs w:val="24"/>
        </w:rPr>
      </w:pPr>
      <w:r>
        <w:rPr>
          <w:noProof/>
          <w:color w:val="000000"/>
        </w:rPr>
        <w:t xml:space="preserve">Bilagor: </w:t>
      </w:r>
    </w:p>
    <w:p w:rsidR="009A09D6" w:rsidRDefault="007301CD">
      <w:pPr>
        <w:spacing w:before="0" w:after="200" w:line="276" w:lineRule="auto"/>
        <w:ind w:firstLine="720"/>
        <w:rPr>
          <w:rFonts w:eastAsia="Calibri"/>
          <w:noProof/>
          <w:color w:val="000000"/>
          <w:szCs w:val="24"/>
        </w:rPr>
      </w:pPr>
      <w:r>
        <w:rPr>
          <w:noProof/>
          <w:color w:val="000000"/>
        </w:rPr>
        <w:t xml:space="preserve">Informationsmaterial. </w:t>
      </w:r>
    </w:p>
    <w:p w:rsidR="009A09D6" w:rsidRDefault="007301CD">
      <w:pPr>
        <w:spacing w:before="0" w:after="200" w:line="276" w:lineRule="auto"/>
        <w:ind w:firstLine="720"/>
        <w:rPr>
          <w:rFonts w:eastAsia="Calibri"/>
          <w:noProof/>
          <w:color w:val="000000"/>
          <w:szCs w:val="24"/>
        </w:rPr>
      </w:pPr>
      <w:r>
        <w:rPr>
          <w:noProof/>
          <w:color w:val="000000"/>
        </w:rPr>
        <w:t>Provningsresultat.</w:t>
      </w:r>
    </w:p>
    <w:p w:rsidR="009A09D6" w:rsidRDefault="007301CD">
      <w:pPr>
        <w:spacing w:before="0" w:after="200" w:line="276" w:lineRule="auto"/>
        <w:ind w:left="720"/>
        <w:rPr>
          <w:rFonts w:eastAsia="Calibri"/>
          <w:noProof/>
          <w:color w:val="000000"/>
          <w:szCs w:val="24"/>
        </w:rPr>
      </w:pPr>
      <w:r>
        <w:rPr>
          <w:noProof/>
          <w:color w:val="000000"/>
        </w:rPr>
        <w:t xml:space="preserve">Namn och exempel på namnteckning(ar) för den eller de personer som har befogenhet att underteckna intyg om överensstämmelse samt uppgift om deras befattning vid godkännandemyndigheten. </w:t>
      </w:r>
    </w:p>
    <w:p w:rsidR="009A09D6" w:rsidRDefault="007301CD">
      <w:pPr>
        <w:pStyle w:val="Annexetitre"/>
        <w:rPr>
          <w:rFonts w:eastAsia="Calibri"/>
          <w:noProof/>
          <w:szCs w:val="24"/>
        </w:rPr>
      </w:pPr>
      <w:r>
        <w:rPr>
          <w:noProof/>
        </w:rPr>
        <w:br w:type="column"/>
      </w:r>
      <w:r>
        <w:rPr>
          <w:noProof/>
        </w:rPr>
        <w:lastRenderedPageBreak/>
        <w:t>BILA</w:t>
      </w:r>
      <w:r>
        <w:rPr>
          <w:noProof/>
        </w:rPr>
        <w:t>GA VI</w:t>
      </w:r>
    </w:p>
    <w:p w:rsidR="009A09D6" w:rsidRDefault="007301CD">
      <w:pPr>
        <w:spacing w:before="0" w:after="200" w:line="276" w:lineRule="auto"/>
        <w:jc w:val="center"/>
        <w:rPr>
          <w:rFonts w:eastAsia="Calibri"/>
          <w:noProof/>
          <w:szCs w:val="24"/>
        </w:rPr>
      </w:pPr>
      <w:r>
        <w:rPr>
          <w:b/>
          <w:noProof/>
        </w:rPr>
        <w:t>FÖRFARANDEN FÖR PRODUKTIONSÖVERENSSTÄMMELSE</w:t>
      </w:r>
    </w:p>
    <w:p w:rsidR="009A09D6" w:rsidRDefault="007301CD">
      <w:pPr>
        <w:spacing w:before="0" w:after="200" w:line="276" w:lineRule="auto"/>
        <w:rPr>
          <w:rFonts w:eastAsia="Calibri"/>
          <w:noProof/>
          <w:color w:val="000000"/>
          <w:szCs w:val="24"/>
        </w:rPr>
      </w:pPr>
      <w:r>
        <w:rPr>
          <w:noProof/>
          <w:color w:val="000000"/>
        </w:rPr>
        <w:t xml:space="preserve">Förfarandena för </w:t>
      </w:r>
      <w:r>
        <w:rPr>
          <w:i/>
          <w:noProof/>
          <w:color w:val="000000"/>
        </w:rPr>
        <w:t>produktionsöverensstämmelse</w:t>
      </w:r>
      <w:r>
        <w:rPr>
          <w:noProof/>
          <w:color w:val="000000"/>
        </w:rPr>
        <w:t xml:space="preserve"> omfattar alltid en bedömning av kvalitetssäkringssystemen, nedan kallad </w:t>
      </w:r>
      <w:r>
        <w:rPr>
          <w:i/>
          <w:noProof/>
          <w:color w:val="000000"/>
        </w:rPr>
        <w:t>inledande bedömning</w:t>
      </w:r>
      <w:r>
        <w:rPr>
          <w:noProof/>
          <w:color w:val="000000"/>
        </w:rPr>
        <w:t>, och en kontroll av godkännandemyndigheten samt produktrelaterade kon</w:t>
      </w:r>
      <w:r>
        <w:rPr>
          <w:noProof/>
          <w:color w:val="000000"/>
        </w:rPr>
        <w:t xml:space="preserve">troller, nedan kallade </w:t>
      </w:r>
      <w:r>
        <w:rPr>
          <w:i/>
          <w:noProof/>
          <w:color w:val="000000"/>
        </w:rPr>
        <w:t>rutiner för produktionsöverensstämmelse</w:t>
      </w:r>
      <w:r>
        <w:rPr>
          <w:noProof/>
          <w:color w:val="000000"/>
        </w:rPr>
        <w:t xml:space="preserve">.  </w:t>
      </w:r>
    </w:p>
    <w:p w:rsidR="009A09D6" w:rsidRDefault="007301CD">
      <w:pPr>
        <w:spacing w:before="0" w:after="200" w:line="276" w:lineRule="auto"/>
        <w:rPr>
          <w:rFonts w:eastAsia="Calibri"/>
          <w:b/>
          <w:bCs/>
          <w:noProof/>
          <w:szCs w:val="24"/>
        </w:rPr>
      </w:pPr>
      <w:r>
        <w:rPr>
          <w:noProof/>
        </w:rPr>
        <w:t xml:space="preserve">1. </w:t>
      </w:r>
      <w:r>
        <w:rPr>
          <w:b/>
          <w:noProof/>
        </w:rPr>
        <w:t xml:space="preserve">Inledande bedömning </w:t>
      </w:r>
    </w:p>
    <w:p w:rsidR="009A09D6" w:rsidRDefault="007301CD">
      <w:pPr>
        <w:spacing w:before="0" w:after="200" w:line="276" w:lineRule="auto"/>
        <w:rPr>
          <w:rFonts w:eastAsia="Calibri"/>
          <w:noProof/>
          <w:szCs w:val="24"/>
        </w:rPr>
      </w:pPr>
      <w:r>
        <w:rPr>
          <w:noProof/>
        </w:rPr>
        <w:t>1.1. Godkännandemyndigheten i en medlemsstat ska kontrollera att det finns tillfredsställande rutiner och förfaranden som säkerställer en effektiv kontroll av att den</w:t>
      </w:r>
      <w:r>
        <w:rPr>
          <w:noProof/>
        </w:rPr>
        <w:t xml:space="preserve"> utrustning som tillverkas överensstämmer med den godkända typen. </w:t>
      </w:r>
    </w:p>
    <w:p w:rsidR="009A09D6" w:rsidRDefault="007301CD">
      <w:pPr>
        <w:spacing w:before="0" w:after="200" w:line="276" w:lineRule="auto"/>
        <w:rPr>
          <w:rFonts w:eastAsia="Calibri"/>
          <w:noProof/>
          <w:szCs w:val="24"/>
        </w:rPr>
      </w:pPr>
      <w:r>
        <w:rPr>
          <w:noProof/>
        </w:rPr>
        <w:t xml:space="preserve">1.2. Vägledning för genomförandet av bedömningar finns i de relevanta harmoniserade standarderna – Vägledning för revision av kvalitets- och/eller miljöledningssystem. </w:t>
      </w:r>
    </w:p>
    <w:p w:rsidR="009A09D6" w:rsidRDefault="007301CD">
      <w:pPr>
        <w:spacing w:before="0" w:after="200" w:line="276" w:lineRule="auto"/>
        <w:rPr>
          <w:rFonts w:eastAsia="Calibri"/>
          <w:noProof/>
          <w:szCs w:val="24"/>
        </w:rPr>
      </w:pPr>
      <w:r>
        <w:rPr>
          <w:noProof/>
        </w:rPr>
        <w:t>1.3. Den godkännande</w:t>
      </w:r>
      <w:r>
        <w:rPr>
          <w:noProof/>
        </w:rPr>
        <w:t xml:space="preserve">myndighet som utfärdar EU-typgodkännandeintyget ska kontrollera de rutiner och förfaranden som avses i punkt 1.1 </w:t>
      </w:r>
    </w:p>
    <w:p w:rsidR="009A09D6" w:rsidRDefault="007301CD">
      <w:pPr>
        <w:spacing w:before="0" w:after="200" w:line="276" w:lineRule="auto"/>
        <w:rPr>
          <w:rFonts w:eastAsia="Calibri"/>
          <w:noProof/>
          <w:szCs w:val="24"/>
        </w:rPr>
      </w:pPr>
      <w:r>
        <w:rPr>
          <w:noProof/>
        </w:rPr>
        <w:t xml:space="preserve">1.3.1. Den inledande bedömningen och/eller kontrollen av rutiner för produktionsöverensstämmelse ska utföras av den godkännandemyndighet som beviljar godkännandet eller ett organ som utsetts att arbeta för godkännandemyndighetens räkning. </w:t>
      </w:r>
    </w:p>
    <w:p w:rsidR="009A09D6" w:rsidRDefault="007301CD">
      <w:pPr>
        <w:spacing w:before="0" w:after="200" w:line="276" w:lineRule="auto"/>
        <w:rPr>
          <w:rFonts w:eastAsia="Calibri"/>
          <w:noProof/>
          <w:szCs w:val="24"/>
        </w:rPr>
      </w:pPr>
      <w:r>
        <w:rPr>
          <w:noProof/>
        </w:rPr>
        <w:t xml:space="preserve">1.3.1.1 När man </w:t>
      </w:r>
      <w:r>
        <w:rPr>
          <w:noProof/>
        </w:rPr>
        <w:t>beaktar omfattningen av den inledande bedömning som ska utföras kan godkännandemyndigheten ta hänsyn till tillgänglig information avseende tillverkarens certifiering, som beskrivs i punkt 1.3.3 nedan, som inte har beaktats eller erkänts enligt den punkten.</w:t>
      </w:r>
      <w:r>
        <w:rPr>
          <w:noProof/>
        </w:rPr>
        <w:t xml:space="preserve"> </w:t>
      </w:r>
    </w:p>
    <w:p w:rsidR="009A09D6" w:rsidRDefault="007301CD">
      <w:pPr>
        <w:spacing w:before="0" w:after="200" w:line="276" w:lineRule="auto"/>
        <w:rPr>
          <w:rFonts w:eastAsia="Calibri"/>
          <w:noProof/>
          <w:szCs w:val="24"/>
        </w:rPr>
      </w:pPr>
      <w:r>
        <w:rPr>
          <w:noProof/>
        </w:rPr>
        <w:t xml:space="preserve">1.3.2. Den inledande bedömningen och/eller kontrollen av rutiner för produktionsöverensstämmelse kan även utföras av godkännandemyndigheten i en annan medlemsstat eller av det organ som godkännandemyndigheten utsett för detta ändamål. </w:t>
      </w:r>
    </w:p>
    <w:p w:rsidR="009A09D6" w:rsidRDefault="007301CD">
      <w:pPr>
        <w:spacing w:before="0" w:after="200" w:line="276" w:lineRule="auto"/>
        <w:rPr>
          <w:rFonts w:eastAsia="Calibri"/>
          <w:noProof/>
          <w:szCs w:val="24"/>
        </w:rPr>
      </w:pPr>
      <w:r>
        <w:rPr>
          <w:noProof/>
        </w:rPr>
        <w:t>1.3.2.1 I sådant f</w:t>
      </w:r>
      <w:r>
        <w:rPr>
          <w:noProof/>
        </w:rPr>
        <w:t>all ska godkännandemyndigheten i den andra medlemsstaten avge ett uttalande om överensstämmelse som sammanfattar de områden och produktionsanläggningar som myndigheten har ansett vara relevanta i förhållande till den utrustning som ska typgodkännas samt de</w:t>
      </w:r>
      <w:r>
        <w:rPr>
          <w:noProof/>
        </w:rPr>
        <w:t xml:space="preserve"> rättsakter enligt vilka den ska typgodkännas.</w:t>
      </w:r>
    </w:p>
    <w:p w:rsidR="009A09D6" w:rsidRDefault="007301CD">
      <w:pPr>
        <w:spacing w:before="0" w:after="200" w:line="276" w:lineRule="auto"/>
        <w:rPr>
          <w:rFonts w:eastAsia="Calibri"/>
          <w:noProof/>
          <w:szCs w:val="24"/>
        </w:rPr>
      </w:pPr>
      <w:r>
        <w:rPr>
          <w:noProof/>
        </w:rPr>
        <w:t>1.3.2.2 Vid mottagandet av en ansökan om ett uttalande om överensstämmelse från godkännandemyndigheten i en medlemsstat som utfärdat ett intyg om EU-typgodkännande, ska godkännandemyndigheten i en annan medlem</w:t>
      </w:r>
      <w:r>
        <w:rPr>
          <w:noProof/>
        </w:rPr>
        <w:t xml:space="preserve">sstat utan dröjsmål sända uttalandet om överensstämmelse eller meddela att den inte kan lämna ett sådant uttalande. </w:t>
      </w:r>
    </w:p>
    <w:p w:rsidR="009A09D6" w:rsidRDefault="007301CD">
      <w:pPr>
        <w:spacing w:before="0" w:after="200" w:line="276" w:lineRule="auto"/>
        <w:rPr>
          <w:rFonts w:eastAsia="Calibri"/>
          <w:noProof/>
          <w:szCs w:val="24"/>
        </w:rPr>
      </w:pPr>
      <w:r>
        <w:rPr>
          <w:noProof/>
        </w:rPr>
        <w:t xml:space="preserve">1.3.2.3 Uttalandet om överensstämmelse ska omfatta minst följande: </w:t>
      </w:r>
    </w:p>
    <w:p w:rsidR="009A09D6" w:rsidRDefault="007301CD">
      <w:pPr>
        <w:spacing w:before="0" w:after="200" w:line="276" w:lineRule="auto"/>
        <w:rPr>
          <w:rFonts w:eastAsia="Calibri"/>
          <w:noProof/>
          <w:szCs w:val="24"/>
        </w:rPr>
      </w:pPr>
      <w:r>
        <w:rPr>
          <w:noProof/>
        </w:rPr>
        <w:t xml:space="preserve">a) Koncern eller företag. </w:t>
      </w:r>
    </w:p>
    <w:p w:rsidR="009A09D6" w:rsidRDefault="007301CD">
      <w:pPr>
        <w:spacing w:before="0" w:after="200" w:line="276" w:lineRule="auto"/>
        <w:rPr>
          <w:rFonts w:eastAsia="Calibri"/>
          <w:noProof/>
          <w:szCs w:val="24"/>
        </w:rPr>
      </w:pPr>
      <w:r>
        <w:rPr>
          <w:noProof/>
        </w:rPr>
        <w:t xml:space="preserve">b) Särskild organisation. </w:t>
      </w:r>
    </w:p>
    <w:p w:rsidR="009A09D6" w:rsidRDefault="007301CD">
      <w:pPr>
        <w:spacing w:before="0" w:after="200" w:line="276" w:lineRule="auto"/>
        <w:rPr>
          <w:rFonts w:eastAsia="Calibri"/>
          <w:noProof/>
          <w:szCs w:val="24"/>
        </w:rPr>
      </w:pPr>
      <w:r>
        <w:rPr>
          <w:noProof/>
        </w:rPr>
        <w:lastRenderedPageBreak/>
        <w:t xml:space="preserve">c) </w:t>
      </w:r>
      <w:r>
        <w:rPr>
          <w:noProof/>
        </w:rPr>
        <w:t>Fabriker/anläggningar (t.ex. Utrustningsanläggning 1 (Förenade kungariket)).</w:t>
      </w:r>
    </w:p>
    <w:p w:rsidR="009A09D6" w:rsidRDefault="007301CD">
      <w:pPr>
        <w:spacing w:before="0" w:after="200" w:line="276" w:lineRule="auto"/>
        <w:rPr>
          <w:rFonts w:eastAsia="Calibri"/>
          <w:noProof/>
          <w:szCs w:val="24"/>
        </w:rPr>
      </w:pPr>
      <w:r>
        <w:rPr>
          <w:noProof/>
        </w:rPr>
        <w:t>d) Utrustning (t.ex. ETD-utrustning).</w:t>
      </w:r>
    </w:p>
    <w:p w:rsidR="009A09D6" w:rsidRDefault="007301CD">
      <w:pPr>
        <w:spacing w:before="0" w:after="200" w:line="276" w:lineRule="auto"/>
        <w:rPr>
          <w:rFonts w:eastAsia="Calibri"/>
          <w:noProof/>
          <w:szCs w:val="24"/>
        </w:rPr>
      </w:pPr>
      <w:r>
        <w:rPr>
          <w:noProof/>
        </w:rPr>
        <w:t xml:space="preserve">e) Granskade handlingar (t.ex. företagets och anläggningens kvalitetshandbok och förfaranden). </w:t>
      </w:r>
    </w:p>
    <w:p w:rsidR="009A09D6" w:rsidRDefault="007301CD">
      <w:pPr>
        <w:spacing w:before="0" w:after="200" w:line="276" w:lineRule="auto"/>
        <w:rPr>
          <w:rFonts w:eastAsia="Calibri"/>
          <w:noProof/>
          <w:szCs w:val="24"/>
        </w:rPr>
      </w:pPr>
      <w:r>
        <w:rPr>
          <w:noProof/>
        </w:rPr>
        <w:t>f) Bedömningsdag (t.ex. revision genomförd de</w:t>
      </w:r>
      <w:r>
        <w:rPr>
          <w:noProof/>
        </w:rPr>
        <w:t xml:space="preserve">n 18–30 maj 2009). </w:t>
      </w:r>
    </w:p>
    <w:p w:rsidR="009A09D6" w:rsidRDefault="007301CD">
      <w:pPr>
        <w:spacing w:before="0" w:after="200" w:line="276" w:lineRule="auto"/>
        <w:rPr>
          <w:rFonts w:eastAsia="Calibri"/>
          <w:noProof/>
          <w:szCs w:val="24"/>
        </w:rPr>
      </w:pPr>
      <w:r>
        <w:rPr>
          <w:noProof/>
        </w:rPr>
        <w:t xml:space="preserve">g) Planerat övervakningsbesök (t.ex. oktober 2010). </w:t>
      </w:r>
    </w:p>
    <w:p w:rsidR="009A09D6" w:rsidRDefault="007301CD">
      <w:pPr>
        <w:spacing w:before="0" w:after="200" w:line="276" w:lineRule="auto"/>
        <w:rPr>
          <w:rFonts w:eastAsia="Calibri"/>
          <w:noProof/>
          <w:szCs w:val="24"/>
        </w:rPr>
      </w:pPr>
      <w:r>
        <w:rPr>
          <w:noProof/>
        </w:rPr>
        <w:t>1.3.3. Godkännandemyndigheten ska också godta att tillverkarens certifiering enligt den harmoniserade standarden EN ISO 9001:2008 eller någon likvärdig harmoniserad standard uppfyller</w:t>
      </w:r>
      <w:r>
        <w:rPr>
          <w:noProof/>
        </w:rPr>
        <w:t xml:space="preserve"> kraven för den inledande bedömningen i punkt 1. Tillverkaren ska ge närmare upplysningar om certifieringen och underrätta godkännandemyndigheten om ändringar i giltighet eller omfattning.</w:t>
      </w:r>
    </w:p>
    <w:p w:rsidR="009A09D6" w:rsidRDefault="007301CD">
      <w:pPr>
        <w:spacing w:before="0" w:after="200" w:line="276" w:lineRule="auto"/>
        <w:rPr>
          <w:rFonts w:eastAsia="Calibri"/>
          <w:b/>
          <w:noProof/>
          <w:szCs w:val="24"/>
        </w:rPr>
      </w:pPr>
      <w:r>
        <w:rPr>
          <w:b/>
          <w:noProof/>
        </w:rPr>
        <w:t xml:space="preserve"> 2. Rutiner för produktionsöverensstämmelse </w:t>
      </w:r>
    </w:p>
    <w:p w:rsidR="009A09D6" w:rsidRDefault="007301CD">
      <w:pPr>
        <w:spacing w:before="0" w:after="200" w:line="276" w:lineRule="auto"/>
        <w:rPr>
          <w:rFonts w:eastAsia="Calibri"/>
          <w:noProof/>
          <w:szCs w:val="24"/>
        </w:rPr>
      </w:pPr>
      <w:r>
        <w:rPr>
          <w:noProof/>
        </w:rPr>
        <w:t>2.1. Godkännandemyndig</w:t>
      </w:r>
      <w:r>
        <w:rPr>
          <w:noProof/>
        </w:rPr>
        <w:t>heten i en medlemsstat ska kontrollera att det finns lämpliga rutiner och dokumenterade kontrollplaner, som vid varje enskilt godkännande fastställs i samråd med tillverkaren och i vilka det anges fastställda tidsintervall för de provningar och därmed samm</w:t>
      </w:r>
      <w:r>
        <w:rPr>
          <w:noProof/>
        </w:rPr>
        <w:t xml:space="preserve">anhängande kontroller som är nödvändiga för att kontrollera fortlöpande överensstämmelse med den godkända typen, däribland eventuella relevanta fysiska provningar som anges i rättsakterna. </w:t>
      </w:r>
    </w:p>
    <w:p w:rsidR="009A09D6" w:rsidRDefault="007301CD">
      <w:pPr>
        <w:spacing w:before="0" w:after="200" w:line="276" w:lineRule="auto"/>
        <w:rPr>
          <w:rFonts w:eastAsia="Calibri"/>
          <w:noProof/>
          <w:szCs w:val="24"/>
        </w:rPr>
      </w:pPr>
      <w:r>
        <w:rPr>
          <w:noProof/>
        </w:rPr>
        <w:t xml:space="preserve">2.2. Innehavaren av ett EU-typgodkännandeintyg ska i synnerhet </w:t>
      </w:r>
    </w:p>
    <w:p w:rsidR="009A09D6" w:rsidRDefault="007301CD">
      <w:pPr>
        <w:spacing w:before="0" w:after="200" w:line="276" w:lineRule="auto"/>
        <w:rPr>
          <w:rFonts w:eastAsia="Calibri"/>
          <w:noProof/>
          <w:szCs w:val="24"/>
        </w:rPr>
      </w:pPr>
      <w:r>
        <w:rPr>
          <w:noProof/>
        </w:rPr>
        <w:t>2.</w:t>
      </w:r>
      <w:r>
        <w:rPr>
          <w:noProof/>
        </w:rPr>
        <w:t xml:space="preserve">2.1 se till att det finns förfaranden för en effektiv kontroll av produkternas överensstämmelse med den godkända typen och konfigurationen och att dessa tillämpas, </w:t>
      </w:r>
    </w:p>
    <w:p w:rsidR="009A09D6" w:rsidRDefault="007301CD">
      <w:pPr>
        <w:spacing w:before="0" w:after="200" w:line="276" w:lineRule="auto"/>
        <w:rPr>
          <w:rFonts w:eastAsia="Calibri"/>
          <w:noProof/>
          <w:szCs w:val="24"/>
        </w:rPr>
      </w:pPr>
      <w:r>
        <w:rPr>
          <w:noProof/>
        </w:rPr>
        <w:t>2.2.2 ha tillgång till den provningsutrustning eller annan lämplig utrustning som behövs fö</w:t>
      </w:r>
      <w:r>
        <w:rPr>
          <w:noProof/>
        </w:rPr>
        <w:t xml:space="preserve">r att kontrollera överensstämmelsen med varje godkänd typ och konfiguration, </w:t>
      </w:r>
    </w:p>
    <w:p w:rsidR="009A09D6" w:rsidRDefault="007301CD">
      <w:pPr>
        <w:spacing w:before="0" w:after="200" w:line="276" w:lineRule="auto"/>
        <w:rPr>
          <w:rFonts w:eastAsia="Calibri"/>
          <w:noProof/>
          <w:szCs w:val="24"/>
        </w:rPr>
      </w:pPr>
      <w:r>
        <w:rPr>
          <w:noProof/>
        </w:rPr>
        <w:t>2.2.3 se till att resultaten från provningarna eller kontrollerna registreras och att eventuella bilagor till provningsresultaten finns tillgängliga under en tid som ska bestämma</w:t>
      </w:r>
      <w:r>
        <w:rPr>
          <w:noProof/>
        </w:rPr>
        <w:t>s i samråd med godkännandemyndigheten (denna tidsperiod får inte överstiga tio år),</w:t>
      </w:r>
    </w:p>
    <w:p w:rsidR="009A09D6" w:rsidRDefault="007301CD">
      <w:pPr>
        <w:spacing w:before="0" w:after="200" w:line="276" w:lineRule="auto"/>
        <w:rPr>
          <w:rFonts w:eastAsia="Calibri"/>
          <w:noProof/>
          <w:szCs w:val="24"/>
        </w:rPr>
      </w:pPr>
      <w:r>
        <w:rPr>
          <w:noProof/>
        </w:rPr>
        <w:t>2.2.4 analysera resultaten av varje typ av provning eller kontroll för att kontrollera och säkerställa att produktens egenskaper är konstanta inom ramen för normala avvikel</w:t>
      </w:r>
      <w:r>
        <w:rPr>
          <w:noProof/>
        </w:rPr>
        <w:t xml:space="preserve">ser vid serietillverkning, </w:t>
      </w:r>
    </w:p>
    <w:p w:rsidR="009A09D6" w:rsidRDefault="007301CD">
      <w:pPr>
        <w:spacing w:before="0" w:after="200" w:line="276" w:lineRule="auto"/>
        <w:rPr>
          <w:rFonts w:eastAsia="Calibri"/>
          <w:noProof/>
          <w:szCs w:val="24"/>
        </w:rPr>
      </w:pPr>
      <w:r>
        <w:rPr>
          <w:noProof/>
        </w:rPr>
        <w:t>2.2.5 säkerställa att, för varje typ och konfiguration av säkerhetskontrollutrustning, åtminstone specifikationerna för korrekt tillverkning i samband med godkännandet och den information som krävs för intygen om överensstämmels</w:t>
      </w:r>
      <w:r>
        <w:rPr>
          <w:noProof/>
        </w:rPr>
        <w:t>e i bilaga II kontrolleras,</w:t>
      </w:r>
    </w:p>
    <w:p w:rsidR="009A09D6" w:rsidRDefault="007301CD">
      <w:pPr>
        <w:spacing w:before="0" w:after="200" w:line="276" w:lineRule="auto"/>
        <w:rPr>
          <w:rFonts w:eastAsia="Calibri"/>
          <w:noProof/>
          <w:szCs w:val="24"/>
        </w:rPr>
      </w:pPr>
      <w:r>
        <w:rPr>
          <w:noProof/>
        </w:rPr>
        <w:t xml:space="preserve">2.2.6. se till att ett provexemplar som påvisar bristande överensstämmelse under den aktuella provningen eller kontrollen ger upphov till ytterligare provtagningar och kontroller. Alla nödvändiga åtgärder för att återställa den </w:t>
      </w:r>
      <w:r>
        <w:rPr>
          <w:noProof/>
        </w:rPr>
        <w:t xml:space="preserve">berörda produktionens överensstämmelse ska vidtas. </w:t>
      </w:r>
    </w:p>
    <w:p w:rsidR="009A09D6" w:rsidRDefault="007301CD">
      <w:pPr>
        <w:spacing w:before="0" w:after="200" w:line="276" w:lineRule="auto"/>
        <w:rPr>
          <w:rFonts w:eastAsia="Calibri"/>
          <w:b/>
          <w:noProof/>
          <w:szCs w:val="24"/>
        </w:rPr>
      </w:pPr>
      <w:r>
        <w:rPr>
          <w:b/>
          <w:noProof/>
        </w:rPr>
        <w:lastRenderedPageBreak/>
        <w:t xml:space="preserve">3. Fortlöpande kontrollrutiner </w:t>
      </w:r>
    </w:p>
    <w:p w:rsidR="009A09D6" w:rsidRDefault="007301CD">
      <w:pPr>
        <w:spacing w:before="0" w:after="200" w:line="276" w:lineRule="auto"/>
        <w:rPr>
          <w:rFonts w:eastAsia="Calibri"/>
          <w:noProof/>
          <w:szCs w:val="24"/>
        </w:rPr>
      </w:pPr>
      <w:r>
        <w:rPr>
          <w:noProof/>
        </w:rPr>
        <w:t>3.1. Den myndighet som har utfärdat EU-typgodkännandeintyget kan när som helst undersöka de kontrollmetoder för produktionsöverensstämmelse som används på varje produktio</w:t>
      </w:r>
      <w:r>
        <w:rPr>
          <w:noProof/>
        </w:rPr>
        <w:t xml:space="preserve">nsanläggning. </w:t>
      </w:r>
    </w:p>
    <w:p w:rsidR="009A09D6" w:rsidRDefault="007301CD">
      <w:pPr>
        <w:spacing w:before="0" w:after="200" w:line="276" w:lineRule="auto"/>
        <w:rPr>
          <w:rFonts w:eastAsia="Calibri"/>
          <w:noProof/>
          <w:szCs w:val="24"/>
        </w:rPr>
      </w:pPr>
      <w:r>
        <w:rPr>
          <w:noProof/>
        </w:rPr>
        <w:t xml:space="preserve">3.1.1. Normala åtgärder ska vara att övervaka effektiviteten i de förfaranden som föreskrivs i avsnitten 1 och 2 (inledande bedömning och rutiner för produktionsöverensstämmelse). </w:t>
      </w:r>
    </w:p>
    <w:p w:rsidR="009A09D6" w:rsidRDefault="007301CD">
      <w:pPr>
        <w:spacing w:before="0" w:after="200" w:line="276" w:lineRule="auto"/>
        <w:rPr>
          <w:rFonts w:eastAsia="Calibri"/>
          <w:noProof/>
          <w:szCs w:val="24"/>
        </w:rPr>
      </w:pPr>
      <w:r>
        <w:rPr>
          <w:noProof/>
        </w:rPr>
        <w:t xml:space="preserve">3.1.1.1 Kontrollåtgärder som utförs av de anmälda tekniska tjänsterna ska anses uppfylla kraven enligt punkt 3.1.1 i fråga om de förfaranden som fastställts vid den inledande bedömningen. </w:t>
      </w:r>
    </w:p>
    <w:p w:rsidR="009A09D6" w:rsidRDefault="007301CD">
      <w:pPr>
        <w:spacing w:before="0" w:after="200" w:line="276" w:lineRule="auto"/>
        <w:rPr>
          <w:rFonts w:eastAsia="Calibri"/>
          <w:noProof/>
          <w:szCs w:val="24"/>
        </w:rPr>
      </w:pPr>
      <w:r>
        <w:rPr>
          <w:noProof/>
        </w:rPr>
        <w:t>3.1.1.2 Den normala frekvensen av godkännandemyndighetens kontrolle</w:t>
      </w:r>
      <w:r>
        <w:rPr>
          <w:noProof/>
        </w:rPr>
        <w:t xml:space="preserve">r (andra än enligt punkt 3.1.1.1) ska säkerställa att de relevanta kontroller som utförs enligt avsnitten 1 och 2 ses över med tidsintervall som överensstämmer med det förtroende som godkännandemyndigheten etablerat. </w:t>
      </w:r>
    </w:p>
    <w:p w:rsidR="009A09D6" w:rsidRDefault="007301CD">
      <w:pPr>
        <w:spacing w:before="0" w:after="200" w:line="276" w:lineRule="auto"/>
        <w:rPr>
          <w:rFonts w:eastAsia="Calibri"/>
          <w:noProof/>
          <w:szCs w:val="24"/>
        </w:rPr>
      </w:pPr>
      <w:r>
        <w:rPr>
          <w:noProof/>
        </w:rPr>
        <w:t xml:space="preserve">3.2. Vid varje översyn ska provnings- </w:t>
      </w:r>
      <w:r>
        <w:rPr>
          <w:noProof/>
        </w:rPr>
        <w:t xml:space="preserve">och kontrolljournaler samt produktionsjournaler finnas tillgängliga för inspektören, framför allt journaler från de provningar och kontroller som krävs enligt punkt 2.2. </w:t>
      </w:r>
    </w:p>
    <w:p w:rsidR="009A09D6" w:rsidRDefault="007301CD">
      <w:pPr>
        <w:spacing w:before="0" w:after="200" w:line="276" w:lineRule="auto"/>
        <w:rPr>
          <w:rFonts w:eastAsia="Calibri"/>
          <w:noProof/>
          <w:szCs w:val="24"/>
        </w:rPr>
      </w:pPr>
      <w:r>
        <w:rPr>
          <w:noProof/>
        </w:rPr>
        <w:t>3.3. Inspektören får slumpmässigt välja ut provexemplar som ska provas i tillverkaren</w:t>
      </w:r>
      <w:r>
        <w:rPr>
          <w:noProof/>
        </w:rPr>
        <w:t xml:space="preserve">s laboratorium eller i den tekniska tjänstens anläggningar. I detta fall ska endast en fysisk provning utföras. Det minsta antalet provexemplar får fastställas på grundval av resultaten från tillverkarens egna kontroller. </w:t>
      </w:r>
    </w:p>
    <w:p w:rsidR="009A09D6" w:rsidRDefault="007301CD">
      <w:pPr>
        <w:spacing w:before="0" w:after="200" w:line="276" w:lineRule="auto"/>
        <w:rPr>
          <w:rFonts w:eastAsia="Calibri"/>
          <w:noProof/>
          <w:szCs w:val="24"/>
        </w:rPr>
      </w:pPr>
      <w:r>
        <w:rPr>
          <w:noProof/>
        </w:rPr>
        <w:t>3.4. Om kontrollnivån inte förefa</w:t>
      </w:r>
      <w:r>
        <w:rPr>
          <w:noProof/>
        </w:rPr>
        <w:t xml:space="preserve">ller tillfredsställande eller om det anses nödvändigt att kontrollera riktigheten av de provningar som utförts enligt punkt 3.2, ska inspektören välja ut provexemplar som ska sändas till en teknisk tjänst för utförande av fysiska provningar. </w:t>
      </w:r>
    </w:p>
    <w:p w:rsidR="009A09D6" w:rsidRDefault="007301CD">
      <w:pPr>
        <w:spacing w:before="0" w:after="200" w:line="276" w:lineRule="auto"/>
        <w:rPr>
          <w:rFonts w:eastAsia="Calibri"/>
          <w:noProof/>
          <w:szCs w:val="24"/>
        </w:rPr>
      </w:pPr>
      <w:r>
        <w:rPr>
          <w:noProof/>
        </w:rPr>
        <w:t>3.5. Om otill</w:t>
      </w:r>
      <w:r>
        <w:rPr>
          <w:noProof/>
        </w:rPr>
        <w:t>fredsställande resultat har påvisats under en inspektion eller kontrollöversyn ska godkännandemyndigheten se till att alla nödvändiga åtgärder vidtas för att snarast möjligt återställa produktionsöverensstämmelsen.</w:t>
      </w:r>
    </w:p>
    <w:p w:rsidR="009A09D6" w:rsidRDefault="009A09D6">
      <w:pPr>
        <w:spacing w:before="0" w:after="200" w:line="276" w:lineRule="auto"/>
        <w:rPr>
          <w:rFonts w:eastAsia="Calibri"/>
          <w:noProof/>
          <w:szCs w:val="24"/>
        </w:rPr>
      </w:pPr>
    </w:p>
    <w:p w:rsidR="009A09D6" w:rsidRDefault="007301CD">
      <w:pPr>
        <w:pStyle w:val="Annexetitre"/>
        <w:rPr>
          <w:noProof/>
        </w:rPr>
      </w:pPr>
      <w:r>
        <w:rPr>
          <w:noProof/>
        </w:rPr>
        <w:br w:type="column"/>
      </w:r>
      <w:r>
        <w:rPr>
          <w:noProof/>
        </w:rPr>
        <w:lastRenderedPageBreak/>
        <w:t>Bilaga VII</w:t>
      </w:r>
    </w:p>
    <w:p w:rsidR="009A09D6" w:rsidRDefault="007301CD">
      <w:pPr>
        <w:autoSpaceDE w:val="0"/>
        <w:autoSpaceDN w:val="0"/>
        <w:adjustRightInd w:val="0"/>
        <w:spacing w:before="60" w:after="60"/>
        <w:jc w:val="center"/>
        <w:rPr>
          <w:rFonts w:eastAsia="Calibri"/>
          <w:b/>
          <w:bCs/>
          <w:noProof/>
          <w:color w:val="000000"/>
          <w:szCs w:val="24"/>
        </w:rPr>
      </w:pPr>
      <w:r>
        <w:rPr>
          <w:b/>
          <w:noProof/>
          <w:color w:val="000000"/>
        </w:rPr>
        <w:t>STANDARDER SOM DE TEKNISKA TJ</w:t>
      </w:r>
      <w:r>
        <w:rPr>
          <w:b/>
          <w:noProof/>
          <w:color w:val="000000"/>
        </w:rPr>
        <w:t>ÄNSTERNA MÅSTE UPPFYLLA</w:t>
      </w:r>
    </w:p>
    <w:p w:rsidR="009A09D6" w:rsidRDefault="009A09D6">
      <w:pPr>
        <w:autoSpaceDE w:val="0"/>
        <w:autoSpaceDN w:val="0"/>
        <w:adjustRightInd w:val="0"/>
        <w:spacing w:before="60" w:after="60"/>
        <w:rPr>
          <w:rFonts w:eastAsia="Calibri"/>
          <w:b/>
          <w:bCs/>
          <w:noProof/>
          <w:color w:val="000000"/>
          <w:szCs w:val="24"/>
        </w:rPr>
      </w:pPr>
    </w:p>
    <w:p w:rsidR="009A09D6" w:rsidRDefault="007301CD">
      <w:pPr>
        <w:autoSpaceDE w:val="0"/>
        <w:autoSpaceDN w:val="0"/>
        <w:adjustRightInd w:val="0"/>
        <w:spacing w:before="0"/>
        <w:rPr>
          <w:rFonts w:eastAsia="Calibri"/>
          <w:noProof/>
          <w:color w:val="000000"/>
          <w:szCs w:val="24"/>
        </w:rPr>
      </w:pPr>
      <w:r>
        <w:rPr>
          <w:noProof/>
          <w:color w:val="000000"/>
        </w:rPr>
        <w:t>1. De standarder som ska uppfyllas av de tekniska tjänsterna avseende verksamhet som rör EU:s typgodkännandeprovning är följande:</w:t>
      </w:r>
    </w:p>
    <w:p w:rsidR="009A09D6" w:rsidRDefault="007301CD">
      <w:pPr>
        <w:autoSpaceDE w:val="0"/>
        <w:autoSpaceDN w:val="0"/>
        <w:adjustRightInd w:val="0"/>
        <w:spacing w:before="0"/>
        <w:rPr>
          <w:rFonts w:eastAsia="Calibri"/>
          <w:noProof/>
          <w:color w:val="000000"/>
          <w:szCs w:val="24"/>
        </w:rPr>
      </w:pPr>
      <w:r>
        <w:rPr>
          <w:noProof/>
          <w:color w:val="000000"/>
        </w:rPr>
        <w:t xml:space="preserve"> 1.1. Kategori A (provningar som genomförs i egna anläggningar): relevanta harmoniserade standarder o</w:t>
      </w:r>
      <w:r>
        <w:rPr>
          <w:noProof/>
          <w:color w:val="000000"/>
        </w:rPr>
        <w:t>m allmänna kompetenskrav för provnings- och kalibreringslaboratorier. En teknisk tjänst utsedd för verksamhet inom kategori A får utföra eller övervaka provningar i en tillverkares eller en tredje parts lokaler.</w:t>
      </w:r>
    </w:p>
    <w:p w:rsidR="009A09D6" w:rsidRDefault="007301CD">
      <w:pPr>
        <w:autoSpaceDE w:val="0"/>
        <w:autoSpaceDN w:val="0"/>
        <w:adjustRightInd w:val="0"/>
        <w:spacing w:before="0"/>
        <w:rPr>
          <w:rFonts w:eastAsia="Calibri"/>
          <w:noProof/>
          <w:color w:val="000000"/>
          <w:szCs w:val="24"/>
        </w:rPr>
      </w:pPr>
      <w:r>
        <w:rPr>
          <w:noProof/>
          <w:color w:val="000000"/>
        </w:rPr>
        <w:t xml:space="preserve"> 1.2. Kategori B (övervakning av provningar som utförs i tillverkarens eller en tredje parts lokaler): </w:t>
      </w:r>
      <w:r>
        <w:rPr>
          <w:noProof/>
        </w:rPr>
        <w:t>relevanta harmoniserade standarder för de allmänna kriterierna för verksamheten hos olika typer av kontrollorgan.</w:t>
      </w:r>
      <w:r>
        <w:rPr>
          <w:noProof/>
          <w:color w:val="000000"/>
        </w:rPr>
        <w:t xml:space="preserve"> Den tekniska tjänsten ska, innan den ut</w:t>
      </w:r>
      <w:r>
        <w:rPr>
          <w:noProof/>
          <w:color w:val="000000"/>
        </w:rPr>
        <w:t xml:space="preserve">för eller övervakar en eventuell provning i en tillverkares eller en tredje parts lokaler, kontrollera att provningsanläggningarna och mätinstrumenten uppfyller de relevanta kraven enligt den standard som avses i punkt 1.1. </w:t>
      </w:r>
    </w:p>
    <w:p w:rsidR="009A09D6" w:rsidRDefault="007301CD">
      <w:pPr>
        <w:spacing w:before="0" w:line="276" w:lineRule="auto"/>
        <w:rPr>
          <w:rFonts w:eastAsia="Calibri"/>
          <w:noProof/>
          <w:color w:val="000000"/>
          <w:szCs w:val="24"/>
        </w:rPr>
      </w:pPr>
      <w:r>
        <w:rPr>
          <w:noProof/>
          <w:color w:val="000000"/>
        </w:rPr>
        <w:t>2. De standarder som ska uppfyl</w:t>
      </w:r>
      <w:r>
        <w:rPr>
          <w:noProof/>
          <w:color w:val="000000"/>
        </w:rPr>
        <w:t>las av de tekniska tjänsterna avseende verksamhet som rör produktionsöverensstämmelse är följande:</w:t>
      </w:r>
    </w:p>
    <w:p w:rsidR="009A09D6" w:rsidRDefault="007301CD">
      <w:pPr>
        <w:spacing w:before="0" w:line="276" w:lineRule="auto"/>
        <w:rPr>
          <w:noProof/>
        </w:rPr>
      </w:pPr>
      <w:r>
        <w:rPr>
          <w:noProof/>
          <w:color w:val="000000"/>
        </w:rPr>
        <w:t xml:space="preserve"> 2.1. Kategori C (förfarandet för den inledande bedömningen och övervakningen av tillverkarens kvalitetsledningssystem): </w:t>
      </w:r>
      <w:r>
        <w:rPr>
          <w:noProof/>
        </w:rPr>
        <w:t>relevanta harmoniserade standarder f</w:t>
      </w:r>
      <w:r>
        <w:rPr>
          <w:noProof/>
        </w:rPr>
        <w:t>ör krav på organ som utför övervakning och certifiering av ledningssystem.</w:t>
      </w:r>
    </w:p>
    <w:p w:rsidR="009A09D6" w:rsidRDefault="007301CD">
      <w:pPr>
        <w:spacing w:before="0" w:line="276" w:lineRule="auto"/>
        <w:rPr>
          <w:rFonts w:eastAsia="Calibri"/>
          <w:noProof/>
          <w:color w:val="000000"/>
          <w:szCs w:val="24"/>
        </w:rPr>
      </w:pPr>
      <w:r>
        <w:rPr>
          <w:noProof/>
          <w:color w:val="000000"/>
        </w:rPr>
        <w:t xml:space="preserve"> 2.2. </w:t>
      </w:r>
      <w:r>
        <w:rPr>
          <w:noProof/>
        </w:rPr>
        <w:t>Kategori D (inspektion eller provning av produktionsexemplar eller övervakning av denna): relevanta harmoniserade standarder för de allmänna kriterierna för verksamheten hos o</w:t>
      </w:r>
      <w:r>
        <w:rPr>
          <w:noProof/>
        </w:rPr>
        <w:t>lika typer av kontrollorgan.</w:t>
      </w:r>
    </w:p>
    <w:p w:rsidR="009A09D6" w:rsidRDefault="009A09D6">
      <w:pPr>
        <w:spacing w:before="0"/>
        <w:rPr>
          <w:noProof/>
          <w:szCs w:val="24"/>
        </w:rPr>
      </w:pPr>
    </w:p>
    <w:sectPr w:rsidR="009A09D6">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9D6" w:rsidRDefault="007301CD">
      <w:pPr>
        <w:spacing w:before="0" w:after="0"/>
      </w:pPr>
      <w:r>
        <w:separator/>
      </w:r>
    </w:p>
  </w:endnote>
  <w:endnote w:type="continuationSeparator" w:id="0">
    <w:p w:rsidR="009A09D6" w:rsidRDefault="007301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D6" w:rsidRDefault="009A0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D6" w:rsidRDefault="007301CD">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SV</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D6" w:rsidRDefault="009A09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D6" w:rsidRDefault="007301CD">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D6" w:rsidRDefault="009A0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9D6" w:rsidRDefault="007301CD">
      <w:pPr>
        <w:spacing w:before="0" w:after="0"/>
      </w:pPr>
      <w:r>
        <w:separator/>
      </w:r>
    </w:p>
  </w:footnote>
  <w:footnote w:type="continuationSeparator" w:id="0">
    <w:p w:rsidR="009A09D6" w:rsidRDefault="007301CD">
      <w:pPr>
        <w:spacing w:before="0" w:after="0"/>
      </w:pPr>
      <w:r>
        <w:continuationSeparator/>
      </w:r>
    </w:p>
  </w:footnote>
  <w:footnote w:id="1">
    <w:p w:rsidR="009A09D6" w:rsidRDefault="007301CD">
      <w:pPr>
        <w:pStyle w:val="FootnoteText"/>
        <w:rPr>
          <w:i/>
        </w:rPr>
      </w:pPr>
      <w:r>
        <w:rPr>
          <w:rStyle w:val="FootnoteReference"/>
        </w:rPr>
        <w:footnoteRef/>
      </w:r>
      <w:r>
        <w:tab/>
        <w:t>Europaparlamentets och rådets förordning (EG) nr 300/2008 av den 11 mars 2008 om gemensamma skyddsregler för den civila luftfarten och om</w:t>
      </w:r>
      <w:r>
        <w:t xml:space="preserve"> upphävande av förordning (EG) nr 2320/2002 (</w:t>
      </w:r>
      <w:r>
        <w:rPr>
          <w:rStyle w:val="Emphasis"/>
          <w:i w:val="0"/>
          <w:sz w:val="17"/>
        </w:rPr>
        <w:t>EUT L 97, 9.4.2008, s. 72</w:t>
      </w:r>
      <w:r>
        <w:rPr>
          <w:rStyle w:val="Emphasis"/>
          <w:sz w:val="17"/>
        </w:rPr>
        <w:t xml:space="preserve">). </w:t>
      </w:r>
    </w:p>
  </w:footnote>
  <w:footnote w:id="2">
    <w:p w:rsidR="009A09D6" w:rsidRDefault="007301CD">
      <w:pPr>
        <w:pStyle w:val="FootnoteText"/>
        <w:ind w:left="142" w:hanging="142"/>
      </w:pPr>
      <w:r>
        <w:rPr>
          <w:rStyle w:val="FootnoteReference"/>
        </w:rPr>
        <w:footnoteRef/>
      </w:r>
      <w:r>
        <w:tab/>
        <w:t>Om denna uppgift inte är tillgänglig vid beviljandet av typgodkännandet, ska den kompletteras senast när utrustningen släpps ut på marknaden.</w:t>
      </w:r>
    </w:p>
  </w:footnote>
  <w:footnote w:id="3">
    <w:p w:rsidR="009A09D6" w:rsidRDefault="007301CD">
      <w:pPr>
        <w:pStyle w:val="FootnoteText"/>
        <w:ind w:left="142" w:hanging="142"/>
      </w:pPr>
      <w:r>
        <w:rPr>
          <w:rStyle w:val="FootnoteReference"/>
        </w:rPr>
        <w:footnoteRef/>
      </w:r>
      <w:r>
        <w:tab/>
        <w:t xml:space="preserve">Enligt definitionen i kommissionens </w:t>
      </w:r>
      <w:r>
        <w:t>förordning (EU) nr 185/2010 av den 4 mars 2010 om detaljerade bestämmelser för genomförande av de gemensamma grundläggande standarderna avseende luftfartsskydd.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D6" w:rsidRDefault="009A09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D6" w:rsidRDefault="009A09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D6" w:rsidRDefault="009A0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3C24A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5DC8E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A166F62"/>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F8D9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0DA7D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58F09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D66FB46"/>
    <w:lvl w:ilvl="0">
      <w:start w:val="1"/>
      <w:numFmt w:val="decimal"/>
      <w:pStyle w:val="ListNumber"/>
      <w:lvlText w:val="%1."/>
      <w:lvlJc w:val="left"/>
      <w:pPr>
        <w:tabs>
          <w:tab w:val="num" w:pos="360"/>
        </w:tabs>
        <w:ind w:left="360" w:hanging="360"/>
      </w:pPr>
    </w:lvl>
  </w:abstractNum>
  <w:abstractNum w:abstractNumId="7">
    <w:nsid w:val="FFFFFF89"/>
    <w:multiLevelType w:val="singleLevel"/>
    <w:tmpl w:val="EBEC719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14 11:14:2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31"/>
    <w:docVar w:name="DQCResult_UnknownFonts" w:val="0;0"/>
    <w:docVar w:name="DQCResult_UnknownStyles" w:val="0;0"/>
    <w:docVar w:name="DQCStatus" w:val="Yellow"/>
    <w:docVar w:name="DQCVersion" w:val="3"/>
    <w:docVar w:name="DQCWithWarnings" w:val="0"/>
    <w:docVar w:name="LW_ACCOMPAGNANT.CP" w:val="till förslag till"/>
    <w:docVar w:name="LW_ANNEX_NBR_FIRST" w:val="1"/>
    <w:docVar w:name="LW_ANNEX_NBR_LAST" w:val="7"/>
    <w:docVar w:name="LW_CONFIDENCE" w:val=" "/>
    <w:docVar w:name="LW_CONST_RESTREINT_UE" w:val="RESTREINT UE"/>
    <w:docVar w:name="LW_CORRIGENDUM" w:val="&lt;UNUSED&gt;"/>
    <w:docVar w:name="LW_COVERPAGE_GUID" w:val="B9FB44D4BD3343249799841903598822"/>
    <w:docVar w:name="LW_CROSSREFERENCE" w:val="{SWD(2016) 259 final}_x000b_{SWD(2016) 261 final}"/>
    <w:docVar w:name="LW_DocType" w:val="ANNEX"/>
    <w:docVar w:name="LW_EMISSION" w:val="7.9.2016"/>
    <w:docVar w:name="LW_EMISSION_ISODATE" w:val="2016-09-07"/>
    <w:docVar w:name="LW_EMISSION_LOCATION" w:val="BRX"/>
    <w:docVar w:name="LW_EMISSION_PREFIX" w:val="Bryssel den "/>
    <w:docVar w:name="LW_EMISSION_SUFFIX" w:val=" "/>
    <w:docVar w:name="LW_ID_DOCSTRUCTURE" w:val="COM/ANNEX"/>
    <w:docVar w:name="LW_ID_DOCTYPE" w:val="SG-017"/>
    <w:docVar w:name="LW_LANGUE" w:val="SV"/>
    <w:docVar w:name="LW_MARKING" w:val="&lt;UNUSED&gt;"/>
    <w:docVar w:name="LW_NOM.INST" w:val="EUROPEISKA KOMMISSIONEN"/>
    <w:docVar w:name="LW_NOM.INST_JOINTDOC" w:val="&lt;EMPTY&gt;"/>
    <w:docVar w:name="LW_OBJETACTEPRINCIPAL.CP" w:val="om upprättande av unionens certifieringssystem för säkerhetskontrollutrustning inom luftfarten"/>
    <w:docVar w:name="LW_PART_NBR" w:val="&lt;UNUSED&gt;"/>
    <w:docVar w:name="LW_PART_NBR_TOTAL" w:val="&lt;UNUSED&gt;"/>
    <w:docVar w:name="LW_REF.INST.NEW" w:val="COM"/>
    <w:docVar w:name="LW_REF.INST.NEW_ADOPTED" w:val="final"/>
    <w:docVar w:name="LW_REF.INST.NEW_TEXT" w:val="(2016) 491"/>
    <w:docVar w:name="LW_REF.INTERNE" w:val="&lt;UNUSED&gt;"/>
    <w:docVar w:name="LW_SUPERTITRE" w:val="&lt;UNUSED&gt;"/>
    <w:docVar w:name="LW_TITRE.OBJ.CP" w:val="&lt;UNUSED&gt;"/>
    <w:docVar w:name="LW_TYPE.DOC.CP" w:val="BILAGOR"/>
    <w:docVar w:name="LW_TYPEACTEPRINCIPAL.CP" w:val="Europaparlamentets och rådets förordning"/>
  </w:docVars>
  <w:rsids>
    <w:rsidRoot w:val="009A09D6"/>
    <w:rsid w:val="007301CD"/>
    <w:rsid w:val="009A09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12</Pages>
  <Words>2342</Words>
  <Characters>12442</Characters>
  <Application>Microsoft Office Word</Application>
  <DocSecurity>0</DocSecurity>
  <Lines>243</Lines>
  <Paragraphs>109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pawulan</dc:creator>
  <cp:lastModifiedBy>Stefanie Heilemann</cp:lastModifiedBy>
  <cp:revision>9</cp:revision>
  <cp:lastPrinted>2015-11-17T15:02:00Z</cp:lastPrinted>
  <dcterms:created xsi:type="dcterms:W3CDTF">2015-12-14T10:14:00Z</dcterms:created>
  <dcterms:modified xsi:type="dcterms:W3CDTF">2016-09-02T11:34:00Z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7</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Yellow (DQC version 03)</vt:lpwstr>
  </property>
</Properties>
</file>