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val="de-DE"/>
        </w:rPr>
      </w:pPr>
      <w:bookmarkStart w:id="0" w:name="LW_BM_COVERPAGE"/>
      <w:r>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7A1BE1BE6BD543AC94780AF186782813" style="width:450.35pt;height:470.05pt">
            <v:imagedata r:id="rId7" o:title=""/>
          </v:shape>
        </w:pict>
      </w:r>
    </w:p>
    <w:bookmarkEnd w:id="0"/>
    <w:p>
      <w:pPr>
        <w:rPr>
          <w:noProof/>
          <w:lang w:val="de-DE"/>
        </w:rPr>
        <w:sectPr>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pPr>
        <w:spacing w:before="0" w:after="200" w:line="276" w:lineRule="auto"/>
        <w:jc w:val="center"/>
        <w:rPr>
          <w:rFonts w:cstheme="minorBidi"/>
          <w:noProof/>
          <w:szCs w:val="24"/>
          <w:lang w:val="de-DE"/>
        </w:rPr>
      </w:pPr>
      <w:bookmarkStart w:id="1" w:name="_GoBack"/>
      <w:bookmarkEnd w:id="1"/>
      <w:r>
        <w:rPr>
          <w:noProof/>
          <w:lang w:val="de-DE"/>
        </w:rPr>
        <w:lastRenderedPageBreak/>
        <w:t>POTENZIELL FÖRDERFÄHIGE REGIONEN UND LÄNDER</w:t>
      </w:r>
    </w:p>
    <w:p>
      <w:pPr>
        <w:widowControl w:val="0"/>
        <w:tabs>
          <w:tab w:val="left" w:pos="289"/>
        </w:tabs>
        <w:spacing w:before="0"/>
        <w:jc w:val="left"/>
        <w:rPr>
          <w:rFonts w:cstheme="minorBidi"/>
          <w:noProof/>
          <w:szCs w:val="24"/>
          <w:lang w:val="de-DE"/>
        </w:rPr>
      </w:pPr>
      <w:r>
        <w:rPr>
          <w:noProof/>
          <w:lang w:val="de-DE"/>
        </w:rPr>
        <w:t>A. Heranführungsländer</w:t>
      </w:r>
    </w:p>
    <w:p>
      <w:pPr>
        <w:widowControl w:val="0"/>
        <w:tabs>
          <w:tab w:val="left" w:pos="250"/>
        </w:tabs>
        <w:spacing w:before="0"/>
        <w:jc w:val="left"/>
        <w:rPr>
          <w:rFonts w:cstheme="minorBidi"/>
          <w:noProof/>
          <w:szCs w:val="24"/>
          <w:lang w:val="de-DE"/>
        </w:rPr>
      </w:pPr>
      <w:r>
        <w:rPr>
          <w:noProof/>
          <w:lang w:val="de-DE"/>
        </w:rPr>
        <w:t>1. Kandidatenländer</w:t>
      </w:r>
    </w:p>
    <w:p>
      <w:pPr>
        <w:widowControl w:val="0"/>
        <w:spacing w:before="0"/>
        <w:ind w:left="260"/>
        <w:rPr>
          <w:rFonts w:cstheme="minorBidi"/>
          <w:noProof/>
          <w:szCs w:val="24"/>
          <w:lang w:val="de-DE"/>
        </w:rPr>
      </w:pPr>
      <w:r>
        <w:rPr>
          <w:noProof/>
          <w:lang w:val="de-DE"/>
        </w:rPr>
        <w:t>Albanien, ehemalige jugoslawische Republik Mazedonien, Montenegro, Serbien, Türkei</w:t>
      </w:r>
    </w:p>
    <w:p>
      <w:pPr>
        <w:widowControl w:val="0"/>
        <w:tabs>
          <w:tab w:val="left" w:pos="250"/>
        </w:tabs>
        <w:spacing w:before="0"/>
        <w:jc w:val="left"/>
        <w:rPr>
          <w:rFonts w:cstheme="minorBidi"/>
          <w:noProof/>
          <w:szCs w:val="24"/>
          <w:lang w:val="de-DE"/>
        </w:rPr>
      </w:pPr>
      <w:r>
        <w:rPr>
          <w:noProof/>
          <w:lang w:val="de-DE"/>
        </w:rPr>
        <w:t>2. Potenzielle Kandidatenländer</w:t>
      </w:r>
    </w:p>
    <w:p>
      <w:pPr>
        <w:widowControl w:val="0"/>
        <w:spacing w:before="0"/>
        <w:ind w:left="260"/>
        <w:rPr>
          <w:rFonts w:cstheme="minorBidi"/>
          <w:noProof/>
          <w:szCs w:val="24"/>
          <w:shd w:val="clear" w:color="auto" w:fill="FFFFFF"/>
          <w:lang w:val="de-DE"/>
        </w:rPr>
      </w:pPr>
      <w:r>
        <w:rPr>
          <w:noProof/>
          <w:lang w:val="de-DE"/>
        </w:rPr>
        <w:t>Bosnien und Herzegowina, Kosovo</w:t>
      </w:r>
    </w:p>
    <w:p>
      <w:pPr>
        <w:widowControl w:val="0"/>
        <w:spacing w:before="0"/>
        <w:ind w:left="260"/>
        <w:rPr>
          <w:rFonts w:cstheme="minorBidi"/>
          <w:noProof/>
          <w:szCs w:val="24"/>
          <w:lang w:val="de-DE"/>
        </w:rPr>
      </w:pPr>
    </w:p>
    <w:p>
      <w:pPr>
        <w:widowControl w:val="0"/>
        <w:tabs>
          <w:tab w:val="left" w:pos="260"/>
        </w:tabs>
        <w:spacing w:before="0"/>
        <w:jc w:val="left"/>
        <w:rPr>
          <w:rFonts w:cstheme="minorBidi"/>
          <w:noProof/>
          <w:szCs w:val="24"/>
          <w:lang w:val="de-DE"/>
        </w:rPr>
      </w:pPr>
      <w:r>
        <w:rPr>
          <w:noProof/>
          <w:lang w:val="de-DE"/>
        </w:rPr>
        <w:t>B. Länder im Rahmen des Nachbarschafts- und Partnerschaftsinstruments</w:t>
      </w:r>
    </w:p>
    <w:p>
      <w:pPr>
        <w:widowControl w:val="0"/>
        <w:tabs>
          <w:tab w:val="left" w:pos="246"/>
        </w:tabs>
        <w:spacing w:before="0"/>
        <w:jc w:val="left"/>
        <w:rPr>
          <w:rFonts w:cstheme="minorBidi"/>
          <w:noProof/>
          <w:szCs w:val="24"/>
          <w:lang w:val="de-DE"/>
        </w:rPr>
      </w:pPr>
      <w:r>
        <w:rPr>
          <w:noProof/>
          <w:lang w:val="de-DE"/>
        </w:rPr>
        <w:t>1. Mittelmeerländer</w:t>
      </w:r>
    </w:p>
    <w:p>
      <w:pPr>
        <w:widowControl w:val="0"/>
        <w:spacing w:before="0"/>
        <w:ind w:left="260"/>
        <w:rPr>
          <w:rFonts w:cstheme="minorBidi"/>
          <w:noProof/>
          <w:szCs w:val="24"/>
          <w:lang w:val="de-DE"/>
        </w:rPr>
      </w:pPr>
      <w:r>
        <w:rPr>
          <w:noProof/>
          <w:lang w:val="de-DE"/>
        </w:rPr>
        <w:t>Algerien, Ägypten, Jordanien, Libanon, Libyen, Marokko, Palästina, Syrien, Tunesien</w:t>
      </w:r>
    </w:p>
    <w:p>
      <w:pPr>
        <w:widowControl w:val="0"/>
        <w:tabs>
          <w:tab w:val="left" w:pos="250"/>
          <w:tab w:val="left" w:pos="4080"/>
        </w:tabs>
        <w:spacing w:before="0"/>
        <w:ind w:right="169"/>
        <w:jc w:val="left"/>
        <w:rPr>
          <w:rFonts w:cstheme="minorBidi"/>
          <w:noProof/>
          <w:szCs w:val="24"/>
          <w:shd w:val="clear" w:color="auto" w:fill="FFFFFF"/>
          <w:lang w:val="de-DE"/>
        </w:rPr>
      </w:pPr>
      <w:r>
        <w:rPr>
          <w:noProof/>
          <w:lang w:val="de-DE"/>
        </w:rPr>
        <w:t>2. Osteuropa, Südkaukasus und Russland</w:t>
      </w:r>
      <w:r>
        <w:rPr>
          <w:rFonts w:cstheme="minorBidi"/>
          <w:noProof/>
          <w:szCs w:val="24"/>
          <w:shd w:val="clear" w:color="auto" w:fill="FFFFFF"/>
          <w:lang w:val="de-DE"/>
        </w:rPr>
        <w:t xml:space="preserve"> </w:t>
      </w:r>
    </w:p>
    <w:p>
      <w:pPr>
        <w:widowControl w:val="0"/>
        <w:tabs>
          <w:tab w:val="left" w:pos="250"/>
          <w:tab w:val="left" w:pos="4080"/>
        </w:tabs>
        <w:spacing w:before="0"/>
        <w:ind w:right="169"/>
        <w:rPr>
          <w:rFonts w:cstheme="minorBidi"/>
          <w:noProof/>
          <w:szCs w:val="24"/>
          <w:shd w:val="clear" w:color="auto" w:fill="FFFFFF"/>
          <w:lang w:val="de-DE"/>
        </w:rPr>
      </w:pPr>
      <w:r>
        <w:rPr>
          <w:rFonts w:cstheme="minorBidi"/>
          <w:noProof/>
          <w:szCs w:val="24"/>
          <w:shd w:val="clear" w:color="auto" w:fill="FFFFFF"/>
          <w:lang w:val="de-DE"/>
        </w:rPr>
        <w:tab/>
      </w:r>
      <w:r>
        <w:rPr>
          <w:rFonts w:cstheme="minorBidi"/>
          <w:noProof/>
          <w:szCs w:val="24"/>
          <w:shd w:val="clear" w:color="auto" w:fill="FFFFFF"/>
          <w:lang w:val="de-DE" w:bidi="de-DE"/>
        </w:rPr>
        <w:t>Osteuropa: Belarus, Republik Moldau, Ukraine</w:t>
      </w:r>
      <w:r>
        <w:rPr>
          <w:rFonts w:cstheme="minorBidi"/>
          <w:noProof/>
          <w:szCs w:val="24"/>
          <w:shd w:val="clear" w:color="auto" w:fill="FFFFFF"/>
          <w:lang w:val="de-DE"/>
        </w:rPr>
        <w:t xml:space="preserve"> </w:t>
      </w:r>
    </w:p>
    <w:p>
      <w:pPr>
        <w:widowControl w:val="0"/>
        <w:shd w:val="clear" w:color="auto" w:fill="FFFFFF"/>
        <w:tabs>
          <w:tab w:val="left" w:pos="250"/>
        </w:tabs>
        <w:spacing w:before="0"/>
        <w:ind w:left="20" w:right="1031"/>
        <w:jc w:val="left"/>
        <w:rPr>
          <w:rFonts w:cstheme="minorBidi"/>
          <w:noProof/>
          <w:szCs w:val="24"/>
          <w:shd w:val="clear" w:color="auto" w:fill="FFFFFF"/>
          <w:lang w:val="de-DE"/>
        </w:rPr>
      </w:pPr>
      <w:r>
        <w:rPr>
          <w:rFonts w:cstheme="minorBidi"/>
          <w:noProof/>
          <w:szCs w:val="24"/>
          <w:shd w:val="clear" w:color="auto" w:fill="FFFFFF"/>
          <w:lang w:val="de-DE"/>
        </w:rPr>
        <w:tab/>
      </w:r>
      <w:r>
        <w:rPr>
          <w:rFonts w:cstheme="minorBidi"/>
          <w:noProof/>
          <w:szCs w:val="24"/>
          <w:shd w:val="clear" w:color="auto" w:fill="FFFFFF"/>
          <w:lang w:val="de-DE" w:bidi="de-DE"/>
        </w:rPr>
        <w:t xml:space="preserve">Südkaukasus: Armenien, Aserbaidschan, Georgien </w:t>
      </w:r>
    </w:p>
    <w:p>
      <w:pPr>
        <w:widowControl w:val="0"/>
        <w:shd w:val="clear" w:color="auto" w:fill="FFFFFF"/>
        <w:tabs>
          <w:tab w:val="left" w:pos="250"/>
        </w:tabs>
        <w:spacing w:before="0"/>
        <w:ind w:left="20" w:right="1031"/>
        <w:jc w:val="left"/>
        <w:rPr>
          <w:rFonts w:cstheme="minorBidi"/>
          <w:noProof/>
          <w:szCs w:val="24"/>
          <w:shd w:val="clear" w:color="auto" w:fill="FFFFFF"/>
          <w:lang w:val="de-DE"/>
        </w:rPr>
      </w:pPr>
      <w:r>
        <w:rPr>
          <w:rFonts w:cstheme="minorBidi"/>
          <w:noProof/>
          <w:szCs w:val="24"/>
          <w:shd w:val="clear" w:color="auto" w:fill="FFFFFF"/>
          <w:lang w:val="de-DE"/>
        </w:rPr>
        <w:tab/>
      </w:r>
      <w:r>
        <w:rPr>
          <w:rFonts w:cstheme="minorBidi"/>
          <w:noProof/>
          <w:szCs w:val="24"/>
          <w:shd w:val="clear" w:color="auto" w:fill="FFFFFF"/>
          <w:lang w:val="de-DE" w:bidi="de-DE"/>
        </w:rPr>
        <w:t>Russland</w:t>
      </w:r>
    </w:p>
    <w:p>
      <w:pPr>
        <w:widowControl w:val="0"/>
        <w:shd w:val="clear" w:color="auto" w:fill="FFFFFF"/>
        <w:tabs>
          <w:tab w:val="left" w:pos="250"/>
        </w:tabs>
        <w:spacing w:before="0"/>
        <w:ind w:left="20" w:right="1031"/>
        <w:jc w:val="left"/>
        <w:rPr>
          <w:rFonts w:cstheme="minorBidi"/>
          <w:noProof/>
          <w:szCs w:val="24"/>
          <w:lang w:val="de-DE"/>
        </w:rPr>
      </w:pPr>
    </w:p>
    <w:p>
      <w:pPr>
        <w:widowControl w:val="0"/>
        <w:tabs>
          <w:tab w:val="left" w:pos="260"/>
        </w:tabs>
        <w:spacing w:before="0"/>
        <w:jc w:val="left"/>
        <w:rPr>
          <w:rFonts w:cstheme="minorBidi"/>
          <w:noProof/>
          <w:szCs w:val="24"/>
          <w:lang w:val="de-DE"/>
        </w:rPr>
      </w:pPr>
      <w:r>
        <w:rPr>
          <w:noProof/>
          <w:lang w:val="de-DE"/>
        </w:rPr>
        <w:t>C. Asien und Lateinamerika</w:t>
      </w:r>
    </w:p>
    <w:p>
      <w:pPr>
        <w:widowControl w:val="0"/>
        <w:tabs>
          <w:tab w:val="left" w:pos="246"/>
        </w:tabs>
        <w:spacing w:before="0"/>
        <w:jc w:val="left"/>
        <w:rPr>
          <w:rFonts w:cstheme="minorBidi"/>
          <w:noProof/>
          <w:szCs w:val="24"/>
          <w:lang w:val="de-DE"/>
        </w:rPr>
      </w:pPr>
      <w:r>
        <w:rPr>
          <w:noProof/>
          <w:lang w:val="de-DE"/>
        </w:rPr>
        <w:t>1. Lateinamerika</w:t>
      </w:r>
    </w:p>
    <w:p>
      <w:pPr>
        <w:widowControl w:val="0"/>
        <w:spacing w:before="0"/>
        <w:ind w:left="260" w:right="200"/>
        <w:rPr>
          <w:rFonts w:cstheme="minorBidi"/>
          <w:noProof/>
          <w:szCs w:val="24"/>
          <w:lang w:val="de-DE"/>
        </w:rPr>
      </w:pPr>
      <w:r>
        <w:rPr>
          <w:noProof/>
          <w:lang w:val="de-DE"/>
        </w:rPr>
        <w:t>Argentinien, Bolivien, Brasilien, Costa Rica, Ecuador, El Salvador, Guatemala, Honduras, Kolumbien, Kuba, Mexiko, Nicaragua, Panama, Paraguay, Peru, Uruguay, Venezuela</w:t>
      </w:r>
    </w:p>
    <w:p>
      <w:pPr>
        <w:widowControl w:val="0"/>
        <w:tabs>
          <w:tab w:val="left" w:pos="246"/>
        </w:tabs>
        <w:spacing w:before="0"/>
        <w:jc w:val="left"/>
        <w:rPr>
          <w:rFonts w:cstheme="minorBidi"/>
          <w:noProof/>
          <w:szCs w:val="24"/>
          <w:lang w:val="de-DE"/>
        </w:rPr>
      </w:pPr>
      <w:r>
        <w:rPr>
          <w:noProof/>
          <w:lang w:val="de-DE"/>
        </w:rPr>
        <w:t>2. Asien</w:t>
      </w:r>
    </w:p>
    <w:p>
      <w:pPr>
        <w:widowControl w:val="0"/>
        <w:spacing w:before="0"/>
        <w:ind w:left="260" w:right="200"/>
        <w:rPr>
          <w:rFonts w:cstheme="minorBidi"/>
          <w:noProof/>
          <w:szCs w:val="24"/>
          <w:lang w:val="de-DE"/>
        </w:rPr>
      </w:pPr>
      <w:r>
        <w:rPr>
          <w:noProof/>
          <w:lang w:val="de-DE"/>
        </w:rPr>
        <w:t>Afghanistan, Bangladesch, Bhutan, Kambodscha, China, Indien, Indonesien, Irak, Iran, Laos, Malaysia, Malediven, Mongolei, Myanmar/Birma, Nepal, Pakistan, Philippinen, Sri Lanka, Taiwan, Thailand, Vietnam, Jemen</w:t>
      </w:r>
    </w:p>
    <w:p>
      <w:pPr>
        <w:widowControl w:val="0"/>
        <w:tabs>
          <w:tab w:val="left" w:pos="250"/>
        </w:tabs>
        <w:spacing w:before="0"/>
        <w:jc w:val="left"/>
        <w:rPr>
          <w:rFonts w:cstheme="minorBidi"/>
          <w:noProof/>
          <w:szCs w:val="24"/>
          <w:lang w:val="de-DE"/>
        </w:rPr>
      </w:pPr>
      <w:r>
        <w:rPr>
          <w:noProof/>
          <w:lang w:val="de-DE"/>
        </w:rPr>
        <w:t>3. Zentralasien</w:t>
      </w:r>
    </w:p>
    <w:p>
      <w:pPr>
        <w:widowControl w:val="0"/>
        <w:spacing w:before="0"/>
        <w:ind w:left="260"/>
        <w:rPr>
          <w:rFonts w:cstheme="minorBidi"/>
          <w:noProof/>
          <w:szCs w:val="24"/>
          <w:shd w:val="clear" w:color="auto" w:fill="FFFFFF"/>
          <w:lang w:val="de-DE"/>
        </w:rPr>
      </w:pPr>
      <w:r>
        <w:rPr>
          <w:noProof/>
          <w:lang w:val="de-DE"/>
        </w:rPr>
        <w:t>Kasachstan, Kirgisistan, Tadschikistan, Turkmenistan, Usbekistan</w:t>
      </w:r>
    </w:p>
    <w:p>
      <w:pPr>
        <w:widowControl w:val="0"/>
        <w:spacing w:before="0"/>
        <w:ind w:left="260"/>
        <w:rPr>
          <w:rFonts w:cstheme="minorBidi"/>
          <w:noProof/>
          <w:szCs w:val="24"/>
          <w:lang w:val="de-DE"/>
        </w:rPr>
      </w:pPr>
    </w:p>
    <w:p>
      <w:pPr>
        <w:widowControl w:val="0"/>
        <w:tabs>
          <w:tab w:val="left" w:pos="294"/>
          <w:tab w:val="left" w:pos="2400"/>
          <w:tab w:val="left" w:pos="2520"/>
          <w:tab w:val="left" w:pos="9240"/>
        </w:tabs>
        <w:spacing w:before="0"/>
        <w:ind w:right="5929"/>
        <w:jc w:val="left"/>
        <w:rPr>
          <w:rFonts w:cstheme="minorBidi"/>
          <w:noProof/>
          <w:szCs w:val="24"/>
          <w:lang w:val="de-DE"/>
        </w:rPr>
      </w:pPr>
      <w:r>
        <w:rPr>
          <w:noProof/>
          <w:lang w:val="de-DE"/>
        </w:rPr>
        <w:t xml:space="preserve">D. Südafrika </w:t>
      </w:r>
    </w:p>
    <w:p>
      <w:pPr>
        <w:widowControl w:val="0"/>
        <w:tabs>
          <w:tab w:val="left" w:pos="294"/>
          <w:tab w:val="left" w:pos="2400"/>
          <w:tab w:val="left" w:pos="2520"/>
          <w:tab w:val="left" w:pos="9240"/>
        </w:tabs>
        <w:spacing w:before="0"/>
        <w:ind w:right="5929"/>
        <w:jc w:val="left"/>
        <w:rPr>
          <w:rFonts w:cstheme="minorBidi"/>
          <w:noProof/>
          <w:szCs w:val="24"/>
          <w:lang w:val="de-DE"/>
        </w:rPr>
      </w:pPr>
      <w:r>
        <w:rPr>
          <w:noProof/>
          <w:lang w:val="de-DE"/>
        </w:rPr>
        <w:tab/>
        <w:t>Südafrika</w:t>
      </w:r>
    </w:p>
    <w:p>
      <w:pPr>
        <w:rPr>
          <w:noProof/>
          <w:lang w:val="de-DE"/>
        </w:rPr>
      </w:pPr>
    </w:p>
    <w:p>
      <w:pPr>
        <w:spacing w:before="0" w:after="200" w:line="276" w:lineRule="auto"/>
        <w:jc w:val="center"/>
        <w:rPr>
          <w:noProof/>
          <w:lang w:val="de-DE"/>
        </w:rPr>
      </w:pPr>
    </w:p>
    <w:sectPr>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20151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zum"/>
    <w:docVar w:name="LW_ANNEX_NBR_FIRST" w:val="2"/>
    <w:docVar w:name="LW_ANNEX_NBR_LAST" w:val="2"/>
    <w:docVar w:name="LW_CONFIDENCE" w:val=" "/>
    <w:docVar w:name="LW_CONST_RESTREINT_UE" w:val="RESTREINT UE"/>
    <w:docVar w:name="LW_CORRIGENDUM" w:val="&lt;UNUSED&gt;"/>
    <w:docVar w:name="LW_COVERPAGE_GUID" w:val="7A1BE1BE6BD543AC94780AF186782813"/>
    <w:docVar w:name="LW_CROSSREFERENCE" w:val="&lt;UNUSED&gt;"/>
    <w:docVar w:name="LW_DocType" w:val="NORMAL"/>
    <w:docVar w:name="LW_EMISSION" w:val="14.9.2016"/>
    <w:docVar w:name="LW_EMISSION_ISODATE" w:val="2016-09-14"/>
    <w:docVar w:name="LW_EMISSION_LOCATION" w:val="BRX"/>
    <w:docVar w:name="LW_EMISSION_PREFIX" w:val="Brüssel, den "/>
    <w:docVar w:name="LW_EMISSION_SUFFIX" w:val=" "/>
    <w:docVar w:name="LW_ID_DOCTYPE_NONLW" w:val="CP-036"/>
    <w:docVar w:name="LW_LANGUE" w:val="DE"/>
    <w:docVar w:name="LW_MARKING" w:val="&lt;UNUSED&gt;"/>
    <w:docVar w:name="LW_NOM.INST" w:val="EUROPÄISCHE KOMMISSION"/>
    <w:docVar w:name="LW_NOM.INST_JOINTDOC" w:val="&lt;EMPTY&gt;"/>
    <w:docVar w:name="LW_OBJETACTEPRINCIPAL.CP" w:val="zur Änderung des Beschlusses Nr. 466/2014/EU des Europäischen Parlaments und des Rates vom 16. April 2014 über eine Garantieleistung der Europäischen Union für etwaige Verluste der Europäischen Investitionsbank aus Darlehen und Garantien für Vorhaben außerhalb der Europäischen Union_x000b_"/>
    <w:docVar w:name="LW_PART_NBR" w:val="1"/>
    <w:docVar w:name="LW_PART_NBR_TOTAL" w:val="1"/>
    <w:docVar w:name="LW_REF.INST.NEW" w:val="COM"/>
    <w:docVar w:name="LW_REF.INST.NEW_ADOPTED" w:val="final"/>
    <w:docVar w:name="LW_REF.INST.NEW_TEXT" w:val="(2016) 583"/>
    <w:docVar w:name="LW_REF.INTERNE" w:val="&lt;UNUSED&gt;"/>
    <w:docVar w:name="LW_SUPERTITRE" w:val="&lt;UNUSED&gt;"/>
    <w:docVar w:name="LW_TITRE.OBJ.CP" w:val="Potenziell förderfähige Regionen und Länder"/>
    <w:docVar w:name="LW_TYPE.DOC.CP" w:val="ANHANG_x000b_"/>
    <w:docVar w:name="LW_TYPEACTEPRINCIPAL.CP" w:val="Vorschlag für einen Beschluss des Europäischen Parlaments und des Rate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pPr>
  </w:style>
  <w:style w:type="paragraph" w:styleId="Header">
    <w:name w:val="header"/>
    <w:basedOn w:val="Normal"/>
    <w:link w:val="HeaderChar"/>
    <w:uiPriority w:val="99"/>
    <w:unhideWhenUsed/>
    <w:pPr>
      <w:tabs>
        <w:tab w:val="center" w:pos="4513"/>
        <w:tab w:val="right" w:pos="9026"/>
      </w:tabs>
      <w:spacing w:before="0" w:after="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13"/>
        <w:tab w:val="right" w:pos="9026"/>
      </w:tabs>
      <w:spacing w:before="0" w:after="0"/>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cstheme="minorBidi"/>
      <w:szCs w:val="24"/>
    </w:rPr>
  </w:style>
  <w:style w:type="character" w:customStyle="1" w:styleId="FooterCoverPageChar">
    <w:name w:val="Footer Cover Page Char"/>
    <w:basedOn w:val="DefaultParagraphFont"/>
    <w:link w:val="FooterCoverPage"/>
    <w:rPr>
      <w:rFonts w:ascii="Times New Roman" w:hAnsi="Times New Roman"/>
      <w:sz w:val="24"/>
      <w:szCs w:val="24"/>
    </w:rPr>
  </w:style>
  <w:style w:type="paragraph" w:customStyle="1" w:styleId="HeaderCoverPage">
    <w:name w:val="Header Cover Page"/>
    <w:basedOn w:val="Normal"/>
    <w:link w:val="HeaderCoverPageChar"/>
    <w:pPr>
      <w:tabs>
        <w:tab w:val="center" w:pos="4535"/>
        <w:tab w:val="right" w:pos="9071"/>
      </w:tabs>
      <w:spacing w:before="0"/>
    </w:pPr>
    <w:rPr>
      <w:rFonts w:cstheme="minorBidi"/>
      <w:szCs w:val="24"/>
    </w:rPr>
  </w:style>
  <w:style w:type="character" w:customStyle="1" w:styleId="HeaderCoverPageChar">
    <w:name w:val="Header Cover Page Char"/>
    <w:basedOn w:val="DefaultParagraphFont"/>
    <w:link w:val="HeaderCoverPage"/>
    <w:rPr>
      <w:rFonts w:ascii="Times New Roman" w:hAnsi="Times New Roman"/>
      <w:sz w:val="24"/>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pPr>
  </w:style>
  <w:style w:type="paragraph" w:styleId="Header">
    <w:name w:val="header"/>
    <w:basedOn w:val="Normal"/>
    <w:link w:val="HeaderChar"/>
    <w:uiPriority w:val="99"/>
    <w:unhideWhenUsed/>
    <w:pPr>
      <w:tabs>
        <w:tab w:val="center" w:pos="4513"/>
        <w:tab w:val="right" w:pos="9026"/>
      </w:tabs>
      <w:spacing w:before="0" w:after="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13"/>
        <w:tab w:val="right" w:pos="9026"/>
      </w:tabs>
      <w:spacing w:before="0" w:after="0"/>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cstheme="minorBidi"/>
      <w:szCs w:val="24"/>
    </w:rPr>
  </w:style>
  <w:style w:type="character" w:customStyle="1" w:styleId="FooterCoverPageChar">
    <w:name w:val="Footer Cover Page Char"/>
    <w:basedOn w:val="DefaultParagraphFont"/>
    <w:link w:val="FooterCoverPage"/>
    <w:rPr>
      <w:rFonts w:ascii="Times New Roman" w:hAnsi="Times New Roman"/>
      <w:sz w:val="24"/>
      <w:szCs w:val="24"/>
    </w:rPr>
  </w:style>
  <w:style w:type="paragraph" w:customStyle="1" w:styleId="HeaderCoverPage">
    <w:name w:val="Header Cover Page"/>
    <w:basedOn w:val="Normal"/>
    <w:link w:val="HeaderCoverPageChar"/>
    <w:pPr>
      <w:tabs>
        <w:tab w:val="center" w:pos="4535"/>
        <w:tab w:val="right" w:pos="9071"/>
      </w:tabs>
      <w:spacing w:before="0"/>
    </w:pPr>
    <w:rPr>
      <w:rFonts w:cstheme="minorBidi"/>
      <w:szCs w:val="24"/>
    </w:rPr>
  </w:style>
  <w:style w:type="character" w:customStyle="1" w:styleId="HeaderCoverPageChar">
    <w:name w:val="Header Cover Page Char"/>
    <w:basedOn w:val="DefaultParagraphFont"/>
    <w:link w:val="HeaderCoverPage"/>
    <w:rPr>
      <w:rFonts w:ascii="Times New Roman" w:hAnsi="Times New Roman"/>
      <w:sz w:val="24"/>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119</Words>
  <Characters>981</Characters>
  <Application>Microsoft Office Word</Application>
  <DocSecurity>0</DocSecurity>
  <Lines>32</Lines>
  <Paragraphs>24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KIRSCH Monique (ECFIN)</dc:creator>
  <cp:lastModifiedBy>DIGIT/A3</cp:lastModifiedBy>
  <cp:revision>25</cp:revision>
  <cp:lastPrinted>2016-09-07T08:31:00Z</cp:lastPrinted>
  <dcterms:created xsi:type="dcterms:W3CDTF">2016-09-02T09:57:00Z</dcterms:created>
  <dcterms:modified xsi:type="dcterms:W3CDTF">2016-10-03T07:35:00Z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2</vt:lpwstr>
  </property>
  <property fmtid="{D5CDD505-2E9C-101B-9397-08002B2CF9AE}" pid="3" name="Last annex">
    <vt:lpwstr>2</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lassification">
    <vt:lpwstr> </vt:lpwstr>
  </property>
</Properties>
</file>