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8A" w:rsidRDefault="006B67DF" w:rsidP="006B67D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87D9F76D0AF43AE90884024FD685E3E" style="width:450.45pt;height:409.55pt">
            <v:imagedata r:id="rId9" o:title=""/>
          </v:shape>
        </w:pict>
      </w:r>
    </w:p>
    <w:p w:rsidR="0078668A" w:rsidRDefault="0078668A">
      <w:pPr>
        <w:rPr>
          <w:noProof/>
        </w:rPr>
        <w:sectPr w:rsidR="0078668A" w:rsidSect="006B67D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78668A" w:rsidRDefault="006B67DF">
      <w:pPr>
        <w:pStyle w:val="Exposdesmotifstitre"/>
        <w:rPr>
          <w:noProof/>
        </w:rPr>
      </w:pPr>
      <w:bookmarkStart w:id="0" w:name="_GoBack"/>
      <w:bookmarkEnd w:id="0"/>
      <w:r>
        <w:rPr>
          <w:noProof/>
        </w:rPr>
        <w:lastRenderedPageBreak/>
        <w:t>PASKAIDROJUMA RAKSTS</w:t>
      </w:r>
    </w:p>
    <w:p w:rsidR="0078668A" w:rsidRDefault="006B67DF">
      <w:pPr>
        <w:pStyle w:val="ManualHeading1"/>
        <w:tabs>
          <w:tab w:val="left" w:pos="5190"/>
        </w:tabs>
        <w:rPr>
          <w:noProof/>
        </w:rPr>
      </w:pPr>
      <w:r>
        <w:rPr>
          <w:noProof/>
        </w:rPr>
        <w:t>1.</w:t>
      </w:r>
      <w:r>
        <w:rPr>
          <w:noProof/>
        </w:rPr>
        <w:tab/>
        <w:t>PRIEKŠLIKUMA KONTEKSTS</w:t>
      </w:r>
      <w:r>
        <w:rPr>
          <w:noProof/>
        </w:rPr>
        <w:tab/>
      </w:r>
    </w:p>
    <w:p w:rsidR="0078668A" w:rsidRDefault="006B67DF">
      <w:pPr>
        <w:pStyle w:val="ManualHeading2"/>
        <w:rPr>
          <w:rFonts w:eastAsia="Arial Unicode MS"/>
          <w:noProof/>
        </w:rPr>
      </w:pPr>
      <w:r>
        <w:rPr>
          <w:noProof/>
        </w:rPr>
        <w:t>•</w:t>
      </w:r>
      <w:r>
        <w:rPr>
          <w:noProof/>
        </w:rPr>
        <w:tab/>
        <w:t>Priekšlikuma pamatojums un mērķi</w:t>
      </w:r>
    </w:p>
    <w:p w:rsidR="0078668A" w:rsidRDefault="006B67DF">
      <w:pPr>
        <w:rPr>
          <w:noProof/>
          <w:szCs w:val="24"/>
        </w:rPr>
      </w:pPr>
      <w:r>
        <w:rPr>
          <w:noProof/>
        </w:rPr>
        <w:t xml:space="preserve">Jaunajā Telesakaru </w:t>
      </w:r>
      <w:r>
        <w:rPr>
          <w:noProof/>
        </w:rPr>
        <w:t>paketē, ko šodien pieņēma Komisija, ir ietverts paziņojums, kurā izklāstīts Eiropas redzējums par interneta savienojamību iedzīvotājiem un uzņēmumiem digitālajā vienotajā tirgū</w:t>
      </w:r>
      <w:r>
        <w:rPr>
          <w:rStyle w:val="FootnoteReference"/>
          <w:noProof/>
        </w:rPr>
        <w:footnoteReference w:id="1"/>
      </w:r>
      <w:r>
        <w:rPr>
          <w:noProof/>
        </w:rPr>
        <w:t>, kā arī tiesību akta priekšlikums par Eiropas Elektronisko sakaru kodeksu</w:t>
      </w:r>
      <w:r>
        <w:rPr>
          <w:rStyle w:val="FootnoteReference"/>
          <w:noProof/>
        </w:rPr>
        <w:footnoteReference w:id="2"/>
      </w:r>
      <w:r>
        <w:rPr>
          <w:noProof/>
        </w:rPr>
        <w:t>, ar</w:t>
      </w:r>
      <w:r>
        <w:rPr>
          <w:noProof/>
        </w:rPr>
        <w:t xml:space="preserve"> ko pārskata reglamentējošos noteikumus elektronisko sakaru jomā. Komisijas priekšlikumos ir izklāstītas nepieciešamās reformas, lai nodrošinātu ļoti augstas veiktspējas tīklu pieejamību un izmantošanu, ļaujot digitālajā vienotajā tirgū plaši izmantot prod</w:t>
      </w:r>
      <w:r>
        <w:rPr>
          <w:noProof/>
        </w:rPr>
        <w:t xml:space="preserve">uktus, pakalpojumus un lietotnes. </w:t>
      </w:r>
    </w:p>
    <w:p w:rsidR="0078668A" w:rsidRDefault="006B67DF">
      <w:pPr>
        <w:rPr>
          <w:noProof/>
          <w:szCs w:val="24"/>
        </w:rPr>
      </w:pPr>
      <w:r>
        <w:rPr>
          <w:noProof/>
        </w:rPr>
        <w:t>Tā kā internets un digitālā savienojamība pārveido privāto dzīvi un profesionālo darbību gan Savienībā, gan ārpus tās, ir jānodrošina, ka sabiedrība tiek mudināta izmantot šo pārmaiņu radītās iespējas.</w:t>
      </w:r>
    </w:p>
    <w:p w:rsidR="0078668A" w:rsidRDefault="006B67DF">
      <w:pPr>
        <w:rPr>
          <w:noProof/>
          <w:szCs w:val="24"/>
        </w:rPr>
      </w:pPr>
      <w:r>
        <w:rPr>
          <w:noProof/>
        </w:rPr>
        <w:t>Tāpēc viens no Komi</w:t>
      </w:r>
      <w:r>
        <w:rPr>
          <w:noProof/>
        </w:rPr>
        <w:t>sijas stratēģiskajiem mērķiem, kas Savienībai jāsasniedz līdz 2025. gadam, ir – vietām, kurās tiek sniegti sabiedriskie pakalpojumi, piemēram, publiskās pārvaldes iestādēm, bibliotēkām un slimnīcām jābūt aprīkotām ar gigabitu interneta savienojumu. Šajos u</w:t>
      </w:r>
      <w:r>
        <w:rPr>
          <w:noProof/>
        </w:rPr>
        <w:t>n arī citos sabiedriskās dzīves centros, tostarp ārtelpās, kas ir pieejamas plašai sabiedrībai, tāda pieslēguma ātruma nodrošināšana, kas būtiski pārsniedz funkcionālu piekļuvi internetam, ļaus iedzīvotājiem no visiem sabiedrības slāņiem izmantot priekšroc</w:t>
      </w:r>
      <w:r>
        <w:rPr>
          <w:noProof/>
        </w:rPr>
        <w:t xml:space="preserve">ības, ko dod nākamās paaudzes savienojamība gan esot kustībā, gan vietās, kur ir svarīgi būt savienotam. </w:t>
      </w:r>
    </w:p>
    <w:p w:rsidR="0078668A" w:rsidRDefault="006B67DF">
      <w:pPr>
        <w:rPr>
          <w:noProof/>
          <w:szCs w:val="24"/>
        </w:rPr>
      </w:pPr>
      <w:r>
        <w:rPr>
          <w:noProof/>
        </w:rPr>
        <w:t>Kā pasākumu, kas paredzēts šā mērķa sasniegšanai, jaunā pakete veicinās vietēju bezvadu piekļuves punktu izvēršanu, izmantojot vienkāršotas plānošanas</w:t>
      </w:r>
      <w:r>
        <w:rPr>
          <w:noProof/>
        </w:rPr>
        <w:t xml:space="preserve"> procedūras un atvieglotus reglamentējošos pienākumus, cita starpā, ja šāda piekļuve tiek nodrošināta, balstoties uz nekomerciāliem principiem vai papildina citu sabiedrisko pakalpojumu sniegšanu. </w:t>
      </w:r>
    </w:p>
    <w:p w:rsidR="0078668A" w:rsidRDefault="006B67DF">
      <w:pPr>
        <w:rPr>
          <w:noProof/>
        </w:rPr>
      </w:pPr>
      <w:r>
        <w:rPr>
          <w:noProof/>
        </w:rPr>
        <w:t>Šeit ierosinātais pasākums papildina minētos centienus, ve</w:t>
      </w:r>
      <w:r>
        <w:rPr>
          <w:noProof/>
        </w:rPr>
        <w:t>icot grozījumus Eiropas infrastruktūras savienošanas instrumentā attiecībā uz telesakaru tiesisko regulējumu, kas ietverts Regulā (ES) Nr. 1316/2013</w:t>
      </w:r>
      <w:r>
        <w:rPr>
          <w:rStyle w:val="FootnoteReference"/>
          <w:noProof/>
        </w:rPr>
        <w:footnoteReference w:id="3"/>
      </w:r>
      <w:r>
        <w:rPr>
          <w:noProof/>
        </w:rPr>
        <w:t xml:space="preserve"> (turpmāk "EISI regula") un Regulā (ES) Nr. 283/2014</w:t>
      </w:r>
      <w:r>
        <w:rPr>
          <w:rStyle w:val="FootnoteReference"/>
          <w:noProof/>
        </w:rPr>
        <w:footnoteReference w:id="4"/>
      </w:r>
      <w:r>
        <w:rPr>
          <w:noProof/>
        </w:rPr>
        <w:t xml:space="preserve"> (turpmāk "pamatnostādņu regula"). Šie grozījumi mudin</w:t>
      </w:r>
      <w:r>
        <w:rPr>
          <w:noProof/>
        </w:rPr>
        <w:t>a sabiedrības interesēs strādājošas iestādes, piemēram, publiskās iestādes un sabiedrisko pakalpojumu sniedzējus, piedāvāt vietēju bezmaksas bezvadu savienojamību vietējās sabiedriskās dzīves centros (piemēram, publiskās pārvaldes iestādēs, bibliotēkās, ve</w:t>
      </w:r>
      <w:r>
        <w:rPr>
          <w:noProof/>
        </w:rPr>
        <w:t>selības aprūpes centros, sabiedriskās vietās ārtelpās). Šajā nolūkā tie paredz finansiālu stimulu tām iestādēm, kas vēlas sniegt vietēju bezmaksas augstas veiktspējas bezvadu savienojamību sabiedriskās vietās, kas atrodas to atbildības teritorijā vai to pa</w:t>
      </w:r>
      <w:r>
        <w:rPr>
          <w:noProof/>
        </w:rPr>
        <w:t xml:space="preserve">kalpojumu sniegšanas vietās.  Vietējām publiskajām iestādēm </w:t>
      </w:r>
      <w:r>
        <w:rPr>
          <w:noProof/>
        </w:rPr>
        <w:lastRenderedPageBreak/>
        <w:t>piešķiramajam finansējumam par piekļuves punktu izveidošanu vietējās sabiedriskās dzīves centros, tostarp ārtelpās, kas pieejamas plašai sabiedrībai, prioritātes tiks noteiktas pirmajā intervences</w:t>
      </w:r>
      <w:r>
        <w:rPr>
          <w:noProof/>
        </w:rPr>
        <w:t xml:space="preserve"> posmā.</w:t>
      </w:r>
    </w:p>
    <w:p w:rsidR="0078668A" w:rsidRDefault="006B67DF">
      <w:pPr>
        <w:rPr>
          <w:noProof/>
        </w:rPr>
      </w:pPr>
      <w:r>
        <w:rPr>
          <w:noProof/>
        </w:rPr>
        <w:t>Sekmējot integrēšanu esošajos sabiedriskajos pakalpojumos, intervence veicinās iedzīvotāju interesi par augstas veiktspējas interneta pakalpojumiem un tādējādi sniegs ievērojamu ieguldījumu gan platjoslas pakalpojumu izmantošanā, gan publiskās infr</w:t>
      </w:r>
      <w:r>
        <w:rPr>
          <w:noProof/>
        </w:rPr>
        <w:t>astruktūras attīstībā. Vietēja bezmaksas bezvadu savienojamība, kas ir pieejama noslogotās vietās, kurās cilvēki pulcējas un gatavojas uzsākt savu nākamo ikdienas posmu, var dot ievērojamu pievienoto vērtību, ļaujot dīkstāves un tranzīta laiku pārvērst pro</w:t>
      </w:r>
      <w:r>
        <w:rPr>
          <w:noProof/>
        </w:rPr>
        <w:t>duktīvā, relaksējošā vai ar informāciju piesātinātākā laikā. Turklāt šādi vietēji bezvadu piekļuves punkti var nodrošināt lielāku pārklājuma granularitāti grūti sasniedzamās vietās vai vietās, kur pretējā gadījumā lielais lietotāju skaits ievērojami samazi</w:t>
      </w:r>
      <w:r>
        <w:rPr>
          <w:noProof/>
        </w:rPr>
        <w:t xml:space="preserve">nātu bezvadu savienojamības iespējamību. Sniedzot lietotājiem iespēju palikt savienotiem, kamēr viņi veic savus ikdienas uzdevumus, tie veicina mobilitāti, elastīgumu un interesi par sabiedrības interesēs strādājošu iestāžu pakalpojumu izmantošanu, kā arī </w:t>
      </w:r>
      <w:r>
        <w:rPr>
          <w:noProof/>
        </w:rPr>
        <w:t xml:space="preserve">uzlabo personīgā laika pārvaldīšanu. Katra atsevišķā vietējā bezvadu piekļuves punkta ierobežotais darbības rādiuss nodrošinātu to, ka šis publiski pieejamais pakalpojums nekonkurē ar komerciālajiem piedāvājumiem, bet tajā pašā laikā tam būtu svarīga loma </w:t>
      </w:r>
      <w:r>
        <w:rPr>
          <w:noProof/>
        </w:rPr>
        <w:t>platjoslas izmantošanas un digitālo prasmju veicināšanā. Tas savukārt veicinātu lietotāju interesi sākt izmantot komerciālus platjoslas pakalpojumu piedāvājumus dzīvesvietai vai mobilo platjoslas pakalpojumu piedāvājumus. Ierosinātā intervence papildina ja</w:t>
      </w:r>
      <w:r>
        <w:rPr>
          <w:noProof/>
        </w:rPr>
        <w:t>uno universālā pakalpojuma tiesisko koncepciju, kas izklāstīta Eiropas Elektronisko sakaru kodeksa priekšlikumā, saskaņā ar kuru ikvienam ES pilsonim ir tiesības uz savienojumu – tiesības uz tādu funkcionālu interneta pieslēgumu (vismaz fiksētā vietā), kas</w:t>
      </w:r>
      <w:r>
        <w:rPr>
          <w:noProof/>
        </w:rPr>
        <w:t xml:space="preserve"> ir izmaksu ziņā pieejams un nodrošina pilnīgu iesaisti digitālajā ekonomikā un sabiedrībā.</w:t>
      </w:r>
    </w:p>
    <w:p w:rsidR="0078668A" w:rsidRDefault="006B67DF">
      <w:pPr>
        <w:rPr>
          <w:noProof/>
          <w:szCs w:val="24"/>
        </w:rPr>
      </w:pPr>
      <w:r>
        <w:rPr>
          <w:noProof/>
        </w:rPr>
        <w:t>Ierosinātais pasākums paredz vienkāršu finansēšanas mehānismu vietējo bezvadu piekļuves punktu uzstādīšanai. Intervence ir veidota tā, lai tās ietekme būtu jūtama m</w:t>
      </w:r>
      <w:r>
        <w:rPr>
          <w:noProof/>
        </w:rPr>
        <w:t>aksimāli ātri, veicinot iedzīvotāju interesi par interneta piekļuves pakalpojumiem un veicinot publisko digitālo pakalpojumu izmantošanu, tostarp piekļuvi digitālo pakalpojumu infrastruktūrām. Cerība, ka radītā interese būs pamats turpmākai piekļuves punkt</w:t>
      </w:r>
      <w:r>
        <w:rPr>
          <w:noProof/>
        </w:rPr>
        <w:t xml:space="preserve">u izmantošanai un vajadzības gadījumā arī maiņai bez papildu finansiālas palīdzības regulu ietvaros, atbilst mērķim pakāpeniski pārtraukt šādu palīdzību (tiklīdz tas ir iespējams) un mudināt izmantot alternatīvus finansēšanas mehānismus. </w:t>
      </w:r>
    </w:p>
    <w:p w:rsidR="0078668A" w:rsidRDefault="006B67DF">
      <w:pPr>
        <w:rPr>
          <w:noProof/>
          <w:szCs w:val="24"/>
        </w:rPr>
      </w:pPr>
      <w:r>
        <w:rPr>
          <w:noProof/>
        </w:rPr>
        <w:t>Lai nodrošinātu i</w:t>
      </w:r>
      <w:r>
        <w:rPr>
          <w:noProof/>
        </w:rPr>
        <w:t>ntervences mērķtiecīgu izmantošanu un gūtu maksimālu sabiedrisko labumu, finansējums tiks attiecināts tikai uz situācijām, kad nav brīvi pieejamu publisku vai privātu piekļuves punktu, kas nodrošina ļoti ātru ātrgaitas platjoslas savienojumu. Tā kā Savienī</w:t>
      </w:r>
      <w:r>
        <w:rPr>
          <w:noProof/>
        </w:rPr>
        <w:t>bas finansiālais atbalsts, ko piešķir atsevišķām darbībām, būs mazāks par Finanšu regulā paredzēto nelielas vērtības dotāciju robežvērtību, kas ir EUR 60 000</w:t>
      </w:r>
      <w:r>
        <w:rPr>
          <w:rStyle w:val="FootnoteReference"/>
          <w:noProof/>
        </w:rPr>
        <w:footnoteReference w:id="5"/>
      </w:r>
      <w:r>
        <w:rPr>
          <w:noProof/>
        </w:rPr>
        <w:t>, nav gaidāma ievērojama intervences ietekme uz konkurenci</w:t>
      </w:r>
      <w:r>
        <w:rPr>
          <w:rStyle w:val="FootnoteReference"/>
          <w:noProof/>
        </w:rPr>
        <w:footnoteReference w:id="6"/>
      </w:r>
      <w:r>
        <w:rPr>
          <w:noProof/>
        </w:rPr>
        <w:t>. Turklāt finansējumu piešķir, ievērojo</w:t>
      </w:r>
      <w:r>
        <w:rPr>
          <w:noProof/>
        </w:rPr>
        <w:t xml:space="preserve">t ģeogrāfisko līdzsvaru, kas veicina ekonomisko, sociālo un teritoriālo kohēziju Savienībā, īpaši </w:t>
      </w:r>
      <w:r>
        <w:rPr>
          <w:noProof/>
        </w:rPr>
        <w:lastRenderedPageBreak/>
        <w:t>ņemot vērā vietējo kopienu vajadzības</w:t>
      </w:r>
      <w:r>
        <w:rPr>
          <w:rStyle w:val="FootnoteReference"/>
          <w:noProof/>
        </w:rPr>
        <w:footnoteReference w:id="7"/>
      </w:r>
      <w:r>
        <w:rPr>
          <w:noProof/>
        </w:rPr>
        <w:t>. Vienoti piemērojot šos kritērijus, ierosinātā intervence atbilst atvērtu un konkurētspējīgu tirgu sistēmai, kas ir Eir</w:t>
      </w:r>
      <w:r>
        <w:rPr>
          <w:noProof/>
        </w:rPr>
        <w:t>opas komunikāciju tīklu darbības pamatā.</w:t>
      </w:r>
    </w:p>
    <w:p w:rsidR="0078668A" w:rsidRDefault="006B67DF">
      <w:pPr>
        <w:rPr>
          <w:noProof/>
        </w:rPr>
      </w:pPr>
      <w:r>
        <w:rPr>
          <w:noProof/>
        </w:rPr>
        <w:t xml:space="preserve">Papildus tam, ka intervence veicinās pieprasījumu pēc ātrgaitas platjoslas savienojamības un mudinās to plaši izmantot kopienu līmenī, tai būs arī pozitīvs domino efekts, sākot no uzlabotas piekļuves e-pārvaldei un </w:t>
      </w:r>
      <w:r>
        <w:rPr>
          <w:noProof/>
        </w:rPr>
        <w:t>līdzdalības demokrātiskajās norisēs, tostarp demogrāfiskām grupām, kas citādi saskaras ar grūtībām piekļūt savienojamībai (piemēram, bēgļi un iedzīvotāju grupas ar zemiem ienākumiem), līdz pat papildu infrastruktūrai ārkārtas un krīzes sakariem un sabiedri</w:t>
      </w:r>
      <w:r>
        <w:rPr>
          <w:noProof/>
        </w:rPr>
        <w:t>sko pakalpojumu paziņojumiem. Lai nodrošinātu, ka vietējās kopienas, kurām ir ierobežoti resursi, arī var gūt labumu no dalības digitālajā vienotajā tirgū, atbalsts saskaņā ar šo pasākumu būtu jāparedz līdz 100 % no attiecināmajām izmaksām, neskarot līdzfi</w:t>
      </w:r>
      <w:r>
        <w:rPr>
          <w:noProof/>
        </w:rPr>
        <w:t>nansējuma principu. Īstenojot darbības, ko finansē ar ierosināto pasākumu, potenciālie atbalsta saņēmēji varētu iesaistīt vietējās kopienas locekļus, lai noteiktu tos sabiedriskās dzīves centrus, kuros brīvi pieejamu bezvadu piekļuves punktu uzstādīšana sn</w:t>
      </w:r>
      <w:r>
        <w:rPr>
          <w:noProof/>
        </w:rPr>
        <w:t>iegtu vislielāko pievienoto vērtību kopienai.</w:t>
      </w:r>
    </w:p>
    <w:p w:rsidR="0078668A" w:rsidRDefault="006B67DF">
      <w:pPr>
        <w:rPr>
          <w:noProof/>
          <w:szCs w:val="24"/>
        </w:rPr>
      </w:pPr>
      <w:r>
        <w:rPr>
          <w:noProof/>
        </w:rPr>
        <w:t>Ņemot vērā intervences elastību un mērķtiecīgo raksturu, atbalsts platjoslas tīkliem EISI īstenošanai paredzētā telesakaru nozares finansējuma ietvaros būtu jāuzskata par atsevišķu kopīgu interešu projektu ar s</w:t>
      </w:r>
      <w:r>
        <w:rPr>
          <w:noProof/>
        </w:rPr>
        <w:t>aistītām darbībām saskaņā ar EISI regulu un atsevišķu budžetu, kurš sīkāk būtu jānosaka pamatnostādņu regulā. Ņemot vērā ierobežoto finanšu atbalsta apjomu, ko piešķir katram atbalsta saņēmējam, bet ievērojamu atbalsta saņēmēju kopskaitu, ir būtiski pilnve</w:t>
      </w:r>
      <w:r>
        <w:rPr>
          <w:noProof/>
        </w:rPr>
        <w:t>idot administratīvās procedūras, lai nodrošinātu vienkāršu un ātru lēmuma pieņemšanas procesu. Šajā nolūkā dalībvalstīm būtu jāatļauj saskaņā ar EISI regulu apstiprināt priekšlikumu kategorijas šīs intervences ietvaros, nevis dot savu piekrišanu par indivi</w:t>
      </w:r>
      <w:r>
        <w:rPr>
          <w:noProof/>
        </w:rPr>
        <w:t>duālu atbalsta saņēmēju sarakstu. Īstenojot šo grozījumu horizontāli un tādējādi attiecinot to arī uz citiem kopīgu interešu projektiem, priekšlikumā ir ievērots arī dalībvalstu aicinājums digitālo pakalpojumu infrastruktūras jomā paredzēt efektīvākus īste</w:t>
      </w:r>
      <w:r>
        <w:rPr>
          <w:noProof/>
        </w:rPr>
        <w:t xml:space="preserve">nošanas pasākumus. </w:t>
      </w:r>
    </w:p>
    <w:p w:rsidR="0078668A" w:rsidRDefault="006B67DF">
      <w:pPr>
        <w:rPr>
          <w:noProof/>
          <w:szCs w:val="24"/>
        </w:rPr>
      </w:pPr>
      <w:r>
        <w:rPr>
          <w:noProof/>
        </w:rPr>
        <w:t>Lai nodrošinātu, ka pasākums atbilst visdažādākajām situācijām, un cik ātri vien iespējams nodrošina konkrētus rezultātus, ir svarīgi nevajadzīgi neierobežot pieejamā finansiālā atbalsta veidus. Šajā sakarā nozīmīgu elastības pakāpi var</w:t>
      </w:r>
      <w:r>
        <w:rPr>
          <w:noProof/>
        </w:rPr>
        <w:t xml:space="preserve"> iegūt, īstenošanai izmantojot iespējami plašāku intervencei piemērotu atbalstu klāstu. Šajā nolūkā un, ņemot vērā notiekošās sarunas par finanšu regulas pārskatīšanu, EISI regulas teksts būtu jāgroza, lai precizētu, ka visas darbības, kas sekmē kopīgu int</w:t>
      </w:r>
      <w:r>
        <w:rPr>
          <w:noProof/>
        </w:rPr>
        <w:t xml:space="preserve">erešu projektus, tostarp šī intervence, kopumā ir tiesīgas pretendēt uz finansiālo atbalstu, kas pašlaik ir un nākotnē būs pieejams saskaņā ar Finanšu regulu. </w:t>
      </w:r>
    </w:p>
    <w:p w:rsidR="0078668A" w:rsidRDefault="006B67DF">
      <w:pPr>
        <w:rPr>
          <w:noProof/>
          <w:szCs w:val="24"/>
        </w:rPr>
      </w:pPr>
      <w:r>
        <w:rPr>
          <w:noProof/>
        </w:rPr>
        <w:t>No otras puses, to pašu iemeslu dēļ ir ierosināts savstarpēji saskaņotā veidā EISI regulā un pam</w:t>
      </w:r>
      <w:r>
        <w:rPr>
          <w:noProof/>
        </w:rPr>
        <w:t>atnostādņu regulā precizēt intervencei pieejamā finansiālā atbalsta veidu. Dotācijas, visticamāk, ir galvenais finansiālā atbalsta veids, kas ir piemērots, lai sasniegtu mērķi veicināt vietēju bezmaksas bezvadu savienojamību vietējās kopienās, tomēr jau no</w:t>
      </w:r>
      <w:r>
        <w:rPr>
          <w:noProof/>
        </w:rPr>
        <w:t xml:space="preserve"> paša sākuma nevajadzētu izslēgt arī cita veida finansiālo atbalstu, kas nav finanšu instrumenti. Finanšu instrumentus izslēdz sakarā ar to radīto salīdzinoši lielo administratīvo slogu un ar to saistīto īstenošanas laiku, kas nenodrošina pietiekamu saskaņ</w:t>
      </w:r>
      <w:r>
        <w:rPr>
          <w:noProof/>
        </w:rPr>
        <w:t>otību ar paredzēto darbību īpatnībām.</w:t>
      </w:r>
    </w:p>
    <w:p w:rsidR="0078668A" w:rsidRDefault="006B67DF">
      <w:pPr>
        <w:rPr>
          <w:noProof/>
        </w:rPr>
      </w:pPr>
      <w:r>
        <w:rPr>
          <w:noProof/>
        </w:rPr>
        <w:t>Lai nodrošinātu ātrumu un efektivitāti, šo intervenci īstenos, izmantojot pilnveidotas administratīvās procedūras, kurās izmanto standartizētus dokumentus (piemēram, kuponus) un tiešsaistes rīkus pieteikumu izskatīšana</w:t>
      </w:r>
      <w:r>
        <w:rPr>
          <w:noProof/>
        </w:rPr>
        <w:t>i un turpmākai uzstādīto vietējo bezvadu piekļuves punktu uzraudzībai un revīzijai.</w:t>
      </w:r>
    </w:p>
    <w:p w:rsidR="0078668A" w:rsidRDefault="006B67DF">
      <w:pPr>
        <w:rPr>
          <w:noProof/>
        </w:rPr>
      </w:pPr>
      <w:r>
        <w:rPr>
          <w:noProof/>
        </w:rPr>
        <w:t>Paredzams, ka ierosinātais pasākums, ko atbalstīs, izmantojot Platjoslas kompetences biroju ES tīklu</w:t>
      </w:r>
      <w:r>
        <w:rPr>
          <w:rStyle w:val="FootnoteReference"/>
          <w:noProof/>
        </w:rPr>
        <w:footnoteReference w:id="8"/>
      </w:r>
      <w:r>
        <w:rPr>
          <w:noProof/>
        </w:rPr>
        <w:t xml:space="preserve">, vairos vietējo iestāžu un iedzīvotāju informētību par jaunajām </w:t>
      </w:r>
      <w:r>
        <w:rPr>
          <w:noProof/>
        </w:rPr>
        <w:t>Komisijas prioritātēm attiecībā uz gigabitu sabiedrību, kā arī nodrošinās lielu atpazīstamību un ticību ES spējām nodrošināt savienojamību un piekļuvi digitālajiem pakalpojumiem visā Eiropas kontinentā. Ar ierosinātajiem pasākumiem finansēto darbību atpazī</w:t>
      </w:r>
      <w:r>
        <w:rPr>
          <w:noProof/>
        </w:rPr>
        <w:t>stamība tiks nodrošināta ar īpašu Komisijas izstrādātu logotipu, kas būs pieejams atbalsta saņēmējiem, tādējādi nodrošinot zīmola atpazīstamību.</w:t>
      </w:r>
    </w:p>
    <w:p w:rsidR="0078668A" w:rsidRDefault="006B67DF">
      <w:pPr>
        <w:pStyle w:val="ManualHeading2"/>
        <w:rPr>
          <w:rFonts w:eastAsia="Arial Unicode MS"/>
          <w:noProof/>
          <w:u w:color="000000"/>
        </w:rPr>
      </w:pPr>
      <w:r>
        <w:rPr>
          <w:noProof/>
        </w:rPr>
        <w:t>•</w:t>
      </w:r>
      <w:r>
        <w:rPr>
          <w:noProof/>
        </w:rPr>
        <w:tab/>
        <w:t>Saskanība ar spēkā esošajiem noteikumiem attiecīgajā politikas jomā</w:t>
      </w:r>
    </w:p>
    <w:p w:rsidR="0078668A" w:rsidRDefault="006B67DF">
      <w:pPr>
        <w:rPr>
          <w:noProof/>
        </w:rPr>
      </w:pPr>
      <w:r>
        <w:rPr>
          <w:noProof/>
        </w:rPr>
        <w:t>Pašlaik telesakaru tiesiskais regulējums Eiropas infrastruktūras savienošanas instrumentā attiecībā uz telesakaru jomu paredz finansiālu atbalstu digitālo pakalpojumu infrastruktūrām (dotāciju un/vai iepirkumu veidā) un platjoslas tīkliem (finanšu instrume</w:t>
      </w:r>
      <w:r>
        <w:rPr>
          <w:noProof/>
        </w:rPr>
        <w:t xml:space="preserve">ntu veidā). </w:t>
      </w:r>
    </w:p>
    <w:p w:rsidR="0078668A" w:rsidRDefault="006B67DF">
      <w:pPr>
        <w:rPr>
          <w:noProof/>
        </w:rPr>
      </w:pPr>
      <w:r>
        <w:rPr>
          <w:noProof/>
        </w:rPr>
        <w:t>Attiecībā uz intervenci platjoslas atbalstam, ņemot vērā platjoslas tīklu īpašo nozīmi izaugsmes un nodarbinātības kontekstā un ņemot vērā problēmas – gan finansiālās, gan tehniskās – saistībā ar publiskajiem ieguldījumiem šajā nozarē, pamatno</w:t>
      </w:r>
      <w:r>
        <w:rPr>
          <w:noProof/>
        </w:rPr>
        <w:t>stādņu regulā paredzētas ierobežotas intervences. EISI finansē nelielu ieguldījumu finanšu instrumentu izveidē Savienības līmenī, jo īpaši sadarbībā ar Eiropas Investīciju banku, lai veicinātu citu publiskā un privātā sektora resursu efektīvāku izmantošanu</w:t>
      </w:r>
      <w:r>
        <w:rPr>
          <w:noProof/>
        </w:rPr>
        <w:t xml:space="preserve">. Tā mērķis ir izvērst inovatīvus platjoslas projektus, kas balstīti uz modernajām tehnoloģijām un kam ir replicējamības potenciāls, tādējādi savus mērķus sasniedzot gan tieši, gan demonstrējot. </w:t>
      </w:r>
    </w:p>
    <w:p w:rsidR="0078668A" w:rsidRDefault="006B67DF">
      <w:pPr>
        <w:rPr>
          <w:i/>
          <w:noProof/>
        </w:rPr>
      </w:pPr>
      <w:r>
        <w:rPr>
          <w:noProof/>
        </w:rPr>
        <w:t xml:space="preserve">Ierosinātais pasākums papildina Eiropas Elektronisko sakaru </w:t>
      </w:r>
      <w:r>
        <w:rPr>
          <w:noProof/>
        </w:rPr>
        <w:t>kodeksa priekšlikumā ietvertos uz galalietotāju vērstos elementus. Atbalsts vietējo bezvadu piekļuves punktu uzstādīšanai vietējās sabiedriskās dzīves centros papildina citas EISI telesakaru jomas darbības, kā arī citus finansiālā atbalsta avotus, piemēram</w:t>
      </w:r>
      <w:r>
        <w:rPr>
          <w:noProof/>
        </w:rPr>
        <w:t>, Eiropas strukturālos un investīciju fondus, ar ko atbalsta platjoslas tīklu izvēršanu. Tā kā šādi pasākumi pašlaik nav ietverti ne EISI, ne pamatnostādņu regulā, tiek ierosināts minētās regulas attiecīgi grozīt.</w:t>
      </w:r>
    </w:p>
    <w:p w:rsidR="0078668A" w:rsidRDefault="006B67DF">
      <w:pPr>
        <w:pStyle w:val="ManualHeading1"/>
        <w:rPr>
          <w:noProof/>
        </w:rPr>
      </w:pPr>
      <w:r>
        <w:rPr>
          <w:noProof/>
        </w:rPr>
        <w:t>2.</w:t>
      </w:r>
      <w:r>
        <w:rPr>
          <w:noProof/>
        </w:rPr>
        <w:tab/>
        <w:t>JURIDISKAIS PAMATS, SUBSIDIARITĀTE UN P</w:t>
      </w:r>
      <w:r>
        <w:rPr>
          <w:noProof/>
        </w:rPr>
        <w:t>ROPORCIONALITĀTE</w:t>
      </w:r>
    </w:p>
    <w:p w:rsidR="0078668A" w:rsidRDefault="006B67DF">
      <w:pPr>
        <w:pStyle w:val="ManualHeading2"/>
        <w:rPr>
          <w:rFonts w:eastAsia="Arial Unicode MS"/>
          <w:noProof/>
          <w:u w:color="000000"/>
        </w:rPr>
      </w:pPr>
      <w:r>
        <w:rPr>
          <w:noProof/>
        </w:rPr>
        <w:t>•</w:t>
      </w:r>
      <w:r>
        <w:rPr>
          <w:noProof/>
        </w:rPr>
        <w:tab/>
        <w:t>Juridiskais pamats</w:t>
      </w:r>
    </w:p>
    <w:p w:rsidR="0078668A" w:rsidRDefault="006B67DF">
      <w:pPr>
        <w:rPr>
          <w:noProof/>
        </w:rPr>
      </w:pPr>
      <w:r>
        <w:rPr>
          <w:noProof/>
        </w:rPr>
        <w:t>Priekšlikuma pamatā ir LESD 172. pants, kas attiecas uz ES intervenci, ar kuru atbalsta Eiropas komunikāciju tīklu izveidi un attīstību transporta, telesakaru un enerģētikas infrastruktūru jomā. Saskaņā ar LESD 170. pa</w:t>
      </w:r>
      <w:r>
        <w:rPr>
          <w:noProof/>
        </w:rPr>
        <w:t>nta 1. punktu šīs iniciatīvas mērķis ir nodrošināt, lai, izvēršot šādus tīklus un tādējādi izveidojot teritoriju bez iekšējām robežām, vietējās kopienas varētu pilnībā izmantot visas digitālā vienotā tirgus sniegtās iespējas.</w:t>
      </w:r>
    </w:p>
    <w:p w:rsidR="0078668A" w:rsidRDefault="006B67DF">
      <w:pPr>
        <w:pStyle w:val="ManualHeading2"/>
        <w:rPr>
          <w:rFonts w:eastAsia="Arial Unicode MS"/>
          <w:i/>
          <w:noProof/>
          <w:u w:color="000000"/>
        </w:rPr>
      </w:pPr>
      <w:r>
        <w:rPr>
          <w:noProof/>
        </w:rPr>
        <w:t>•</w:t>
      </w:r>
      <w:r>
        <w:rPr>
          <w:noProof/>
        </w:rPr>
        <w:tab/>
        <w:t>Subsidiaritāte un proporcion</w:t>
      </w:r>
      <w:r>
        <w:rPr>
          <w:noProof/>
        </w:rPr>
        <w:t>alitāte</w:t>
      </w:r>
    </w:p>
    <w:p w:rsidR="0078668A" w:rsidRDefault="006B67DF">
      <w:pPr>
        <w:autoSpaceDE w:val="0"/>
        <w:autoSpaceDN w:val="0"/>
        <w:adjustRightInd w:val="0"/>
        <w:rPr>
          <w:noProof/>
          <w:szCs w:val="24"/>
        </w:rPr>
      </w:pPr>
      <w:r>
        <w:rPr>
          <w:noProof/>
        </w:rPr>
        <w:t>Priekšlikums atbilst proporcionalitātes principam un paliek Eiropas telekomunikāciju tīklu darbības jomas ietvaros, kā noteikts Līguma par Eiropas Savienības darbību 170. pantā.</w:t>
      </w:r>
    </w:p>
    <w:p w:rsidR="0078668A" w:rsidRDefault="006B67DF">
      <w:pPr>
        <w:autoSpaceDE w:val="0"/>
        <w:autoSpaceDN w:val="0"/>
        <w:adjustRightInd w:val="0"/>
        <w:rPr>
          <w:noProof/>
        </w:rPr>
      </w:pPr>
      <w:r>
        <w:rPr>
          <w:noProof/>
        </w:rPr>
        <w:t>Īpaši ņemot vērā vietējo kopienu vajadzības digitālā vienotā tirgus st</w:t>
      </w:r>
      <w:r>
        <w:rPr>
          <w:noProof/>
        </w:rPr>
        <w:t>ratēģijas plašākā kontekstā, priekšlikums sekmē elektronisko sakaru iekšējā tirgus sasniegšanu un dod iespēju kopienām tajā piedalīties. Tā kā tādas telpas izveidi, kas visu ES aptver ar augstas kvalitātes bezvadu savienojamību, nevar pietiekami labi sasni</w:t>
      </w:r>
      <w:r>
        <w:rPr>
          <w:noProof/>
        </w:rPr>
        <w:t>egt ar dalībvalsts rīcību, šis priekšlikums saskan ar LES 5. panta subsidiaritātes principu. Paredzams, ka intervencei, ko cita starpā atbalsta Platjoslas kompetences biroju ES tīkls, vajadzētu palīdzēt nodrošināt to, ka vietējo kopienu vajadzības var risi</w:t>
      </w:r>
      <w:r>
        <w:rPr>
          <w:noProof/>
        </w:rPr>
        <w:t>nāt efektīvi un ka administratīvais slogs tiek samazināts līdz minimumam.</w:t>
      </w:r>
    </w:p>
    <w:p w:rsidR="0078668A" w:rsidRDefault="006B67DF">
      <w:pPr>
        <w:autoSpaceDE w:val="0"/>
        <w:autoSpaceDN w:val="0"/>
        <w:adjustRightInd w:val="0"/>
        <w:rPr>
          <w:noProof/>
          <w:szCs w:val="24"/>
        </w:rPr>
      </w:pPr>
      <w:r>
        <w:rPr>
          <w:noProof/>
        </w:rPr>
        <w:t>Pašreizējās iniciatīvas attiecībā uz vietēju bezmaksas bezvadu savienojamību ir sadrumstalotas un līdz ar to arī neefektīvas. It sevišķi nav visaptverošas stratēģijas, ar ko visā Sav</w:t>
      </w:r>
      <w:r>
        <w:rPr>
          <w:noProof/>
        </w:rPr>
        <w:t>ienībā veicina piekļuvi bezmaksas bezvadu savienojamībai, lai sekmētu vietējo kopienu līdzdalību digitālajā vienotajā tirgū. Tā kā pat vietējās kopienās atsevišķu vietējo bezvadu piekļuves punktu izvēršana ir teritoriāli ierobežota, šādu centienu koordināc</w:t>
      </w:r>
      <w:r>
        <w:rPr>
          <w:noProof/>
        </w:rPr>
        <w:t>ija ir jo īpaši būtiska, lai nodrošinātu, ka izvēršana saskaņoti veicina kopēju interešu ievērošanu attiecībā uz ES mēroga savienojamību. Saskaņota bezmaksas bezvadu savienojamības risinājumu izvēršana Eiropas mērogā ļaus gan optimizēt intervences izmaksas</w:t>
      </w:r>
      <w:r>
        <w:rPr>
          <w:noProof/>
        </w:rPr>
        <w:t xml:space="preserve"> (jo īpaši ar apjomradītu ietaupījumu palīdzību samazinot administratīvos izdevumus par nelielu dotāciju pārvaldīšanu, kā arī samazinot aprīkojuma cenas), gan nodrošināt lielāku vienlīdzību attiecībā uz piekļuvi, tādējādi sniedzot ieguldījumu ekonomiskā, s</w:t>
      </w:r>
      <w:r>
        <w:rPr>
          <w:noProof/>
        </w:rPr>
        <w:t>ociālā un teritoriālā kohēzijā Savienībā. Ierosinātais pasākums ir paredzēts papildu Eiropas vērtības pievienošanai, nodrošinot, ka izvērstā infrastruktūra, izmantojot digitālo pakalpojumu infrastruktūru, ļauj piekļūt arī Eiropas mēroga sadarbspējīgiem kop</w:t>
      </w:r>
      <w:r>
        <w:rPr>
          <w:noProof/>
        </w:rPr>
        <w:t>īgu interešu pakalpojumiem, piemēram, Eiropas drošāka interneta pakalpojumu infrastruktūrai un sadarbspējīgiem pārrobežu e-veselības pakalpojumiem.</w:t>
      </w:r>
    </w:p>
    <w:p w:rsidR="0078668A" w:rsidRDefault="006B67DF">
      <w:pPr>
        <w:autoSpaceDE w:val="0"/>
        <w:autoSpaceDN w:val="0"/>
        <w:adjustRightInd w:val="0"/>
        <w:rPr>
          <w:noProof/>
          <w:szCs w:val="24"/>
        </w:rPr>
      </w:pPr>
      <w:r>
        <w:rPr>
          <w:noProof/>
        </w:rPr>
        <w:t xml:space="preserve">Ierosinātās intervences darbības joma aptver savienojamības nodrošināšanu tikai sabiedriskās dzīves centros </w:t>
      </w:r>
      <w:r>
        <w:rPr>
          <w:noProof/>
        </w:rPr>
        <w:t>un sabiedrībai pieejamās ārtelpās,  izmantojot piekļuves punktus ar ierobežotu pārklājumu; katrs atsevišķais projekts būs neliels. Tādējādi intervence ir samērīga ar mērķi ļaut vietējām kopienām iekļauties digitālā vienotā tirgus bezvadu dimensijā, neierob</w:t>
      </w:r>
      <w:r>
        <w:rPr>
          <w:noProof/>
        </w:rPr>
        <w:t>ežojot komerciālus piedāvājumus. Vienlaikus paredzams, ka minētais pasākums pozitīvi ietekmēs vispārējo savienojamības piedāvājumu, ko nodrošina komerciāli piedāvāti piekļuves pakalpojumi. Sagaidāms, ka intervences efektivitāti vēl pastiprinās replicējamīb</w:t>
      </w:r>
      <w:r>
        <w:rPr>
          <w:noProof/>
        </w:rPr>
        <w:t>as vienkāršums un iespējama veiksmīgas izmantošanas piemēru ietekme.</w:t>
      </w:r>
    </w:p>
    <w:p w:rsidR="0078668A" w:rsidRDefault="006B67DF">
      <w:pPr>
        <w:autoSpaceDE w:val="0"/>
        <w:autoSpaceDN w:val="0"/>
        <w:adjustRightInd w:val="0"/>
        <w:rPr>
          <w:noProof/>
          <w:szCs w:val="24"/>
        </w:rPr>
      </w:pPr>
      <w:r>
        <w:rPr>
          <w:noProof/>
        </w:rPr>
        <w:t>Ierosinātā pasākuma pārvaldība tiešsaistē cita starpā apvienojumā ar vietējā platjoslas kompetences biroja atbalstu nodrošinās to, ka administratīvais slogs, ko rada iniciatīvas īstenošan</w:t>
      </w:r>
      <w:r>
        <w:rPr>
          <w:noProof/>
        </w:rPr>
        <w:t>a un dalība tajā, tiek saglabāts minimālā līmenī.</w:t>
      </w:r>
    </w:p>
    <w:p w:rsidR="0078668A" w:rsidRDefault="006B67DF">
      <w:pPr>
        <w:pStyle w:val="ManualHeading1"/>
        <w:rPr>
          <w:noProof/>
        </w:rPr>
      </w:pPr>
      <w:r>
        <w:rPr>
          <w:noProof/>
        </w:rPr>
        <w:t>3.</w:t>
      </w:r>
      <w:r>
        <w:rPr>
          <w:noProof/>
        </w:rPr>
        <w:tab/>
        <w:t>EX POST IZVĒRTĒJUMU, APSPRIEŠANĀS AR IEINTERESĒTAJĀM PERSONĀM UN IETEKMES NOVĒRTĒJUMU REZULTĀTI</w:t>
      </w:r>
    </w:p>
    <w:p w:rsidR="0078668A" w:rsidRDefault="0078668A">
      <w:pPr>
        <w:pStyle w:val="Text1"/>
        <w:ind w:left="0"/>
        <w:rPr>
          <w:i/>
          <w:noProof/>
        </w:rPr>
      </w:pPr>
    </w:p>
    <w:p w:rsidR="0078668A" w:rsidRDefault="006B67DF">
      <w:pPr>
        <w:pStyle w:val="Text1"/>
        <w:ind w:left="0"/>
        <w:rPr>
          <w:noProof/>
          <w:szCs w:val="24"/>
        </w:rPr>
      </w:pPr>
      <w:r>
        <w:rPr>
          <w:noProof/>
        </w:rPr>
        <w:t>Tā kā šī iniciatīva papildina jauno Telesakaru paketi, tostarp paziņojumu, kurā izklāstīts Eiropas redzēju</w:t>
      </w:r>
      <w:r>
        <w:rPr>
          <w:noProof/>
        </w:rPr>
        <w:t>mu par interneta savienojamību iedzīvotājiem un uzņēmumiem digitālajā vienotajā tirgū, un tiesību aktu priekšlikumu, ar ko pārskata elektroniskos sakarus reglamentējošos noteikumus, tā lielā mērā balstās uz ieinteresēto personu sniegta ieguldījuma un plaša</w:t>
      </w:r>
      <w:r>
        <w:rPr>
          <w:noProof/>
        </w:rPr>
        <w:t>s analīzes, kas veikta šo priekšlikumu izvērtēšanas un ietekmes novērtējuma posmā, kā arī uz dienestu darba dokumentiem, kas pievienoti paziņojumam. Vissvarīgākie ierosināto pasākumu aspekti ir izklāstīti turpmāk. Kopumā analīzes rezultāti liecina, ka, lai</w:t>
      </w:r>
      <w:r>
        <w:rPr>
          <w:noProof/>
        </w:rPr>
        <w:t xml:space="preserve"> gan ar likumdošanas un reglamentējošām darbībām var novērst šķēršļus, stiprināt konkurētspējīgas ierosmes, nodrošināt lielāku paredzamību investoriem un samazināt tīklu izvēršanas izmaksas, Eiropas ilgtermiņa mērķu sasniegšanā attiecībā uz savienojamību s</w:t>
      </w:r>
      <w:r>
        <w:rPr>
          <w:noProof/>
        </w:rPr>
        <w:t>varīga nozīme ir publiskā sektora finansējumam.</w:t>
      </w:r>
    </w:p>
    <w:p w:rsidR="0078668A" w:rsidRDefault="006B67DF">
      <w:pPr>
        <w:rPr>
          <w:noProof/>
        </w:rPr>
      </w:pPr>
      <w:r>
        <w:rPr>
          <w:noProof/>
        </w:rPr>
        <w:t>Nesenā ziņojumā</w:t>
      </w:r>
      <w:r>
        <w:rPr>
          <w:rStyle w:val="FootnoteReference"/>
          <w:noProof/>
        </w:rPr>
        <w:footnoteReference w:id="9"/>
      </w:r>
      <w:r>
        <w:rPr>
          <w:noProof/>
        </w:rPr>
        <w:t>, kurā apkopoti Komisijas veiktas sabiedriskās apspriešanas rezultāti attiecībā uz elektroniskos sakarus reglamentējošo noteikumu pārskatīšanu, izklāstīts, ka daudzas publiskās iestādes un pri</w:t>
      </w:r>
      <w:r>
        <w:rPr>
          <w:noProof/>
        </w:rPr>
        <w:t xml:space="preserve">vātie respondenti atbalstīja </w:t>
      </w:r>
      <w:r>
        <w:rPr>
          <w:i/>
          <w:noProof/>
        </w:rPr>
        <w:t>Wi-Fi</w:t>
      </w:r>
      <w:r>
        <w:rPr>
          <w:noProof/>
        </w:rPr>
        <w:t xml:space="preserve"> tīklu izvēršanu </w:t>
      </w:r>
      <w:r>
        <w:rPr>
          <w:noProof/>
        </w:rPr>
        <w:br/>
        <w:t>publiskās vietās, vienlaikus norādot uz nepieciešamību izveidot pienācīgu normatīvo vidi tādu jautājumu risināšanai kā piekļuves nodrošinātāja atbildība un elektromagnētiskā lauka (</w:t>
      </w:r>
      <w:r>
        <w:rPr>
          <w:i/>
          <w:noProof/>
        </w:rPr>
        <w:t>EMF</w:t>
      </w:r>
      <w:r>
        <w:rPr>
          <w:noProof/>
        </w:rPr>
        <w:t>) iedarbība. Operato</w:t>
      </w:r>
      <w:r>
        <w:rPr>
          <w:noProof/>
        </w:rPr>
        <w:t xml:space="preserve">ri uzsvēra, ka jebkuram publiskajam atbalstam vajadzētu būt tehnoloģiski neitrālam, vienlaikus norādot, ka izvēršanu var veicināt arī ar dažāda veida publiskā un privātā sektora partnerībām. Šie konstatējumi atbilst pašreizējā stāvokļa </w:t>
      </w:r>
      <w:r>
        <w:rPr>
          <w:i/>
          <w:noProof/>
        </w:rPr>
        <w:t>ex-post</w:t>
      </w:r>
      <w:r>
        <w:rPr>
          <w:noProof/>
        </w:rPr>
        <w:t xml:space="preserve"> novērtējumam</w:t>
      </w:r>
      <w:r>
        <w:rPr>
          <w:noProof/>
        </w:rPr>
        <w:t>, kas ir pievienots priekšlikumam par tiesiskā regulējuma pārskatīšanu.</w:t>
      </w:r>
    </w:p>
    <w:p w:rsidR="0078668A" w:rsidRDefault="006B67DF">
      <w:pPr>
        <w:rPr>
          <w:noProof/>
        </w:rPr>
      </w:pPr>
      <w:r>
        <w:rPr>
          <w:noProof/>
        </w:rPr>
        <w:t>Saistībā ar tiesiskā regulējuma pārskatīšanu veiktā ietekmes novērtējuma pamatā ir minētie ieinteresēto personu izteiktie apsvērumi, un tajā ierosināts ieviest noteikumus par mazu šūnu</w:t>
      </w:r>
      <w:r>
        <w:rPr>
          <w:noProof/>
        </w:rPr>
        <w:t xml:space="preserve"> izvēršanu. Šo noteikumu mērķis ir samazināt ļoti blīvu tīklu izvēršanas izmaksas un uzlabot piekļuvi vietējai bezvadu savienojamībai, lai apmierinātu strauji augošo pieprasījumu pēc visuresošas savienojamības. Ierosinātais pasākums, kas papildina vēlamo r</w:t>
      </w:r>
      <w:r>
        <w:rPr>
          <w:noProof/>
        </w:rPr>
        <w:t>isinājumu attiecībā uz tiesiskā regulējuma izstrādi spektra pārvaldības jomā, palīdzēs veicināt vietējas bezmaksas bezvadu savienojamības nodrošināšanu un tādējādi palīdzēs īstenot Eiropas redzējumu par interneta savienojamību iedzīvotājiem un uzņēmumiem d</w:t>
      </w:r>
      <w:r>
        <w:rPr>
          <w:noProof/>
        </w:rPr>
        <w:t>igitālajā vienotajā tirgū.</w:t>
      </w:r>
    </w:p>
    <w:p w:rsidR="0078668A" w:rsidRDefault="006B67DF">
      <w:pPr>
        <w:pStyle w:val="ManualHeading1"/>
        <w:rPr>
          <w:noProof/>
        </w:rPr>
      </w:pPr>
      <w:r>
        <w:rPr>
          <w:noProof/>
        </w:rPr>
        <w:t>4.</w:t>
      </w:r>
      <w:r>
        <w:rPr>
          <w:noProof/>
        </w:rPr>
        <w:tab/>
        <w:t>IETEKME UZ BUDŽETU</w:t>
      </w:r>
    </w:p>
    <w:p w:rsidR="0078668A" w:rsidRDefault="006B67DF">
      <w:pPr>
        <w:rPr>
          <w:noProof/>
        </w:rPr>
      </w:pPr>
      <w:r>
        <w:rPr>
          <w:noProof/>
        </w:rPr>
        <w:t>Apropriācijas saistībā ar šo priekšlikumu pilnībā finansē saskaņā ar daudzgadu finanšu shēmu 2014.—2020. gadam. Ir jāpārdala EUR 70 miljoni no EISI telesakaru nozarei 2017.–2019. gadā plānotajām summām; groz</w:t>
      </w:r>
      <w:r>
        <w:rPr>
          <w:noProof/>
        </w:rPr>
        <w:t>ot EISI regulas 5. panta 1. punktu, uz finansējumu, kas paredzēts telesakaru nozarei, tiks pārvietoti EUR 50 miljoni. Konsekvences labad šis pieaugums ir atspoguļots arī priekšlikumā grozīt Eiropas Stratēģisko investīciju fondu tiesisko regulējumu</w:t>
      </w:r>
      <w:r>
        <w:rPr>
          <w:rStyle w:val="FootnoteReference"/>
          <w:noProof/>
        </w:rPr>
        <w:footnoteReference w:id="10"/>
      </w:r>
      <w:r>
        <w:rPr>
          <w:noProof/>
        </w:rPr>
        <w:t>, kas no</w:t>
      </w:r>
      <w:r>
        <w:rPr>
          <w:noProof/>
        </w:rPr>
        <w:t>teikts Regulā (ES) Nr. 2015/1017</w:t>
      </w:r>
      <w:r>
        <w:rPr>
          <w:rStyle w:val="FootnoteReference"/>
          <w:noProof/>
        </w:rPr>
        <w:footnoteReference w:id="11"/>
      </w:r>
      <w:r>
        <w:rPr>
          <w:noProof/>
        </w:rPr>
        <w:t>.</w:t>
      </w:r>
    </w:p>
    <w:p w:rsidR="0078668A" w:rsidRDefault="0078668A">
      <w:pPr>
        <w:rPr>
          <w:noProof/>
        </w:rPr>
        <w:sectPr w:rsidR="0078668A" w:rsidSect="006B67DF">
          <w:footerReference w:type="default" r:id="rId16"/>
          <w:footerReference w:type="first" r:id="rId17"/>
          <w:pgSz w:w="11907" w:h="16839"/>
          <w:pgMar w:top="1134" w:right="1417" w:bottom="1134" w:left="1417" w:header="709" w:footer="709" w:gutter="0"/>
          <w:cols w:space="708"/>
          <w:docGrid w:linePitch="360"/>
        </w:sectPr>
      </w:pPr>
    </w:p>
    <w:p w:rsidR="0078668A" w:rsidRDefault="006B67DF" w:rsidP="006B67DF">
      <w:pPr>
        <w:pStyle w:val="Rfrenceinterinstitutionnelle"/>
        <w:rPr>
          <w:noProof/>
        </w:rPr>
      </w:pPr>
      <w:r w:rsidRPr="006B67DF">
        <w:t>2016/0287 (COD)</w:t>
      </w:r>
    </w:p>
    <w:p w:rsidR="0078668A" w:rsidRDefault="006B67DF" w:rsidP="006B67DF">
      <w:pPr>
        <w:pStyle w:val="Statut"/>
        <w:rPr>
          <w:noProof/>
        </w:rPr>
      </w:pPr>
      <w:r w:rsidRPr="006B67DF">
        <w:t>Priekšlikums</w:t>
      </w:r>
    </w:p>
    <w:p w:rsidR="0078668A" w:rsidRDefault="006B67DF" w:rsidP="006B67DF">
      <w:pPr>
        <w:pStyle w:val="Typedudocument"/>
        <w:rPr>
          <w:noProof/>
        </w:rPr>
      </w:pPr>
      <w:r w:rsidRPr="006B67DF">
        <w:t>EIROPAS PARLAMENTA UN PADOMES REGULA,</w:t>
      </w:r>
    </w:p>
    <w:p w:rsidR="0078668A" w:rsidRDefault="006B67DF" w:rsidP="006B67DF">
      <w:pPr>
        <w:pStyle w:val="Titreobjet"/>
        <w:rPr>
          <w:noProof/>
        </w:rPr>
      </w:pPr>
      <w:r w:rsidRPr="006B67DF">
        <w:br/>
        <w:t xml:space="preserve">ar ko attiecībā uz interneta savienojamības veicināšanu vietējās kopienās groza Regulu (ES) </w:t>
      </w:r>
      <w:proofErr w:type="spellStart"/>
      <w:r w:rsidRPr="006B67DF">
        <w:t>Nr</w:t>
      </w:r>
      <w:proofErr w:type="spellEnd"/>
      <w:r w:rsidRPr="006B67DF">
        <w:t>.</w:t>
      </w:r>
      <w:r>
        <w:t> </w:t>
      </w:r>
      <w:r w:rsidRPr="006B67DF">
        <w:t xml:space="preserve">1316/2013 un Regulu (ES) </w:t>
      </w:r>
      <w:proofErr w:type="spellStart"/>
      <w:r w:rsidRPr="006B67DF">
        <w:t>Nr</w:t>
      </w:r>
      <w:proofErr w:type="spellEnd"/>
      <w:r w:rsidRPr="006B67DF">
        <w:t>.</w:t>
      </w:r>
      <w:r>
        <w:t> </w:t>
      </w:r>
      <w:r w:rsidRPr="006B67DF">
        <w:t>283/2014</w:t>
      </w:r>
    </w:p>
    <w:p w:rsidR="0078668A" w:rsidRDefault="006B67DF" w:rsidP="006B67DF">
      <w:pPr>
        <w:pStyle w:val="IntrtEEE"/>
        <w:rPr>
          <w:noProof/>
        </w:rPr>
      </w:pPr>
      <w:r w:rsidRPr="006B67DF">
        <w:t>(Dokuments attiecas uz EEZ)</w:t>
      </w:r>
    </w:p>
    <w:p w:rsidR="0078668A" w:rsidRDefault="006B67DF">
      <w:pPr>
        <w:pStyle w:val="Institutionquiagit"/>
        <w:rPr>
          <w:noProof/>
        </w:rPr>
      </w:pPr>
      <w:r>
        <w:rPr>
          <w:noProof/>
        </w:rPr>
        <w:t>EIROPAS PARLAMENTS UN EIROPAS SAVIENĪBAS PADOME,</w:t>
      </w:r>
    </w:p>
    <w:p w:rsidR="0078668A" w:rsidRDefault="006B67DF">
      <w:pPr>
        <w:rPr>
          <w:noProof/>
          <w:szCs w:val="24"/>
        </w:rPr>
      </w:pPr>
      <w:r>
        <w:rPr>
          <w:noProof/>
        </w:rPr>
        <w:t xml:space="preserve">ņemot vērā Līgumu par Eiropas Savienības darbību un jo īpaši tā 172. pantu, </w:t>
      </w:r>
    </w:p>
    <w:p w:rsidR="0078668A" w:rsidRDefault="006B67DF">
      <w:pPr>
        <w:rPr>
          <w:noProof/>
          <w:szCs w:val="24"/>
        </w:rPr>
      </w:pPr>
      <w:r>
        <w:rPr>
          <w:noProof/>
        </w:rPr>
        <w:t>ņemot vērā E</w:t>
      </w:r>
      <w:r>
        <w:rPr>
          <w:noProof/>
        </w:rPr>
        <w:t>iropas Komisijas priekšlikumu,</w:t>
      </w:r>
    </w:p>
    <w:p w:rsidR="0078668A" w:rsidRDefault="006B67DF">
      <w:pPr>
        <w:rPr>
          <w:noProof/>
          <w:szCs w:val="24"/>
        </w:rPr>
      </w:pPr>
      <w:r>
        <w:rPr>
          <w:noProof/>
        </w:rPr>
        <w:t>pēc leģislatīvā akta projekta nosūtīšanas valstu parlamentiem,</w:t>
      </w:r>
    </w:p>
    <w:p w:rsidR="0078668A" w:rsidRDefault="006B67DF">
      <w:pPr>
        <w:rPr>
          <w:noProof/>
          <w:szCs w:val="24"/>
        </w:rPr>
      </w:pPr>
      <w:r>
        <w:rPr>
          <w:noProof/>
        </w:rPr>
        <w:t>ņemot vērā Eiropas Ekonomikas un sociālo lietu komitejas atzinumu</w:t>
      </w:r>
      <w:r>
        <w:rPr>
          <w:rStyle w:val="FootnoteReference"/>
          <w:noProof/>
        </w:rPr>
        <w:footnoteReference w:id="12"/>
      </w:r>
      <w:r>
        <w:rPr>
          <w:noProof/>
        </w:rPr>
        <w:t xml:space="preserve">, </w:t>
      </w:r>
    </w:p>
    <w:p w:rsidR="0078668A" w:rsidRDefault="006B67DF">
      <w:pPr>
        <w:rPr>
          <w:noProof/>
          <w:szCs w:val="24"/>
        </w:rPr>
      </w:pPr>
      <w:r>
        <w:rPr>
          <w:noProof/>
        </w:rPr>
        <w:t>ņemot vērā Reģionu komitejas atzinumu</w:t>
      </w:r>
      <w:r>
        <w:rPr>
          <w:rStyle w:val="FootnoteReference"/>
          <w:noProof/>
        </w:rPr>
        <w:footnoteReference w:id="13"/>
      </w:r>
      <w:r>
        <w:rPr>
          <w:noProof/>
        </w:rPr>
        <w:t xml:space="preserve">, </w:t>
      </w:r>
    </w:p>
    <w:p w:rsidR="0078668A" w:rsidRDefault="006B67DF">
      <w:pPr>
        <w:rPr>
          <w:noProof/>
          <w:szCs w:val="24"/>
        </w:rPr>
      </w:pPr>
      <w:r>
        <w:rPr>
          <w:noProof/>
        </w:rPr>
        <w:t>saskaņā ar parasto likumdošanas procedūru,</w:t>
      </w:r>
    </w:p>
    <w:p w:rsidR="0078668A" w:rsidRDefault="006B67DF">
      <w:pPr>
        <w:rPr>
          <w:noProof/>
        </w:rPr>
      </w:pPr>
      <w:r>
        <w:rPr>
          <w:noProof/>
        </w:rPr>
        <w:t>tā kā:</w:t>
      </w:r>
    </w:p>
    <w:p w:rsidR="0078668A" w:rsidRDefault="006B67DF">
      <w:pPr>
        <w:pStyle w:val="ManualConsidrant"/>
        <w:rPr>
          <w:noProof/>
        </w:rPr>
      </w:pPr>
      <w:r>
        <w:t>(1</w:t>
      </w:r>
      <w:r>
        <w:t>)</w:t>
      </w:r>
      <w:r>
        <w:tab/>
      </w:r>
      <w:r>
        <w:rPr>
          <w:noProof/>
        </w:rPr>
        <w:t>Komisijas paziņojumā, kurā izklāstīts Eiropas redzējums par interneta savienojamību iedzīvotājiem un uzņēmumiem digitālajā vienotajā tirgū</w:t>
      </w:r>
      <w:r>
        <w:rPr>
          <w:rStyle w:val="FootnoteReference"/>
          <w:noProof/>
        </w:rPr>
        <w:footnoteReference w:id="14"/>
      </w:r>
      <w:r>
        <w:rPr>
          <w:noProof/>
        </w:rPr>
        <w:t xml:space="preserve">, aprakstīti vairāki pasākumi, kas var uzlabot savienojamību Eiropas Savienībā. </w:t>
      </w:r>
    </w:p>
    <w:p w:rsidR="0078668A" w:rsidRDefault="006B67DF">
      <w:pPr>
        <w:pStyle w:val="ManualConsidrant"/>
        <w:rPr>
          <w:noProof/>
        </w:rPr>
      </w:pPr>
      <w:r>
        <w:t>(2)</w:t>
      </w:r>
      <w:r>
        <w:tab/>
      </w:r>
      <w:r>
        <w:rPr>
          <w:noProof/>
        </w:rPr>
        <w:t>Kā vienu no pasākumiem, ar kur</w:t>
      </w:r>
      <w:r>
        <w:rPr>
          <w:noProof/>
        </w:rPr>
        <w:t>iem atbalsta Eiropas savienojamības redzējumu, šis paziņojums paredz vietēju bezvadu piekļuves punktu izvēršanas veicināšanu, paredzot vienkāršotu plānošanas procedūru un samazinātus regulatīvos šķēršļus. Šādi piekļuves punkti, tostarp tādi, kas ir papildu</w:t>
      </w:r>
      <w:r>
        <w:rPr>
          <w:noProof/>
        </w:rPr>
        <w:t>s citu sabiedrisko pakalpojumu sniegšanai paredzētajiem vai kam ir nekomerciāls raksturs, var sniegt būtisku ieguldījumu pašreizējās paaudzes bezvadu sakaru tīklu uzlabošanā un turpmāko paaudžu bezvadu sakaru tīklu izvēršanā, veicinot pārklājuma lielāku gr</w:t>
      </w:r>
      <w:r>
        <w:rPr>
          <w:noProof/>
        </w:rPr>
        <w:t>anularitāti, kas atbilst mainīgajām vajadzībām.</w:t>
      </w:r>
    </w:p>
    <w:p w:rsidR="0078668A" w:rsidRDefault="006B67DF">
      <w:pPr>
        <w:pStyle w:val="ManualConsidrant"/>
        <w:rPr>
          <w:noProof/>
        </w:rPr>
      </w:pPr>
      <w:r>
        <w:t>(3)</w:t>
      </w:r>
      <w:r>
        <w:tab/>
      </w:r>
      <w:r>
        <w:rPr>
          <w:noProof/>
        </w:rPr>
        <w:t>Saskaņā ar paziņojumu, kurā izklāstīts Eiropas redzējums attiecībā uz interneta savienojamību digitālajam vienotajam tirgum, kā arī nolūkā veicināt digitālu iekļaušanu, Savienībai būtu mērķtiecīgi jāatbal</w:t>
      </w:r>
      <w:r>
        <w:rPr>
          <w:noProof/>
        </w:rPr>
        <w:t>sta vietējas bezmaksas bezvadu savienojamības nodrošināšana vietējās sabiedriskās dzīves centros, tostarp ārtelpās, kas pieejamas plašai sabiedrībai. Līdz šim šāds atbalsts Regulā (ES) Nr. 1316/2013</w:t>
      </w:r>
      <w:r>
        <w:rPr>
          <w:rStyle w:val="FootnoteReference"/>
          <w:noProof/>
        </w:rPr>
        <w:footnoteReference w:id="15"/>
      </w:r>
      <w:r>
        <w:rPr>
          <w:noProof/>
        </w:rPr>
        <w:t xml:space="preserve"> un Regulā (ES) Nr. 283/2014</w:t>
      </w:r>
      <w:r>
        <w:rPr>
          <w:rStyle w:val="FootnoteReference"/>
          <w:noProof/>
        </w:rPr>
        <w:footnoteReference w:id="16"/>
      </w:r>
      <w:r>
        <w:rPr>
          <w:noProof/>
        </w:rPr>
        <w:t xml:space="preserve"> nav bijis iekļauts.</w:t>
      </w:r>
    </w:p>
    <w:p w:rsidR="0078668A" w:rsidRDefault="006B67DF">
      <w:pPr>
        <w:pStyle w:val="ManualConsidrant"/>
        <w:rPr>
          <w:noProof/>
        </w:rPr>
      </w:pPr>
      <w:r>
        <w:t>(4)</w:t>
      </w:r>
      <w:r>
        <w:tab/>
      </w:r>
      <w:r>
        <w:rPr>
          <w:noProof/>
        </w:rPr>
        <w:t>Šād</w:t>
      </w:r>
      <w:r>
        <w:rPr>
          <w:noProof/>
        </w:rPr>
        <w:t>a veida atbalstam vajadzētu mudināt sabiedrības interesēs strādājošas iestādes, piemēram, publiskās iestādes un sabiedrisko pakalpojumu sniedzējus papildus saviem tiešajiem pakalpojumiem piedāvāt vietēju bezmaksas bezvadu savienojamību, lai tādējādi nodroš</w:t>
      </w:r>
      <w:r>
        <w:rPr>
          <w:noProof/>
        </w:rPr>
        <w:t>inātu, ka sabiedriskās dzīves centros vietējās kopienas var gūt labumu no ļoti ātras ātrgaitas platjoslas. Šādas iestādes varētu būt pašvaldības un citas vietējās publiskās iestādes, bibliotēkas un slimnīcas.</w:t>
      </w:r>
    </w:p>
    <w:p w:rsidR="0078668A" w:rsidRDefault="006B67DF">
      <w:pPr>
        <w:pStyle w:val="ManualConsidrant"/>
        <w:rPr>
          <w:noProof/>
        </w:rPr>
      </w:pPr>
      <w:r>
        <w:t>(5)</w:t>
      </w:r>
      <w:r>
        <w:tab/>
      </w:r>
      <w:r>
        <w:rPr>
          <w:noProof/>
        </w:rPr>
        <w:t>Vietēju bezvadu savienojamību par bezmaksas</w:t>
      </w:r>
      <w:r>
        <w:rPr>
          <w:noProof/>
        </w:rPr>
        <w:t xml:space="preserve"> būtu jāuzskata vienīgi tad, ja to nodrošina bez atbilstošas atlīdzības, t. i., tiešas samaksas vai atlīdzināšanas citā veidā, tostarp – bet ne tikai – neizmantojot reklāmas un nepieprasot sniegt personas datus.</w:t>
      </w:r>
    </w:p>
    <w:p w:rsidR="0078668A" w:rsidRDefault="006B67DF">
      <w:pPr>
        <w:pStyle w:val="ManualConsidrant"/>
        <w:rPr>
          <w:noProof/>
        </w:rPr>
      </w:pPr>
      <w:r>
        <w:t>(6)</w:t>
      </w:r>
      <w:r>
        <w:tab/>
      </w:r>
      <w:r>
        <w:rPr>
          <w:noProof/>
        </w:rPr>
        <w:t>Ņemot vērā intervences īpašo mērķi un to</w:t>
      </w:r>
      <w:r>
        <w:rPr>
          <w:noProof/>
        </w:rPr>
        <w:t>, ka šī intervence ir vērsta uz vietējām vajadzībām, tā būtu jāidentificē kā atsevišķs kopīgu interešu projekts telesakaru nozarē Regulas (ES) Nr. 1316/2013 un Regulas (ES) Nr. 283/2014 nozīmē.</w:t>
      </w:r>
    </w:p>
    <w:p w:rsidR="0078668A" w:rsidRDefault="006B67DF">
      <w:pPr>
        <w:pStyle w:val="ManualConsidrant"/>
        <w:rPr>
          <w:noProof/>
        </w:rPr>
      </w:pPr>
      <w:r>
        <w:t>(7)</w:t>
      </w:r>
      <w:r>
        <w:tab/>
      </w:r>
      <w:r>
        <w:rPr>
          <w:noProof/>
        </w:rPr>
        <w:t>Lai šo intervenci nodrošinātu ar atbilstošu finansējumu, f</w:t>
      </w:r>
      <w:r>
        <w:rPr>
          <w:noProof/>
        </w:rPr>
        <w:t>inanšu līdzekļu apjoms, kas paredzēts EISI īstenošanai telesakaru nozarē, būtu jāpalielina par EUR 50 000 000.</w:t>
      </w:r>
    </w:p>
    <w:p w:rsidR="0078668A" w:rsidRDefault="006B67DF">
      <w:pPr>
        <w:pStyle w:val="ManualConsidrant"/>
        <w:rPr>
          <w:noProof/>
        </w:rPr>
      </w:pPr>
      <w:r>
        <w:t>(8)</w:t>
      </w:r>
      <w:r>
        <w:tab/>
      </w:r>
      <w:r>
        <w:rPr>
          <w:noProof/>
        </w:rPr>
        <w:t>Ņemot vērā šīs intervences nekomerciālo raksturu un paredzamo atsevišķo projektu mazos mērogus, administratīvais slogs būtu jāsamazina līdz m</w:t>
      </w:r>
      <w:r>
        <w:rPr>
          <w:noProof/>
        </w:rPr>
        <w:t>inimumam. Tāpēc intervenci būtu jāīsteno, izmantojot vispiemērotākos finansiālā atbalsta veidus, proti, dotācijas, kas tagad ir vai nākotnē būs pieejamas saskaņā ar Finanšu regulu. Intervencei nevajadzētu balstīties uz finanšu instrumentiem.</w:t>
      </w:r>
    </w:p>
    <w:p w:rsidR="0078668A" w:rsidRDefault="006B67DF">
      <w:pPr>
        <w:pStyle w:val="ManualConsidrant"/>
        <w:rPr>
          <w:noProof/>
        </w:rPr>
      </w:pPr>
      <w:r>
        <w:t>(9)</w:t>
      </w:r>
      <w:r>
        <w:tab/>
      </w:r>
      <w:r>
        <w:rPr>
          <w:noProof/>
        </w:rPr>
        <w:t xml:space="preserve">Sakarā ar </w:t>
      </w:r>
      <w:r>
        <w:rPr>
          <w:noProof/>
        </w:rPr>
        <w:t>katra atsevišķā vietējā bezvadu piekļuves punkta ierobežoto darbības rādiusu un atsevišķo projektu nelielo vērtību nav sagaidāms, ka piekļuves punkti, kas saņems finansiālo atbalstu saskaņā ar šo regulu, ietekmēs komerciālos piedāvājumus. Lai arī turpmāk n</w:t>
      </w:r>
      <w:r>
        <w:rPr>
          <w:noProof/>
        </w:rPr>
        <w:t xml:space="preserve">odrošinātu, ka šāds finansiālais atbalsts nepamatoti nekropļo konkurenci, neizstumj privātos ieguldījumus vai nerada šķēršļus privātajiem ieguldītājiem, intervence būtu jāpiemēro vienīgi projektiem, kas nedublējas ar jau esošiem līdzīga rakstura privātiem </w:t>
      </w:r>
      <w:r>
        <w:rPr>
          <w:noProof/>
        </w:rPr>
        <w:t>vai publiskiem piedāvājumiem tajā pašā jomā. Tomēr nevajadzētu izslēgt publisku vai privātu finansējuma avotu sniegtu papildu atbalstu izvēršanai saskaņā ar šo iniciatīvu.</w:t>
      </w:r>
    </w:p>
    <w:p w:rsidR="0078668A" w:rsidRDefault="006B67DF">
      <w:pPr>
        <w:pStyle w:val="ManualConsidrant"/>
        <w:rPr>
          <w:noProof/>
        </w:rPr>
      </w:pPr>
      <w:r>
        <w:t>(10)</w:t>
      </w:r>
      <w:r>
        <w:tab/>
      </w:r>
      <w:r>
        <w:rPr>
          <w:noProof/>
        </w:rPr>
        <w:t xml:space="preserve">Lai nodrošinātu, ka šajā regulā paredzētā savienojamība tiek ātri nodrošināta, </w:t>
      </w:r>
      <w:r>
        <w:rPr>
          <w:noProof/>
        </w:rPr>
        <w:t>finansiālais atbalsts būtu jāīsteno, pēc iespējas vairāk izmantojot tiešsaistes rīkus, kas ļauj ātri iesniegt un izskatīt pieteikumus un īstenot tos, kā arī atbalstīt uzstādīto vietējo bezvadu piekļuves punktu uzraudzību un revīziju.</w:t>
      </w:r>
    </w:p>
    <w:p w:rsidR="0078668A" w:rsidRDefault="006B67DF">
      <w:pPr>
        <w:pStyle w:val="ManualConsidrant"/>
        <w:rPr>
          <w:noProof/>
        </w:rPr>
      </w:pPr>
      <w:r>
        <w:t>(11)</w:t>
      </w:r>
      <w:r>
        <w:tab/>
      </w:r>
      <w:r>
        <w:rPr>
          <w:noProof/>
        </w:rPr>
        <w:t>Ņemot vērā intern</w:t>
      </w:r>
      <w:r>
        <w:rPr>
          <w:noProof/>
        </w:rPr>
        <w:t>eta savienojamības vajadzības Savienībā un nepieciešamību steidzami veicināt tādus piekļuves tīklus, kas visā ES spēj nodrošināt augstas kvalitātes interneta pieslēgumu, kurš balstās uz ļoti ātras ātrgaitas platjoslas pakalpojumiem, finansiālo atbalstu būt</w:t>
      </w:r>
      <w:r>
        <w:rPr>
          <w:noProof/>
        </w:rPr>
        <w:t>u jācenšas sadalīt ģeogrāfiski līdzsvaroti.</w:t>
      </w:r>
    </w:p>
    <w:p w:rsidR="0078668A" w:rsidRDefault="006B67DF">
      <w:pPr>
        <w:pStyle w:val="ManualConsidrant"/>
        <w:rPr>
          <w:noProof/>
        </w:rPr>
      </w:pPr>
      <w:r>
        <w:t>(12)</w:t>
      </w:r>
      <w:r>
        <w:tab/>
      </w:r>
      <w:r>
        <w:rPr>
          <w:noProof/>
        </w:rPr>
        <w:t>Tādēļ Regula (ES) Nr. 1316/2013 un Regula (ES) Nr. 283/2014 būtu attiecīgi jāgroza,</w:t>
      </w:r>
    </w:p>
    <w:p w:rsidR="0078668A" w:rsidRDefault="006B67DF">
      <w:pPr>
        <w:pStyle w:val="Formuledadoption"/>
        <w:rPr>
          <w:noProof/>
        </w:rPr>
      </w:pPr>
      <w:r>
        <w:rPr>
          <w:noProof/>
        </w:rPr>
        <w:t>IR PIEŅĒMUŠI ŠO REGULU.</w:t>
      </w:r>
    </w:p>
    <w:p w:rsidR="0078668A" w:rsidRDefault="006B67DF">
      <w:pPr>
        <w:pStyle w:val="Titrearticle"/>
        <w:rPr>
          <w:noProof/>
        </w:rPr>
      </w:pPr>
      <w:r>
        <w:rPr>
          <w:noProof/>
        </w:rPr>
        <w:t>1. pants</w:t>
      </w:r>
    </w:p>
    <w:p w:rsidR="0078668A" w:rsidRDefault="006B67DF">
      <w:pPr>
        <w:pStyle w:val="Titrearticle"/>
        <w:rPr>
          <w:b/>
          <w:noProof/>
        </w:rPr>
      </w:pPr>
      <w:r>
        <w:rPr>
          <w:b/>
          <w:i w:val="0"/>
          <w:noProof/>
        </w:rPr>
        <w:t>Grozījumi Regulā (ES) Nr. 1316/2013</w:t>
      </w:r>
    </w:p>
    <w:p w:rsidR="0078668A" w:rsidRDefault="006B67DF">
      <w:pPr>
        <w:pStyle w:val="Text1"/>
        <w:ind w:left="0"/>
        <w:rPr>
          <w:noProof/>
        </w:rPr>
      </w:pPr>
      <w:r>
        <w:rPr>
          <w:noProof/>
        </w:rPr>
        <w:t>Regulu (ES) Nr. 1316/2013 groza šādi:</w:t>
      </w:r>
    </w:p>
    <w:p w:rsidR="0078668A" w:rsidRDefault="006B67DF">
      <w:pPr>
        <w:pStyle w:val="Text1"/>
        <w:ind w:left="0"/>
        <w:rPr>
          <w:noProof/>
        </w:rPr>
      </w:pPr>
      <w:r>
        <w:rPr>
          <w:noProof/>
        </w:rPr>
        <w:t xml:space="preserve">1) regulas </w:t>
      </w:r>
      <w:r>
        <w:rPr>
          <w:noProof/>
        </w:rPr>
        <w:t>5. panta 1. punkta pirmās daļas b) apakšpunktu aizstāj ar šādu:</w:t>
      </w:r>
    </w:p>
    <w:p w:rsidR="0078668A" w:rsidRDefault="006B67DF">
      <w:pPr>
        <w:pStyle w:val="Text1"/>
        <w:ind w:left="360" w:firstLine="360"/>
        <w:rPr>
          <w:noProof/>
        </w:rPr>
      </w:pPr>
      <w:r>
        <w:rPr>
          <w:noProof/>
        </w:rPr>
        <w:t>"b) telesakaru nozare – EUR 1 091 602 000;"</w:t>
      </w:r>
    </w:p>
    <w:p w:rsidR="0078668A" w:rsidRDefault="006B67DF">
      <w:pPr>
        <w:pStyle w:val="Text1"/>
        <w:ind w:left="0"/>
        <w:rPr>
          <w:noProof/>
        </w:rPr>
      </w:pPr>
      <w:r>
        <w:rPr>
          <w:noProof/>
        </w:rPr>
        <w:t xml:space="preserve">2) regulas 7. pantu groza šādi: </w:t>
      </w:r>
    </w:p>
    <w:p w:rsidR="0078668A" w:rsidRDefault="006B67DF">
      <w:pPr>
        <w:pStyle w:val="ManualNumPar3"/>
        <w:ind w:left="1200"/>
        <w:rPr>
          <w:noProof/>
        </w:rPr>
      </w:pPr>
      <w:r>
        <w:rPr>
          <w:noProof/>
        </w:rPr>
        <w:t>a)</w:t>
      </w:r>
      <w:r>
        <w:rPr>
          <w:noProof/>
        </w:rPr>
        <w:tab/>
        <w:t>panta 1. punktu aizstāj ar šādu:</w:t>
      </w:r>
    </w:p>
    <w:p w:rsidR="0078668A" w:rsidRDefault="006B67DF">
      <w:pPr>
        <w:pStyle w:val="Text1"/>
        <w:spacing w:after="240"/>
        <w:ind w:left="360"/>
        <w:rPr>
          <w:noProof/>
        </w:rPr>
      </w:pPr>
      <w:r>
        <w:rPr>
          <w:noProof/>
        </w:rPr>
        <w:t xml:space="preserve">"1. Tikai tās darbības, kas sekmē kopīgu interešu projektus saskaņā ar Regulu </w:t>
      </w:r>
      <w:r>
        <w:rPr>
          <w:noProof/>
        </w:rPr>
        <w:t>(ES) Nr. 1315/2013, Regulu (ES) Nr. 347/2013 un regulu par pamatnostādnēm Eiropas tīkliem telesakaru infrastruktūras jomā, kā arī programmas atbalsta darbības ir tiesīgas saņemt atbalstu kā Savienības finansiālo palīdzību, jo īpaši dotāciju, iepirkuma un f</w:t>
      </w:r>
      <w:r>
        <w:rPr>
          <w:noProof/>
        </w:rPr>
        <w:t>inanšu instrumentu veidā.";</w:t>
      </w:r>
    </w:p>
    <w:p w:rsidR="0078668A" w:rsidRDefault="006B67DF">
      <w:pPr>
        <w:pStyle w:val="ManualNumPar3"/>
        <w:ind w:left="1200"/>
        <w:rPr>
          <w:noProof/>
        </w:rPr>
      </w:pPr>
      <w:r>
        <w:rPr>
          <w:noProof/>
        </w:rPr>
        <w:t>b)</w:t>
      </w:r>
      <w:r>
        <w:rPr>
          <w:noProof/>
        </w:rPr>
        <w:tab/>
        <w:t xml:space="preserve">panta 4. punktu aizstāj ar šādu: </w:t>
      </w:r>
    </w:p>
    <w:p w:rsidR="0078668A" w:rsidRDefault="006B67DF">
      <w:pPr>
        <w:pStyle w:val="Text1"/>
        <w:ind w:left="360"/>
        <w:rPr>
          <w:noProof/>
        </w:rPr>
      </w:pPr>
      <w:r>
        <w:rPr>
          <w:noProof/>
        </w:rPr>
        <w:t>"4. Saskaņā ar šo regulu telesakaru nozarē Savienības finansiālo atbalstu saņemt ir tiesīgas visas darbības, ar kurām īsteno kopīgu interešu projektus, un programmas atbalsta darbības, kas no</w:t>
      </w:r>
      <w:r>
        <w:rPr>
          <w:noProof/>
        </w:rPr>
        <w:t>teiktas regulā par pamatnostādnēm Eiropas tīkliem telekomunikāciju infrastruktūras jomā un kas atbilst saskaņā ar minēto regulu noteiktajiem šādiem atbilstības kritērijiem un/vai nosacījumiem:</w:t>
      </w:r>
    </w:p>
    <w:p w:rsidR="0078668A" w:rsidRDefault="006B67DF">
      <w:pPr>
        <w:pStyle w:val="Text1"/>
        <w:ind w:left="360"/>
        <w:rPr>
          <w:noProof/>
        </w:rPr>
      </w:pPr>
      <w:r>
        <w:rPr>
          <w:noProof/>
        </w:rPr>
        <w:t>a) vispārējos pakalpojumus, pamatpakalpojumu platformas un prog</w:t>
      </w:r>
      <w:r>
        <w:rPr>
          <w:noProof/>
        </w:rPr>
        <w:t>rammas atbalsta darbības finansē, izmantojot dotācijas un/vai iepirkumu;</w:t>
      </w:r>
    </w:p>
    <w:p w:rsidR="0078668A" w:rsidRDefault="006B67DF">
      <w:pPr>
        <w:pStyle w:val="Text1"/>
        <w:ind w:left="360"/>
        <w:rPr>
          <w:noProof/>
        </w:rPr>
      </w:pPr>
      <w:r>
        <w:rPr>
          <w:noProof/>
        </w:rPr>
        <w:t>b) darbības platjoslas tīklu jomā finansē, izmantojot finanšu instrumentus;</w:t>
      </w:r>
    </w:p>
    <w:p w:rsidR="0078668A" w:rsidRDefault="006B67DF">
      <w:pPr>
        <w:pStyle w:val="Text1"/>
        <w:spacing w:after="240"/>
        <w:ind w:left="360"/>
        <w:rPr>
          <w:noProof/>
        </w:rPr>
      </w:pPr>
      <w:r>
        <w:rPr>
          <w:noProof/>
        </w:rPr>
        <w:t>c) darbības, kas vērstas uz vietējas bezmaksas bezvadu savienojamības nodrošināšanu vietējās kopienās, fina</w:t>
      </w:r>
      <w:r>
        <w:rPr>
          <w:noProof/>
        </w:rPr>
        <w:t>nsē, izmantojot dotācijas vai tādus finansiālā atbalsta veidus, kas nav finanšu instrumenti.";</w:t>
      </w:r>
    </w:p>
    <w:p w:rsidR="0078668A" w:rsidRDefault="006B67DF">
      <w:pPr>
        <w:pStyle w:val="Text1"/>
        <w:ind w:left="0"/>
        <w:rPr>
          <w:noProof/>
        </w:rPr>
      </w:pPr>
      <w:r>
        <w:rPr>
          <w:noProof/>
        </w:rPr>
        <w:t xml:space="preserve">3) regulas 9. pantā iekļauj šādu 1.a punktu: </w:t>
      </w:r>
    </w:p>
    <w:p w:rsidR="0078668A" w:rsidRDefault="006B67DF">
      <w:pPr>
        <w:pStyle w:val="Text1"/>
        <w:ind w:left="0"/>
        <w:rPr>
          <w:noProof/>
        </w:rPr>
      </w:pPr>
      <w:r>
        <w:rPr>
          <w:noProof/>
        </w:rPr>
        <w:t>"1.a Ja to pamato vajadzība izvairīties no nevajadzīga administratīvā sloga, jo īpaši attiecībā uz nelielas vērtība</w:t>
      </w:r>
      <w:r>
        <w:rPr>
          <w:noProof/>
        </w:rPr>
        <w:t>s dotācijām Regulas (ES) Nr. 1286/2012 185. panta nozīmē, dalībvalstu piekrišana, nenorādot konkrētus pieteikuma iesniedzējus, var tikt dota ar darba programmām saistītiem noteiktas kategorijas priekšlikumiem saskaņā ar 17. pantu.";</w:t>
      </w:r>
    </w:p>
    <w:p w:rsidR="0078668A" w:rsidRDefault="006B67DF">
      <w:pPr>
        <w:pStyle w:val="Text1"/>
        <w:ind w:left="0"/>
        <w:rPr>
          <w:noProof/>
        </w:rPr>
      </w:pPr>
      <w:r>
        <w:rPr>
          <w:noProof/>
        </w:rPr>
        <w:t>4) regulas 10. panta 4.</w:t>
      </w:r>
      <w:r>
        <w:rPr>
          <w:noProof/>
        </w:rPr>
        <w:t xml:space="preserve"> punktam pievieno šādu trešo daļu: </w:t>
      </w:r>
    </w:p>
    <w:p w:rsidR="0078668A" w:rsidRDefault="006B67DF">
      <w:pPr>
        <w:pStyle w:val="Text1"/>
        <w:ind w:left="0"/>
        <w:rPr>
          <w:noProof/>
        </w:rPr>
      </w:pPr>
      <w:r>
        <w:rPr>
          <w:noProof/>
        </w:rPr>
        <w:t>"Darbības, kas vērstas uz vietējas bezmaksas bezvadu savienojamības nodrošināšanu vietējās kopienās, finansē ar Savienības finansiālo atbalstu, kas sedz līdz 100 % no attiecināmajām izmaksām, neskarot līdzfinansējuma pri</w:t>
      </w:r>
      <w:r>
        <w:rPr>
          <w:noProof/>
        </w:rPr>
        <w:t>ncipu."</w:t>
      </w:r>
    </w:p>
    <w:p w:rsidR="0078668A" w:rsidRDefault="0078668A">
      <w:pPr>
        <w:pStyle w:val="Text1"/>
        <w:ind w:left="0"/>
        <w:rPr>
          <w:noProof/>
        </w:rPr>
      </w:pPr>
    </w:p>
    <w:p w:rsidR="0078668A" w:rsidRDefault="006B67DF">
      <w:pPr>
        <w:pStyle w:val="Titrearticle"/>
        <w:rPr>
          <w:noProof/>
        </w:rPr>
      </w:pPr>
      <w:r>
        <w:rPr>
          <w:noProof/>
        </w:rPr>
        <w:t>2. pants</w:t>
      </w:r>
    </w:p>
    <w:p w:rsidR="0078668A" w:rsidRDefault="006B67DF">
      <w:pPr>
        <w:pStyle w:val="Titrearticle"/>
        <w:rPr>
          <w:b/>
          <w:i w:val="0"/>
          <w:noProof/>
        </w:rPr>
      </w:pPr>
      <w:r>
        <w:rPr>
          <w:b/>
          <w:i w:val="0"/>
          <w:noProof/>
        </w:rPr>
        <w:t>Grozījumi Regulā (ES) Nr. 283/2014</w:t>
      </w:r>
    </w:p>
    <w:p w:rsidR="0078668A" w:rsidRDefault="006B67DF">
      <w:pPr>
        <w:pStyle w:val="Text1"/>
        <w:ind w:left="0"/>
        <w:rPr>
          <w:noProof/>
        </w:rPr>
      </w:pPr>
      <w:r>
        <w:rPr>
          <w:noProof/>
        </w:rPr>
        <w:t>Regulu (ES) Nr. 283/2014 groza šādi:</w:t>
      </w:r>
    </w:p>
    <w:p w:rsidR="0078668A" w:rsidRDefault="006B67DF">
      <w:pPr>
        <w:pStyle w:val="Text1"/>
        <w:ind w:left="0"/>
        <w:rPr>
          <w:bCs/>
          <w:noProof/>
        </w:rPr>
      </w:pPr>
      <w:r>
        <w:rPr>
          <w:noProof/>
        </w:rPr>
        <w:t>1) regulas 2. panta 2. punktam pievieno šādu h) apakšpunktu:</w:t>
      </w:r>
    </w:p>
    <w:p w:rsidR="0078668A" w:rsidRDefault="006B67DF">
      <w:pPr>
        <w:pStyle w:val="Text1"/>
        <w:spacing w:after="240"/>
        <w:ind w:left="0"/>
        <w:rPr>
          <w:bCs/>
          <w:noProof/>
        </w:rPr>
      </w:pPr>
      <w:r>
        <w:rPr>
          <w:noProof/>
        </w:rPr>
        <w:t xml:space="preserve">"h) "vietējs bezvadu piekļuves punkts" ir tāda mazjaudas un mazizmēra iekārta ar mazu darbības attālumu, </w:t>
      </w:r>
      <w:r>
        <w:rPr>
          <w:noProof/>
        </w:rPr>
        <w:t xml:space="preserve">kas neekskluzīvi izmanto radiofrekvenču spektru, kura pieejamības un efektīvas izmantošanas nosacījumi šajā nolūkā ir harmonizēti Savienības līmenī, un kas lietotājiem nodrošina bezvadu piekļuvi elektronisko sakaru tīklam."; </w:t>
      </w:r>
    </w:p>
    <w:p w:rsidR="0078668A" w:rsidRDefault="006B67DF">
      <w:pPr>
        <w:pStyle w:val="Text1"/>
        <w:spacing w:after="240"/>
        <w:ind w:left="0"/>
        <w:rPr>
          <w:bCs/>
          <w:noProof/>
        </w:rPr>
      </w:pPr>
      <w:r>
        <w:rPr>
          <w:noProof/>
        </w:rPr>
        <w:t>2) regulas 4. panta 1. punktam</w:t>
      </w:r>
      <w:r>
        <w:rPr>
          <w:noProof/>
        </w:rPr>
        <w:t xml:space="preserve"> pievieno šādu c) apakšpunktu:</w:t>
      </w:r>
    </w:p>
    <w:p w:rsidR="0078668A" w:rsidRDefault="006B67DF">
      <w:pPr>
        <w:pStyle w:val="Text1"/>
        <w:spacing w:after="240"/>
        <w:ind w:left="0"/>
        <w:rPr>
          <w:bCs/>
          <w:noProof/>
        </w:rPr>
      </w:pPr>
      <w:r>
        <w:rPr>
          <w:noProof/>
        </w:rPr>
        <w:t>"c) atbalsta vietējas bezmaksas bezvadu savienojamības nodrošināšanu vietējās kopienās.";</w:t>
      </w:r>
    </w:p>
    <w:p w:rsidR="0078668A" w:rsidRDefault="006B67DF">
      <w:pPr>
        <w:pStyle w:val="Text1"/>
        <w:ind w:left="0"/>
        <w:rPr>
          <w:bCs/>
          <w:noProof/>
        </w:rPr>
      </w:pPr>
      <w:r>
        <w:rPr>
          <w:noProof/>
        </w:rPr>
        <w:t xml:space="preserve">3) regulas 5. pantu groza šādi: </w:t>
      </w:r>
    </w:p>
    <w:p w:rsidR="0078668A" w:rsidRDefault="006B67DF">
      <w:pPr>
        <w:pStyle w:val="ManualNumPar1"/>
        <w:ind w:hanging="370"/>
        <w:rPr>
          <w:noProof/>
        </w:rPr>
      </w:pPr>
      <w:r>
        <w:rPr>
          <w:noProof/>
        </w:rPr>
        <w:t>a)</w:t>
      </w:r>
      <w:r>
        <w:rPr>
          <w:noProof/>
        </w:rPr>
        <w:tab/>
        <w:t>panta 7. punktu aizstāj ar šādu:</w:t>
      </w:r>
    </w:p>
    <w:p w:rsidR="0078668A" w:rsidRDefault="006B67DF">
      <w:pPr>
        <w:spacing w:after="240"/>
        <w:ind w:left="720"/>
        <w:rPr>
          <w:noProof/>
        </w:rPr>
      </w:pPr>
      <w:r>
        <w:rPr>
          <w:noProof/>
        </w:rPr>
        <w:t xml:space="preserve">"7. Kopējā budžeta summa, kas piešķirta finanšu instrumentiem attiecībā uz platjoslas tīkliem, nepārsniedz minimumu, kas vajadzīgs, lai noteiktu izmaksu ziņā efektīvas intervences, kuras nosaka, pamatojoties uz </w:t>
      </w:r>
      <w:r>
        <w:rPr>
          <w:i/>
          <w:noProof/>
        </w:rPr>
        <w:t>ex-ante</w:t>
      </w:r>
      <w:r>
        <w:rPr>
          <w:noProof/>
        </w:rPr>
        <w:t xml:space="preserve"> novērtējumiem, kā minēts Regulas (ES)</w:t>
      </w:r>
      <w:r>
        <w:rPr>
          <w:noProof/>
        </w:rPr>
        <w:t xml:space="preserve"> Nr. 1316/2013 14. panta 1. punktā. </w:t>
      </w:r>
    </w:p>
    <w:p w:rsidR="0078668A" w:rsidRDefault="006B67DF">
      <w:pPr>
        <w:spacing w:after="240"/>
        <w:ind w:left="720"/>
        <w:rPr>
          <w:noProof/>
          <w:szCs w:val="24"/>
        </w:rPr>
      </w:pPr>
      <w:r>
        <w:rPr>
          <w:noProof/>
        </w:rPr>
        <w:t>Minētā summa ir līdz 15 % no Regulas (ES) Nr. 1316/2013 5. panta 1. punkta b) apakšpunktā minētā finansējuma telesakaru nozarei.";</w:t>
      </w:r>
    </w:p>
    <w:p w:rsidR="0078668A" w:rsidRDefault="006B67DF">
      <w:pPr>
        <w:pStyle w:val="ManualNumPar1"/>
        <w:ind w:hanging="370"/>
        <w:rPr>
          <w:noProof/>
        </w:rPr>
      </w:pPr>
      <w:r>
        <w:rPr>
          <w:noProof/>
        </w:rPr>
        <w:t>b)</w:t>
      </w:r>
      <w:r>
        <w:rPr>
          <w:noProof/>
        </w:rPr>
        <w:tab/>
        <w:t>pantā iekļauj šādu 5.a punktu:</w:t>
      </w:r>
    </w:p>
    <w:p w:rsidR="0078668A" w:rsidRDefault="006B67DF">
      <w:pPr>
        <w:pStyle w:val="Text1"/>
        <w:spacing w:after="240"/>
        <w:ind w:left="720"/>
        <w:rPr>
          <w:bCs/>
          <w:noProof/>
        </w:rPr>
      </w:pPr>
      <w:r>
        <w:rPr>
          <w:noProof/>
        </w:rPr>
        <w:t>"5.a Darbību, kas sekmē kopīgu interešu projektus, kur</w:t>
      </w:r>
      <w:r>
        <w:rPr>
          <w:noProof/>
        </w:rPr>
        <w:t>i vērsti uz vietējas bezmaksas bezvadu savienojamības nodrošināšanu vietējās kopienās, atbalsta ar:</w:t>
      </w:r>
    </w:p>
    <w:p w:rsidR="0078668A" w:rsidRDefault="006B67DF">
      <w:pPr>
        <w:pStyle w:val="Text1"/>
        <w:spacing w:after="240"/>
        <w:ind w:left="720"/>
        <w:rPr>
          <w:bCs/>
          <w:noProof/>
        </w:rPr>
      </w:pPr>
      <w:r>
        <w:rPr>
          <w:noProof/>
        </w:rPr>
        <w:t xml:space="preserve">a) dotācijām, un/vai </w:t>
      </w:r>
    </w:p>
    <w:p w:rsidR="0078668A" w:rsidRDefault="006B67DF">
      <w:pPr>
        <w:pStyle w:val="Text1"/>
        <w:spacing w:after="240"/>
        <w:ind w:left="720"/>
        <w:rPr>
          <w:noProof/>
        </w:rPr>
      </w:pPr>
      <w:r>
        <w:rPr>
          <w:noProof/>
        </w:rPr>
        <w:t>b) tādiem finansiālā atbalsta veidiem, kas nav finanšu instrumenti.";</w:t>
      </w:r>
    </w:p>
    <w:p w:rsidR="0078668A" w:rsidRDefault="006B67DF">
      <w:pPr>
        <w:pStyle w:val="Text1"/>
        <w:ind w:left="0"/>
        <w:rPr>
          <w:bCs/>
          <w:noProof/>
        </w:rPr>
      </w:pPr>
      <w:r>
        <w:rPr>
          <w:noProof/>
        </w:rPr>
        <w:t>4) regulas 6. pantā iekļauj šādu 8.a punktu:</w:t>
      </w:r>
    </w:p>
    <w:p w:rsidR="0078668A" w:rsidRDefault="006B67DF">
      <w:pPr>
        <w:pStyle w:val="Text1"/>
        <w:spacing w:after="240"/>
        <w:ind w:left="0"/>
        <w:rPr>
          <w:bCs/>
          <w:noProof/>
        </w:rPr>
      </w:pPr>
      <w:r>
        <w:rPr>
          <w:noProof/>
        </w:rPr>
        <w:t xml:space="preserve">"8.a Darbības, kas </w:t>
      </w:r>
      <w:r>
        <w:rPr>
          <w:noProof/>
        </w:rPr>
        <w:t>sekmē kopīgu interešu projektus, kuri vērsti uz vietējas bezmaksas bezvadu savienojamības nodrošināšanu vietējās kopienās, atbilst pielikuma 4. iedaļā izklāstītajiem nosacījumiem.";</w:t>
      </w:r>
    </w:p>
    <w:p w:rsidR="0078668A" w:rsidRDefault="006B67DF">
      <w:pPr>
        <w:pStyle w:val="Text1"/>
        <w:ind w:left="0"/>
        <w:rPr>
          <w:bCs/>
          <w:noProof/>
        </w:rPr>
      </w:pPr>
      <w:r>
        <w:rPr>
          <w:noProof/>
        </w:rPr>
        <w:t>5) regulas 8. panta 9. punktam pievieno šādu d) apakšpunktu:</w:t>
      </w:r>
    </w:p>
    <w:p w:rsidR="0078668A" w:rsidRDefault="006B67DF">
      <w:pPr>
        <w:pStyle w:val="Text1"/>
        <w:spacing w:after="240"/>
        <w:ind w:left="0"/>
        <w:rPr>
          <w:bCs/>
          <w:noProof/>
        </w:rPr>
      </w:pPr>
      <w:r>
        <w:rPr>
          <w:noProof/>
        </w:rPr>
        <w:t>"d) savienoju</w:t>
      </w:r>
      <w:r>
        <w:rPr>
          <w:noProof/>
        </w:rPr>
        <w:t>mu skaitu ar vietējiem bezvadu piekļuves punktiem, kas izveidoti, veicot darbības, ar kurām īsteno pielikuma 4. iedaļu.";</w:t>
      </w:r>
    </w:p>
    <w:p w:rsidR="0078668A" w:rsidRDefault="006B67DF">
      <w:pPr>
        <w:rPr>
          <w:noProof/>
          <w:szCs w:val="24"/>
        </w:rPr>
      </w:pPr>
      <w:r>
        <w:rPr>
          <w:noProof/>
        </w:rPr>
        <w:t xml:space="preserve">6) regulas pielikumam pievieno šādu 4. iedaļu: </w:t>
      </w:r>
    </w:p>
    <w:p w:rsidR="0078668A" w:rsidRDefault="006B67DF">
      <w:pPr>
        <w:jc w:val="center"/>
        <w:rPr>
          <w:noProof/>
          <w:szCs w:val="24"/>
        </w:rPr>
      </w:pPr>
      <w:r>
        <w:rPr>
          <w:noProof/>
        </w:rPr>
        <w:t>"4. IEDAĻA. BEZVADU SAVIENOJAMĪBA VIETĒJĀS KOPIENĀS</w:t>
      </w:r>
    </w:p>
    <w:p w:rsidR="0078668A" w:rsidRDefault="006B67DF">
      <w:pPr>
        <w:rPr>
          <w:noProof/>
          <w:szCs w:val="24"/>
        </w:rPr>
      </w:pPr>
      <w:r>
        <w:rPr>
          <w:noProof/>
        </w:rPr>
        <w:t>Par darbībām, kuru mērķis ir nodro</w:t>
      </w:r>
      <w:r>
        <w:rPr>
          <w:noProof/>
        </w:rPr>
        <w:t xml:space="preserve">šināt vietēju bezmaksas bezvadu savienojamību tādos vietējās sabiedriskās dzīves centros (tostarp ārtelpās, kas pieejamas plašai sabiedrībai), kuriem ir nozīmīga loma vietējo kopienu sabiedriskajā dzīvē, ir tiesības saņemt finansiālu atbalstu. </w:t>
      </w:r>
    </w:p>
    <w:p w:rsidR="0078668A" w:rsidRDefault="006B67DF">
      <w:pPr>
        <w:rPr>
          <w:noProof/>
          <w:szCs w:val="24"/>
        </w:rPr>
      </w:pPr>
      <w:r>
        <w:rPr>
          <w:noProof/>
        </w:rPr>
        <w:t>Finansiālai</w:t>
      </w:r>
      <w:r>
        <w:rPr>
          <w:noProof/>
        </w:rPr>
        <w:t>s atbalsts ir pieejams sabiedrības interesēs strādājošām iestādēm, piemēram, pašvaldībām un sabiedrisko pakalpojumu sniedzējiem, kas apņēmušies nodrošināt vietēju bezmaksas bezvadu savienojamību, uzstādot vietējus bezvadu piekļuves punktus.</w:t>
      </w:r>
    </w:p>
    <w:p w:rsidR="0078668A" w:rsidRDefault="006B67DF">
      <w:pPr>
        <w:rPr>
          <w:noProof/>
          <w:szCs w:val="24"/>
        </w:rPr>
      </w:pPr>
      <w:r>
        <w:rPr>
          <w:noProof/>
        </w:rPr>
        <w:t>Projekti, ar ku</w:t>
      </w:r>
      <w:r>
        <w:rPr>
          <w:noProof/>
        </w:rPr>
        <w:t>riem nodrošina bezvadu savienojamību, izmantojot brīvi pieejamus vietējus bezvadu piekļuves punktus, var saņemt finansējumu, ja:</w:t>
      </w:r>
    </w:p>
    <w:p w:rsidR="0078668A" w:rsidRDefault="006B67DF">
      <w:pPr>
        <w:pStyle w:val="ManualNumPar1"/>
        <w:rPr>
          <w:noProof/>
        </w:rPr>
      </w:pPr>
      <w:r>
        <w:rPr>
          <w:noProof/>
        </w:rPr>
        <w:t>1)</w:t>
      </w:r>
      <w:r>
        <w:rPr>
          <w:noProof/>
        </w:rPr>
        <w:tab/>
        <w:t>tos īsteno sabiedrības interesēs strādājoša iestāde, kas ir spējīga plānot un uzraudzīt iekštelpu vai ārtelpu vietējo bezvad</w:t>
      </w:r>
      <w:r>
        <w:rPr>
          <w:noProof/>
        </w:rPr>
        <w:t>u piekļuves punktu uzstādīšanu sabiedriskās telpās;</w:t>
      </w:r>
    </w:p>
    <w:p w:rsidR="0078668A" w:rsidRDefault="006B67DF">
      <w:pPr>
        <w:pStyle w:val="ManualNumPar1"/>
        <w:rPr>
          <w:noProof/>
          <w:szCs w:val="24"/>
        </w:rPr>
      </w:pPr>
      <w:r>
        <w:rPr>
          <w:noProof/>
        </w:rPr>
        <w:t>2)</w:t>
      </w:r>
      <w:r>
        <w:rPr>
          <w:noProof/>
        </w:rPr>
        <w:tab/>
        <w:t xml:space="preserve">tie balstās uz ļoti ātras ātrgaitas platjoslas savienojamību, kas ļauj nodrošināt lietotājiem augstas kvalitātes interneta pieslēgumu, kurš: </w:t>
      </w:r>
    </w:p>
    <w:p w:rsidR="0078668A" w:rsidRDefault="006B67DF">
      <w:pPr>
        <w:pStyle w:val="ManualNumPar4"/>
        <w:ind w:left="1560" w:hanging="720"/>
        <w:rPr>
          <w:noProof/>
        </w:rPr>
      </w:pPr>
      <w:r>
        <w:rPr>
          <w:noProof/>
        </w:rPr>
        <w:t>a.</w:t>
      </w:r>
      <w:r>
        <w:rPr>
          <w:noProof/>
        </w:rPr>
        <w:tab/>
      </w:r>
      <w:r>
        <w:rPr>
          <w:noProof/>
        </w:rPr>
        <w:t xml:space="preserve">ir bezmaksas, viegli pieejams un izmanto mūsdienīgu aprīkojumu, un </w:t>
      </w:r>
    </w:p>
    <w:p w:rsidR="0078668A" w:rsidRDefault="006B67DF">
      <w:pPr>
        <w:pStyle w:val="ManualNumPar4"/>
        <w:ind w:left="1560" w:hanging="720"/>
        <w:rPr>
          <w:noProof/>
          <w:szCs w:val="24"/>
        </w:rPr>
      </w:pPr>
      <w:r>
        <w:rPr>
          <w:noProof/>
        </w:rPr>
        <w:t>b.</w:t>
      </w:r>
      <w:r>
        <w:rPr>
          <w:noProof/>
        </w:rPr>
        <w:tab/>
        <w:t>atbalsta pieeju novatoriskiem digitāliem pakalpojumiem, piemēram, tādiem, ko piedāvā digitālā pakalpojumu infrastruktūrā;</w:t>
      </w:r>
    </w:p>
    <w:p w:rsidR="0078668A" w:rsidRDefault="006B67DF">
      <w:pPr>
        <w:pStyle w:val="ManualNumPar1"/>
        <w:rPr>
          <w:noProof/>
        </w:rPr>
      </w:pPr>
      <w:r>
        <w:rPr>
          <w:noProof/>
        </w:rPr>
        <w:t>3)</w:t>
      </w:r>
      <w:r>
        <w:rPr>
          <w:noProof/>
        </w:rPr>
        <w:tab/>
        <w:t>tie izmanto kopīgo logotipu, ko nodrošina Komisija, un saiti</w:t>
      </w:r>
      <w:r>
        <w:rPr>
          <w:noProof/>
        </w:rPr>
        <w:t xml:space="preserve"> uz saistītajiem tiešsaistes rīkiem.</w:t>
      </w:r>
    </w:p>
    <w:p w:rsidR="0078668A" w:rsidRDefault="006B67DF">
      <w:pPr>
        <w:rPr>
          <w:noProof/>
          <w:szCs w:val="24"/>
        </w:rPr>
      </w:pPr>
      <w:r>
        <w:rPr>
          <w:noProof/>
        </w:rPr>
        <w:t>Projektiem, kas dublējas ar jau esošiem līdzīga rakstura, tostarp kvalitātes, privātiem vai publiskiem piedāvājumiem tajā pašā teritorijā, finansējumu nepiešķir.</w:t>
      </w:r>
    </w:p>
    <w:p w:rsidR="0078668A" w:rsidRDefault="006B67DF">
      <w:pPr>
        <w:rPr>
          <w:noProof/>
          <w:szCs w:val="24"/>
        </w:rPr>
      </w:pPr>
      <w:r>
        <w:rPr>
          <w:noProof/>
        </w:rPr>
        <w:t>Pieejamos budžeta līdzekļus projektiem, kas atbilst iepri</w:t>
      </w:r>
      <w:r>
        <w:rPr>
          <w:noProof/>
        </w:rPr>
        <w:t>ekš minētajiem nosacījumiem, piešķir, ievērojot ģeogrāfisko līdzsvaru, ņemot vērā saņemtos priekšlikumus un principā rindas kārtībā."</w:t>
      </w:r>
    </w:p>
    <w:p w:rsidR="0078668A" w:rsidRDefault="006B67DF">
      <w:pPr>
        <w:keepNext/>
        <w:spacing w:before="360"/>
        <w:jc w:val="center"/>
        <w:rPr>
          <w:i/>
          <w:noProof/>
        </w:rPr>
      </w:pPr>
      <w:r>
        <w:rPr>
          <w:i/>
          <w:noProof/>
        </w:rPr>
        <w:t>3. pants</w:t>
      </w:r>
    </w:p>
    <w:p w:rsidR="0078668A" w:rsidRDefault="006B67DF">
      <w:pPr>
        <w:keepNext/>
        <w:spacing w:before="360"/>
        <w:jc w:val="center"/>
        <w:rPr>
          <w:i/>
          <w:noProof/>
        </w:rPr>
      </w:pPr>
      <w:r>
        <w:rPr>
          <w:b/>
          <w:noProof/>
        </w:rPr>
        <w:t>Stāšanās spēkā</w:t>
      </w:r>
    </w:p>
    <w:p w:rsidR="0078668A" w:rsidRDefault="006B67DF">
      <w:pPr>
        <w:rPr>
          <w:noProof/>
          <w:szCs w:val="24"/>
        </w:rPr>
      </w:pPr>
      <w:r>
        <w:rPr>
          <w:noProof/>
        </w:rPr>
        <w:t xml:space="preserve">Šī regula stājas spēkā divdesmitajā dienā pēc tās publicēšanas </w:t>
      </w:r>
      <w:r>
        <w:rPr>
          <w:i/>
          <w:noProof/>
        </w:rPr>
        <w:t xml:space="preserve">Eiropas Savienības Oficiālajā </w:t>
      </w:r>
      <w:r>
        <w:rPr>
          <w:i/>
          <w:noProof/>
        </w:rPr>
        <w:t>Vēstnesī</w:t>
      </w:r>
      <w:r>
        <w:rPr>
          <w:noProof/>
        </w:rPr>
        <w:t>.</w:t>
      </w:r>
    </w:p>
    <w:p w:rsidR="0078668A" w:rsidRDefault="0078668A">
      <w:pPr>
        <w:rPr>
          <w:noProof/>
          <w:szCs w:val="24"/>
        </w:rPr>
      </w:pPr>
    </w:p>
    <w:p w:rsidR="0078668A" w:rsidRDefault="006B67DF">
      <w:pPr>
        <w:pStyle w:val="Applicationdirecte"/>
        <w:rPr>
          <w:noProof/>
        </w:rPr>
      </w:pPr>
      <w:r>
        <w:rPr>
          <w:noProof/>
        </w:rPr>
        <w:t>Šī regula uzliek saistības kopumā un ir tieši piemērojama visās dalībvalstīs.</w:t>
      </w:r>
    </w:p>
    <w:p w:rsidR="0078668A" w:rsidRDefault="006B67DF" w:rsidP="006B67DF">
      <w:pPr>
        <w:pStyle w:val="Fait"/>
        <w:rPr>
          <w:noProof/>
        </w:rPr>
      </w:pPr>
      <w:r w:rsidRPr="006B67DF">
        <w:t>Briselē,</w:t>
      </w:r>
    </w:p>
    <w:p w:rsidR="0078668A" w:rsidRDefault="006B67DF">
      <w:pPr>
        <w:pStyle w:val="Institutionquisigne"/>
        <w:rPr>
          <w:noProof/>
        </w:rPr>
      </w:pPr>
      <w:r>
        <w:rPr>
          <w:noProof/>
        </w:rPr>
        <w:t>Eiropas Parlamenta vārdā —</w:t>
      </w:r>
      <w:r>
        <w:rPr>
          <w:noProof/>
        </w:rPr>
        <w:tab/>
        <w:t>Padomes vārdā —</w:t>
      </w:r>
    </w:p>
    <w:p w:rsidR="0078668A" w:rsidRDefault="006B67DF">
      <w:pPr>
        <w:pStyle w:val="Personnequisigne"/>
        <w:rPr>
          <w:noProof/>
        </w:rPr>
      </w:pPr>
      <w:r>
        <w:rPr>
          <w:noProof/>
        </w:rPr>
        <w:t>priekšsēdētājs</w:t>
      </w:r>
      <w:r>
        <w:rPr>
          <w:noProof/>
        </w:rPr>
        <w:tab/>
        <w:t>priekšsēdētājs</w:t>
      </w:r>
    </w:p>
    <w:p w:rsidR="0078668A" w:rsidRDefault="0078668A">
      <w:pPr>
        <w:pStyle w:val="Institutionquisigne"/>
        <w:rPr>
          <w:rStyle w:val="CommentReference"/>
          <w:noProof/>
        </w:rPr>
        <w:sectPr w:rsidR="0078668A" w:rsidSect="006B67DF">
          <w:pgSz w:w="11907" w:h="16840" w:code="9"/>
          <w:pgMar w:top="1134" w:right="1418" w:bottom="1134" w:left="1418" w:header="709" w:footer="709" w:gutter="0"/>
          <w:cols w:space="708"/>
          <w:docGrid w:linePitch="360"/>
        </w:sectPr>
      </w:pPr>
    </w:p>
    <w:p w:rsidR="0078668A" w:rsidRDefault="006B67DF">
      <w:pPr>
        <w:pStyle w:val="Fichefinanciretitre"/>
        <w:rPr>
          <w:noProof/>
        </w:rPr>
      </w:pPr>
      <w:r>
        <w:rPr>
          <w:noProof/>
        </w:rPr>
        <w:t>PIELIKUMS</w:t>
      </w:r>
      <w:r>
        <w:rPr>
          <w:noProof/>
        </w:rPr>
        <w:br/>
      </w:r>
      <w:r>
        <w:rPr>
          <w:noProof/>
        </w:rPr>
        <w:br/>
        <w:t>Tiesību akta priekšlikuma finanšu pārskats</w:t>
      </w:r>
      <w:r>
        <w:rPr>
          <w:noProof/>
        </w:rPr>
        <w:br/>
      </w:r>
      <w:r>
        <w:rPr>
          <w:noProof/>
        </w:rPr>
        <w:br/>
        <w:t>Priekš</w:t>
      </w:r>
      <w:r>
        <w:rPr>
          <w:noProof/>
        </w:rPr>
        <w:t>likums regulai, ar ko attiecībā uz interneta savienojamības veicināšanu vietējās kopienās groza Regulu (ES) Nr. 1316/2013 un Regulu (ES) Nr. 283/2014</w:t>
      </w:r>
    </w:p>
    <w:p w:rsidR="0078668A" w:rsidRDefault="006B67DF">
      <w:pPr>
        <w:pStyle w:val="ManualHeading1"/>
        <w:rPr>
          <w:noProof/>
        </w:rPr>
      </w:pPr>
      <w:r>
        <w:rPr>
          <w:noProof/>
        </w:rPr>
        <w:t>1.</w:t>
      </w:r>
      <w:r>
        <w:rPr>
          <w:noProof/>
        </w:rPr>
        <w:tab/>
        <w:t xml:space="preserve">PRIEKŠLIKUMA/INICIATĪVAS KONTEKSTS </w:t>
      </w:r>
    </w:p>
    <w:p w:rsidR="0078668A" w:rsidRDefault="006B67DF">
      <w:pPr>
        <w:pStyle w:val="ManualHeading2"/>
        <w:rPr>
          <w:b w:val="0"/>
          <w:noProof/>
        </w:rPr>
      </w:pPr>
      <w:r>
        <w:rPr>
          <w:noProof/>
        </w:rPr>
        <w:tab/>
      </w:r>
      <w:r>
        <w:rPr>
          <w:b w:val="0"/>
          <w:noProof/>
        </w:rPr>
        <w:t>1.1.</w:t>
      </w:r>
      <w:r>
        <w:rPr>
          <w:noProof/>
        </w:rPr>
        <w:tab/>
      </w:r>
      <w:r>
        <w:rPr>
          <w:b w:val="0"/>
          <w:noProof/>
        </w:rPr>
        <w:t xml:space="preserve">Priekšlikuma/iniciatīvas nosaukums </w:t>
      </w:r>
    </w:p>
    <w:p w:rsidR="0078668A" w:rsidRDefault="006B67DF">
      <w:pPr>
        <w:pStyle w:val="ManualHeading2"/>
        <w:rPr>
          <w:b w:val="0"/>
          <w:noProof/>
        </w:rPr>
      </w:pPr>
      <w:r>
        <w:rPr>
          <w:noProof/>
        </w:rPr>
        <w:tab/>
      </w:r>
      <w:r>
        <w:rPr>
          <w:b w:val="0"/>
          <w:noProof/>
        </w:rPr>
        <w:t>1.2.</w:t>
      </w:r>
      <w:r>
        <w:rPr>
          <w:noProof/>
        </w:rPr>
        <w:tab/>
      </w:r>
      <w:r>
        <w:rPr>
          <w:b w:val="0"/>
          <w:noProof/>
        </w:rPr>
        <w:t>Attiecīgās politika</w:t>
      </w:r>
      <w:r>
        <w:rPr>
          <w:b w:val="0"/>
          <w:noProof/>
        </w:rPr>
        <w:t xml:space="preserve">s jomas </w:t>
      </w:r>
      <w:r>
        <w:rPr>
          <w:b w:val="0"/>
          <w:i/>
          <w:noProof/>
        </w:rPr>
        <w:t>ABM/ABB</w:t>
      </w:r>
      <w:r>
        <w:rPr>
          <w:b w:val="0"/>
          <w:noProof/>
        </w:rPr>
        <w:t xml:space="preserve"> struktūrā</w:t>
      </w:r>
    </w:p>
    <w:p w:rsidR="0078668A" w:rsidRDefault="006B67DF">
      <w:pPr>
        <w:pStyle w:val="ManualHeading2"/>
        <w:rPr>
          <w:b w:val="0"/>
          <w:noProof/>
        </w:rPr>
      </w:pPr>
      <w:r>
        <w:rPr>
          <w:noProof/>
        </w:rPr>
        <w:tab/>
      </w:r>
      <w:r>
        <w:rPr>
          <w:b w:val="0"/>
          <w:noProof/>
        </w:rPr>
        <w:t>1.3.</w:t>
      </w:r>
      <w:r>
        <w:rPr>
          <w:noProof/>
        </w:rPr>
        <w:tab/>
      </w:r>
      <w:r>
        <w:rPr>
          <w:b w:val="0"/>
          <w:noProof/>
        </w:rPr>
        <w:t xml:space="preserve">Priekšlikuma/iniciatīvas būtība </w:t>
      </w:r>
    </w:p>
    <w:p w:rsidR="0078668A" w:rsidRDefault="006B67DF">
      <w:pPr>
        <w:pStyle w:val="ManualHeading2"/>
        <w:rPr>
          <w:b w:val="0"/>
          <w:noProof/>
        </w:rPr>
      </w:pPr>
      <w:r>
        <w:rPr>
          <w:noProof/>
        </w:rPr>
        <w:tab/>
      </w:r>
      <w:r>
        <w:rPr>
          <w:b w:val="0"/>
          <w:noProof/>
        </w:rPr>
        <w:t>1.4.</w:t>
      </w:r>
      <w:r>
        <w:rPr>
          <w:noProof/>
        </w:rPr>
        <w:tab/>
      </w:r>
      <w:r>
        <w:rPr>
          <w:b w:val="0"/>
          <w:noProof/>
        </w:rPr>
        <w:t xml:space="preserve">Mērķis(-i) </w:t>
      </w:r>
    </w:p>
    <w:p w:rsidR="0078668A" w:rsidRDefault="006B67DF">
      <w:pPr>
        <w:pStyle w:val="ManualHeading2"/>
        <w:rPr>
          <w:b w:val="0"/>
          <w:noProof/>
        </w:rPr>
      </w:pPr>
      <w:r>
        <w:rPr>
          <w:noProof/>
        </w:rPr>
        <w:tab/>
      </w:r>
      <w:r>
        <w:rPr>
          <w:b w:val="0"/>
          <w:noProof/>
        </w:rPr>
        <w:t>1.5.</w:t>
      </w:r>
      <w:r>
        <w:rPr>
          <w:noProof/>
        </w:rPr>
        <w:tab/>
      </w:r>
      <w:r>
        <w:rPr>
          <w:b w:val="0"/>
          <w:noProof/>
        </w:rPr>
        <w:t xml:space="preserve">Priekšlikuma/iniciatīvas pamatojums </w:t>
      </w:r>
    </w:p>
    <w:p w:rsidR="0078668A" w:rsidRDefault="006B67DF">
      <w:pPr>
        <w:pStyle w:val="ManualHeading2"/>
        <w:rPr>
          <w:b w:val="0"/>
          <w:noProof/>
        </w:rPr>
      </w:pPr>
      <w:r>
        <w:rPr>
          <w:noProof/>
        </w:rPr>
        <w:tab/>
      </w:r>
      <w:r>
        <w:rPr>
          <w:b w:val="0"/>
          <w:noProof/>
        </w:rPr>
        <w:t>1.6.</w:t>
      </w:r>
      <w:r>
        <w:rPr>
          <w:noProof/>
        </w:rPr>
        <w:tab/>
      </w:r>
      <w:r>
        <w:rPr>
          <w:b w:val="0"/>
          <w:noProof/>
        </w:rPr>
        <w:t xml:space="preserve">Ilgums un finansiālā ietekme </w:t>
      </w:r>
    </w:p>
    <w:p w:rsidR="0078668A" w:rsidRDefault="006B67DF">
      <w:pPr>
        <w:pStyle w:val="ManualHeading2"/>
        <w:rPr>
          <w:b w:val="0"/>
          <w:noProof/>
        </w:rPr>
      </w:pPr>
      <w:r>
        <w:rPr>
          <w:noProof/>
        </w:rPr>
        <w:tab/>
      </w:r>
      <w:r>
        <w:rPr>
          <w:b w:val="0"/>
          <w:noProof/>
        </w:rPr>
        <w:t>1.7.</w:t>
      </w:r>
      <w:r>
        <w:rPr>
          <w:noProof/>
        </w:rPr>
        <w:tab/>
      </w:r>
      <w:r>
        <w:rPr>
          <w:b w:val="0"/>
          <w:noProof/>
        </w:rPr>
        <w:t xml:space="preserve">Paredzētie pārvaldības veidi </w:t>
      </w:r>
    </w:p>
    <w:p w:rsidR="0078668A" w:rsidRDefault="006B67DF">
      <w:pPr>
        <w:pStyle w:val="ManualHeading1"/>
        <w:rPr>
          <w:noProof/>
        </w:rPr>
      </w:pPr>
      <w:r>
        <w:rPr>
          <w:noProof/>
        </w:rPr>
        <w:t>2.</w:t>
      </w:r>
      <w:r>
        <w:rPr>
          <w:noProof/>
        </w:rPr>
        <w:tab/>
        <w:t xml:space="preserve">PĀRVALDĪBAS PASĀKUMI </w:t>
      </w:r>
    </w:p>
    <w:p w:rsidR="0078668A" w:rsidRDefault="006B67DF">
      <w:pPr>
        <w:pStyle w:val="ManualHeading2"/>
        <w:rPr>
          <w:b w:val="0"/>
          <w:noProof/>
        </w:rPr>
      </w:pPr>
      <w:r>
        <w:rPr>
          <w:noProof/>
        </w:rPr>
        <w:tab/>
      </w:r>
      <w:r>
        <w:rPr>
          <w:b w:val="0"/>
          <w:noProof/>
        </w:rPr>
        <w:t>2.1.</w:t>
      </w:r>
      <w:r>
        <w:rPr>
          <w:noProof/>
        </w:rPr>
        <w:tab/>
      </w:r>
      <w:r>
        <w:rPr>
          <w:b w:val="0"/>
          <w:noProof/>
        </w:rPr>
        <w:t xml:space="preserve">Uzraudzības un ziņošanas noteikumi </w:t>
      </w:r>
    </w:p>
    <w:p w:rsidR="0078668A" w:rsidRDefault="006B67DF">
      <w:pPr>
        <w:pStyle w:val="ManualHeading2"/>
        <w:rPr>
          <w:b w:val="0"/>
          <w:noProof/>
        </w:rPr>
      </w:pPr>
      <w:r>
        <w:rPr>
          <w:noProof/>
        </w:rPr>
        <w:tab/>
      </w:r>
      <w:r>
        <w:rPr>
          <w:b w:val="0"/>
          <w:noProof/>
        </w:rPr>
        <w:t>2.2.</w:t>
      </w:r>
      <w:r>
        <w:rPr>
          <w:noProof/>
        </w:rPr>
        <w:tab/>
      </w:r>
      <w:r>
        <w:rPr>
          <w:b w:val="0"/>
          <w:noProof/>
        </w:rPr>
        <w:t xml:space="preserve">Pārvaldības un kontroles sistēma </w:t>
      </w:r>
    </w:p>
    <w:p w:rsidR="0078668A" w:rsidRDefault="006B67DF">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rsidR="0078668A" w:rsidRDefault="006B67DF">
      <w:pPr>
        <w:pStyle w:val="ManualHeading1"/>
        <w:rPr>
          <w:noProof/>
        </w:rPr>
      </w:pPr>
      <w:r>
        <w:rPr>
          <w:noProof/>
        </w:rPr>
        <w:t>3.</w:t>
      </w:r>
      <w:r>
        <w:rPr>
          <w:noProof/>
        </w:rPr>
        <w:tab/>
        <w:t xml:space="preserve">PRIEKŠLIKUMA/INICIATĪVAS PAREDZAMĀ FINANSIĀLĀ IETEKME </w:t>
      </w:r>
    </w:p>
    <w:p w:rsidR="0078668A" w:rsidRDefault="006B67DF">
      <w:pPr>
        <w:pStyle w:val="ManualHeading2"/>
        <w:rPr>
          <w:b w:val="0"/>
          <w:noProof/>
        </w:rPr>
      </w:pPr>
      <w:r>
        <w:rPr>
          <w:noProof/>
        </w:rPr>
        <w:tab/>
      </w:r>
      <w:r>
        <w:rPr>
          <w:b w:val="0"/>
          <w:noProof/>
        </w:rPr>
        <w:t>3.1.</w:t>
      </w:r>
      <w:r>
        <w:rPr>
          <w:noProof/>
        </w:rPr>
        <w:tab/>
      </w:r>
      <w:r>
        <w:rPr>
          <w:b w:val="0"/>
          <w:noProof/>
        </w:rPr>
        <w:t>Attiecīgās daudzgadu finanšu shēmas izdevumu kategorijas un budžet</w:t>
      </w:r>
      <w:r>
        <w:rPr>
          <w:b w:val="0"/>
          <w:noProof/>
        </w:rPr>
        <w:t xml:space="preserve">a izdevumu pozīcijas </w:t>
      </w:r>
    </w:p>
    <w:p w:rsidR="0078668A" w:rsidRDefault="006B67DF">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rsidR="0078668A" w:rsidRDefault="006B67DF">
      <w:pPr>
        <w:pStyle w:val="ManualHeading3"/>
        <w:rPr>
          <w:noProof/>
        </w:rPr>
      </w:pPr>
      <w:r>
        <w:rPr>
          <w:noProof/>
        </w:rPr>
        <w:tab/>
        <w:t>3.2.1.</w:t>
      </w:r>
      <w:r>
        <w:rPr>
          <w:noProof/>
        </w:rPr>
        <w:tab/>
        <w:t xml:space="preserve">Kopsavilkums par paredzamo ietekmi uz izdevumiem </w:t>
      </w:r>
    </w:p>
    <w:p w:rsidR="0078668A" w:rsidRDefault="006B67DF">
      <w:pPr>
        <w:pStyle w:val="ManualHeading3"/>
        <w:rPr>
          <w:noProof/>
        </w:rPr>
      </w:pPr>
      <w:r>
        <w:rPr>
          <w:noProof/>
        </w:rPr>
        <w:tab/>
        <w:t>3.2.2.</w:t>
      </w:r>
      <w:r>
        <w:rPr>
          <w:noProof/>
        </w:rPr>
        <w:tab/>
        <w:t xml:space="preserve">Paredzamā ietekme uz darbības apropriācijām </w:t>
      </w:r>
    </w:p>
    <w:p w:rsidR="0078668A" w:rsidRDefault="006B67DF">
      <w:pPr>
        <w:pStyle w:val="ManualHeading3"/>
        <w:rPr>
          <w:noProof/>
        </w:rPr>
      </w:pPr>
      <w:r>
        <w:rPr>
          <w:noProof/>
        </w:rPr>
        <w:tab/>
        <w:t>3.2.3.</w:t>
      </w:r>
      <w:r>
        <w:rPr>
          <w:noProof/>
        </w:rPr>
        <w:tab/>
        <w:t>Paredzamā ietekme uz administratīvajām apropriācijām</w:t>
      </w:r>
    </w:p>
    <w:p w:rsidR="0078668A" w:rsidRDefault="006B67DF">
      <w:pPr>
        <w:pStyle w:val="ManualHeading3"/>
        <w:rPr>
          <w:noProof/>
        </w:rPr>
      </w:pPr>
      <w:r>
        <w:rPr>
          <w:noProof/>
        </w:rPr>
        <w:tab/>
        <w:t>3.2.4.</w:t>
      </w:r>
      <w:r>
        <w:rPr>
          <w:noProof/>
        </w:rPr>
        <w:tab/>
        <w:t xml:space="preserve">Saderība ar </w:t>
      </w:r>
      <w:r>
        <w:rPr>
          <w:noProof/>
        </w:rPr>
        <w:t>kārtējo daudzgadu finanšu shēmu</w:t>
      </w:r>
    </w:p>
    <w:p w:rsidR="0078668A" w:rsidRDefault="006B67DF">
      <w:pPr>
        <w:pStyle w:val="ManualHeading3"/>
        <w:rPr>
          <w:noProof/>
        </w:rPr>
      </w:pPr>
      <w:r>
        <w:rPr>
          <w:noProof/>
        </w:rPr>
        <w:tab/>
        <w:t>3.2.5.</w:t>
      </w:r>
      <w:r>
        <w:rPr>
          <w:noProof/>
        </w:rPr>
        <w:tab/>
        <w:t xml:space="preserve">Trešo personu iemaksas </w:t>
      </w:r>
    </w:p>
    <w:p w:rsidR="0078668A" w:rsidRDefault="006B67DF">
      <w:pPr>
        <w:pStyle w:val="ManualHeading2"/>
        <w:jc w:val="left"/>
        <w:rPr>
          <w:b w:val="0"/>
          <w:noProof/>
        </w:rPr>
        <w:sectPr w:rsidR="0078668A" w:rsidSect="006B67DF">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rsidR="0078668A" w:rsidRDefault="006B67DF">
      <w:pPr>
        <w:jc w:val="center"/>
        <w:rPr>
          <w:b/>
          <w:noProof/>
          <w:u w:val="single"/>
        </w:rPr>
      </w:pPr>
      <w:r>
        <w:rPr>
          <w:b/>
          <w:noProof/>
          <w:u w:val="single"/>
        </w:rPr>
        <w:t>TIESĪBU AKTA PRIEKŠLIKUMA FINANŠU PĀRSKATS</w:t>
      </w:r>
    </w:p>
    <w:p w:rsidR="0078668A" w:rsidRDefault="006B67DF">
      <w:pPr>
        <w:pStyle w:val="ManualHeading1"/>
        <w:rPr>
          <w:noProof/>
        </w:rPr>
      </w:pPr>
      <w:r>
        <w:t>1.</w:t>
      </w:r>
      <w:r>
        <w:tab/>
      </w:r>
      <w:r>
        <w:rPr>
          <w:noProof/>
        </w:rPr>
        <w:t xml:space="preserve">PRIEKŠLIKUMA/INICIATĪVAS KONTEKSTS </w:t>
      </w:r>
    </w:p>
    <w:p w:rsidR="0078668A" w:rsidRDefault="006B67DF">
      <w:pPr>
        <w:pStyle w:val="ManualHeading2"/>
        <w:rPr>
          <w:noProof/>
        </w:rPr>
      </w:pPr>
      <w:r>
        <w:t>1.1.</w:t>
      </w:r>
      <w:r>
        <w:tab/>
      </w:r>
      <w:r>
        <w:rPr>
          <w:noProof/>
        </w:rPr>
        <w:t xml:space="preserve">Priekšlikuma/iniciatīvas nosaukums </w:t>
      </w:r>
    </w:p>
    <w:p w:rsidR="0078668A" w:rsidRDefault="006B67DF">
      <w:pPr>
        <w:pStyle w:val="Text1"/>
        <w:pBdr>
          <w:top w:val="single" w:sz="4" w:space="1" w:color="auto"/>
          <w:left w:val="single" w:sz="4" w:space="4" w:color="auto"/>
          <w:bottom w:val="single" w:sz="4" w:space="1" w:color="auto"/>
          <w:right w:val="single" w:sz="4" w:space="4" w:color="auto"/>
        </w:pBdr>
        <w:jc w:val="left"/>
        <w:rPr>
          <w:noProof/>
        </w:rPr>
      </w:pPr>
      <w:r>
        <w:rPr>
          <w:noProof/>
        </w:rPr>
        <w:t>Priekšli</w:t>
      </w:r>
      <w:r>
        <w:rPr>
          <w:noProof/>
        </w:rPr>
        <w:t>kums regulai, ar ko attiecībā uz interneta savienojamības veicināšanu vietējās kopienās groza Regulu (ES) Nr. 1316/2013 un Regulu (ES) Nr. 283/2014</w:t>
      </w:r>
    </w:p>
    <w:p w:rsidR="0078668A" w:rsidRDefault="006B67DF">
      <w:pPr>
        <w:pStyle w:val="ManualHeading2"/>
        <w:rPr>
          <w:noProof/>
          <w:szCs w:val="24"/>
        </w:rPr>
      </w:pPr>
      <w:r>
        <w:t>1.2.</w:t>
      </w:r>
      <w:r>
        <w:tab/>
      </w:r>
      <w:r>
        <w:rPr>
          <w:noProof/>
        </w:rPr>
        <w:t xml:space="preserve">Attiecīgās politikas jomas </w:t>
      </w:r>
      <w:r>
        <w:rPr>
          <w:i/>
          <w:noProof/>
        </w:rPr>
        <w:t>ABM/ABB</w:t>
      </w:r>
      <w:r>
        <w:rPr>
          <w:noProof/>
        </w:rPr>
        <w:t xml:space="preserve"> struktūrā</w:t>
      </w:r>
      <w:r>
        <w:rPr>
          <w:rStyle w:val="FootnoteReference"/>
          <w:noProof/>
        </w:rPr>
        <w:footnoteReference w:id="17"/>
      </w:r>
      <w:r>
        <w:rPr>
          <w:i/>
          <w:noProof/>
        </w:rPr>
        <w:t xml:space="preserve"> </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rPr>
        <w:t>09. Sakaru tīkli, saturs un tehnoloģija</w:t>
      </w:r>
    </w:p>
    <w:p w:rsidR="0078668A" w:rsidRDefault="006B67DF">
      <w:pPr>
        <w:pStyle w:val="ManualHeading2"/>
        <w:rPr>
          <w:bCs/>
          <w:noProof/>
          <w:szCs w:val="24"/>
        </w:rPr>
      </w:pPr>
      <w:r>
        <w:t>1.3.</w:t>
      </w:r>
      <w:r>
        <w:tab/>
      </w:r>
      <w:r>
        <w:rPr>
          <w:noProof/>
        </w:rPr>
        <w:t>Priekšlikum</w:t>
      </w:r>
      <w:r>
        <w:rPr>
          <w:noProof/>
        </w:rPr>
        <w:t xml:space="preserve">a/iniciatīvas būtība </w:t>
      </w:r>
    </w:p>
    <w:p w:rsidR="0078668A" w:rsidRDefault="006B67DF">
      <w:pPr>
        <w:pStyle w:val="Text1"/>
        <w:rPr>
          <w:b/>
          <w:noProof/>
          <w:sz w:val="22"/>
        </w:rPr>
      </w:pPr>
      <w:r>
        <w:rPr>
          <w:noProof/>
          <w:sz w:val="22"/>
        </w:rPr>
        <w:t>x</w:t>
      </w:r>
      <w:r>
        <w:rPr>
          <w:b/>
          <w:i/>
          <w:noProof/>
          <w:sz w:val="22"/>
        </w:rPr>
        <w:t xml:space="preserve"> </w:t>
      </w:r>
      <w:r>
        <w:rPr>
          <w:noProof/>
        </w:rPr>
        <w:t xml:space="preserve">Priekšlikums/iniciatīva attiecas uz </w:t>
      </w:r>
      <w:r>
        <w:rPr>
          <w:b/>
          <w:noProof/>
        </w:rPr>
        <w:t>jaunu darbību</w:t>
      </w:r>
      <w:r>
        <w:rPr>
          <w:b/>
          <w:noProof/>
          <w:sz w:val="22"/>
        </w:rPr>
        <w:t xml:space="preserve"> </w:t>
      </w:r>
    </w:p>
    <w:p w:rsidR="0078668A" w:rsidRDefault="006B67DF">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jaunu darbību, pamatojoties uz izmēģinājuma projektu/sagatavošanas darbību</w:t>
      </w:r>
      <w:r>
        <w:rPr>
          <w:rStyle w:val="FootnoteReference"/>
          <w:b/>
          <w:noProof/>
        </w:rPr>
        <w:footnoteReference w:id="18"/>
      </w:r>
      <w:r>
        <w:rPr>
          <w:noProof/>
          <w:sz w:val="22"/>
        </w:rPr>
        <w:t xml:space="preserve"> </w:t>
      </w:r>
    </w:p>
    <w:p w:rsidR="0078668A" w:rsidRDefault="006B67DF">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esošas darbības pagarināšanu</w:t>
      </w:r>
      <w:r>
        <w:rPr>
          <w:noProof/>
          <w:sz w:val="22"/>
        </w:rPr>
        <w:t xml:space="preserve"> </w:t>
      </w:r>
    </w:p>
    <w:p w:rsidR="0078668A" w:rsidRDefault="006B67DF">
      <w:pPr>
        <w:pStyle w:val="Text1"/>
        <w:rPr>
          <w:noProof/>
        </w:rPr>
      </w:pPr>
      <w:r>
        <w:rPr>
          <w:noProof/>
          <w:sz w:val="22"/>
        </w:rPr>
        <w:sym w:font="Wingdings" w:char="F0A8"/>
      </w:r>
      <w:r>
        <w:rPr>
          <w:i/>
          <w:noProof/>
          <w:sz w:val="22"/>
        </w:rPr>
        <w:t xml:space="preserve"> </w:t>
      </w:r>
      <w:r>
        <w:rPr>
          <w:noProof/>
        </w:rPr>
        <w:t xml:space="preserve">Priekšlikums/iniciatīva attiecas uz </w:t>
      </w:r>
      <w:r>
        <w:rPr>
          <w:b/>
          <w:noProof/>
        </w:rPr>
        <w:t>darbību, kas pārveidota jaunā darbībā</w:t>
      </w:r>
      <w:r>
        <w:rPr>
          <w:noProof/>
        </w:rPr>
        <w:t xml:space="preserve"> </w:t>
      </w:r>
    </w:p>
    <w:p w:rsidR="0078668A" w:rsidRDefault="006B67DF">
      <w:pPr>
        <w:pStyle w:val="ManualHeading2"/>
        <w:rPr>
          <w:bCs/>
          <w:noProof/>
          <w:szCs w:val="24"/>
        </w:rPr>
      </w:pPr>
      <w:r>
        <w:t>1.4.</w:t>
      </w:r>
      <w:r>
        <w:tab/>
      </w:r>
      <w:r>
        <w:rPr>
          <w:noProof/>
        </w:rPr>
        <w:t>Mērķis(-i)</w:t>
      </w:r>
    </w:p>
    <w:p w:rsidR="0078668A" w:rsidRDefault="006B67DF">
      <w:pPr>
        <w:pStyle w:val="ManualHeading3"/>
        <w:rPr>
          <w:noProof/>
        </w:rPr>
      </w:pPr>
      <w:r>
        <w:t>1.4.1.</w:t>
      </w:r>
      <w:r>
        <w:tab/>
      </w:r>
      <w:r>
        <w:rPr>
          <w:noProof/>
        </w:rPr>
        <w:t xml:space="preserve">Komisijas daudzgadu stratēģiskie mērķi, kurus plānots sasniegt ar priekšlikumu/iniciatīvu </w:t>
      </w:r>
    </w:p>
    <w:p w:rsidR="0078668A" w:rsidRDefault="006B67DF">
      <w:pPr>
        <w:rPr>
          <w:noProof/>
          <w:szCs w:val="24"/>
        </w:rPr>
      </w:pPr>
      <w:r>
        <w:rPr>
          <w:noProof/>
        </w:rPr>
        <w:t>Jaunajā Telesakaru paketē, ko Komisija pieņēma 2016. gada 13. septembrī, ir ietverts paziņojums, kurā izklāstīts Eiropas redzējums attiecībā uz interneta savienojamību Eiropas iedzīvotājiem un uzņēmumiem, kā arī tiesību akta priekšlikums, ar ko pārskata te</w:t>
      </w:r>
      <w:r>
        <w:rPr>
          <w:noProof/>
        </w:rPr>
        <w:t xml:space="preserve">lesakaru tiesisko regulējumu. Komisijas priekšlikumos ir noteiktas reformas, kas nepieciešamas, lai vēl vairāk stimulētu nākotnes tīklu izvēršanu un nodrošinātu to, ka neviena persona un neviens reģions netiek atstāts novārtā. </w:t>
      </w:r>
    </w:p>
    <w:p w:rsidR="0078668A" w:rsidRDefault="006B67DF">
      <w:pPr>
        <w:rPr>
          <w:noProof/>
          <w:szCs w:val="24"/>
        </w:rPr>
      </w:pPr>
      <w:r>
        <w:rPr>
          <w:noProof/>
        </w:rPr>
        <w:t xml:space="preserve">Ar šo priekšlikumu </w:t>
      </w:r>
      <w:r>
        <w:rPr>
          <w:b/>
          <w:noProof/>
        </w:rPr>
        <w:t>sabiedrīb</w:t>
      </w:r>
      <w:r>
        <w:rPr>
          <w:b/>
          <w:noProof/>
        </w:rPr>
        <w:t xml:space="preserve">as interesēs strādājošas iestādes, piemēram, vietējās publiskās iestādes, tiks mudinātas un atbalstītas piedāvāt bezmaksas </w:t>
      </w:r>
      <w:r>
        <w:rPr>
          <w:b/>
          <w:i/>
          <w:noProof/>
        </w:rPr>
        <w:t>Wi-Fi</w:t>
      </w:r>
      <w:r>
        <w:rPr>
          <w:b/>
          <w:noProof/>
        </w:rPr>
        <w:t xml:space="preserve"> savienojamību sabiedriskās dzīves centros</w:t>
      </w:r>
      <w:r>
        <w:rPr>
          <w:noProof/>
        </w:rPr>
        <w:t xml:space="preserve"> (piemēram, sabiedriskās ēkās, veselības aprūpes centros, parkos vai pilsētu laukumos </w:t>
      </w:r>
      <w:r>
        <w:rPr>
          <w:noProof/>
        </w:rPr>
        <w:t>un to apkārtnē).</w:t>
      </w:r>
    </w:p>
    <w:p w:rsidR="0078668A" w:rsidRDefault="006B67DF">
      <w:pPr>
        <w:pStyle w:val="ManualHeading3"/>
        <w:rPr>
          <w:bCs/>
          <w:noProof/>
          <w:szCs w:val="24"/>
        </w:rPr>
      </w:pPr>
      <w:r>
        <w:t>1.4.2.</w:t>
      </w:r>
      <w:r>
        <w:tab/>
      </w:r>
      <w:r>
        <w:rPr>
          <w:noProof/>
        </w:rPr>
        <w:t xml:space="preserve">Konkrētie mērķi un attiecīgās ABM/ABB darbības </w:t>
      </w:r>
    </w:p>
    <w:p w:rsidR="0078668A" w:rsidRDefault="006B67DF">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Konkrētais mērķis </w:t>
      </w:r>
    </w:p>
    <w:p w:rsidR="0078668A" w:rsidRDefault="006B67DF">
      <w:pPr>
        <w:rPr>
          <w:noProof/>
          <w:szCs w:val="24"/>
        </w:rPr>
      </w:pPr>
      <w:r>
        <w:rPr>
          <w:noProof/>
        </w:rPr>
        <w:t>Jaunā pakete sniegs finansiālu stimulu sabiedrības interesēs strādājošu iestāžu, piemēram, publisko iestāžu vai sabiedrisko pakalpojumu sniedzēju ierosinātiem projek</w:t>
      </w:r>
      <w:r>
        <w:rPr>
          <w:noProof/>
        </w:rPr>
        <w:t>tiem, kuri paredz sabiedriskās dzīves centros, kas atrodas minēto iestāžu atbildības teritorijā vai pakalpojumu sniegšanas vietā (piemēram, publiskās pārvaldes iestādēs, bibliotēkās, veselības aprūpes centros, sabiedriskās vietās ārtelpās), uzstādīt bezvad</w:t>
      </w:r>
      <w:r>
        <w:rPr>
          <w:noProof/>
        </w:rPr>
        <w:t xml:space="preserve">u piekļuves punktus un piedāvāt bezmaksas savienojamību. </w:t>
      </w:r>
    </w:p>
    <w:p w:rsidR="0078668A" w:rsidRDefault="006B67DF">
      <w:pPr>
        <w:spacing w:before="0" w:after="200"/>
        <w:rPr>
          <w:rFonts w:ascii="Calibri" w:hAnsi="Calibri"/>
          <w:noProof/>
          <w:sz w:val="22"/>
        </w:rPr>
      </w:pPr>
      <w:r>
        <w:rPr>
          <w:noProof/>
        </w:rPr>
        <w:t>Papildus ātrgaitas platjoslas savienojamības pieprasījuma stimulēšanai un plašas izmantošanas veicināšanai kopienu līmenī, šai iniciatīvai būs arī pozitīvs domino efekts, sākot no uzlabotas piekļuve</w:t>
      </w:r>
      <w:r>
        <w:rPr>
          <w:noProof/>
        </w:rPr>
        <w:t>s līdz pat novatoriskiem digitāliem pakalpojumiem un drīziem ieguvumiem no gigabitu sabiedrības, kā izklāstīts jaunajā stratēģijā, ko pieņēmusi Eiropas Komisija.</w:t>
      </w:r>
    </w:p>
    <w:p w:rsidR="0078668A" w:rsidRDefault="006B67DF">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ABM/ABB</w:t>
      </w:r>
      <w:r>
        <w:rPr>
          <w:noProof/>
          <w:u w:val="single"/>
        </w:rPr>
        <w:t xml:space="preserve"> darbības</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rPr>
        <w:t xml:space="preserve">Eiropas infrastruktūras savienošanas instruments — telesakaru </w:t>
      </w:r>
      <w:r>
        <w:rPr>
          <w:noProof/>
        </w:rPr>
        <w:t>tīkli</w:t>
      </w:r>
    </w:p>
    <w:p w:rsidR="0078668A" w:rsidRDefault="006B67DF">
      <w:pPr>
        <w:pStyle w:val="ManualHeading3"/>
        <w:rPr>
          <w:bCs/>
          <w:noProof/>
          <w:szCs w:val="24"/>
        </w:rPr>
      </w:pPr>
      <w:r>
        <w:t>1.4.3.</w:t>
      </w:r>
      <w:r>
        <w:tab/>
      </w:r>
      <w:r>
        <w:rPr>
          <w:noProof/>
        </w:rPr>
        <w:t>Paredzamais(-ie) rezultāts(-i) un ietekme</w:t>
      </w:r>
    </w:p>
    <w:p w:rsidR="0078668A" w:rsidRDefault="006B67DF">
      <w:pPr>
        <w:pStyle w:val="Text1"/>
        <w:rPr>
          <w:i/>
          <w:noProof/>
          <w:sz w:val="20"/>
        </w:rPr>
      </w:pPr>
      <w:r>
        <w:rPr>
          <w:i/>
          <w:noProof/>
          <w:sz w:val="20"/>
        </w:rPr>
        <w:t>Norādīt, kāda ir priekšlikuma/iniciatīvas iecerētā ietekme uz finansējuma saņēmējiem/mērķgrupām.</w:t>
      </w:r>
    </w:p>
    <w:p w:rsidR="0078668A" w:rsidRDefault="006B67DF">
      <w:pPr>
        <w:pStyle w:val="Text1"/>
        <w:pBdr>
          <w:top w:val="single" w:sz="4" w:space="1" w:color="auto"/>
          <w:left w:val="single" w:sz="4" w:space="4" w:color="auto"/>
          <w:bottom w:val="single" w:sz="4" w:space="1" w:color="auto"/>
          <w:right w:val="single" w:sz="4" w:space="4" w:color="auto"/>
        </w:pBdr>
        <w:rPr>
          <w:noProof/>
          <w:szCs w:val="24"/>
        </w:rPr>
      </w:pPr>
      <w:r>
        <w:rPr>
          <w:noProof/>
        </w:rPr>
        <w:t>Paredzams, ka iniciatīvai būs šāda ietekme:</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rPr>
        <w:t>shēma var nodrošināt savienojamību tūkstošiem sabiedrisko te</w:t>
      </w:r>
      <w:r>
        <w:rPr>
          <w:noProof/>
        </w:rPr>
        <w:t xml:space="preserve">lpu, tādējādi radot 40 līdz 50 miljonus </w:t>
      </w:r>
      <w:r>
        <w:rPr>
          <w:i/>
          <w:noProof/>
        </w:rPr>
        <w:t>Wi-Fi</w:t>
      </w:r>
      <w:r>
        <w:rPr>
          <w:noProof/>
        </w:rPr>
        <w:t xml:space="preserve"> savienojumu dienā. Šāda vietēja savienojamība publiskām iestādēm un vietējiem uzņēmumiem palīdzēs piedāvāt plašāku klāstu ar vietējiem digitāliem pakalpojumiem, lietotnēm un produktiem gan vietējiem iedzīvotāji</w:t>
      </w:r>
      <w:r>
        <w:rPr>
          <w:noProof/>
        </w:rPr>
        <w:t>em, gan viesiem un tādējādi labāk integrēties digitālajā vienotajā tirgū.</w:t>
      </w:r>
    </w:p>
    <w:p w:rsidR="0078668A" w:rsidRDefault="006B67DF">
      <w:pPr>
        <w:pStyle w:val="ManualHeading3"/>
        <w:rPr>
          <w:bCs/>
          <w:noProof/>
          <w:szCs w:val="24"/>
        </w:rPr>
      </w:pPr>
      <w:r>
        <w:t>1.4.4.</w:t>
      </w:r>
      <w:r>
        <w:tab/>
      </w:r>
      <w:r>
        <w:rPr>
          <w:noProof/>
        </w:rPr>
        <w:t xml:space="preserve">Rezultātu un ietekmes rādītāji </w:t>
      </w:r>
    </w:p>
    <w:p w:rsidR="0078668A" w:rsidRDefault="006B67DF">
      <w:pPr>
        <w:pStyle w:val="Text1"/>
        <w:rPr>
          <w:i/>
          <w:noProof/>
          <w:sz w:val="20"/>
        </w:rPr>
      </w:pPr>
      <w:r>
        <w:rPr>
          <w:i/>
          <w:noProof/>
          <w:sz w:val="20"/>
        </w:rPr>
        <w:t>Norādīt priekšlikuma/iniciatīvas īstenošanas uzraudzībā izmantojamos rādītājus.</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rPr>
        <w:t>Galvenie uzraudzības rādītāji ir šādi: a) uzstādīto piekļuves p</w:t>
      </w:r>
      <w:r>
        <w:rPr>
          <w:noProof/>
        </w:rPr>
        <w:t>unktu skaits, un b) to radīto savienojumu skaits.</w:t>
      </w:r>
    </w:p>
    <w:p w:rsidR="0078668A" w:rsidRDefault="006B67DF">
      <w:pPr>
        <w:pStyle w:val="ManualHeading2"/>
        <w:rPr>
          <w:bCs/>
          <w:noProof/>
          <w:szCs w:val="24"/>
        </w:rPr>
      </w:pPr>
      <w:r>
        <w:t>1.5.</w:t>
      </w:r>
      <w:r>
        <w:tab/>
      </w:r>
      <w:r>
        <w:rPr>
          <w:noProof/>
        </w:rPr>
        <w:t xml:space="preserve">Priekšlikuma/iniciatīvas pamatojums </w:t>
      </w:r>
    </w:p>
    <w:p w:rsidR="0078668A" w:rsidRDefault="006B67DF">
      <w:pPr>
        <w:pStyle w:val="ManualHeading3"/>
        <w:rPr>
          <w:noProof/>
        </w:rPr>
      </w:pPr>
      <w:r>
        <w:t>1.5.1.</w:t>
      </w:r>
      <w:r>
        <w:tab/>
      </w:r>
      <w:r>
        <w:rPr>
          <w:noProof/>
        </w:rPr>
        <w:t xml:space="preserve">Īstermiņa vai ilgtermiņa vajadzības </w:t>
      </w:r>
    </w:p>
    <w:p w:rsidR="0078668A" w:rsidRDefault="006B67DF">
      <w:pPr>
        <w:autoSpaceDE w:val="0"/>
        <w:autoSpaceDN w:val="0"/>
        <w:adjustRightInd w:val="0"/>
        <w:rPr>
          <w:noProof/>
          <w:szCs w:val="24"/>
        </w:rPr>
      </w:pPr>
      <w:r>
        <w:rPr>
          <w:noProof/>
        </w:rPr>
        <w:t xml:space="preserve">Iniciatīva ir Eiropas telekomunikāciju tīklu darbības jomas ietvaros, kā noteikts Līguma par Eiropas Savienības darbību </w:t>
      </w:r>
      <w:r>
        <w:rPr>
          <w:noProof/>
        </w:rPr>
        <w:t>170. pantā.</w:t>
      </w:r>
    </w:p>
    <w:p w:rsidR="0078668A" w:rsidRDefault="006B67DF">
      <w:pPr>
        <w:autoSpaceDE w:val="0"/>
        <w:autoSpaceDN w:val="0"/>
        <w:adjustRightInd w:val="0"/>
        <w:rPr>
          <w:noProof/>
          <w:szCs w:val="24"/>
        </w:rPr>
      </w:pPr>
      <w:r>
        <w:rPr>
          <w:noProof/>
        </w:rPr>
        <w:t>Tajā pašā laikā ar tiesību akta priekšlikumu par jaunu elektronisko sakaru kodeksu, ar ko modernizē pašreizējo tiesisko regulējumu attiecībā uz elektronisko sakaru pakalpojumiem, jo īpaši likvidēs juridiskus šķēršļus tam, lai iestādes Eiropā iz</w:t>
      </w:r>
      <w:r>
        <w:rPr>
          <w:noProof/>
        </w:rPr>
        <w:t xml:space="preserve">vērstu un koplietotu </w:t>
      </w:r>
      <w:r>
        <w:rPr>
          <w:i/>
          <w:noProof/>
        </w:rPr>
        <w:t>Wi-Fi</w:t>
      </w:r>
      <w:r>
        <w:rPr>
          <w:noProof/>
        </w:rPr>
        <w:t xml:space="preserve"> piekļuvi, ja kādas vietējās kopienas vai privātas struktūras vēlētos izvērst un piedāvāt </w:t>
      </w:r>
      <w:r>
        <w:rPr>
          <w:i/>
          <w:noProof/>
        </w:rPr>
        <w:t>Wi-Fi</w:t>
      </w:r>
      <w:r>
        <w:rPr>
          <w:noProof/>
        </w:rPr>
        <w:t xml:space="preserve"> piekļuvi saviem iedzīvotājiem.</w:t>
      </w:r>
    </w:p>
    <w:p w:rsidR="0078668A" w:rsidRDefault="006B67DF">
      <w:pPr>
        <w:autoSpaceDE w:val="0"/>
        <w:autoSpaceDN w:val="0"/>
        <w:adjustRightInd w:val="0"/>
        <w:rPr>
          <w:noProof/>
          <w:szCs w:val="24"/>
        </w:rPr>
      </w:pPr>
      <w:r>
        <w:rPr>
          <w:noProof/>
        </w:rPr>
        <w:t>Savienības stratēģiskais mērķis 2025. gadam (paziņojums par savienojamību Eiropas Gigabitu sabiedrībai)</w:t>
      </w:r>
      <w:r>
        <w:rPr>
          <w:noProof/>
        </w:rPr>
        <w:t xml:space="preserve"> paredz, ka visiem galvenajiem sociāli ekonomiskajiem virzītājspēkiem, piemēram, skolām, transporta mezgliem un galvenajiem sabiedrisko pakalpojumu sniedzējiem</w:t>
      </w:r>
      <w:r>
        <w:rPr>
          <w:rStyle w:val="FootnoteReference"/>
          <w:noProof/>
        </w:rPr>
        <w:footnoteReference w:id="19"/>
      </w:r>
      <w:r>
        <w:rPr>
          <w:noProof/>
        </w:rPr>
        <w:t>, kā arī digitāli intensīvajiem uzņēmumiem, jābūt aprīkotiem ar gigabitu savienojumiem. Tāpēc in</w:t>
      </w:r>
      <w:r>
        <w:rPr>
          <w:noProof/>
        </w:rPr>
        <w:t xml:space="preserve">iciatīva, ar ko veicina bezmaksas piekļuvi </w:t>
      </w:r>
      <w:r>
        <w:rPr>
          <w:i/>
          <w:noProof/>
        </w:rPr>
        <w:t>Wi-Fi</w:t>
      </w:r>
      <w:r>
        <w:rPr>
          <w:noProof/>
        </w:rPr>
        <w:t xml:space="preserve"> galvenajos sabiedriskās dzīves centros, tostarp ārtelpās, kas pieejamas plašai sabiedrībai, ir konkrēts piemērs shēmai, ar ko veicina šādu savienojamību, izmantojot vismodernāko digitālo infrastruktūru.</w:t>
      </w:r>
    </w:p>
    <w:p w:rsidR="0078668A" w:rsidRDefault="006B67DF">
      <w:pPr>
        <w:pStyle w:val="ManualHeading3"/>
        <w:rPr>
          <w:noProof/>
        </w:rPr>
      </w:pPr>
      <w:r>
        <w:t>1.5.</w:t>
      </w:r>
      <w:r>
        <w:t>2.</w:t>
      </w:r>
      <w:r>
        <w:tab/>
      </w:r>
      <w:r>
        <w:rPr>
          <w:noProof/>
        </w:rPr>
        <w:t>ES iesaistīšanās pievienotā vērtība</w:t>
      </w:r>
    </w:p>
    <w:p w:rsidR="0078668A" w:rsidRDefault="006B67DF">
      <w:pPr>
        <w:rPr>
          <w:bCs/>
          <w:i/>
          <w:noProof/>
          <w:szCs w:val="24"/>
        </w:rPr>
      </w:pPr>
      <w:r>
        <w:rPr>
          <w:noProof/>
        </w:rPr>
        <w:t xml:space="preserve">Izmantojot kuponu sistēmu, iniciatīva tiks īstenota ļoti efektīvi un piesaistīs EISI jaunus projektu virzītājus – pārsvarā pašvaldības. Sāncensību pašvaldību un citu sabiedrisko pakalpojumu sniedzēju starpā veicinās, </w:t>
      </w:r>
      <w:r>
        <w:rPr>
          <w:noProof/>
        </w:rPr>
        <w:t>izmantojot Platjoslas kompetences biroju ES tīklu, kas tiks izveidots ar jauno telesakaru tiesību aktu paketi. Kopumā šī iniciatīva visos pārvaldes līmeņos uzlabos izpratni par jaunajām Komisijas prioritātēm attiecībā uz gigabitu sabiedrību, kā arī nodroši</w:t>
      </w:r>
      <w:r>
        <w:rPr>
          <w:noProof/>
        </w:rPr>
        <w:t xml:space="preserve">nās augstu zīmola atpazīstamību, ievērību un ticību ES spējām nodrošināt iedzīvotājiem digitālos pakalpojumus visā Eiropas kontinentā. Piekļuves punkti tiks nodrošināti vienotā veidā un sniegs paraugpraksi struktūrām, kas ir ieinteresētas izvērst </w:t>
      </w:r>
      <w:r>
        <w:rPr>
          <w:i/>
          <w:noProof/>
        </w:rPr>
        <w:t>Wi-Fi</w:t>
      </w:r>
      <w:r>
        <w:rPr>
          <w:noProof/>
        </w:rPr>
        <w:t>, tā</w:t>
      </w:r>
      <w:r>
        <w:rPr>
          <w:noProof/>
        </w:rPr>
        <w:t xml:space="preserve">dējādi kļūstot par novatorisku modeli, kas vērsts uz atkārtojamību visā ES. </w:t>
      </w:r>
    </w:p>
    <w:p w:rsidR="0078668A" w:rsidRDefault="006B67DF">
      <w:pPr>
        <w:pStyle w:val="ManualHeading3"/>
        <w:rPr>
          <w:noProof/>
        </w:rPr>
      </w:pPr>
      <w:r>
        <w:t>1.5.3.</w:t>
      </w:r>
      <w:r>
        <w:tab/>
      </w:r>
      <w:r>
        <w:rPr>
          <w:noProof/>
        </w:rPr>
        <w:t>Līdzīgas līdzšinējās pieredzes rezultātā gūtās atziņas</w:t>
      </w:r>
    </w:p>
    <w:p w:rsidR="0078668A" w:rsidRDefault="006B67DF">
      <w:pPr>
        <w:rPr>
          <w:noProof/>
        </w:rPr>
      </w:pPr>
      <w:r>
        <w:rPr>
          <w:noProof/>
        </w:rPr>
        <w:t xml:space="preserve">Pēdējos gados šāda veida bezmaksas </w:t>
      </w:r>
      <w:r>
        <w:rPr>
          <w:i/>
          <w:noProof/>
        </w:rPr>
        <w:t>Wi-Fi</w:t>
      </w:r>
      <w:r>
        <w:rPr>
          <w:noProof/>
        </w:rPr>
        <w:t xml:space="preserve"> piekļuves projekti, ko īsteno pašvaldības iestādes, ir izveidoti daudzās vietējās teritorijās visā Eiropā. Tādēļ minētā shēma balstīsies uz šo pieredzi un nostiprinās šā modeļa atkārtojamību, paplašinot to uz visām ES dalībvalstīm vienlaicīgi.</w:t>
      </w:r>
    </w:p>
    <w:p w:rsidR="0078668A" w:rsidRDefault="006B67DF">
      <w:pPr>
        <w:pStyle w:val="ManualHeading3"/>
        <w:rPr>
          <w:noProof/>
        </w:rPr>
      </w:pPr>
      <w:r>
        <w:t>1.5.4.</w:t>
      </w:r>
      <w:r>
        <w:tab/>
      </w:r>
      <w:r>
        <w:rPr>
          <w:noProof/>
        </w:rPr>
        <w:t>Sade</w:t>
      </w:r>
      <w:r>
        <w:rPr>
          <w:noProof/>
        </w:rPr>
        <w:t>rība un iespējamā sinerģija ar citiem atbilstošiem instrumentiem</w:t>
      </w:r>
    </w:p>
    <w:p w:rsidR="0078668A" w:rsidRDefault="006B67DF">
      <w:pPr>
        <w:rPr>
          <w:noProof/>
        </w:rPr>
      </w:pPr>
      <w:r>
        <w:rPr>
          <w:noProof/>
        </w:rPr>
        <w:t xml:space="preserve">Šī iniciatīva papildinās digitālo tīklu izvēršanu, ko finansē no Eiropas strukturālajiem un investīciju fondiem (galvenokārt ERAF un ELFLA) un kas nodrošina atvilces maršrutēšanas un </w:t>
      </w:r>
      <w:r>
        <w:rPr>
          <w:noProof/>
        </w:rPr>
        <w:t>piekļuves platjoslu tīklu ierīkošanu teritorijās, attiecībā uz kurām telesakaru operatori nav pauduši interesi veikt ieguldījumus. Tādēļ vietējām iestādēm tiks radīts papildu stimuls aprīkot visu to atbildībā esošo teritoriju un savienot to sabiedriskās te</w:t>
      </w:r>
      <w:r>
        <w:rPr>
          <w:noProof/>
        </w:rPr>
        <w:t>lpas ar ļoti lielas veiktspējas atvilces maršrutēšanas tīkliem.</w:t>
      </w:r>
    </w:p>
    <w:p w:rsidR="0078668A" w:rsidRDefault="006B67DF">
      <w:pPr>
        <w:spacing w:after="0"/>
        <w:rPr>
          <w:noProof/>
        </w:rPr>
      </w:pPr>
      <w:r>
        <w:rPr>
          <w:noProof/>
        </w:rPr>
        <w:t>Ar šo iniciatīvu tiks arī sekmēta tādu inovatīvu digitālo pakalpojumu un lietojumprogrammu izveide, ko izstrādā uz vietas (bieži vien vietējie MVU). Piemēram, balstoties uz vietējā satura un c</w:t>
      </w:r>
      <w:r>
        <w:rPr>
          <w:noProof/>
        </w:rPr>
        <w:t>itu vēsturisko avotu digitalizāciju, muzejs vai āra mantojuma vieta var izstrādāt "paplašinātās realitātes" lietotnes, lai uzlabotu apmeklētāju pieredzi. Tas pats attiecas uz e-tūrisma lietotnēm, no kurām labumu gūst vietējās komerciālās un pašvaldības dar</w:t>
      </w:r>
      <w:r>
        <w:rPr>
          <w:noProof/>
        </w:rPr>
        <w:t>bības. Tāpēc šī iniciatīva liks pamatus Eiropas Komisijas digitālās uzņēmējdarbības politikai.</w:t>
      </w:r>
    </w:p>
    <w:p w:rsidR="0078668A" w:rsidRDefault="0078668A">
      <w:pPr>
        <w:spacing w:after="0"/>
        <w:rPr>
          <w:noProof/>
        </w:rPr>
      </w:pPr>
    </w:p>
    <w:p w:rsidR="0078668A" w:rsidRDefault="006B67DF">
      <w:pPr>
        <w:pStyle w:val="ManualHeading2"/>
        <w:rPr>
          <w:bCs/>
          <w:noProof/>
          <w:szCs w:val="24"/>
        </w:rPr>
      </w:pPr>
      <w:r>
        <w:t>1.6.</w:t>
      </w:r>
      <w:r>
        <w:tab/>
      </w:r>
      <w:r>
        <w:rPr>
          <w:noProof/>
        </w:rPr>
        <w:t xml:space="preserve">Ilgums un finansiālā ietekme </w:t>
      </w:r>
    </w:p>
    <w:p w:rsidR="0078668A" w:rsidRDefault="006B67DF">
      <w:pPr>
        <w:pStyle w:val="Text1"/>
        <w:rPr>
          <w:noProof/>
        </w:rPr>
      </w:pPr>
      <w:r>
        <w:rPr>
          <w:noProof/>
        </w:rPr>
        <w:t>x</w:t>
      </w:r>
      <w:r>
        <w:rPr>
          <w:b/>
          <w:i/>
          <w:noProof/>
        </w:rPr>
        <w:t xml:space="preserve"> </w:t>
      </w:r>
      <w:r>
        <w:rPr>
          <w:b/>
          <w:noProof/>
        </w:rPr>
        <w:t>Ierobežota ilguma</w:t>
      </w:r>
      <w:r>
        <w:rPr>
          <w:noProof/>
        </w:rPr>
        <w:t xml:space="preserve"> priekšlikums/iniciatīva</w:t>
      </w:r>
      <w:r>
        <w:rPr>
          <w:b/>
          <w:noProof/>
        </w:rPr>
        <w:t xml:space="preserve"> </w:t>
      </w:r>
    </w:p>
    <w:p w:rsidR="0078668A" w:rsidRDefault="006B67DF">
      <w:pPr>
        <w:pStyle w:val="ListDash2"/>
        <w:rPr>
          <w:noProof/>
        </w:rPr>
      </w:pPr>
      <w:r>
        <w:rPr>
          <w:noProof/>
        </w:rPr>
        <w:t>x</w:t>
      </w:r>
      <w:r>
        <w:rPr>
          <w:noProof/>
        </w:rPr>
        <w:tab/>
        <w:t>Priekšlikuma/iniciatīvas darbības laiks no 2017.līdz 2020. gadam</w:t>
      </w:r>
    </w:p>
    <w:p w:rsidR="0078668A" w:rsidRDefault="006B67DF">
      <w:pPr>
        <w:pStyle w:val="ListDash2"/>
        <w:rPr>
          <w:noProof/>
        </w:rPr>
      </w:pPr>
      <w:r>
        <w:rPr>
          <w:noProof/>
        </w:rPr>
        <w:t>x</w:t>
      </w:r>
      <w:r>
        <w:rPr>
          <w:noProof/>
        </w:rPr>
        <w:tab/>
        <w:t xml:space="preserve">Finansiālā </w:t>
      </w:r>
      <w:r>
        <w:rPr>
          <w:noProof/>
        </w:rPr>
        <w:t xml:space="preserve">ietekme no 2017.līdz 2020. gadam </w:t>
      </w:r>
    </w:p>
    <w:p w:rsidR="0078668A" w:rsidRDefault="006B67DF">
      <w:pPr>
        <w:pStyle w:val="Text1"/>
        <w:rPr>
          <w:noProof/>
        </w:rPr>
      </w:pPr>
      <w:r>
        <w:rPr>
          <w:noProof/>
          <w:szCs w:val="24"/>
        </w:rPr>
        <w:sym w:font="Wingdings" w:char="F0A8"/>
      </w:r>
      <w:r>
        <w:rPr>
          <w:b/>
          <w:i/>
          <w:noProof/>
        </w:rPr>
        <w:t xml:space="preserve"> </w:t>
      </w:r>
      <w:r>
        <w:rPr>
          <w:b/>
          <w:noProof/>
        </w:rPr>
        <w:t>Beztermiņa</w:t>
      </w:r>
      <w:r>
        <w:rPr>
          <w:noProof/>
        </w:rPr>
        <w:t xml:space="preserve"> priekšlikums/iniciatīva</w:t>
      </w:r>
    </w:p>
    <w:p w:rsidR="0078668A" w:rsidRDefault="006B67DF">
      <w:pPr>
        <w:pStyle w:val="ListDash1"/>
        <w:rPr>
          <w:noProof/>
        </w:rPr>
      </w:pPr>
      <w:r>
        <w:rPr>
          <w:noProof/>
        </w:rPr>
        <w:t>Īstenošana ar uzsākšanas periodu no XXX. līdz XXX.,</w:t>
      </w:r>
    </w:p>
    <w:p w:rsidR="0078668A" w:rsidRDefault="006B67DF">
      <w:pPr>
        <w:pStyle w:val="ListDash1"/>
        <w:rPr>
          <w:noProof/>
        </w:rPr>
      </w:pPr>
      <w:r>
        <w:rPr>
          <w:noProof/>
        </w:rPr>
        <w:t>pēc kura turpinās normāla darbība.</w:t>
      </w:r>
    </w:p>
    <w:p w:rsidR="0078668A" w:rsidRDefault="006B67DF">
      <w:pPr>
        <w:pStyle w:val="ManualHeading2"/>
        <w:rPr>
          <w:bCs/>
          <w:noProof/>
          <w:szCs w:val="24"/>
        </w:rPr>
      </w:pPr>
      <w:r>
        <w:t>1.7.</w:t>
      </w:r>
      <w:r>
        <w:tab/>
      </w:r>
      <w:r>
        <w:rPr>
          <w:noProof/>
        </w:rPr>
        <w:t>Paredzētie pārvaldības veidi</w:t>
      </w:r>
      <w:r>
        <w:rPr>
          <w:rStyle w:val="FootnoteReference"/>
          <w:noProof/>
        </w:rPr>
        <w:footnoteReference w:id="20"/>
      </w:r>
      <w:r>
        <w:rPr>
          <w:rStyle w:val="FootnoteReference"/>
          <w:noProof/>
        </w:rPr>
        <w:t xml:space="preserve"> </w:t>
      </w:r>
    </w:p>
    <w:p w:rsidR="0078668A" w:rsidRDefault="006B67DF">
      <w:pPr>
        <w:pStyle w:val="Text1"/>
        <w:rPr>
          <w:noProof/>
        </w:rPr>
      </w:pPr>
      <w:r>
        <w:rPr>
          <w:noProof/>
          <w:szCs w:val="24"/>
        </w:rPr>
        <w:sym w:font="Wingdings" w:char="F0A8"/>
      </w:r>
      <w:r>
        <w:rPr>
          <w:i/>
          <w:noProof/>
        </w:rPr>
        <w:t xml:space="preserve"> </w:t>
      </w:r>
      <w:r>
        <w:rPr>
          <w:noProof/>
        </w:rPr>
        <w:t xml:space="preserve">Komisijas īstenota </w:t>
      </w:r>
      <w:r>
        <w:rPr>
          <w:b/>
          <w:noProof/>
        </w:rPr>
        <w:t>tieša pārvaldība</w:t>
      </w:r>
    </w:p>
    <w:p w:rsidR="0078668A" w:rsidRDefault="006B67DF">
      <w:pPr>
        <w:pStyle w:val="ListDash2"/>
        <w:rPr>
          <w:rFonts w:cs="EUAlbertina"/>
          <w:noProof/>
        </w:rPr>
      </w:pPr>
      <w:r>
        <w:rPr>
          <w:noProof/>
          <w:szCs w:val="24"/>
        </w:rPr>
        <w:sym w:font="Wingdings" w:char="F0A8"/>
      </w:r>
      <w:r>
        <w:rPr>
          <w:noProof/>
        </w:rPr>
        <w:t>ko veic tās struktūrvie</w:t>
      </w:r>
      <w:r>
        <w:rPr>
          <w:noProof/>
        </w:rPr>
        <w:t xml:space="preserve">nības, tostarp personāls Savienības delegācijās; </w:t>
      </w:r>
    </w:p>
    <w:p w:rsidR="0078668A" w:rsidRDefault="006B67DF">
      <w:pPr>
        <w:pStyle w:val="ListDash2"/>
        <w:rPr>
          <w:noProof/>
        </w:rPr>
      </w:pPr>
      <w:r>
        <w:rPr>
          <w:noProof/>
        </w:rPr>
        <w:t>x</w:t>
      </w:r>
      <w:r>
        <w:rPr>
          <w:noProof/>
        </w:rPr>
        <w:tab/>
        <w:t xml:space="preserve">ko veic izpildaģentūras </w:t>
      </w:r>
    </w:p>
    <w:p w:rsidR="0078668A" w:rsidRDefault="006B67DF">
      <w:pPr>
        <w:pStyle w:val="Text1"/>
        <w:rPr>
          <w:noProof/>
        </w:rPr>
      </w:pPr>
      <w:r>
        <w:rPr>
          <w:noProof/>
          <w:szCs w:val="24"/>
        </w:rPr>
        <w:sym w:font="Wingdings" w:char="F0A8"/>
      </w:r>
      <w:r>
        <w:rPr>
          <w:b/>
          <w:i/>
          <w:noProof/>
        </w:rPr>
        <w:t xml:space="preserve"> </w:t>
      </w:r>
      <w:r>
        <w:rPr>
          <w:b/>
          <w:noProof/>
        </w:rPr>
        <w:t>Dalīta pārvaldība</w:t>
      </w:r>
      <w:r>
        <w:rPr>
          <w:noProof/>
        </w:rPr>
        <w:t xml:space="preserve"> kopā ar dalībvalstīm </w:t>
      </w:r>
    </w:p>
    <w:p w:rsidR="0078668A" w:rsidRDefault="006B67DF">
      <w:pPr>
        <w:pStyle w:val="Text1"/>
        <w:rPr>
          <w:noProof/>
        </w:rPr>
      </w:pPr>
      <w:r>
        <w:rPr>
          <w:noProof/>
          <w:szCs w:val="24"/>
        </w:rPr>
        <w:sym w:font="Wingdings" w:char="F0A8"/>
      </w:r>
      <w:r>
        <w:rPr>
          <w:i/>
          <w:noProof/>
        </w:rPr>
        <w:t xml:space="preserve"> </w:t>
      </w:r>
      <w:r>
        <w:rPr>
          <w:b/>
          <w:noProof/>
        </w:rPr>
        <w:t>Netieša pārvaldība</w:t>
      </w:r>
      <w:r>
        <w:rPr>
          <w:noProof/>
        </w:rPr>
        <w:t>, kurā budžeta īstenošanas uzdevumi uzticēti:</w:t>
      </w:r>
    </w:p>
    <w:p w:rsidR="0078668A" w:rsidRDefault="006B67DF">
      <w:pPr>
        <w:pStyle w:val="ListDash2"/>
        <w:rPr>
          <w:noProof/>
        </w:rPr>
      </w:pPr>
      <w:r>
        <w:rPr>
          <w:noProof/>
          <w:szCs w:val="24"/>
        </w:rPr>
        <w:sym w:font="Wingdings" w:char="F0A8"/>
      </w:r>
      <w:r>
        <w:rPr>
          <w:noProof/>
        </w:rPr>
        <w:t xml:space="preserve"> trešām valstīm vai to noteiktām struktūrām;</w:t>
      </w:r>
    </w:p>
    <w:p w:rsidR="0078668A" w:rsidRDefault="006B67DF">
      <w:pPr>
        <w:pStyle w:val="ListDash2"/>
        <w:rPr>
          <w:noProof/>
        </w:rPr>
      </w:pPr>
      <w:r>
        <w:rPr>
          <w:noProof/>
          <w:szCs w:val="24"/>
        </w:rPr>
        <w:sym w:font="Wingdings" w:char="F0A8"/>
      </w:r>
      <w:r>
        <w:rPr>
          <w:noProof/>
        </w:rPr>
        <w:t xml:space="preserve"> starptautiskām organizā</w:t>
      </w:r>
      <w:r>
        <w:rPr>
          <w:noProof/>
        </w:rPr>
        <w:t>cijām un to aģentūrām (precizēt);</w:t>
      </w:r>
    </w:p>
    <w:p w:rsidR="0078668A" w:rsidRDefault="006B67DF">
      <w:pPr>
        <w:pStyle w:val="ListDash2"/>
        <w:rPr>
          <w:noProof/>
        </w:rPr>
      </w:pPr>
      <w:r>
        <w:rPr>
          <w:noProof/>
          <w:szCs w:val="24"/>
        </w:rPr>
        <w:sym w:font="Wingdings" w:char="F0A8"/>
      </w:r>
      <w:r>
        <w:rPr>
          <w:noProof/>
        </w:rPr>
        <w:t>EIB un Eiropas Investīciju fondam;</w:t>
      </w:r>
    </w:p>
    <w:p w:rsidR="0078668A" w:rsidRDefault="006B67DF">
      <w:pPr>
        <w:pStyle w:val="ListDash2"/>
        <w:rPr>
          <w:noProof/>
        </w:rPr>
      </w:pPr>
      <w:r>
        <w:rPr>
          <w:noProof/>
          <w:szCs w:val="24"/>
        </w:rPr>
        <w:sym w:font="Wingdings" w:char="F0A8"/>
      </w:r>
      <w:r>
        <w:rPr>
          <w:noProof/>
        </w:rPr>
        <w:t xml:space="preserve"> Finanšu regulas 208. un 209. pantā minētajām struktūrām;</w:t>
      </w:r>
    </w:p>
    <w:p w:rsidR="0078668A" w:rsidRDefault="006B67DF">
      <w:pPr>
        <w:pStyle w:val="ListDash2"/>
        <w:rPr>
          <w:noProof/>
        </w:rPr>
      </w:pPr>
      <w:r>
        <w:rPr>
          <w:noProof/>
          <w:szCs w:val="24"/>
        </w:rPr>
        <w:sym w:font="Wingdings" w:char="F0A8"/>
      </w:r>
      <w:r>
        <w:rPr>
          <w:noProof/>
        </w:rPr>
        <w:t xml:space="preserve"> publisko tiesību subjektiem;</w:t>
      </w:r>
    </w:p>
    <w:p w:rsidR="0078668A" w:rsidRDefault="006B67DF">
      <w:pPr>
        <w:pStyle w:val="ListDash2"/>
        <w:rPr>
          <w:noProof/>
        </w:rPr>
      </w:pPr>
      <w:r>
        <w:rPr>
          <w:noProof/>
          <w:szCs w:val="24"/>
        </w:rPr>
        <w:sym w:font="Wingdings" w:char="F0A8"/>
      </w:r>
      <w:r>
        <w:rPr>
          <w:noProof/>
        </w:rPr>
        <w:t xml:space="preserve"> privāttiesību subjektiem, kas veic valsts pārvaldes uzdevumus, ja tie sniedz pienācīgas finanš</w:t>
      </w:r>
      <w:r>
        <w:rPr>
          <w:noProof/>
        </w:rPr>
        <w:t>u garantijas;</w:t>
      </w:r>
    </w:p>
    <w:p w:rsidR="0078668A" w:rsidRDefault="006B67DF">
      <w:pPr>
        <w:pStyle w:val="ListDash2"/>
        <w:rPr>
          <w:noProof/>
        </w:rPr>
      </w:pPr>
      <w:r>
        <w:rPr>
          <w:noProof/>
          <w:szCs w:val="24"/>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rsidR="0078668A" w:rsidRDefault="006B67DF">
      <w:pPr>
        <w:pStyle w:val="ListDash2"/>
        <w:rPr>
          <w:noProof/>
        </w:rPr>
      </w:pPr>
      <w:r>
        <w:rPr>
          <w:noProof/>
          <w:szCs w:val="24"/>
        </w:rPr>
        <w:sym w:font="Wingdings" w:char="F0A8"/>
      </w:r>
      <w:r>
        <w:rPr>
          <w:noProof/>
        </w:rPr>
        <w:t xml:space="preserve"> personām, kurām ir uzticēts veikt īpašas darbības KĀDP sas</w:t>
      </w:r>
      <w:r>
        <w:rPr>
          <w:noProof/>
        </w:rPr>
        <w:t>kaņā ar Līguma par Eiropas Savienību V sadaļu un kuras ir noteiktas attiecīgā pamataktā.</w:t>
      </w:r>
    </w:p>
    <w:p w:rsidR="0078668A" w:rsidRDefault="006B67DF">
      <w:pPr>
        <w:pStyle w:val="ListDash2"/>
        <w:rPr>
          <w:i/>
          <w:noProof/>
          <w:sz w:val="18"/>
          <w:u w:val="single"/>
        </w:rPr>
      </w:pPr>
      <w:r>
        <w:rPr>
          <w:i/>
          <w:noProof/>
          <w:sz w:val="18"/>
        </w:rPr>
        <w:t>Ja norādīti vairāki pārvaldības veidi, sniedziet papildu informāciju iedaļā "Piezīmes".</w:t>
      </w:r>
    </w:p>
    <w:p w:rsidR="0078668A" w:rsidRDefault="006B67DF">
      <w:pPr>
        <w:rPr>
          <w:noProof/>
        </w:rPr>
      </w:pPr>
      <w:r>
        <w:rPr>
          <w:noProof/>
        </w:rPr>
        <w:t xml:space="preserve">Piezīmes </w:t>
      </w:r>
    </w:p>
    <w:p w:rsidR="0078668A" w:rsidRDefault="0078668A">
      <w:pPr>
        <w:rPr>
          <w:noProof/>
        </w:rPr>
        <w:sectPr w:rsidR="0078668A" w:rsidSect="006B67DF">
          <w:pgSz w:w="11907" w:h="16840" w:code="9"/>
          <w:pgMar w:top="1134" w:right="1418" w:bottom="1134" w:left="1418" w:header="709" w:footer="709" w:gutter="0"/>
          <w:cols w:space="708"/>
          <w:rtlGutter/>
          <w:docGrid w:linePitch="360"/>
        </w:sectPr>
      </w:pPr>
    </w:p>
    <w:p w:rsidR="0078668A" w:rsidRDefault="006B67DF">
      <w:pPr>
        <w:pStyle w:val="ManualHeading1"/>
        <w:rPr>
          <w:bCs/>
          <w:noProof/>
          <w:szCs w:val="24"/>
        </w:rPr>
      </w:pPr>
      <w:r>
        <w:t>2.</w:t>
      </w:r>
      <w:r>
        <w:tab/>
      </w:r>
      <w:r>
        <w:rPr>
          <w:noProof/>
        </w:rPr>
        <w:t xml:space="preserve">PĀRVALDĪBAS PASĀKUMI </w:t>
      </w:r>
    </w:p>
    <w:p w:rsidR="0078668A" w:rsidRDefault="006B67DF">
      <w:pPr>
        <w:pStyle w:val="ManualHeading2"/>
        <w:rPr>
          <w:noProof/>
        </w:rPr>
      </w:pPr>
      <w:r>
        <w:t>2.1.</w:t>
      </w:r>
      <w:r>
        <w:tab/>
      </w:r>
      <w:r>
        <w:rPr>
          <w:noProof/>
        </w:rPr>
        <w:t xml:space="preserve">Uzraudzības un ziņošanas noteikumi </w:t>
      </w:r>
    </w:p>
    <w:p w:rsidR="0078668A" w:rsidRDefault="006B67DF">
      <w:pPr>
        <w:pStyle w:val="Text1"/>
        <w:rPr>
          <w:i/>
          <w:noProof/>
          <w:sz w:val="20"/>
        </w:rPr>
      </w:pPr>
      <w:r>
        <w:rPr>
          <w:i/>
          <w:noProof/>
          <w:sz w:val="20"/>
        </w:rPr>
        <w:t>Norādīt periodiskumu un nosacījumus.</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rPr>
        <w:t>Tiks izveidota uzraudzības sistēma, lai nodrošinātu, ka šī iniciatīva tiek ātri īstenota un rada tūlītējus rezultātus. Tā galvenokārt tiks īstenota, izmantojot tiešsaistes rīkus un ie</w:t>
      </w:r>
      <w:r>
        <w:rPr>
          <w:noProof/>
        </w:rPr>
        <w:t>kārtu revīzijas izlasi vietējo bezvadu piekļuves punktu līmenī.</w:t>
      </w:r>
    </w:p>
    <w:p w:rsidR="0078668A" w:rsidRDefault="006B67DF">
      <w:pPr>
        <w:pStyle w:val="ManualHeading2"/>
        <w:rPr>
          <w:bCs/>
          <w:noProof/>
          <w:szCs w:val="24"/>
        </w:rPr>
      </w:pPr>
      <w:r>
        <w:t>2.2.</w:t>
      </w:r>
      <w:r>
        <w:tab/>
      </w:r>
      <w:r>
        <w:rPr>
          <w:noProof/>
        </w:rPr>
        <w:t xml:space="preserve">Pārvaldības un kontroles sistēma </w:t>
      </w:r>
    </w:p>
    <w:p w:rsidR="0078668A" w:rsidRDefault="006B67DF">
      <w:pPr>
        <w:pStyle w:val="ManualHeading3"/>
        <w:rPr>
          <w:noProof/>
        </w:rPr>
      </w:pPr>
      <w:r>
        <w:t>2.2.1.</w:t>
      </w:r>
      <w:r>
        <w:tab/>
      </w:r>
      <w:r>
        <w:rPr>
          <w:noProof/>
        </w:rPr>
        <w:t xml:space="preserve">Apzinātie riski </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rPr>
        <w:t>Īstenošanas risks: kuponu sistēmas nebirokrātiskais raksturs balstīsies uz pieredzi ar līdzīgām iniciatīvām (piemēram, IKT inovāc</w:t>
      </w:r>
      <w:r>
        <w:rPr>
          <w:noProof/>
        </w:rPr>
        <w:t>ijām MVU, satelītsavienojamību utt.) reģionālā un valstu līmenī, bet tā tiks pārnesta uz ES līmeni.</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rPr>
        <w:t>Izmantošanas risks: balstoties uz rindas kārtību, pastāv nevienlīdzīgas izmantošanas risks starp teritorijām. Tomēr Komisija ir apņēmusies nodrošināt līdzsv</w:t>
      </w:r>
      <w:r>
        <w:rPr>
          <w:noProof/>
        </w:rPr>
        <w:t>arotu ģeogrāfisko ietekmi un ņemt vērā mazāku un saimnieciski mazāk attīstītu dalībvalstu un reģionu īpašās vajadzības.</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rPr>
        <w:t>Drošība un datu aizsardzības risks: shēma nodrošinās personas datu pilnīgu aizsardzību un pietiekamu autentifikācijas līmeni, lai lietot</w:t>
      </w:r>
      <w:r>
        <w:rPr>
          <w:noProof/>
        </w:rPr>
        <w:t>ājiem piekļuves punktu līmenī nodrošinātu draudzīgu pieslēgumu.</w:t>
      </w:r>
    </w:p>
    <w:p w:rsidR="0078668A" w:rsidRDefault="006B67DF">
      <w:pPr>
        <w:pStyle w:val="Text1"/>
        <w:pBdr>
          <w:top w:val="single" w:sz="4" w:space="1" w:color="auto"/>
          <w:left w:val="single" w:sz="4" w:space="4" w:color="auto"/>
          <w:bottom w:val="single" w:sz="4" w:space="1" w:color="auto"/>
          <w:right w:val="single" w:sz="4" w:space="4" w:color="auto"/>
        </w:pBdr>
        <w:rPr>
          <w:noProof/>
          <w:szCs w:val="24"/>
        </w:rPr>
      </w:pPr>
      <w:r>
        <w:rPr>
          <w:noProof/>
        </w:rPr>
        <w:t>Reputācijas risks: pakalpojumu kvalitāti nodrošinās saņēmēju apņemšanās veidot ļoti ātru ātrgaitas platjoslas savienojamību, kas ļauj nodrošināt augstas kvalitātes interneta savienojumu lietot</w:t>
      </w:r>
      <w:r>
        <w:rPr>
          <w:noProof/>
        </w:rPr>
        <w:t>ājiem, un šī savienojamība tiks regulāri uzraudzīta.</w:t>
      </w:r>
    </w:p>
    <w:p w:rsidR="0078668A" w:rsidRDefault="006B67DF">
      <w:pPr>
        <w:pStyle w:val="ManualHeading3"/>
        <w:rPr>
          <w:bCs/>
          <w:noProof/>
          <w:szCs w:val="24"/>
        </w:rPr>
      </w:pPr>
      <w:r>
        <w:t>2.2.2.</w:t>
      </w:r>
      <w:r>
        <w:tab/>
      </w:r>
      <w:r>
        <w:rPr>
          <w:noProof/>
        </w:rPr>
        <w:t>#Informācija par izveidoto iekšējās kontroles sistēmu</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rPr>
        <w:t>Nolīgumos un lēmumos, ar ko īsteno darbības saskaņā ar ESI, tiks paredzēta uzraudzība un finanšu kontrole, ko veic Komisija vai Komisijas piln</w:t>
      </w:r>
      <w:r>
        <w:rPr>
          <w:noProof/>
        </w:rPr>
        <w:t>varots pārstāvis, kā arī revīzijas, ko veic Revīzijas palāta, pārbaudes uz vietas, ko veic Eiropas Birojs krāpšanas apkarošanai (</w:t>
      </w:r>
      <w:r>
        <w:rPr>
          <w:i/>
          <w:noProof/>
        </w:rPr>
        <w:t>OLAF</w:t>
      </w:r>
      <w:r>
        <w:rPr>
          <w:noProof/>
        </w:rPr>
        <w:t>) saskaņā ar kārtību, kas noteikta Padomes 1996. gada 11. novembra Regulā (Euratom, EK) Nr. 2185/96 par pārbaudēm un apskat</w:t>
      </w:r>
      <w:r>
        <w:rPr>
          <w:noProof/>
        </w:rPr>
        <w:t>ēm uz vietas, ko Komisija veic, lai aizsargātu Eiropas Kopienu finanšu intereses pret krāpšanu un citām nelikumībām, un Eiropas Parlamenta un Padomes 1999. gada 25. maija Regulā (EK) Nr. 1073/1999 par izmeklēšanu, ko veic Eiropas Birojs krāpšanas apkarošan</w:t>
      </w:r>
      <w:r>
        <w:rPr>
          <w:noProof/>
        </w:rPr>
        <w:t>ai (</w:t>
      </w:r>
      <w:r>
        <w:rPr>
          <w:i/>
          <w:noProof/>
        </w:rPr>
        <w:t>OLAF</w:t>
      </w:r>
      <w:r>
        <w:rPr>
          <w:noProof/>
        </w:rPr>
        <w:t xml:space="preserve">). </w:t>
      </w:r>
    </w:p>
    <w:p w:rsidR="0078668A" w:rsidRDefault="006B67DF">
      <w:pPr>
        <w:pStyle w:val="ManualHeading3"/>
        <w:rPr>
          <w:noProof/>
        </w:rPr>
      </w:pPr>
      <w:r>
        <w:t>2.2.3.</w:t>
      </w:r>
      <w:r>
        <w:tab/>
      </w:r>
      <w:r>
        <w:rPr>
          <w:noProof/>
        </w:rPr>
        <w:t xml:space="preserve">Paredzamās pārbaužu izmaksas un ieguvumi un gaidāmā kļūdas riska līmeņa novērtējums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20"/>
        <w:gridCol w:w="2040"/>
        <w:gridCol w:w="1942"/>
        <w:gridCol w:w="1237"/>
      </w:tblGrid>
      <w:tr w:rsidR="0078668A">
        <w:trPr>
          <w:trHeight w:val="680"/>
        </w:trPr>
        <w:tc>
          <w:tcPr>
            <w:tcW w:w="1920" w:type="dxa"/>
          </w:tcPr>
          <w:p w:rsidR="0078668A" w:rsidRDefault="006B67DF">
            <w:pPr>
              <w:spacing w:before="0" w:after="0"/>
              <w:jc w:val="left"/>
              <w:rPr>
                <w:b/>
                <w:noProof/>
                <w:sz w:val="20"/>
                <w:szCs w:val="24"/>
              </w:rPr>
            </w:pPr>
            <w:r>
              <w:rPr>
                <w:b/>
                <w:noProof/>
                <w:sz w:val="20"/>
              </w:rPr>
              <w:t>Kopsavilkums par veikto kontroli</w:t>
            </w:r>
          </w:p>
        </w:tc>
        <w:tc>
          <w:tcPr>
            <w:tcW w:w="1320" w:type="dxa"/>
          </w:tcPr>
          <w:p w:rsidR="0078668A" w:rsidRDefault="006B67DF">
            <w:pPr>
              <w:spacing w:before="0" w:after="0"/>
              <w:jc w:val="left"/>
              <w:rPr>
                <w:b/>
                <w:noProof/>
                <w:sz w:val="20"/>
                <w:szCs w:val="24"/>
              </w:rPr>
            </w:pPr>
            <w:r>
              <w:rPr>
                <w:b/>
                <w:noProof/>
                <w:sz w:val="20"/>
              </w:rPr>
              <w:t>Summa miljonos EUR</w:t>
            </w:r>
          </w:p>
        </w:tc>
        <w:tc>
          <w:tcPr>
            <w:tcW w:w="2040" w:type="dxa"/>
          </w:tcPr>
          <w:p w:rsidR="0078668A" w:rsidRDefault="006B67DF">
            <w:pPr>
              <w:spacing w:before="0" w:after="0"/>
              <w:jc w:val="left"/>
              <w:rPr>
                <w:b/>
                <w:noProof/>
                <w:sz w:val="20"/>
                <w:szCs w:val="24"/>
              </w:rPr>
            </w:pPr>
            <w:r>
              <w:rPr>
                <w:b/>
                <w:noProof/>
                <w:sz w:val="20"/>
              </w:rPr>
              <w:t>Atbalsta saņēmēju skaits: darījumi (% no kopējā)</w:t>
            </w:r>
          </w:p>
        </w:tc>
        <w:tc>
          <w:tcPr>
            <w:tcW w:w="1942" w:type="dxa"/>
          </w:tcPr>
          <w:p w:rsidR="0078668A" w:rsidRDefault="006B67DF">
            <w:pPr>
              <w:spacing w:before="0" w:after="0"/>
              <w:jc w:val="left"/>
              <w:rPr>
                <w:b/>
                <w:noProof/>
                <w:sz w:val="20"/>
                <w:szCs w:val="24"/>
              </w:rPr>
            </w:pPr>
            <w:r>
              <w:rPr>
                <w:b/>
                <w:noProof/>
                <w:sz w:val="20"/>
              </w:rPr>
              <w:t>Kontroles intensitāte * (novērtējums 1-4)</w:t>
            </w:r>
          </w:p>
        </w:tc>
        <w:tc>
          <w:tcPr>
            <w:tcW w:w="1237" w:type="dxa"/>
          </w:tcPr>
          <w:p w:rsidR="0078668A" w:rsidRDefault="006B67DF">
            <w:pPr>
              <w:spacing w:before="0" w:after="0"/>
              <w:jc w:val="left"/>
              <w:rPr>
                <w:b/>
                <w:noProof/>
                <w:sz w:val="20"/>
                <w:szCs w:val="24"/>
              </w:rPr>
            </w:pPr>
            <w:r>
              <w:rPr>
                <w:b/>
                <w:noProof/>
                <w:sz w:val="20"/>
              </w:rPr>
              <w:t>Aptvērums</w:t>
            </w:r>
            <w:r>
              <w:rPr>
                <w:b/>
                <w:noProof/>
                <w:sz w:val="20"/>
              </w:rPr>
              <w:t xml:space="preserve"> (% no vērtības)</w:t>
            </w:r>
          </w:p>
        </w:tc>
      </w:tr>
      <w:tr w:rsidR="0078668A">
        <w:trPr>
          <w:trHeight w:val="555"/>
        </w:trPr>
        <w:tc>
          <w:tcPr>
            <w:tcW w:w="1920" w:type="dxa"/>
            <w:vMerge w:val="restart"/>
          </w:tcPr>
          <w:p w:rsidR="0078668A" w:rsidRDefault="006B67DF">
            <w:pPr>
              <w:spacing w:before="0" w:after="0"/>
              <w:jc w:val="center"/>
              <w:rPr>
                <w:noProof/>
                <w:sz w:val="20"/>
                <w:szCs w:val="24"/>
              </w:rPr>
            </w:pPr>
            <w:r>
              <w:rPr>
                <w:noProof/>
                <w:sz w:val="20"/>
              </w:rPr>
              <w:t xml:space="preserve">Darbību vadība, sākot ar novērtēšanu un beidzot ar </w:t>
            </w:r>
            <w:r>
              <w:rPr>
                <w:i/>
                <w:noProof/>
                <w:sz w:val="20"/>
              </w:rPr>
              <w:t>ex-post</w:t>
            </w:r>
            <w:r>
              <w:rPr>
                <w:noProof/>
                <w:sz w:val="20"/>
              </w:rPr>
              <w:t xml:space="preserve"> revīzijām</w:t>
            </w:r>
          </w:p>
        </w:tc>
        <w:tc>
          <w:tcPr>
            <w:tcW w:w="1320" w:type="dxa"/>
            <w:vMerge w:val="restart"/>
          </w:tcPr>
          <w:p w:rsidR="0078668A" w:rsidRDefault="0078668A">
            <w:pPr>
              <w:spacing w:before="0" w:after="0"/>
              <w:jc w:val="center"/>
              <w:rPr>
                <w:noProof/>
                <w:sz w:val="20"/>
                <w:szCs w:val="24"/>
              </w:rPr>
            </w:pPr>
          </w:p>
          <w:p w:rsidR="0078668A" w:rsidRDefault="006B67DF">
            <w:pPr>
              <w:spacing w:before="0" w:after="0"/>
              <w:jc w:val="center"/>
              <w:rPr>
                <w:noProof/>
                <w:sz w:val="20"/>
                <w:szCs w:val="24"/>
              </w:rPr>
            </w:pPr>
            <w:r>
              <w:rPr>
                <w:noProof/>
                <w:sz w:val="20"/>
              </w:rPr>
              <w:t>0,060</w:t>
            </w:r>
          </w:p>
        </w:tc>
        <w:tc>
          <w:tcPr>
            <w:tcW w:w="2040" w:type="dxa"/>
          </w:tcPr>
          <w:p w:rsidR="0078668A" w:rsidRDefault="006B67DF">
            <w:pPr>
              <w:spacing w:before="0" w:after="0"/>
              <w:jc w:val="left"/>
              <w:rPr>
                <w:noProof/>
                <w:sz w:val="20"/>
                <w:szCs w:val="24"/>
              </w:rPr>
            </w:pPr>
            <w:r>
              <w:rPr>
                <w:noProof/>
                <w:sz w:val="20"/>
              </w:rPr>
              <w:t>1) visu projektu vispārēja uzraudzība 100 %</w:t>
            </w:r>
          </w:p>
        </w:tc>
        <w:tc>
          <w:tcPr>
            <w:tcW w:w="1942" w:type="dxa"/>
          </w:tcPr>
          <w:p w:rsidR="0078668A" w:rsidRDefault="006B67DF">
            <w:pPr>
              <w:spacing w:before="0" w:after="0"/>
              <w:jc w:val="center"/>
              <w:rPr>
                <w:noProof/>
                <w:sz w:val="20"/>
                <w:szCs w:val="24"/>
              </w:rPr>
            </w:pPr>
            <w:r>
              <w:rPr>
                <w:noProof/>
                <w:sz w:val="20"/>
              </w:rPr>
              <w:t>1</w:t>
            </w:r>
          </w:p>
        </w:tc>
        <w:tc>
          <w:tcPr>
            <w:tcW w:w="1237" w:type="dxa"/>
          </w:tcPr>
          <w:p w:rsidR="0078668A" w:rsidRDefault="006B67DF">
            <w:pPr>
              <w:spacing w:before="0" w:after="0"/>
              <w:jc w:val="center"/>
              <w:rPr>
                <w:noProof/>
                <w:sz w:val="20"/>
                <w:szCs w:val="24"/>
              </w:rPr>
            </w:pPr>
            <w:r>
              <w:rPr>
                <w:noProof/>
                <w:sz w:val="20"/>
              </w:rPr>
              <w:t>100 %</w:t>
            </w:r>
          </w:p>
        </w:tc>
      </w:tr>
      <w:tr w:rsidR="0078668A">
        <w:trPr>
          <w:trHeight w:val="555"/>
        </w:trPr>
        <w:tc>
          <w:tcPr>
            <w:tcW w:w="1920" w:type="dxa"/>
            <w:vMerge/>
          </w:tcPr>
          <w:p w:rsidR="0078668A" w:rsidRDefault="0078668A">
            <w:pPr>
              <w:spacing w:before="0" w:after="0"/>
              <w:jc w:val="center"/>
              <w:rPr>
                <w:noProof/>
                <w:sz w:val="20"/>
                <w:szCs w:val="24"/>
              </w:rPr>
            </w:pPr>
          </w:p>
        </w:tc>
        <w:tc>
          <w:tcPr>
            <w:tcW w:w="1320" w:type="dxa"/>
            <w:vMerge/>
          </w:tcPr>
          <w:p w:rsidR="0078668A" w:rsidRDefault="0078668A">
            <w:pPr>
              <w:spacing w:before="0" w:after="0"/>
              <w:jc w:val="center"/>
              <w:rPr>
                <w:noProof/>
                <w:sz w:val="20"/>
                <w:szCs w:val="24"/>
              </w:rPr>
            </w:pPr>
          </w:p>
        </w:tc>
        <w:tc>
          <w:tcPr>
            <w:tcW w:w="2040" w:type="dxa"/>
          </w:tcPr>
          <w:p w:rsidR="0078668A" w:rsidRDefault="006B67DF">
            <w:pPr>
              <w:spacing w:before="0" w:after="0"/>
              <w:jc w:val="left"/>
              <w:rPr>
                <w:noProof/>
                <w:sz w:val="20"/>
                <w:szCs w:val="24"/>
              </w:rPr>
            </w:pPr>
            <w:r>
              <w:rPr>
                <w:noProof/>
                <w:sz w:val="20"/>
              </w:rPr>
              <w:t>2) atsevišķu projektu revīzija 5 %</w:t>
            </w:r>
          </w:p>
        </w:tc>
        <w:tc>
          <w:tcPr>
            <w:tcW w:w="1942" w:type="dxa"/>
          </w:tcPr>
          <w:p w:rsidR="0078668A" w:rsidRDefault="006B67DF">
            <w:pPr>
              <w:spacing w:before="0" w:after="0"/>
              <w:jc w:val="center"/>
              <w:rPr>
                <w:noProof/>
                <w:sz w:val="20"/>
                <w:szCs w:val="24"/>
              </w:rPr>
            </w:pPr>
            <w:r>
              <w:rPr>
                <w:noProof/>
                <w:sz w:val="20"/>
              </w:rPr>
              <w:t>4</w:t>
            </w:r>
          </w:p>
        </w:tc>
        <w:tc>
          <w:tcPr>
            <w:tcW w:w="1237" w:type="dxa"/>
          </w:tcPr>
          <w:p w:rsidR="0078668A" w:rsidRDefault="006B67DF">
            <w:pPr>
              <w:spacing w:before="0" w:after="0"/>
              <w:jc w:val="center"/>
              <w:rPr>
                <w:noProof/>
                <w:sz w:val="20"/>
                <w:szCs w:val="24"/>
              </w:rPr>
            </w:pPr>
            <w:r>
              <w:rPr>
                <w:noProof/>
                <w:sz w:val="20"/>
              </w:rPr>
              <w:t>10 %</w:t>
            </w:r>
          </w:p>
        </w:tc>
      </w:tr>
    </w:tbl>
    <w:p w:rsidR="0078668A" w:rsidRDefault="006B67DF">
      <w:pPr>
        <w:pStyle w:val="ManualHeading2"/>
        <w:rPr>
          <w:bCs/>
          <w:noProof/>
          <w:szCs w:val="24"/>
        </w:rPr>
      </w:pPr>
      <w:r>
        <w:t>2.3.</w:t>
      </w:r>
      <w:r>
        <w:tab/>
      </w:r>
      <w:r>
        <w:rPr>
          <w:noProof/>
        </w:rPr>
        <w:t xml:space="preserve">Krāpšanas un pārkāpumu novēršanas pasākumi </w:t>
      </w:r>
    </w:p>
    <w:p w:rsidR="0078668A" w:rsidRDefault="006B67DF">
      <w:pPr>
        <w:pStyle w:val="Text1"/>
        <w:rPr>
          <w:i/>
          <w:noProof/>
          <w:sz w:val="20"/>
        </w:rPr>
      </w:pPr>
      <w:r>
        <w:rPr>
          <w:i/>
          <w:noProof/>
          <w:sz w:val="20"/>
        </w:rPr>
        <w:t xml:space="preserve">Norādīt esošos </w:t>
      </w:r>
      <w:r>
        <w:rPr>
          <w:i/>
          <w:noProof/>
          <w:sz w:val="20"/>
        </w:rPr>
        <w:t>vai plānotos novēršanas pasākumus un citus pretpasākumus.</w:t>
      </w:r>
    </w:p>
    <w:p w:rsidR="0078668A" w:rsidRDefault="006B67DF">
      <w:pPr>
        <w:pStyle w:val="Text1"/>
        <w:pBdr>
          <w:top w:val="single" w:sz="4" w:space="1" w:color="auto"/>
          <w:left w:val="single" w:sz="4" w:space="4" w:color="auto"/>
          <w:bottom w:val="single" w:sz="4" w:space="1" w:color="auto"/>
          <w:right w:val="single" w:sz="4" w:space="4" w:color="auto"/>
        </w:pBdr>
        <w:rPr>
          <w:noProof/>
          <w:szCs w:val="24"/>
        </w:rPr>
      </w:pPr>
      <w:r>
        <w:rPr>
          <w:noProof/>
        </w:rPr>
        <w:t>Kad tiek veiktas saskaņā ar šo regulu finansētas darbības, Komisija nodrošina, lai tiktu aizsargātas Kopienas finansiālās intereses, piemērojot preventīvus pasākumus pret krāpšanu, korupciju un citā</w:t>
      </w:r>
      <w:r>
        <w:rPr>
          <w:noProof/>
        </w:rPr>
        <w:t>m prettiesiskām darbībām, veicot efektīvas pārbaudes un atgūstot prettiesiski samaksātās summas un, ja ir atklāts pārkāpums, piemērojot efektīvus, proporcionālus un preventīvus sodus saskaņā ar Padomes Regulu (EK, Euratom) Nr. 2988/95 un Padomes Regulu (Eu</w:t>
      </w:r>
      <w:r>
        <w:rPr>
          <w:noProof/>
        </w:rPr>
        <w:t>ratom, EK) Nr. 2185/96, un Eiropas Parlamenta un Padomes Regulu (EK) Nr. 1073/1999.</w:t>
      </w:r>
    </w:p>
    <w:p w:rsidR="0078668A" w:rsidRDefault="006B67DF">
      <w:pPr>
        <w:pBdr>
          <w:top w:val="single" w:sz="4" w:space="1" w:color="auto"/>
          <w:left w:val="single" w:sz="4" w:space="4" w:color="auto"/>
          <w:bottom w:val="single" w:sz="4" w:space="1" w:color="auto"/>
          <w:right w:val="single" w:sz="4" w:space="4" w:color="auto"/>
        </w:pBdr>
        <w:spacing w:before="0" w:after="0"/>
        <w:ind w:left="850"/>
        <w:jc w:val="left"/>
        <w:rPr>
          <w:noProof/>
          <w:szCs w:val="24"/>
        </w:rPr>
      </w:pPr>
      <w:r>
        <w:rPr>
          <w:noProof/>
        </w:rPr>
        <w:t>Līgumu pamatā būs standarta modeļi, kuros būs izklāstīti vispārpiemērojamie krāpšanas apkarošanas pasākumi.</w:t>
      </w:r>
    </w:p>
    <w:p w:rsidR="0078668A" w:rsidRDefault="006B67DF">
      <w:pPr>
        <w:pStyle w:val="ManualHeading1"/>
        <w:rPr>
          <w:bCs/>
          <w:noProof/>
          <w:szCs w:val="24"/>
        </w:rPr>
      </w:pPr>
      <w:r>
        <w:t>3.</w:t>
      </w:r>
      <w:r>
        <w:tab/>
      </w:r>
      <w:r>
        <w:rPr>
          <w:noProof/>
        </w:rPr>
        <w:t xml:space="preserve">PRIEKŠLIKUMA/INICIATĪVAS PAREDZAMĀ FINANSIĀLĀ IETEKME </w:t>
      </w:r>
    </w:p>
    <w:p w:rsidR="0078668A" w:rsidRDefault="006B67DF">
      <w:pPr>
        <w:pStyle w:val="ManualHeading2"/>
        <w:rPr>
          <w:noProof/>
        </w:rPr>
      </w:pPr>
      <w:r>
        <w:t>3.1.</w:t>
      </w:r>
      <w:r>
        <w:tab/>
      </w:r>
      <w:r>
        <w:rPr>
          <w:noProof/>
        </w:rPr>
        <w:t>A</w:t>
      </w:r>
      <w:r>
        <w:rPr>
          <w:noProof/>
        </w:rPr>
        <w:t xml:space="preserve">ttiecīgās daudzgadu finanšu shēmas izdevumu kategorijas un budžeta izdevumu pozīcijas </w:t>
      </w:r>
    </w:p>
    <w:p w:rsidR="0078668A" w:rsidRDefault="006B67DF">
      <w:pPr>
        <w:pStyle w:val="ListBullet1"/>
        <w:rPr>
          <w:noProof/>
        </w:rPr>
      </w:pPr>
      <w:r>
        <w:rPr>
          <w:noProof/>
        </w:rPr>
        <w:t xml:space="preserve">No jauna veidojamās budžeta pozīcijas </w:t>
      </w:r>
    </w:p>
    <w:p w:rsidR="0078668A" w:rsidRDefault="006B67DF">
      <w:pPr>
        <w:pStyle w:val="Text1"/>
        <w:rPr>
          <w:i/>
          <w:noProof/>
          <w:sz w:val="20"/>
        </w:rPr>
      </w:pPr>
      <w:r>
        <w:rPr>
          <w:i/>
          <w:noProof/>
          <w:u w:val="single"/>
        </w:rPr>
        <w:t>Sarindotas</w:t>
      </w:r>
      <w:r>
        <w:rPr>
          <w:noProof/>
        </w:rPr>
        <w:t xml:space="preserve"> </w:t>
      </w:r>
      <w:r>
        <w:rPr>
          <w:i/>
          <w:noProof/>
        </w:rPr>
        <w:t>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8668A">
        <w:tc>
          <w:tcPr>
            <w:tcW w:w="1080" w:type="dxa"/>
            <w:vMerge w:val="restart"/>
            <w:vAlign w:val="center"/>
          </w:tcPr>
          <w:p w:rsidR="0078668A" w:rsidRDefault="006B67DF">
            <w:pPr>
              <w:spacing w:before="60" w:after="60"/>
              <w:jc w:val="center"/>
              <w:rPr>
                <w:noProof/>
                <w:sz w:val="18"/>
                <w:szCs w:val="18"/>
              </w:rPr>
            </w:pPr>
            <w:r>
              <w:rPr>
                <w:noProof/>
                <w:sz w:val="18"/>
              </w:rPr>
              <w:t>Daudzgadu finanšu shēmas izdevumu kategorija</w:t>
            </w:r>
          </w:p>
        </w:tc>
        <w:tc>
          <w:tcPr>
            <w:tcW w:w="3960" w:type="dxa"/>
            <w:vAlign w:val="center"/>
          </w:tcPr>
          <w:p w:rsidR="0078668A" w:rsidRDefault="006B67DF">
            <w:pPr>
              <w:spacing w:before="60" w:after="60"/>
              <w:jc w:val="center"/>
              <w:rPr>
                <w:noProof/>
              </w:rPr>
            </w:pPr>
            <w:r>
              <w:rPr>
                <w:noProof/>
                <w:sz w:val="20"/>
              </w:rPr>
              <w:t>Budžeta pozīcija</w:t>
            </w:r>
          </w:p>
        </w:tc>
        <w:tc>
          <w:tcPr>
            <w:tcW w:w="1080" w:type="dxa"/>
            <w:vAlign w:val="center"/>
          </w:tcPr>
          <w:p w:rsidR="0078668A" w:rsidRDefault="006B67DF">
            <w:pPr>
              <w:spacing w:before="60" w:after="60"/>
              <w:jc w:val="center"/>
              <w:rPr>
                <w:noProof/>
              </w:rPr>
            </w:pPr>
            <w:r>
              <w:rPr>
                <w:noProof/>
                <w:sz w:val="18"/>
              </w:rPr>
              <w:t>Izdevumu</w:t>
            </w:r>
            <w:r>
              <w:rPr>
                <w:noProof/>
                <w:sz w:val="22"/>
              </w:rPr>
              <w:br/>
            </w:r>
            <w:r>
              <w:rPr>
                <w:noProof/>
                <w:sz w:val="18"/>
              </w:rPr>
              <w:t>veids</w:t>
            </w:r>
          </w:p>
        </w:tc>
        <w:tc>
          <w:tcPr>
            <w:tcW w:w="4440" w:type="dxa"/>
            <w:gridSpan w:val="4"/>
            <w:vAlign w:val="center"/>
          </w:tcPr>
          <w:p w:rsidR="0078668A" w:rsidRDefault="006B67DF">
            <w:pPr>
              <w:spacing w:before="60" w:after="60"/>
              <w:jc w:val="center"/>
              <w:rPr>
                <w:noProof/>
              </w:rPr>
            </w:pPr>
            <w:r>
              <w:rPr>
                <w:noProof/>
                <w:sz w:val="20"/>
              </w:rPr>
              <w:t xml:space="preserve">Iemaksas </w:t>
            </w:r>
          </w:p>
        </w:tc>
      </w:tr>
      <w:tr w:rsidR="0078668A">
        <w:tc>
          <w:tcPr>
            <w:tcW w:w="1080" w:type="dxa"/>
            <w:vMerge/>
            <w:vAlign w:val="center"/>
          </w:tcPr>
          <w:p w:rsidR="0078668A" w:rsidRDefault="0078668A">
            <w:pPr>
              <w:jc w:val="center"/>
              <w:rPr>
                <w:noProof/>
              </w:rPr>
            </w:pPr>
          </w:p>
        </w:tc>
        <w:tc>
          <w:tcPr>
            <w:tcW w:w="3960" w:type="dxa"/>
            <w:vAlign w:val="center"/>
          </w:tcPr>
          <w:p w:rsidR="0078668A" w:rsidRDefault="006B67DF">
            <w:pPr>
              <w:rPr>
                <w:noProof/>
              </w:rPr>
            </w:pPr>
            <w:r>
              <w:rPr>
                <w:noProof/>
                <w:sz w:val="20"/>
              </w:rPr>
              <w:t>1.a Konkurētspēja izaugsmei un nodarbinātībai</w:t>
            </w:r>
          </w:p>
        </w:tc>
        <w:tc>
          <w:tcPr>
            <w:tcW w:w="1080" w:type="dxa"/>
            <w:vAlign w:val="center"/>
          </w:tcPr>
          <w:p w:rsidR="0078668A" w:rsidRDefault="006B67DF">
            <w:pPr>
              <w:jc w:val="center"/>
              <w:rPr>
                <w:noProof/>
              </w:rPr>
            </w:pPr>
            <w:r>
              <w:rPr>
                <w:noProof/>
                <w:sz w:val="18"/>
              </w:rPr>
              <w:t>Dif./nedif.</w:t>
            </w:r>
          </w:p>
        </w:tc>
        <w:tc>
          <w:tcPr>
            <w:tcW w:w="956" w:type="dxa"/>
            <w:vAlign w:val="center"/>
          </w:tcPr>
          <w:p w:rsidR="0078668A" w:rsidRDefault="006B67DF">
            <w:pPr>
              <w:jc w:val="center"/>
              <w:rPr>
                <w:noProof/>
                <w:sz w:val="18"/>
              </w:rPr>
            </w:pPr>
            <w:r>
              <w:rPr>
                <w:noProof/>
                <w:sz w:val="18"/>
              </w:rPr>
              <w:t>no EBTA valstīm</w:t>
            </w:r>
          </w:p>
        </w:tc>
        <w:tc>
          <w:tcPr>
            <w:tcW w:w="1080" w:type="dxa"/>
            <w:vAlign w:val="center"/>
          </w:tcPr>
          <w:p w:rsidR="0078668A" w:rsidRDefault="006B67DF">
            <w:pPr>
              <w:jc w:val="center"/>
              <w:rPr>
                <w:noProof/>
                <w:sz w:val="18"/>
              </w:rPr>
            </w:pPr>
            <w:r>
              <w:rPr>
                <w:noProof/>
                <w:sz w:val="18"/>
              </w:rPr>
              <w:t>no kandidātvalstīm</w:t>
            </w:r>
          </w:p>
        </w:tc>
        <w:tc>
          <w:tcPr>
            <w:tcW w:w="956" w:type="dxa"/>
            <w:vAlign w:val="center"/>
          </w:tcPr>
          <w:p w:rsidR="0078668A" w:rsidRDefault="006B67DF">
            <w:pPr>
              <w:jc w:val="center"/>
              <w:rPr>
                <w:noProof/>
                <w:sz w:val="18"/>
              </w:rPr>
            </w:pPr>
            <w:r>
              <w:rPr>
                <w:noProof/>
                <w:sz w:val="18"/>
              </w:rPr>
              <w:t>no trešām valstīm</w:t>
            </w:r>
          </w:p>
        </w:tc>
        <w:tc>
          <w:tcPr>
            <w:tcW w:w="1448" w:type="dxa"/>
            <w:vAlign w:val="center"/>
          </w:tcPr>
          <w:p w:rsidR="0078668A" w:rsidRDefault="006B67DF">
            <w:pPr>
              <w:jc w:val="center"/>
              <w:rPr>
                <w:noProof/>
              </w:rPr>
            </w:pPr>
            <w:r>
              <w:rPr>
                <w:noProof/>
                <w:sz w:val="16"/>
              </w:rPr>
              <w:t xml:space="preserve">Finanšu regulas 21. panta 2. punkta b) apakšpunkta nozīmē </w:t>
            </w:r>
          </w:p>
        </w:tc>
      </w:tr>
      <w:tr w:rsidR="0078668A">
        <w:tc>
          <w:tcPr>
            <w:tcW w:w="1080" w:type="dxa"/>
            <w:vAlign w:val="center"/>
          </w:tcPr>
          <w:p w:rsidR="0078668A" w:rsidRDefault="0078668A">
            <w:pPr>
              <w:jc w:val="center"/>
              <w:rPr>
                <w:noProof/>
                <w:color w:val="0000FF"/>
              </w:rPr>
            </w:pPr>
          </w:p>
        </w:tc>
        <w:tc>
          <w:tcPr>
            <w:tcW w:w="3960" w:type="dxa"/>
            <w:vAlign w:val="center"/>
          </w:tcPr>
          <w:p w:rsidR="0078668A" w:rsidRDefault="006B67DF">
            <w:pPr>
              <w:spacing w:after="60"/>
              <w:rPr>
                <w:noProof/>
              </w:rPr>
            </w:pPr>
            <w:r>
              <w:rPr>
                <w:b/>
                <w:noProof/>
                <w:sz w:val="20"/>
              </w:rPr>
              <w:t>09 03 04 Bezvadu savienojums ES (</w:t>
            </w:r>
            <w:r>
              <w:rPr>
                <w:b/>
                <w:i/>
                <w:noProof/>
                <w:sz w:val="20"/>
              </w:rPr>
              <w:t>W4EU</w:t>
            </w:r>
            <w:r>
              <w:rPr>
                <w:b/>
                <w:noProof/>
                <w:sz w:val="20"/>
              </w:rPr>
              <w:t xml:space="preserve">)  </w:t>
            </w:r>
          </w:p>
        </w:tc>
        <w:tc>
          <w:tcPr>
            <w:tcW w:w="1080" w:type="dxa"/>
            <w:vAlign w:val="center"/>
          </w:tcPr>
          <w:p w:rsidR="0078668A" w:rsidRDefault="006B67DF">
            <w:pPr>
              <w:jc w:val="center"/>
              <w:rPr>
                <w:noProof/>
              </w:rPr>
            </w:pPr>
            <w:r>
              <w:rPr>
                <w:noProof/>
              </w:rPr>
              <w:t>Dif.</w:t>
            </w:r>
          </w:p>
        </w:tc>
        <w:tc>
          <w:tcPr>
            <w:tcW w:w="956" w:type="dxa"/>
            <w:vAlign w:val="center"/>
          </w:tcPr>
          <w:p w:rsidR="0078668A" w:rsidRDefault="006B67DF">
            <w:pPr>
              <w:jc w:val="center"/>
              <w:rPr>
                <w:noProof/>
              </w:rPr>
            </w:pPr>
            <w:r>
              <w:rPr>
                <w:noProof/>
                <w:sz w:val="22"/>
              </w:rPr>
              <w:t>JĀ</w:t>
            </w:r>
          </w:p>
        </w:tc>
        <w:tc>
          <w:tcPr>
            <w:tcW w:w="1080" w:type="dxa"/>
            <w:vAlign w:val="center"/>
          </w:tcPr>
          <w:p w:rsidR="0078668A" w:rsidRDefault="006B67DF">
            <w:pPr>
              <w:jc w:val="center"/>
              <w:rPr>
                <w:noProof/>
                <w:color w:val="0000FF"/>
                <w:sz w:val="18"/>
              </w:rPr>
            </w:pPr>
            <w:r>
              <w:rPr>
                <w:noProof/>
                <w:sz w:val="22"/>
              </w:rPr>
              <w:t>NĒ</w:t>
            </w:r>
          </w:p>
        </w:tc>
        <w:tc>
          <w:tcPr>
            <w:tcW w:w="956" w:type="dxa"/>
            <w:vAlign w:val="center"/>
          </w:tcPr>
          <w:p w:rsidR="0078668A" w:rsidRDefault="006B67DF">
            <w:pPr>
              <w:jc w:val="center"/>
              <w:rPr>
                <w:noProof/>
                <w:color w:val="0000FF"/>
                <w:sz w:val="18"/>
              </w:rPr>
            </w:pPr>
            <w:r>
              <w:rPr>
                <w:noProof/>
                <w:sz w:val="22"/>
              </w:rPr>
              <w:t>NĒ</w:t>
            </w:r>
          </w:p>
        </w:tc>
        <w:tc>
          <w:tcPr>
            <w:tcW w:w="1448" w:type="dxa"/>
            <w:vAlign w:val="center"/>
          </w:tcPr>
          <w:p w:rsidR="0078668A" w:rsidRDefault="006B67DF">
            <w:pPr>
              <w:jc w:val="center"/>
              <w:rPr>
                <w:noProof/>
              </w:rPr>
            </w:pPr>
            <w:r>
              <w:rPr>
                <w:noProof/>
                <w:sz w:val="22"/>
              </w:rPr>
              <w:t>NĒ</w:t>
            </w:r>
          </w:p>
        </w:tc>
      </w:tr>
    </w:tbl>
    <w:p w:rsidR="0078668A" w:rsidRDefault="0078668A">
      <w:pPr>
        <w:rPr>
          <w:noProof/>
        </w:rPr>
        <w:sectPr w:rsidR="0078668A" w:rsidSect="006B67DF">
          <w:pgSz w:w="11907" w:h="16840" w:code="1"/>
          <w:pgMar w:top="1134" w:right="1418" w:bottom="1134" w:left="1418" w:header="709" w:footer="709" w:gutter="0"/>
          <w:cols w:space="708"/>
          <w:docGrid w:linePitch="360"/>
        </w:sectPr>
      </w:pPr>
    </w:p>
    <w:p w:rsidR="0078668A" w:rsidRDefault="006B67DF">
      <w:pPr>
        <w:pStyle w:val="ManualHeading2"/>
        <w:rPr>
          <w:bCs/>
          <w:noProof/>
          <w:szCs w:val="24"/>
        </w:rPr>
      </w:pPr>
      <w:r>
        <w:t>3.2.</w:t>
      </w:r>
      <w:r>
        <w:tab/>
      </w:r>
      <w:r>
        <w:rPr>
          <w:noProof/>
        </w:rPr>
        <w:t xml:space="preserve">Paredzamā ietekme uz izdevumiem </w:t>
      </w:r>
    </w:p>
    <w:p w:rsidR="0078668A" w:rsidRDefault="006B67DF">
      <w:pPr>
        <w:pStyle w:val="Text1"/>
        <w:rPr>
          <w:noProof/>
        </w:rPr>
      </w:pPr>
      <w:r>
        <w:rPr>
          <w:noProof/>
          <w:highlight w:val="lightGray"/>
        </w:rPr>
        <w:t xml:space="preserve">[Šī iedaļa jāaizpilda, izmantojot </w:t>
      </w:r>
      <w:hyperlink r:id="rId18">
        <w:r>
          <w:rPr>
            <w:rStyle w:val="Hyperlink"/>
            <w:rFonts w:ascii="Times New Roman" w:hAnsi="Times New Roman"/>
            <w:b/>
            <w:noProof/>
            <w:highlight w:val="lightGray"/>
          </w:rPr>
          <w:t>administratīva rakstura budžeta datu izklājlapu</w:t>
        </w:r>
      </w:hyperlink>
      <w:r>
        <w:rPr>
          <w:noProof/>
          <w:highlight w:val="lightGray"/>
        </w:rPr>
        <w:t xml:space="preserve"> (otrais dokuments šā finanšu pārskata pielikumā), un jāaugšuplādē </w:t>
      </w:r>
      <w:r>
        <w:rPr>
          <w:i/>
          <w:noProof/>
          <w:highlight w:val="lightGray"/>
        </w:rPr>
        <w:t>DECIDE</w:t>
      </w:r>
      <w:r>
        <w:rPr>
          <w:noProof/>
          <w:highlight w:val="lightGray"/>
        </w:rPr>
        <w:t xml:space="preserve"> starpdienestu konsultācijām.]</w:t>
      </w:r>
    </w:p>
    <w:p w:rsidR="0078668A" w:rsidRDefault="006B67DF">
      <w:pPr>
        <w:pStyle w:val="ManualHeading3"/>
        <w:rPr>
          <w:noProof/>
          <w:u w:val="single"/>
        </w:rPr>
      </w:pPr>
      <w:r>
        <w:t>3.2.1.</w:t>
      </w:r>
      <w:r>
        <w:tab/>
      </w:r>
      <w:r>
        <w:rPr>
          <w:noProof/>
        </w:rPr>
        <w:t xml:space="preserve">Kopsavilkums par paredzamo ietekmi uz izdevumiem </w:t>
      </w:r>
    </w:p>
    <w:p w:rsidR="0078668A" w:rsidRDefault="006B67DF">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960"/>
        <w:gridCol w:w="7102"/>
      </w:tblGrid>
      <w:tr w:rsidR="0078668A">
        <w:trPr>
          <w:jc w:val="center"/>
        </w:trPr>
        <w:tc>
          <w:tcPr>
            <w:tcW w:w="5579" w:type="dxa"/>
            <w:shd w:val="thinDiagStripe" w:color="C0C0C0" w:fill="auto"/>
            <w:vAlign w:val="center"/>
          </w:tcPr>
          <w:p w:rsidR="0078668A" w:rsidRDefault="006B67DF">
            <w:pPr>
              <w:spacing w:before="60" w:after="60"/>
              <w:jc w:val="center"/>
              <w:rPr>
                <w:b/>
                <w:noProof/>
              </w:rPr>
            </w:pPr>
            <w:r>
              <w:rPr>
                <w:b/>
                <w:noProof/>
                <w:sz w:val="22"/>
              </w:rPr>
              <w:t>Daudzgadu finanšu shēmas izdevumu</w:t>
            </w:r>
            <w:r>
              <w:rPr>
                <w:noProof/>
                <w:sz w:val="22"/>
              </w:rPr>
              <w:br/>
            </w:r>
            <w:r>
              <w:rPr>
                <w:b/>
                <w:noProof/>
                <w:sz w:val="22"/>
              </w:rPr>
              <w:t xml:space="preserve">kategorija </w:t>
            </w:r>
          </w:p>
        </w:tc>
        <w:tc>
          <w:tcPr>
            <w:tcW w:w="960" w:type="dxa"/>
            <w:vAlign w:val="center"/>
          </w:tcPr>
          <w:p w:rsidR="0078668A" w:rsidRDefault="006B67DF">
            <w:pPr>
              <w:spacing w:before="60" w:after="60"/>
              <w:jc w:val="center"/>
              <w:rPr>
                <w:b/>
                <w:noProof/>
                <w:sz w:val="22"/>
              </w:rPr>
            </w:pPr>
            <w:r>
              <w:rPr>
                <w:b/>
                <w:noProof/>
                <w:sz w:val="22"/>
              </w:rPr>
              <w:t>1.a</w:t>
            </w:r>
          </w:p>
        </w:tc>
        <w:tc>
          <w:tcPr>
            <w:tcW w:w="7102" w:type="dxa"/>
            <w:vAlign w:val="center"/>
          </w:tcPr>
          <w:p w:rsidR="0078668A" w:rsidRDefault="006B67DF">
            <w:pPr>
              <w:spacing w:before="60" w:after="60"/>
              <w:rPr>
                <w:noProof/>
              </w:rPr>
            </w:pPr>
            <w:r>
              <w:rPr>
                <w:noProof/>
              </w:rPr>
              <w:t xml:space="preserve"> </w:t>
            </w:r>
            <w:r>
              <w:rPr>
                <w:noProof/>
                <w:sz w:val="22"/>
              </w:rPr>
              <w:t>Konkurētspēja izaugsmei un nodarbinātībai</w:t>
            </w:r>
          </w:p>
        </w:tc>
      </w:tr>
    </w:tbl>
    <w:p w:rsidR="0078668A" w:rsidRDefault="0078668A">
      <w:pPr>
        <w:rPr>
          <w:noProof/>
          <w:sz w:val="16"/>
        </w:rPr>
      </w:pPr>
    </w:p>
    <w:p w:rsidR="0078668A" w:rsidRDefault="006B67DF">
      <w:pPr>
        <w:pStyle w:val="Text1"/>
        <w:ind w:right="804"/>
        <w:rPr>
          <w:noProof/>
        </w:rPr>
      </w:pPr>
      <w:r>
        <w:rPr>
          <w:noProof/>
        </w:rPr>
        <w:t>Apropriācijas saistībā ar šo priekšlikumu pilnībā finansē saskaņā ar daudzgadu finanšu shēmu 2014.—2020. gadam. Kā norādīts turpmāk, 2017.—2020. gadā ir jāpārdala EUR 70 miljoni Eiropas infrastruktūras savienošanas instrumenta telesakaru daļas plānotās sum</w:t>
      </w:r>
      <w:r>
        <w:rPr>
          <w:noProof/>
        </w:rPr>
        <w:t xml:space="preserve">mas, un EUR 50 miljoni tiks finansēti, izmantojot nepiešķirtu līdzekļu rezervi. </w:t>
      </w:r>
    </w:p>
    <w:p w:rsidR="0078668A" w:rsidRDefault="0078668A">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60"/>
        <w:gridCol w:w="1680"/>
        <w:gridCol w:w="1560"/>
        <w:gridCol w:w="1680"/>
        <w:gridCol w:w="1560"/>
      </w:tblGrid>
      <w:tr w:rsidR="0078668A">
        <w:trPr>
          <w:trHeight w:val="416"/>
        </w:trPr>
        <w:tc>
          <w:tcPr>
            <w:tcW w:w="5520" w:type="dxa"/>
            <w:shd w:val="clear" w:color="auto" w:fill="auto"/>
          </w:tcPr>
          <w:p w:rsidR="0078668A" w:rsidRDefault="006B67DF">
            <w:pPr>
              <w:pStyle w:val="Text1"/>
              <w:ind w:left="0"/>
              <w:rPr>
                <w:b/>
                <w:noProof/>
                <w:sz w:val="18"/>
                <w:szCs w:val="18"/>
              </w:rPr>
            </w:pPr>
            <w:r>
              <w:rPr>
                <w:b/>
                <w:noProof/>
                <w:sz w:val="22"/>
              </w:rPr>
              <w:t>Iniciatīvas finansēšanas avoti</w:t>
            </w:r>
          </w:p>
        </w:tc>
        <w:tc>
          <w:tcPr>
            <w:tcW w:w="1560" w:type="dxa"/>
          </w:tcPr>
          <w:p w:rsidR="0078668A" w:rsidRDefault="006B67DF">
            <w:pPr>
              <w:jc w:val="center"/>
              <w:rPr>
                <w:b/>
                <w:noProof/>
                <w:sz w:val="20"/>
              </w:rPr>
            </w:pPr>
            <w:r>
              <w:rPr>
                <w:b/>
                <w:noProof/>
                <w:sz w:val="20"/>
              </w:rPr>
              <w:t>2017</w:t>
            </w:r>
          </w:p>
        </w:tc>
        <w:tc>
          <w:tcPr>
            <w:tcW w:w="1680" w:type="dxa"/>
          </w:tcPr>
          <w:p w:rsidR="0078668A" w:rsidRDefault="006B67DF">
            <w:pPr>
              <w:jc w:val="center"/>
              <w:rPr>
                <w:b/>
                <w:noProof/>
                <w:sz w:val="20"/>
              </w:rPr>
            </w:pPr>
            <w:r>
              <w:rPr>
                <w:b/>
                <w:noProof/>
                <w:sz w:val="20"/>
              </w:rPr>
              <w:t>2018</w:t>
            </w:r>
          </w:p>
        </w:tc>
        <w:tc>
          <w:tcPr>
            <w:tcW w:w="1560" w:type="dxa"/>
            <w:shd w:val="clear" w:color="auto" w:fill="auto"/>
          </w:tcPr>
          <w:p w:rsidR="0078668A" w:rsidRDefault="006B67DF">
            <w:pPr>
              <w:jc w:val="center"/>
              <w:rPr>
                <w:b/>
                <w:noProof/>
                <w:sz w:val="20"/>
              </w:rPr>
            </w:pPr>
            <w:r>
              <w:rPr>
                <w:b/>
                <w:noProof/>
                <w:sz w:val="20"/>
              </w:rPr>
              <w:t>2019</w:t>
            </w:r>
          </w:p>
        </w:tc>
        <w:tc>
          <w:tcPr>
            <w:tcW w:w="1680" w:type="dxa"/>
            <w:shd w:val="clear" w:color="auto" w:fill="auto"/>
          </w:tcPr>
          <w:p w:rsidR="0078668A" w:rsidRDefault="006B67DF">
            <w:pPr>
              <w:jc w:val="center"/>
              <w:rPr>
                <w:b/>
                <w:noProof/>
                <w:sz w:val="20"/>
              </w:rPr>
            </w:pPr>
            <w:r>
              <w:rPr>
                <w:b/>
                <w:noProof/>
                <w:sz w:val="20"/>
              </w:rPr>
              <w:t>2020</w:t>
            </w:r>
          </w:p>
        </w:tc>
        <w:tc>
          <w:tcPr>
            <w:tcW w:w="1560" w:type="dxa"/>
            <w:shd w:val="clear" w:color="auto" w:fill="auto"/>
          </w:tcPr>
          <w:p w:rsidR="0078668A" w:rsidRDefault="006B67DF">
            <w:pPr>
              <w:jc w:val="center"/>
              <w:rPr>
                <w:b/>
                <w:noProof/>
                <w:sz w:val="20"/>
              </w:rPr>
            </w:pPr>
            <w:r>
              <w:rPr>
                <w:b/>
                <w:noProof/>
                <w:sz w:val="20"/>
              </w:rPr>
              <w:t>Kopā</w:t>
            </w:r>
          </w:p>
        </w:tc>
      </w:tr>
      <w:tr w:rsidR="0078668A">
        <w:trPr>
          <w:trHeight w:val="488"/>
        </w:trPr>
        <w:tc>
          <w:tcPr>
            <w:tcW w:w="5520" w:type="dxa"/>
            <w:shd w:val="clear" w:color="auto" w:fill="auto"/>
            <w:vAlign w:val="center"/>
          </w:tcPr>
          <w:p w:rsidR="0078668A" w:rsidRDefault="006B67DF">
            <w:pPr>
              <w:pStyle w:val="Text1"/>
              <w:ind w:left="0"/>
              <w:jc w:val="left"/>
              <w:rPr>
                <w:b/>
                <w:noProof/>
                <w:sz w:val="20"/>
                <w:szCs w:val="18"/>
              </w:rPr>
            </w:pPr>
            <w:r>
              <w:rPr>
                <w:b/>
                <w:noProof/>
                <w:sz w:val="20"/>
              </w:rPr>
              <w:t>09 03 02 Tādas vides izveidošana, kas labāk veicina privātus ieguldījumus telesakaru infrastruktūras projektos – EISI</w:t>
            </w:r>
            <w:r>
              <w:rPr>
                <w:b/>
                <w:noProof/>
                <w:sz w:val="20"/>
              </w:rPr>
              <w:t xml:space="preserve"> platjosla</w:t>
            </w:r>
          </w:p>
        </w:tc>
        <w:tc>
          <w:tcPr>
            <w:tcW w:w="1560" w:type="dxa"/>
            <w:vAlign w:val="center"/>
          </w:tcPr>
          <w:p w:rsidR="0078668A" w:rsidRDefault="006B67DF">
            <w:pPr>
              <w:pStyle w:val="Text1"/>
              <w:ind w:left="0"/>
              <w:jc w:val="left"/>
              <w:rPr>
                <w:noProof/>
                <w:sz w:val="18"/>
                <w:szCs w:val="18"/>
              </w:rPr>
            </w:pPr>
            <w:r>
              <w:rPr>
                <w:noProof/>
                <w:sz w:val="18"/>
              </w:rPr>
              <w:t>19,422</w:t>
            </w:r>
          </w:p>
        </w:tc>
        <w:tc>
          <w:tcPr>
            <w:tcW w:w="1680" w:type="dxa"/>
            <w:vAlign w:val="center"/>
          </w:tcPr>
          <w:p w:rsidR="0078668A" w:rsidRDefault="006B67DF">
            <w:pPr>
              <w:pStyle w:val="Text1"/>
              <w:ind w:left="0"/>
              <w:jc w:val="left"/>
              <w:rPr>
                <w:noProof/>
                <w:sz w:val="18"/>
                <w:szCs w:val="18"/>
              </w:rPr>
            </w:pPr>
            <w:r>
              <w:rPr>
                <w:noProof/>
                <w:sz w:val="18"/>
              </w:rPr>
              <w:t>19,967</w:t>
            </w:r>
          </w:p>
        </w:tc>
        <w:tc>
          <w:tcPr>
            <w:tcW w:w="1560" w:type="dxa"/>
            <w:shd w:val="clear" w:color="auto" w:fill="auto"/>
            <w:vAlign w:val="center"/>
          </w:tcPr>
          <w:p w:rsidR="0078668A" w:rsidRDefault="0078668A">
            <w:pPr>
              <w:pStyle w:val="Text1"/>
              <w:ind w:left="0"/>
              <w:jc w:val="left"/>
              <w:rPr>
                <w:noProof/>
                <w:sz w:val="18"/>
                <w:szCs w:val="18"/>
              </w:rPr>
            </w:pPr>
          </w:p>
        </w:tc>
        <w:tc>
          <w:tcPr>
            <w:tcW w:w="1680" w:type="dxa"/>
            <w:shd w:val="clear" w:color="auto" w:fill="auto"/>
            <w:vAlign w:val="center"/>
          </w:tcPr>
          <w:p w:rsidR="0078668A" w:rsidRDefault="0078668A">
            <w:pPr>
              <w:pStyle w:val="Text1"/>
              <w:ind w:left="0"/>
              <w:jc w:val="left"/>
              <w:rPr>
                <w:noProof/>
                <w:sz w:val="18"/>
                <w:szCs w:val="18"/>
              </w:rPr>
            </w:pPr>
          </w:p>
        </w:tc>
        <w:tc>
          <w:tcPr>
            <w:tcW w:w="1560" w:type="dxa"/>
            <w:shd w:val="clear" w:color="auto" w:fill="auto"/>
            <w:vAlign w:val="center"/>
          </w:tcPr>
          <w:p w:rsidR="0078668A" w:rsidRDefault="006B67DF">
            <w:pPr>
              <w:pStyle w:val="Text1"/>
              <w:ind w:left="0"/>
              <w:jc w:val="left"/>
              <w:rPr>
                <w:noProof/>
                <w:sz w:val="18"/>
                <w:szCs w:val="18"/>
              </w:rPr>
            </w:pPr>
            <w:r>
              <w:rPr>
                <w:noProof/>
                <w:sz w:val="18"/>
              </w:rPr>
              <w:t>39,389</w:t>
            </w:r>
          </w:p>
        </w:tc>
      </w:tr>
      <w:tr w:rsidR="0078668A">
        <w:trPr>
          <w:trHeight w:val="801"/>
        </w:trPr>
        <w:tc>
          <w:tcPr>
            <w:tcW w:w="5520" w:type="dxa"/>
            <w:shd w:val="clear" w:color="auto" w:fill="auto"/>
            <w:vAlign w:val="center"/>
          </w:tcPr>
          <w:p w:rsidR="0078668A" w:rsidRDefault="006B67DF">
            <w:pPr>
              <w:jc w:val="left"/>
              <w:rPr>
                <w:b/>
                <w:noProof/>
                <w:sz w:val="20"/>
                <w:szCs w:val="18"/>
              </w:rPr>
            </w:pPr>
            <w:r>
              <w:rPr>
                <w:b/>
                <w:noProof/>
                <w:sz w:val="20"/>
              </w:rPr>
              <w:t>09 03 03 Eiropas digitālo pakalpojumu infrastruktūru sadarbspējas, ilgtspējīgas izvēršanas, ekspluatācijas un modernizācijas veicināšana, kā arī Eiropas līmeņa koordinācija</w:t>
            </w:r>
          </w:p>
        </w:tc>
        <w:tc>
          <w:tcPr>
            <w:tcW w:w="1560" w:type="dxa"/>
            <w:vAlign w:val="center"/>
          </w:tcPr>
          <w:p w:rsidR="0078668A" w:rsidRDefault="006B67DF">
            <w:pPr>
              <w:pStyle w:val="Text1"/>
              <w:ind w:left="0"/>
              <w:jc w:val="left"/>
              <w:rPr>
                <w:noProof/>
                <w:sz w:val="18"/>
                <w:szCs w:val="18"/>
              </w:rPr>
            </w:pPr>
            <w:r>
              <w:rPr>
                <w:noProof/>
                <w:sz w:val="18"/>
              </w:rPr>
              <w:t>0,578</w:t>
            </w:r>
          </w:p>
        </w:tc>
        <w:tc>
          <w:tcPr>
            <w:tcW w:w="1680" w:type="dxa"/>
            <w:vAlign w:val="center"/>
          </w:tcPr>
          <w:p w:rsidR="0078668A" w:rsidRDefault="0078668A">
            <w:pPr>
              <w:pStyle w:val="Text1"/>
              <w:ind w:left="0"/>
              <w:jc w:val="left"/>
              <w:rPr>
                <w:noProof/>
                <w:sz w:val="18"/>
                <w:szCs w:val="18"/>
              </w:rPr>
            </w:pPr>
          </w:p>
        </w:tc>
        <w:tc>
          <w:tcPr>
            <w:tcW w:w="1560" w:type="dxa"/>
            <w:shd w:val="clear" w:color="auto" w:fill="auto"/>
            <w:vAlign w:val="center"/>
          </w:tcPr>
          <w:p w:rsidR="0078668A" w:rsidRDefault="0078668A">
            <w:pPr>
              <w:pStyle w:val="Text1"/>
              <w:ind w:left="0"/>
              <w:jc w:val="left"/>
              <w:rPr>
                <w:noProof/>
                <w:sz w:val="18"/>
                <w:szCs w:val="18"/>
              </w:rPr>
            </w:pPr>
          </w:p>
        </w:tc>
        <w:tc>
          <w:tcPr>
            <w:tcW w:w="1680" w:type="dxa"/>
            <w:shd w:val="clear" w:color="auto" w:fill="auto"/>
            <w:vAlign w:val="center"/>
          </w:tcPr>
          <w:p w:rsidR="0078668A" w:rsidRDefault="006B67DF">
            <w:pPr>
              <w:pStyle w:val="Text1"/>
              <w:ind w:left="0"/>
              <w:jc w:val="left"/>
              <w:rPr>
                <w:noProof/>
                <w:sz w:val="18"/>
                <w:szCs w:val="18"/>
              </w:rPr>
            </w:pPr>
            <w:r>
              <w:rPr>
                <w:noProof/>
                <w:sz w:val="18"/>
              </w:rPr>
              <w:t>0,350</w:t>
            </w:r>
          </w:p>
        </w:tc>
        <w:tc>
          <w:tcPr>
            <w:tcW w:w="1560" w:type="dxa"/>
            <w:shd w:val="clear" w:color="auto" w:fill="auto"/>
            <w:vAlign w:val="center"/>
          </w:tcPr>
          <w:p w:rsidR="0078668A" w:rsidRDefault="006B67DF">
            <w:pPr>
              <w:pStyle w:val="Text1"/>
              <w:ind w:left="0"/>
              <w:jc w:val="left"/>
              <w:rPr>
                <w:noProof/>
                <w:sz w:val="18"/>
                <w:szCs w:val="18"/>
              </w:rPr>
            </w:pPr>
            <w:r>
              <w:rPr>
                <w:noProof/>
                <w:sz w:val="18"/>
              </w:rPr>
              <w:t>0,928</w:t>
            </w:r>
          </w:p>
        </w:tc>
      </w:tr>
      <w:tr w:rsidR="0078668A">
        <w:trPr>
          <w:trHeight w:val="464"/>
        </w:trPr>
        <w:tc>
          <w:tcPr>
            <w:tcW w:w="5520" w:type="dxa"/>
            <w:shd w:val="clear" w:color="auto" w:fill="auto"/>
            <w:vAlign w:val="center"/>
          </w:tcPr>
          <w:p w:rsidR="0078668A" w:rsidRDefault="006B67DF">
            <w:pPr>
              <w:jc w:val="left"/>
              <w:rPr>
                <w:b/>
                <w:noProof/>
                <w:sz w:val="20"/>
                <w:szCs w:val="18"/>
              </w:rPr>
            </w:pPr>
            <w:r>
              <w:rPr>
                <w:b/>
                <w:noProof/>
                <w:sz w:val="20"/>
              </w:rPr>
              <w:t xml:space="preserve">09 04 02 01 Vadošā loma </w:t>
            </w:r>
            <w:r>
              <w:rPr>
                <w:b/>
                <w:noProof/>
                <w:sz w:val="20"/>
              </w:rPr>
              <w:t>informācijas un komunikācijas tehnoloģijā (</w:t>
            </w:r>
            <w:r>
              <w:rPr>
                <w:b/>
                <w:i/>
                <w:noProof/>
                <w:sz w:val="20"/>
              </w:rPr>
              <w:t>LEIT</w:t>
            </w:r>
            <w:r>
              <w:rPr>
                <w:b/>
                <w:noProof/>
                <w:sz w:val="20"/>
              </w:rPr>
              <w:t>)</w:t>
            </w:r>
          </w:p>
        </w:tc>
        <w:tc>
          <w:tcPr>
            <w:tcW w:w="1560" w:type="dxa"/>
            <w:vAlign w:val="center"/>
          </w:tcPr>
          <w:p w:rsidR="0078668A" w:rsidRDefault="0078668A">
            <w:pPr>
              <w:pStyle w:val="Text1"/>
              <w:ind w:left="0"/>
              <w:jc w:val="left"/>
              <w:rPr>
                <w:noProof/>
                <w:sz w:val="18"/>
                <w:szCs w:val="18"/>
              </w:rPr>
            </w:pPr>
          </w:p>
        </w:tc>
        <w:tc>
          <w:tcPr>
            <w:tcW w:w="1680" w:type="dxa"/>
            <w:vAlign w:val="center"/>
          </w:tcPr>
          <w:p w:rsidR="0078668A" w:rsidRDefault="006B67DF">
            <w:pPr>
              <w:pStyle w:val="Text1"/>
              <w:ind w:left="0"/>
              <w:jc w:val="left"/>
              <w:rPr>
                <w:noProof/>
                <w:sz w:val="18"/>
                <w:szCs w:val="18"/>
              </w:rPr>
            </w:pPr>
            <w:r>
              <w:rPr>
                <w:noProof/>
                <w:sz w:val="18"/>
              </w:rPr>
              <w:t>30,033</w:t>
            </w:r>
            <w:r>
              <w:rPr>
                <w:rStyle w:val="FootnoteReference"/>
                <w:noProof/>
                <w:sz w:val="18"/>
              </w:rPr>
              <w:footnoteReference w:id="21"/>
            </w:r>
          </w:p>
        </w:tc>
        <w:tc>
          <w:tcPr>
            <w:tcW w:w="1560" w:type="dxa"/>
            <w:shd w:val="clear" w:color="auto" w:fill="auto"/>
            <w:vAlign w:val="center"/>
          </w:tcPr>
          <w:p w:rsidR="0078668A" w:rsidRDefault="0078668A">
            <w:pPr>
              <w:pStyle w:val="Text1"/>
              <w:ind w:left="0"/>
              <w:jc w:val="left"/>
              <w:rPr>
                <w:noProof/>
                <w:sz w:val="18"/>
                <w:szCs w:val="18"/>
              </w:rPr>
            </w:pPr>
          </w:p>
        </w:tc>
        <w:tc>
          <w:tcPr>
            <w:tcW w:w="1680" w:type="dxa"/>
            <w:shd w:val="clear" w:color="auto" w:fill="auto"/>
            <w:vAlign w:val="center"/>
          </w:tcPr>
          <w:p w:rsidR="0078668A" w:rsidRDefault="0078668A">
            <w:pPr>
              <w:pStyle w:val="Text1"/>
              <w:ind w:left="0"/>
              <w:jc w:val="left"/>
              <w:rPr>
                <w:noProof/>
                <w:sz w:val="18"/>
                <w:szCs w:val="18"/>
              </w:rPr>
            </w:pPr>
          </w:p>
        </w:tc>
        <w:tc>
          <w:tcPr>
            <w:tcW w:w="1560" w:type="dxa"/>
            <w:shd w:val="clear" w:color="auto" w:fill="auto"/>
            <w:vAlign w:val="center"/>
          </w:tcPr>
          <w:p w:rsidR="0078668A" w:rsidRDefault="006B67DF">
            <w:pPr>
              <w:pStyle w:val="Text1"/>
              <w:ind w:left="0"/>
              <w:jc w:val="left"/>
              <w:rPr>
                <w:noProof/>
                <w:sz w:val="18"/>
                <w:szCs w:val="18"/>
              </w:rPr>
            </w:pPr>
            <w:r>
              <w:rPr>
                <w:noProof/>
                <w:sz w:val="18"/>
              </w:rPr>
              <w:t>30,033</w:t>
            </w:r>
          </w:p>
        </w:tc>
      </w:tr>
      <w:tr w:rsidR="0078668A">
        <w:trPr>
          <w:trHeight w:val="464"/>
        </w:trPr>
        <w:tc>
          <w:tcPr>
            <w:tcW w:w="5520" w:type="dxa"/>
            <w:shd w:val="clear" w:color="auto" w:fill="auto"/>
            <w:vAlign w:val="center"/>
          </w:tcPr>
          <w:p w:rsidR="0078668A" w:rsidRDefault="006B67DF">
            <w:pPr>
              <w:jc w:val="left"/>
              <w:rPr>
                <w:b/>
                <w:noProof/>
                <w:sz w:val="20"/>
                <w:szCs w:val="18"/>
              </w:rPr>
            </w:pPr>
            <w:r>
              <w:rPr>
                <w:b/>
                <w:noProof/>
                <w:sz w:val="20"/>
              </w:rPr>
              <w:t>Nepiešķirto līdzekļu rezerve 1.a izdevumu kategorijā</w:t>
            </w:r>
          </w:p>
        </w:tc>
        <w:tc>
          <w:tcPr>
            <w:tcW w:w="1560" w:type="dxa"/>
            <w:vAlign w:val="center"/>
          </w:tcPr>
          <w:p w:rsidR="0078668A" w:rsidRDefault="0078668A">
            <w:pPr>
              <w:pStyle w:val="Text1"/>
              <w:ind w:left="0"/>
              <w:jc w:val="left"/>
              <w:rPr>
                <w:noProof/>
                <w:sz w:val="18"/>
                <w:szCs w:val="18"/>
              </w:rPr>
            </w:pPr>
          </w:p>
        </w:tc>
        <w:tc>
          <w:tcPr>
            <w:tcW w:w="1680" w:type="dxa"/>
            <w:vAlign w:val="center"/>
          </w:tcPr>
          <w:p w:rsidR="0078668A" w:rsidRDefault="0078668A">
            <w:pPr>
              <w:pStyle w:val="Text1"/>
              <w:ind w:left="0"/>
              <w:jc w:val="left"/>
              <w:rPr>
                <w:noProof/>
                <w:sz w:val="18"/>
                <w:szCs w:val="18"/>
              </w:rPr>
            </w:pPr>
          </w:p>
        </w:tc>
        <w:tc>
          <w:tcPr>
            <w:tcW w:w="1560" w:type="dxa"/>
            <w:shd w:val="clear" w:color="auto" w:fill="auto"/>
            <w:vAlign w:val="center"/>
          </w:tcPr>
          <w:p w:rsidR="0078668A" w:rsidRDefault="006B67DF">
            <w:pPr>
              <w:pStyle w:val="Text1"/>
              <w:ind w:left="0"/>
              <w:jc w:val="left"/>
              <w:rPr>
                <w:noProof/>
                <w:sz w:val="18"/>
                <w:szCs w:val="18"/>
              </w:rPr>
            </w:pPr>
            <w:r>
              <w:rPr>
                <w:noProof/>
                <w:sz w:val="18"/>
              </w:rPr>
              <w:t>49,650</w:t>
            </w:r>
          </w:p>
        </w:tc>
        <w:tc>
          <w:tcPr>
            <w:tcW w:w="1680" w:type="dxa"/>
            <w:shd w:val="clear" w:color="auto" w:fill="auto"/>
            <w:vAlign w:val="center"/>
          </w:tcPr>
          <w:p w:rsidR="0078668A" w:rsidRDefault="0078668A">
            <w:pPr>
              <w:pStyle w:val="Text1"/>
              <w:ind w:left="0"/>
              <w:jc w:val="left"/>
              <w:rPr>
                <w:noProof/>
                <w:sz w:val="18"/>
                <w:szCs w:val="18"/>
              </w:rPr>
            </w:pPr>
          </w:p>
        </w:tc>
        <w:tc>
          <w:tcPr>
            <w:tcW w:w="1560" w:type="dxa"/>
            <w:shd w:val="clear" w:color="auto" w:fill="auto"/>
            <w:vAlign w:val="center"/>
          </w:tcPr>
          <w:p w:rsidR="0078668A" w:rsidRDefault="006B67DF">
            <w:pPr>
              <w:pStyle w:val="Text1"/>
              <w:ind w:left="0"/>
              <w:jc w:val="left"/>
              <w:rPr>
                <w:noProof/>
                <w:sz w:val="18"/>
                <w:szCs w:val="18"/>
              </w:rPr>
            </w:pPr>
            <w:r>
              <w:rPr>
                <w:noProof/>
                <w:sz w:val="18"/>
              </w:rPr>
              <w:t>49,650</w:t>
            </w:r>
          </w:p>
        </w:tc>
      </w:tr>
      <w:tr w:rsidR="0078668A">
        <w:trPr>
          <w:trHeight w:val="344"/>
        </w:trPr>
        <w:tc>
          <w:tcPr>
            <w:tcW w:w="5520" w:type="dxa"/>
            <w:shd w:val="clear" w:color="auto" w:fill="auto"/>
            <w:vAlign w:val="center"/>
          </w:tcPr>
          <w:p w:rsidR="0078668A" w:rsidRDefault="006B67DF">
            <w:pPr>
              <w:jc w:val="left"/>
              <w:rPr>
                <w:b/>
                <w:noProof/>
                <w:sz w:val="22"/>
                <w:szCs w:val="18"/>
              </w:rPr>
            </w:pPr>
            <w:r>
              <w:rPr>
                <w:b/>
                <w:caps/>
                <w:noProof/>
                <w:sz w:val="22"/>
              </w:rPr>
              <w:t xml:space="preserve">Kopā </w:t>
            </w:r>
          </w:p>
        </w:tc>
        <w:tc>
          <w:tcPr>
            <w:tcW w:w="1560" w:type="dxa"/>
            <w:vAlign w:val="center"/>
          </w:tcPr>
          <w:p w:rsidR="0078668A" w:rsidRDefault="006B67DF">
            <w:pPr>
              <w:pStyle w:val="Text1"/>
              <w:ind w:left="0"/>
              <w:jc w:val="left"/>
              <w:rPr>
                <w:b/>
                <w:noProof/>
                <w:sz w:val="22"/>
                <w:szCs w:val="18"/>
              </w:rPr>
            </w:pPr>
            <w:r>
              <w:rPr>
                <w:b/>
                <w:noProof/>
                <w:sz w:val="22"/>
              </w:rPr>
              <w:t>20,000</w:t>
            </w:r>
          </w:p>
        </w:tc>
        <w:tc>
          <w:tcPr>
            <w:tcW w:w="1680" w:type="dxa"/>
            <w:vAlign w:val="center"/>
          </w:tcPr>
          <w:p w:rsidR="0078668A" w:rsidRDefault="006B67DF">
            <w:pPr>
              <w:pStyle w:val="Text1"/>
              <w:ind w:left="0"/>
              <w:jc w:val="left"/>
              <w:rPr>
                <w:b/>
                <w:noProof/>
                <w:sz w:val="22"/>
                <w:szCs w:val="18"/>
              </w:rPr>
            </w:pPr>
            <w:r>
              <w:rPr>
                <w:b/>
                <w:noProof/>
                <w:sz w:val="22"/>
              </w:rPr>
              <w:t>50,000</w:t>
            </w:r>
          </w:p>
        </w:tc>
        <w:tc>
          <w:tcPr>
            <w:tcW w:w="1560" w:type="dxa"/>
            <w:shd w:val="clear" w:color="auto" w:fill="auto"/>
            <w:vAlign w:val="center"/>
          </w:tcPr>
          <w:p w:rsidR="0078668A" w:rsidRDefault="006B67DF">
            <w:pPr>
              <w:pStyle w:val="Text1"/>
              <w:ind w:left="0"/>
              <w:jc w:val="left"/>
              <w:rPr>
                <w:b/>
                <w:noProof/>
                <w:sz w:val="22"/>
                <w:szCs w:val="18"/>
              </w:rPr>
            </w:pPr>
            <w:r>
              <w:rPr>
                <w:b/>
                <w:noProof/>
                <w:sz w:val="22"/>
              </w:rPr>
              <w:t>49,650</w:t>
            </w:r>
          </w:p>
        </w:tc>
        <w:tc>
          <w:tcPr>
            <w:tcW w:w="1680" w:type="dxa"/>
            <w:shd w:val="clear" w:color="auto" w:fill="auto"/>
            <w:vAlign w:val="center"/>
          </w:tcPr>
          <w:p w:rsidR="0078668A" w:rsidRDefault="006B67DF">
            <w:pPr>
              <w:pStyle w:val="Text1"/>
              <w:ind w:left="0"/>
              <w:jc w:val="left"/>
              <w:rPr>
                <w:b/>
                <w:noProof/>
                <w:sz w:val="22"/>
                <w:szCs w:val="18"/>
              </w:rPr>
            </w:pPr>
            <w:r>
              <w:rPr>
                <w:b/>
                <w:noProof/>
                <w:sz w:val="22"/>
              </w:rPr>
              <w:t>0,350</w:t>
            </w:r>
          </w:p>
        </w:tc>
        <w:tc>
          <w:tcPr>
            <w:tcW w:w="1560" w:type="dxa"/>
            <w:shd w:val="clear" w:color="auto" w:fill="auto"/>
            <w:vAlign w:val="center"/>
          </w:tcPr>
          <w:p w:rsidR="0078668A" w:rsidRDefault="006B67DF">
            <w:pPr>
              <w:pStyle w:val="Text1"/>
              <w:ind w:left="0"/>
              <w:jc w:val="left"/>
              <w:rPr>
                <w:b/>
                <w:noProof/>
                <w:sz w:val="22"/>
                <w:szCs w:val="18"/>
              </w:rPr>
            </w:pPr>
            <w:r>
              <w:rPr>
                <w:b/>
                <w:noProof/>
                <w:sz w:val="22"/>
              </w:rPr>
              <w:t>120,000</w:t>
            </w:r>
          </w:p>
        </w:tc>
      </w:tr>
    </w:tbl>
    <w:p w:rsidR="0078668A" w:rsidRDefault="0078668A">
      <w:pPr>
        <w:rPr>
          <w:noProof/>
          <w:sz w:val="16"/>
        </w:rPr>
      </w:pPr>
    </w:p>
    <w:p w:rsidR="0078668A" w:rsidRDefault="0078668A">
      <w:pPr>
        <w:spacing w:before="0" w:after="0"/>
        <w:jc w:val="left"/>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320"/>
        <w:gridCol w:w="840"/>
        <w:gridCol w:w="1555"/>
        <w:gridCol w:w="1621"/>
        <w:gridCol w:w="1621"/>
        <w:gridCol w:w="1621"/>
        <w:gridCol w:w="1622"/>
      </w:tblGrid>
      <w:tr w:rsidR="0078668A">
        <w:tc>
          <w:tcPr>
            <w:tcW w:w="3360" w:type="dxa"/>
            <w:vAlign w:val="center"/>
          </w:tcPr>
          <w:p w:rsidR="0078668A" w:rsidRDefault="006B67DF">
            <w:pPr>
              <w:ind w:left="612" w:hanging="600"/>
              <w:jc w:val="left"/>
              <w:rPr>
                <w:noProof/>
              </w:rPr>
            </w:pPr>
            <w:r>
              <w:rPr>
                <w:noProof/>
                <w:sz w:val="22"/>
              </w:rPr>
              <w:t xml:space="preserve">ĢD:  CNECT / </w:t>
            </w:r>
            <w:r>
              <w:rPr>
                <w:noProof/>
              </w:rPr>
              <w:t>MOVE</w:t>
            </w:r>
          </w:p>
        </w:tc>
        <w:tc>
          <w:tcPr>
            <w:tcW w:w="1320" w:type="dxa"/>
          </w:tcPr>
          <w:p w:rsidR="0078668A" w:rsidRDefault="0078668A">
            <w:pPr>
              <w:rPr>
                <w:noProof/>
                <w:sz w:val="20"/>
              </w:rPr>
            </w:pPr>
          </w:p>
        </w:tc>
        <w:tc>
          <w:tcPr>
            <w:tcW w:w="840" w:type="dxa"/>
          </w:tcPr>
          <w:p w:rsidR="0078668A" w:rsidRDefault="0078668A">
            <w:pPr>
              <w:jc w:val="center"/>
              <w:rPr>
                <w:noProof/>
                <w:sz w:val="20"/>
              </w:rPr>
            </w:pPr>
          </w:p>
        </w:tc>
        <w:tc>
          <w:tcPr>
            <w:tcW w:w="1555" w:type="dxa"/>
            <w:vAlign w:val="center"/>
          </w:tcPr>
          <w:p w:rsidR="0078668A" w:rsidRDefault="006B67DF">
            <w:pPr>
              <w:jc w:val="center"/>
              <w:rPr>
                <w:noProof/>
                <w:sz w:val="20"/>
              </w:rPr>
            </w:pPr>
            <w:r>
              <w:rPr>
                <w:b/>
                <w:noProof/>
                <w:sz w:val="20"/>
              </w:rPr>
              <w:t>2017</w:t>
            </w:r>
          </w:p>
        </w:tc>
        <w:tc>
          <w:tcPr>
            <w:tcW w:w="1621" w:type="dxa"/>
            <w:vAlign w:val="center"/>
          </w:tcPr>
          <w:p w:rsidR="0078668A" w:rsidRDefault="006B67DF">
            <w:pPr>
              <w:jc w:val="center"/>
              <w:rPr>
                <w:b/>
                <w:noProof/>
                <w:sz w:val="20"/>
              </w:rPr>
            </w:pPr>
            <w:r>
              <w:rPr>
                <w:b/>
                <w:noProof/>
                <w:sz w:val="20"/>
              </w:rPr>
              <w:t>2018</w:t>
            </w:r>
          </w:p>
        </w:tc>
        <w:tc>
          <w:tcPr>
            <w:tcW w:w="1621" w:type="dxa"/>
            <w:vAlign w:val="center"/>
          </w:tcPr>
          <w:p w:rsidR="0078668A" w:rsidRDefault="006B67DF">
            <w:pPr>
              <w:jc w:val="center"/>
              <w:rPr>
                <w:b/>
                <w:noProof/>
                <w:sz w:val="20"/>
              </w:rPr>
            </w:pPr>
            <w:r>
              <w:rPr>
                <w:b/>
                <w:noProof/>
                <w:sz w:val="20"/>
              </w:rPr>
              <w:t>2019</w:t>
            </w:r>
          </w:p>
        </w:tc>
        <w:tc>
          <w:tcPr>
            <w:tcW w:w="1621" w:type="dxa"/>
            <w:vAlign w:val="center"/>
          </w:tcPr>
          <w:p w:rsidR="0078668A" w:rsidRDefault="006B67DF">
            <w:pPr>
              <w:jc w:val="center"/>
              <w:rPr>
                <w:b/>
                <w:noProof/>
                <w:sz w:val="20"/>
              </w:rPr>
            </w:pPr>
            <w:r>
              <w:rPr>
                <w:b/>
                <w:noProof/>
                <w:sz w:val="20"/>
              </w:rPr>
              <w:t>2020</w:t>
            </w:r>
          </w:p>
        </w:tc>
        <w:tc>
          <w:tcPr>
            <w:tcW w:w="1622" w:type="dxa"/>
            <w:vAlign w:val="center"/>
          </w:tcPr>
          <w:p w:rsidR="0078668A" w:rsidRDefault="006B67DF">
            <w:pPr>
              <w:jc w:val="center"/>
              <w:rPr>
                <w:b/>
                <w:noProof/>
                <w:sz w:val="20"/>
              </w:rPr>
            </w:pPr>
            <w:r>
              <w:rPr>
                <w:b/>
                <w:noProof/>
                <w:sz w:val="20"/>
              </w:rPr>
              <w:t>KOPĀ</w:t>
            </w:r>
          </w:p>
        </w:tc>
      </w:tr>
      <w:tr w:rsidR="0078668A">
        <w:trPr>
          <w:trHeight w:val="213"/>
        </w:trPr>
        <w:tc>
          <w:tcPr>
            <w:tcW w:w="13560" w:type="dxa"/>
            <w:gridSpan w:val="8"/>
            <w:vAlign w:val="center"/>
          </w:tcPr>
          <w:p w:rsidR="0078668A" w:rsidRDefault="006B67DF">
            <w:pPr>
              <w:rPr>
                <w:b/>
                <w:noProof/>
                <w:sz w:val="20"/>
              </w:rPr>
            </w:pPr>
            <w:r>
              <w:rPr>
                <w:noProof/>
                <w:sz w:val="21"/>
              </w:rPr>
              <w:t xml:space="preserve">Darbības apropriācijas </w:t>
            </w:r>
            <w:r>
              <w:rPr>
                <w:noProof/>
                <w:sz w:val="21"/>
              </w:rPr>
              <w:t>miljonos EUR</w:t>
            </w:r>
          </w:p>
        </w:tc>
      </w:tr>
      <w:tr w:rsidR="0078668A">
        <w:trPr>
          <w:trHeight w:val="277"/>
        </w:trPr>
        <w:tc>
          <w:tcPr>
            <w:tcW w:w="3360" w:type="dxa"/>
            <w:vMerge w:val="restart"/>
            <w:vAlign w:val="center"/>
          </w:tcPr>
          <w:p w:rsidR="0078668A" w:rsidRDefault="006B67DF">
            <w:pPr>
              <w:rPr>
                <w:b/>
                <w:noProof/>
              </w:rPr>
            </w:pPr>
            <w:r>
              <w:rPr>
                <w:b/>
                <w:noProof/>
                <w:sz w:val="20"/>
              </w:rPr>
              <w:t>09 03 04 Bezvadu savienojums ES (</w:t>
            </w:r>
            <w:r>
              <w:rPr>
                <w:b/>
                <w:i/>
                <w:noProof/>
                <w:sz w:val="20"/>
              </w:rPr>
              <w:t>W4EU</w:t>
            </w:r>
            <w:r>
              <w:rPr>
                <w:b/>
                <w:noProof/>
                <w:sz w:val="20"/>
              </w:rPr>
              <w:t xml:space="preserve">)  </w:t>
            </w:r>
          </w:p>
        </w:tc>
        <w:tc>
          <w:tcPr>
            <w:tcW w:w="1320" w:type="dxa"/>
            <w:vAlign w:val="center"/>
          </w:tcPr>
          <w:p w:rsidR="0078668A" w:rsidRDefault="006B67DF">
            <w:pPr>
              <w:spacing w:before="20" w:after="20"/>
              <w:rPr>
                <w:noProof/>
                <w:sz w:val="18"/>
              </w:rPr>
            </w:pPr>
            <w:r>
              <w:rPr>
                <w:noProof/>
                <w:sz w:val="18"/>
              </w:rPr>
              <w:t>Saistības</w:t>
            </w:r>
          </w:p>
        </w:tc>
        <w:tc>
          <w:tcPr>
            <w:tcW w:w="840" w:type="dxa"/>
            <w:vAlign w:val="center"/>
          </w:tcPr>
          <w:p w:rsidR="0078668A" w:rsidRDefault="006B67DF">
            <w:pPr>
              <w:spacing w:before="20" w:after="20"/>
              <w:jc w:val="center"/>
              <w:rPr>
                <w:noProof/>
                <w:sz w:val="14"/>
              </w:rPr>
            </w:pPr>
            <w:r>
              <w:rPr>
                <w:noProof/>
                <w:sz w:val="14"/>
              </w:rPr>
              <w:t>(1)</w:t>
            </w:r>
          </w:p>
        </w:tc>
        <w:tc>
          <w:tcPr>
            <w:tcW w:w="1555" w:type="dxa"/>
            <w:vAlign w:val="bottom"/>
          </w:tcPr>
          <w:p w:rsidR="0078668A" w:rsidRDefault="006B67DF">
            <w:pPr>
              <w:spacing w:before="20" w:after="20"/>
              <w:jc w:val="right"/>
              <w:rPr>
                <w:noProof/>
                <w:sz w:val="20"/>
                <w:szCs w:val="20"/>
              </w:rPr>
            </w:pPr>
            <w:r>
              <w:rPr>
                <w:noProof/>
                <w:color w:val="000000"/>
                <w:sz w:val="20"/>
              </w:rPr>
              <w:t>19,330</w:t>
            </w:r>
          </w:p>
        </w:tc>
        <w:tc>
          <w:tcPr>
            <w:tcW w:w="1621" w:type="dxa"/>
            <w:vAlign w:val="bottom"/>
          </w:tcPr>
          <w:p w:rsidR="0078668A" w:rsidRDefault="006B67DF">
            <w:pPr>
              <w:spacing w:before="20" w:after="20"/>
              <w:jc w:val="right"/>
              <w:rPr>
                <w:noProof/>
                <w:sz w:val="20"/>
                <w:szCs w:val="20"/>
              </w:rPr>
            </w:pPr>
            <w:r>
              <w:rPr>
                <w:noProof/>
                <w:color w:val="000000"/>
                <w:sz w:val="20"/>
              </w:rPr>
              <w:t>49,610</w:t>
            </w:r>
          </w:p>
        </w:tc>
        <w:tc>
          <w:tcPr>
            <w:tcW w:w="1621" w:type="dxa"/>
            <w:vAlign w:val="bottom"/>
          </w:tcPr>
          <w:p w:rsidR="0078668A" w:rsidRDefault="006B67DF">
            <w:pPr>
              <w:spacing w:before="20" w:after="20"/>
              <w:jc w:val="right"/>
              <w:rPr>
                <w:noProof/>
                <w:sz w:val="20"/>
                <w:szCs w:val="20"/>
              </w:rPr>
            </w:pPr>
            <w:r>
              <w:rPr>
                <w:noProof/>
                <w:color w:val="000000"/>
                <w:sz w:val="20"/>
              </w:rPr>
              <w:t>49,260</w:t>
            </w:r>
          </w:p>
        </w:tc>
        <w:tc>
          <w:tcPr>
            <w:tcW w:w="1621" w:type="dxa"/>
            <w:vAlign w:val="center"/>
          </w:tcPr>
          <w:p w:rsidR="0078668A" w:rsidRDefault="0078668A">
            <w:pPr>
              <w:spacing w:before="20" w:after="20"/>
              <w:jc w:val="right"/>
              <w:rPr>
                <w:noProof/>
                <w:sz w:val="20"/>
                <w:szCs w:val="20"/>
              </w:rPr>
            </w:pPr>
          </w:p>
        </w:tc>
        <w:tc>
          <w:tcPr>
            <w:tcW w:w="1622" w:type="dxa"/>
            <w:vAlign w:val="center"/>
          </w:tcPr>
          <w:p w:rsidR="0078668A" w:rsidRDefault="006B67DF">
            <w:pPr>
              <w:spacing w:before="20" w:after="20"/>
              <w:jc w:val="right"/>
              <w:rPr>
                <w:b/>
                <w:noProof/>
                <w:sz w:val="20"/>
                <w:szCs w:val="20"/>
              </w:rPr>
            </w:pPr>
            <w:r>
              <w:rPr>
                <w:b/>
                <w:noProof/>
                <w:sz w:val="20"/>
              </w:rPr>
              <w:t>118,200</w:t>
            </w:r>
          </w:p>
        </w:tc>
      </w:tr>
      <w:tr w:rsidR="0078668A">
        <w:tc>
          <w:tcPr>
            <w:tcW w:w="3360" w:type="dxa"/>
            <w:vMerge/>
          </w:tcPr>
          <w:p w:rsidR="0078668A" w:rsidRDefault="0078668A">
            <w:pPr>
              <w:jc w:val="center"/>
              <w:rPr>
                <w:noProof/>
                <w:sz w:val="20"/>
              </w:rPr>
            </w:pPr>
          </w:p>
        </w:tc>
        <w:tc>
          <w:tcPr>
            <w:tcW w:w="1320" w:type="dxa"/>
            <w:vAlign w:val="center"/>
          </w:tcPr>
          <w:p w:rsidR="0078668A" w:rsidRDefault="006B67DF">
            <w:pPr>
              <w:spacing w:before="20" w:after="20"/>
              <w:rPr>
                <w:noProof/>
                <w:sz w:val="18"/>
              </w:rPr>
            </w:pPr>
            <w:r>
              <w:rPr>
                <w:noProof/>
                <w:sz w:val="18"/>
              </w:rPr>
              <w:t>Maksājumi</w:t>
            </w:r>
          </w:p>
        </w:tc>
        <w:tc>
          <w:tcPr>
            <w:tcW w:w="840" w:type="dxa"/>
            <w:vAlign w:val="center"/>
          </w:tcPr>
          <w:p w:rsidR="0078668A" w:rsidRDefault="006B67DF">
            <w:pPr>
              <w:spacing w:before="20" w:after="20"/>
              <w:jc w:val="center"/>
              <w:rPr>
                <w:noProof/>
                <w:sz w:val="14"/>
              </w:rPr>
            </w:pPr>
            <w:r>
              <w:rPr>
                <w:noProof/>
                <w:sz w:val="14"/>
              </w:rPr>
              <w:t>(2)</w:t>
            </w:r>
          </w:p>
        </w:tc>
        <w:tc>
          <w:tcPr>
            <w:tcW w:w="1555" w:type="dxa"/>
            <w:vAlign w:val="bottom"/>
          </w:tcPr>
          <w:p w:rsidR="0078668A" w:rsidRDefault="006B67DF">
            <w:pPr>
              <w:spacing w:before="20" w:after="20"/>
              <w:jc w:val="right"/>
              <w:rPr>
                <w:noProof/>
                <w:sz w:val="20"/>
                <w:szCs w:val="20"/>
              </w:rPr>
            </w:pPr>
            <w:r>
              <w:rPr>
                <w:noProof/>
                <w:color w:val="000000"/>
                <w:sz w:val="20"/>
              </w:rPr>
              <w:t>0</w:t>
            </w:r>
          </w:p>
        </w:tc>
        <w:tc>
          <w:tcPr>
            <w:tcW w:w="1621" w:type="dxa"/>
            <w:vAlign w:val="bottom"/>
          </w:tcPr>
          <w:p w:rsidR="0078668A" w:rsidRDefault="006B67DF">
            <w:pPr>
              <w:spacing w:before="20" w:after="20"/>
              <w:jc w:val="right"/>
              <w:rPr>
                <w:noProof/>
                <w:sz w:val="20"/>
                <w:szCs w:val="20"/>
              </w:rPr>
            </w:pPr>
            <w:r>
              <w:rPr>
                <w:noProof/>
                <w:color w:val="000000"/>
                <w:sz w:val="20"/>
              </w:rPr>
              <w:t>44,135</w:t>
            </w:r>
          </w:p>
        </w:tc>
        <w:tc>
          <w:tcPr>
            <w:tcW w:w="1621" w:type="dxa"/>
            <w:vAlign w:val="bottom"/>
          </w:tcPr>
          <w:p w:rsidR="0078668A" w:rsidRDefault="006B67DF">
            <w:pPr>
              <w:spacing w:before="20" w:after="20"/>
              <w:jc w:val="right"/>
              <w:rPr>
                <w:noProof/>
                <w:sz w:val="20"/>
                <w:szCs w:val="20"/>
              </w:rPr>
            </w:pPr>
            <w:r>
              <w:rPr>
                <w:noProof/>
                <w:color w:val="000000"/>
                <w:sz w:val="20"/>
              </w:rPr>
              <w:t>49,435</w:t>
            </w:r>
          </w:p>
        </w:tc>
        <w:tc>
          <w:tcPr>
            <w:tcW w:w="1621" w:type="dxa"/>
            <w:vAlign w:val="bottom"/>
          </w:tcPr>
          <w:p w:rsidR="0078668A" w:rsidRDefault="006B67DF">
            <w:pPr>
              <w:spacing w:before="20" w:after="20"/>
              <w:jc w:val="right"/>
              <w:rPr>
                <w:noProof/>
                <w:sz w:val="20"/>
                <w:szCs w:val="20"/>
              </w:rPr>
            </w:pPr>
            <w:r>
              <w:rPr>
                <w:noProof/>
                <w:color w:val="000000"/>
                <w:sz w:val="20"/>
              </w:rPr>
              <w:t>24,630</w:t>
            </w:r>
          </w:p>
        </w:tc>
        <w:tc>
          <w:tcPr>
            <w:tcW w:w="1622" w:type="dxa"/>
            <w:vAlign w:val="center"/>
          </w:tcPr>
          <w:p w:rsidR="0078668A" w:rsidRDefault="006B67DF">
            <w:pPr>
              <w:spacing w:before="20" w:after="20"/>
              <w:jc w:val="right"/>
              <w:rPr>
                <w:b/>
                <w:noProof/>
                <w:sz w:val="20"/>
                <w:szCs w:val="20"/>
              </w:rPr>
            </w:pPr>
            <w:r>
              <w:rPr>
                <w:b/>
                <w:noProof/>
                <w:sz w:val="20"/>
              </w:rPr>
              <w:t>118,200</w:t>
            </w:r>
          </w:p>
        </w:tc>
      </w:tr>
      <w:tr w:rsidR="0078668A">
        <w:trPr>
          <w:trHeight w:val="231"/>
        </w:trPr>
        <w:tc>
          <w:tcPr>
            <w:tcW w:w="13560" w:type="dxa"/>
            <w:gridSpan w:val="8"/>
            <w:vAlign w:val="center"/>
          </w:tcPr>
          <w:p w:rsidR="0078668A" w:rsidRDefault="006B67DF">
            <w:pPr>
              <w:rPr>
                <w:b/>
                <w:noProof/>
                <w:sz w:val="20"/>
                <w:szCs w:val="20"/>
              </w:rPr>
            </w:pPr>
            <w:r>
              <w:rPr>
                <w:noProof/>
                <w:sz w:val="20"/>
              </w:rPr>
              <w:t>Administratīvās apropriācijas, kas tiek finansētas no konkrētu programmu piešķīrumiem</w:t>
            </w:r>
            <w:r>
              <w:rPr>
                <w:rStyle w:val="FootnoteReference"/>
                <w:noProof/>
                <w:sz w:val="20"/>
              </w:rPr>
              <w:footnoteReference w:id="22"/>
            </w:r>
            <w:r>
              <w:rPr>
                <w:noProof/>
                <w:sz w:val="20"/>
              </w:rPr>
              <w:t xml:space="preserve"> </w:t>
            </w:r>
          </w:p>
        </w:tc>
      </w:tr>
      <w:tr w:rsidR="0078668A">
        <w:trPr>
          <w:trHeight w:val="488"/>
        </w:trPr>
        <w:tc>
          <w:tcPr>
            <w:tcW w:w="3360" w:type="dxa"/>
            <w:vMerge w:val="restart"/>
            <w:vAlign w:val="center"/>
          </w:tcPr>
          <w:p w:rsidR="0078668A" w:rsidRDefault="006B67DF">
            <w:pPr>
              <w:jc w:val="left"/>
              <w:rPr>
                <w:b/>
                <w:noProof/>
                <w:sz w:val="20"/>
              </w:rPr>
            </w:pPr>
            <w:r>
              <w:rPr>
                <w:b/>
                <w:noProof/>
                <w:sz w:val="20"/>
              </w:rPr>
              <w:t xml:space="preserve">06 01 06 01 </w:t>
            </w:r>
            <w:r>
              <w:rPr>
                <w:b/>
                <w:noProof/>
                <w:sz w:val="20"/>
              </w:rPr>
              <w:t>Inovācijas un tīklu izpildaģentūra — Ieguldījums no EISI</w:t>
            </w:r>
          </w:p>
        </w:tc>
        <w:tc>
          <w:tcPr>
            <w:tcW w:w="1320" w:type="dxa"/>
            <w:vAlign w:val="center"/>
          </w:tcPr>
          <w:p w:rsidR="0078668A" w:rsidRDefault="006B67DF">
            <w:pPr>
              <w:spacing w:before="0" w:after="0"/>
              <w:rPr>
                <w:noProof/>
                <w:sz w:val="18"/>
              </w:rPr>
            </w:pPr>
            <w:r>
              <w:rPr>
                <w:noProof/>
                <w:sz w:val="18"/>
              </w:rPr>
              <w:t>Saistības</w:t>
            </w:r>
          </w:p>
        </w:tc>
        <w:tc>
          <w:tcPr>
            <w:tcW w:w="840" w:type="dxa"/>
            <w:vAlign w:val="center"/>
          </w:tcPr>
          <w:p w:rsidR="0078668A" w:rsidRDefault="0078668A">
            <w:pPr>
              <w:spacing w:before="0" w:after="0"/>
              <w:jc w:val="center"/>
              <w:rPr>
                <w:noProof/>
                <w:sz w:val="14"/>
              </w:rPr>
            </w:pPr>
          </w:p>
        </w:tc>
        <w:tc>
          <w:tcPr>
            <w:tcW w:w="1555" w:type="dxa"/>
            <w:vAlign w:val="bottom"/>
          </w:tcPr>
          <w:p w:rsidR="0078668A" w:rsidRDefault="006B67DF">
            <w:pPr>
              <w:spacing w:before="0" w:after="0"/>
              <w:jc w:val="right"/>
              <w:rPr>
                <w:noProof/>
                <w:sz w:val="20"/>
                <w:szCs w:val="20"/>
              </w:rPr>
            </w:pPr>
            <w:r>
              <w:rPr>
                <w:noProof/>
                <w:color w:val="000000"/>
                <w:sz w:val="20"/>
              </w:rPr>
              <w:t>0,580</w:t>
            </w:r>
          </w:p>
        </w:tc>
        <w:tc>
          <w:tcPr>
            <w:tcW w:w="1621" w:type="dxa"/>
            <w:vAlign w:val="bottom"/>
          </w:tcPr>
          <w:p w:rsidR="0078668A" w:rsidRDefault="006B67DF">
            <w:pPr>
              <w:spacing w:before="0" w:after="0"/>
              <w:jc w:val="right"/>
              <w:rPr>
                <w:noProof/>
                <w:sz w:val="20"/>
                <w:szCs w:val="20"/>
              </w:rPr>
            </w:pPr>
            <w:r>
              <w:rPr>
                <w:noProof/>
                <w:color w:val="000000"/>
                <w:sz w:val="20"/>
              </w:rPr>
              <w:t>0,365</w:t>
            </w:r>
          </w:p>
        </w:tc>
        <w:tc>
          <w:tcPr>
            <w:tcW w:w="1621" w:type="dxa"/>
            <w:vAlign w:val="bottom"/>
          </w:tcPr>
          <w:p w:rsidR="0078668A" w:rsidRDefault="006B67DF">
            <w:pPr>
              <w:spacing w:before="0" w:after="0"/>
              <w:jc w:val="right"/>
              <w:rPr>
                <w:noProof/>
                <w:sz w:val="20"/>
                <w:szCs w:val="20"/>
              </w:rPr>
            </w:pPr>
            <w:r>
              <w:rPr>
                <w:noProof/>
                <w:color w:val="000000"/>
                <w:sz w:val="20"/>
              </w:rPr>
              <w:t>0,365</w:t>
            </w:r>
          </w:p>
        </w:tc>
        <w:tc>
          <w:tcPr>
            <w:tcW w:w="1621" w:type="dxa"/>
            <w:vAlign w:val="bottom"/>
          </w:tcPr>
          <w:p w:rsidR="0078668A" w:rsidRDefault="006B67DF">
            <w:pPr>
              <w:spacing w:before="0" w:after="0"/>
              <w:jc w:val="right"/>
              <w:rPr>
                <w:noProof/>
                <w:sz w:val="20"/>
                <w:szCs w:val="20"/>
              </w:rPr>
            </w:pPr>
            <w:r>
              <w:rPr>
                <w:noProof/>
                <w:color w:val="000000"/>
                <w:sz w:val="20"/>
              </w:rPr>
              <w:t>0,290</w:t>
            </w:r>
          </w:p>
        </w:tc>
        <w:tc>
          <w:tcPr>
            <w:tcW w:w="1622" w:type="dxa"/>
            <w:vAlign w:val="center"/>
          </w:tcPr>
          <w:p w:rsidR="0078668A" w:rsidRDefault="006B67DF">
            <w:pPr>
              <w:spacing w:before="0" w:after="0"/>
              <w:jc w:val="right"/>
              <w:rPr>
                <w:b/>
                <w:noProof/>
                <w:sz w:val="20"/>
                <w:szCs w:val="20"/>
              </w:rPr>
            </w:pPr>
            <w:r>
              <w:rPr>
                <w:b/>
                <w:noProof/>
                <w:sz w:val="20"/>
              </w:rPr>
              <w:t>1,600</w:t>
            </w:r>
          </w:p>
        </w:tc>
      </w:tr>
      <w:tr w:rsidR="0078668A">
        <w:trPr>
          <w:trHeight w:val="344"/>
        </w:trPr>
        <w:tc>
          <w:tcPr>
            <w:tcW w:w="3360" w:type="dxa"/>
            <w:vMerge/>
            <w:vAlign w:val="center"/>
          </w:tcPr>
          <w:p w:rsidR="0078668A" w:rsidRDefault="0078668A">
            <w:pPr>
              <w:jc w:val="left"/>
              <w:rPr>
                <w:b/>
                <w:noProof/>
                <w:sz w:val="20"/>
              </w:rPr>
            </w:pPr>
          </w:p>
        </w:tc>
        <w:tc>
          <w:tcPr>
            <w:tcW w:w="1320" w:type="dxa"/>
            <w:vAlign w:val="center"/>
          </w:tcPr>
          <w:p w:rsidR="0078668A" w:rsidRDefault="006B67DF">
            <w:pPr>
              <w:spacing w:before="0" w:after="0"/>
              <w:rPr>
                <w:noProof/>
                <w:sz w:val="18"/>
              </w:rPr>
            </w:pPr>
            <w:r>
              <w:rPr>
                <w:noProof/>
                <w:sz w:val="18"/>
              </w:rPr>
              <w:t>Maksājumi</w:t>
            </w:r>
          </w:p>
        </w:tc>
        <w:tc>
          <w:tcPr>
            <w:tcW w:w="840" w:type="dxa"/>
            <w:vAlign w:val="center"/>
          </w:tcPr>
          <w:p w:rsidR="0078668A" w:rsidRDefault="0078668A">
            <w:pPr>
              <w:spacing w:before="0" w:after="0"/>
              <w:jc w:val="center"/>
              <w:rPr>
                <w:noProof/>
                <w:sz w:val="14"/>
              </w:rPr>
            </w:pPr>
          </w:p>
        </w:tc>
        <w:tc>
          <w:tcPr>
            <w:tcW w:w="1555" w:type="dxa"/>
            <w:vAlign w:val="bottom"/>
          </w:tcPr>
          <w:p w:rsidR="0078668A" w:rsidRDefault="006B67DF">
            <w:pPr>
              <w:spacing w:before="0" w:after="0"/>
              <w:jc w:val="right"/>
              <w:rPr>
                <w:noProof/>
                <w:sz w:val="20"/>
                <w:szCs w:val="20"/>
              </w:rPr>
            </w:pPr>
            <w:r>
              <w:rPr>
                <w:noProof/>
                <w:color w:val="000000"/>
                <w:sz w:val="20"/>
              </w:rPr>
              <w:t>0,580</w:t>
            </w:r>
          </w:p>
        </w:tc>
        <w:tc>
          <w:tcPr>
            <w:tcW w:w="1621" w:type="dxa"/>
            <w:vAlign w:val="bottom"/>
          </w:tcPr>
          <w:p w:rsidR="0078668A" w:rsidRDefault="006B67DF">
            <w:pPr>
              <w:spacing w:before="0" w:after="0"/>
              <w:jc w:val="right"/>
              <w:rPr>
                <w:noProof/>
                <w:sz w:val="20"/>
                <w:szCs w:val="20"/>
              </w:rPr>
            </w:pPr>
            <w:r>
              <w:rPr>
                <w:noProof/>
                <w:color w:val="000000"/>
                <w:sz w:val="20"/>
              </w:rPr>
              <w:t>0,365</w:t>
            </w:r>
          </w:p>
        </w:tc>
        <w:tc>
          <w:tcPr>
            <w:tcW w:w="1621" w:type="dxa"/>
            <w:vAlign w:val="bottom"/>
          </w:tcPr>
          <w:p w:rsidR="0078668A" w:rsidRDefault="006B67DF">
            <w:pPr>
              <w:spacing w:before="0" w:after="0"/>
              <w:jc w:val="right"/>
              <w:rPr>
                <w:noProof/>
                <w:sz w:val="20"/>
                <w:szCs w:val="20"/>
              </w:rPr>
            </w:pPr>
            <w:r>
              <w:rPr>
                <w:noProof/>
                <w:color w:val="000000"/>
                <w:sz w:val="20"/>
              </w:rPr>
              <w:t>0,365</w:t>
            </w:r>
          </w:p>
        </w:tc>
        <w:tc>
          <w:tcPr>
            <w:tcW w:w="1621" w:type="dxa"/>
            <w:vAlign w:val="bottom"/>
          </w:tcPr>
          <w:p w:rsidR="0078668A" w:rsidRDefault="006B67DF">
            <w:pPr>
              <w:spacing w:before="0" w:after="0"/>
              <w:jc w:val="right"/>
              <w:rPr>
                <w:noProof/>
                <w:sz w:val="20"/>
                <w:szCs w:val="20"/>
              </w:rPr>
            </w:pPr>
            <w:r>
              <w:rPr>
                <w:noProof/>
                <w:color w:val="000000"/>
                <w:sz w:val="20"/>
              </w:rPr>
              <w:t>0,290</w:t>
            </w:r>
          </w:p>
        </w:tc>
        <w:tc>
          <w:tcPr>
            <w:tcW w:w="1622" w:type="dxa"/>
            <w:vAlign w:val="center"/>
          </w:tcPr>
          <w:p w:rsidR="0078668A" w:rsidRDefault="006B67DF">
            <w:pPr>
              <w:spacing w:before="0" w:after="0"/>
              <w:jc w:val="right"/>
              <w:rPr>
                <w:b/>
                <w:noProof/>
                <w:sz w:val="20"/>
                <w:szCs w:val="20"/>
              </w:rPr>
            </w:pPr>
            <w:r>
              <w:rPr>
                <w:b/>
                <w:noProof/>
                <w:sz w:val="20"/>
              </w:rPr>
              <w:t>1,600</w:t>
            </w:r>
          </w:p>
        </w:tc>
      </w:tr>
      <w:tr w:rsidR="0078668A">
        <w:trPr>
          <w:trHeight w:val="512"/>
        </w:trPr>
        <w:tc>
          <w:tcPr>
            <w:tcW w:w="3360" w:type="dxa"/>
            <w:vMerge w:val="restart"/>
            <w:vAlign w:val="center"/>
          </w:tcPr>
          <w:p w:rsidR="0078668A" w:rsidRDefault="006B67DF">
            <w:pPr>
              <w:jc w:val="left"/>
              <w:rPr>
                <w:b/>
                <w:noProof/>
                <w:sz w:val="20"/>
              </w:rPr>
            </w:pPr>
            <w:r>
              <w:rPr>
                <w:b/>
                <w:noProof/>
                <w:sz w:val="20"/>
              </w:rPr>
              <w:t>09 01 04 01</w:t>
            </w:r>
            <w:r>
              <w:rPr>
                <w:noProof/>
                <w:sz w:val="20"/>
              </w:rPr>
              <w:t xml:space="preserve"> </w:t>
            </w:r>
            <w:r>
              <w:rPr>
                <w:b/>
                <w:noProof/>
                <w:sz w:val="20"/>
              </w:rPr>
              <w:t>Atbalsta izdevumi saistībā ar Eiropas infrastruktūras savienošanas instrumentam (EISI)</w:t>
            </w:r>
          </w:p>
        </w:tc>
        <w:tc>
          <w:tcPr>
            <w:tcW w:w="1320" w:type="dxa"/>
            <w:vAlign w:val="center"/>
          </w:tcPr>
          <w:p w:rsidR="0078668A" w:rsidRDefault="006B67DF">
            <w:pPr>
              <w:spacing w:before="0" w:after="0"/>
              <w:rPr>
                <w:noProof/>
                <w:sz w:val="18"/>
              </w:rPr>
            </w:pPr>
            <w:r>
              <w:rPr>
                <w:noProof/>
                <w:sz w:val="18"/>
              </w:rPr>
              <w:t>Saistības</w:t>
            </w:r>
          </w:p>
        </w:tc>
        <w:tc>
          <w:tcPr>
            <w:tcW w:w="840" w:type="dxa"/>
            <w:vAlign w:val="center"/>
          </w:tcPr>
          <w:p w:rsidR="0078668A" w:rsidRDefault="0078668A">
            <w:pPr>
              <w:spacing w:before="0" w:after="0"/>
              <w:jc w:val="center"/>
              <w:rPr>
                <w:noProof/>
                <w:sz w:val="14"/>
              </w:rPr>
            </w:pPr>
          </w:p>
        </w:tc>
        <w:tc>
          <w:tcPr>
            <w:tcW w:w="1555" w:type="dxa"/>
            <w:vAlign w:val="bottom"/>
          </w:tcPr>
          <w:p w:rsidR="0078668A" w:rsidRDefault="006B67DF">
            <w:pPr>
              <w:spacing w:before="0" w:after="0"/>
              <w:jc w:val="right"/>
              <w:rPr>
                <w:noProof/>
                <w:sz w:val="20"/>
                <w:szCs w:val="20"/>
              </w:rPr>
            </w:pPr>
            <w:r>
              <w:rPr>
                <w:noProof/>
                <w:color w:val="000000"/>
                <w:sz w:val="20"/>
              </w:rPr>
              <w:t>0,090</w:t>
            </w:r>
          </w:p>
        </w:tc>
        <w:tc>
          <w:tcPr>
            <w:tcW w:w="1621" w:type="dxa"/>
            <w:vAlign w:val="bottom"/>
          </w:tcPr>
          <w:p w:rsidR="0078668A" w:rsidRDefault="006B67DF">
            <w:pPr>
              <w:spacing w:before="0" w:after="0"/>
              <w:jc w:val="right"/>
              <w:rPr>
                <w:noProof/>
                <w:sz w:val="20"/>
                <w:szCs w:val="20"/>
              </w:rPr>
            </w:pPr>
            <w:r>
              <w:rPr>
                <w:noProof/>
                <w:color w:val="000000"/>
                <w:sz w:val="20"/>
              </w:rPr>
              <w:t>0,025</w:t>
            </w:r>
          </w:p>
        </w:tc>
        <w:tc>
          <w:tcPr>
            <w:tcW w:w="1621" w:type="dxa"/>
            <w:vAlign w:val="bottom"/>
          </w:tcPr>
          <w:p w:rsidR="0078668A" w:rsidRDefault="006B67DF">
            <w:pPr>
              <w:spacing w:before="0" w:after="0"/>
              <w:jc w:val="right"/>
              <w:rPr>
                <w:noProof/>
                <w:sz w:val="20"/>
                <w:szCs w:val="20"/>
              </w:rPr>
            </w:pPr>
            <w:r>
              <w:rPr>
                <w:noProof/>
                <w:color w:val="000000"/>
                <w:sz w:val="20"/>
              </w:rPr>
              <w:t>0,025</w:t>
            </w:r>
          </w:p>
        </w:tc>
        <w:tc>
          <w:tcPr>
            <w:tcW w:w="1621" w:type="dxa"/>
            <w:vAlign w:val="bottom"/>
          </w:tcPr>
          <w:p w:rsidR="0078668A" w:rsidRDefault="006B67DF">
            <w:pPr>
              <w:spacing w:before="0" w:after="0"/>
              <w:jc w:val="right"/>
              <w:rPr>
                <w:noProof/>
                <w:sz w:val="20"/>
                <w:szCs w:val="20"/>
              </w:rPr>
            </w:pPr>
            <w:r>
              <w:rPr>
                <w:noProof/>
                <w:color w:val="000000"/>
                <w:sz w:val="20"/>
              </w:rPr>
              <w:t>0,060</w:t>
            </w:r>
          </w:p>
        </w:tc>
        <w:tc>
          <w:tcPr>
            <w:tcW w:w="1622" w:type="dxa"/>
            <w:vAlign w:val="bottom"/>
          </w:tcPr>
          <w:p w:rsidR="0078668A" w:rsidRDefault="006B67DF">
            <w:pPr>
              <w:spacing w:before="0" w:after="0"/>
              <w:jc w:val="right"/>
              <w:rPr>
                <w:b/>
                <w:noProof/>
                <w:sz w:val="20"/>
                <w:szCs w:val="20"/>
              </w:rPr>
            </w:pPr>
            <w:r>
              <w:rPr>
                <w:b/>
                <w:noProof/>
                <w:color w:val="000000"/>
                <w:sz w:val="20"/>
              </w:rPr>
              <w:t>0,200</w:t>
            </w:r>
          </w:p>
        </w:tc>
      </w:tr>
      <w:tr w:rsidR="0078668A">
        <w:tc>
          <w:tcPr>
            <w:tcW w:w="3360" w:type="dxa"/>
            <w:vMerge/>
            <w:vAlign w:val="center"/>
          </w:tcPr>
          <w:p w:rsidR="0078668A" w:rsidRDefault="0078668A">
            <w:pPr>
              <w:jc w:val="left"/>
              <w:rPr>
                <w:b/>
                <w:noProof/>
              </w:rPr>
            </w:pPr>
          </w:p>
        </w:tc>
        <w:tc>
          <w:tcPr>
            <w:tcW w:w="1320" w:type="dxa"/>
            <w:vAlign w:val="center"/>
          </w:tcPr>
          <w:p w:rsidR="0078668A" w:rsidRDefault="006B67DF">
            <w:pPr>
              <w:spacing w:before="0" w:after="0"/>
              <w:rPr>
                <w:noProof/>
                <w:sz w:val="18"/>
              </w:rPr>
            </w:pPr>
            <w:r>
              <w:rPr>
                <w:noProof/>
                <w:sz w:val="18"/>
              </w:rPr>
              <w:t>Maksājumi</w:t>
            </w:r>
          </w:p>
        </w:tc>
        <w:tc>
          <w:tcPr>
            <w:tcW w:w="840" w:type="dxa"/>
            <w:vAlign w:val="center"/>
          </w:tcPr>
          <w:p w:rsidR="0078668A" w:rsidRDefault="0078668A">
            <w:pPr>
              <w:spacing w:before="0" w:after="0"/>
              <w:jc w:val="center"/>
              <w:rPr>
                <w:noProof/>
                <w:sz w:val="14"/>
              </w:rPr>
            </w:pPr>
          </w:p>
        </w:tc>
        <w:tc>
          <w:tcPr>
            <w:tcW w:w="1555" w:type="dxa"/>
            <w:vAlign w:val="bottom"/>
          </w:tcPr>
          <w:p w:rsidR="0078668A" w:rsidRDefault="006B67DF">
            <w:pPr>
              <w:spacing w:before="0" w:after="0"/>
              <w:jc w:val="right"/>
              <w:rPr>
                <w:noProof/>
                <w:sz w:val="20"/>
                <w:szCs w:val="20"/>
              </w:rPr>
            </w:pPr>
            <w:r>
              <w:rPr>
                <w:noProof/>
                <w:color w:val="000000"/>
                <w:sz w:val="20"/>
              </w:rPr>
              <w:t>0,090</w:t>
            </w:r>
          </w:p>
        </w:tc>
        <w:tc>
          <w:tcPr>
            <w:tcW w:w="1621" w:type="dxa"/>
            <w:vAlign w:val="bottom"/>
          </w:tcPr>
          <w:p w:rsidR="0078668A" w:rsidRDefault="006B67DF">
            <w:pPr>
              <w:spacing w:before="0" w:after="0"/>
              <w:jc w:val="right"/>
              <w:rPr>
                <w:noProof/>
                <w:sz w:val="20"/>
                <w:szCs w:val="20"/>
              </w:rPr>
            </w:pPr>
            <w:r>
              <w:rPr>
                <w:noProof/>
                <w:color w:val="000000"/>
                <w:sz w:val="20"/>
              </w:rPr>
              <w:t>0,025</w:t>
            </w:r>
          </w:p>
        </w:tc>
        <w:tc>
          <w:tcPr>
            <w:tcW w:w="1621" w:type="dxa"/>
            <w:vAlign w:val="bottom"/>
          </w:tcPr>
          <w:p w:rsidR="0078668A" w:rsidRDefault="006B67DF">
            <w:pPr>
              <w:spacing w:before="0" w:after="0"/>
              <w:jc w:val="right"/>
              <w:rPr>
                <w:noProof/>
                <w:sz w:val="20"/>
                <w:szCs w:val="20"/>
              </w:rPr>
            </w:pPr>
            <w:r>
              <w:rPr>
                <w:noProof/>
                <w:color w:val="000000"/>
                <w:sz w:val="20"/>
              </w:rPr>
              <w:t>0,025</w:t>
            </w:r>
          </w:p>
        </w:tc>
        <w:tc>
          <w:tcPr>
            <w:tcW w:w="1621" w:type="dxa"/>
            <w:vAlign w:val="bottom"/>
          </w:tcPr>
          <w:p w:rsidR="0078668A" w:rsidRDefault="006B67DF">
            <w:pPr>
              <w:spacing w:before="0" w:after="0"/>
              <w:jc w:val="right"/>
              <w:rPr>
                <w:noProof/>
                <w:sz w:val="20"/>
                <w:szCs w:val="20"/>
              </w:rPr>
            </w:pPr>
            <w:r>
              <w:rPr>
                <w:noProof/>
                <w:color w:val="000000"/>
                <w:sz w:val="20"/>
              </w:rPr>
              <w:t>0,060</w:t>
            </w:r>
          </w:p>
        </w:tc>
        <w:tc>
          <w:tcPr>
            <w:tcW w:w="1622" w:type="dxa"/>
            <w:vAlign w:val="bottom"/>
          </w:tcPr>
          <w:p w:rsidR="0078668A" w:rsidRDefault="006B67DF">
            <w:pPr>
              <w:spacing w:before="0" w:after="0"/>
              <w:jc w:val="right"/>
              <w:rPr>
                <w:b/>
                <w:noProof/>
                <w:sz w:val="20"/>
                <w:szCs w:val="20"/>
              </w:rPr>
            </w:pPr>
            <w:r>
              <w:rPr>
                <w:b/>
                <w:noProof/>
                <w:color w:val="000000"/>
                <w:sz w:val="20"/>
              </w:rPr>
              <w:t>0,200</w:t>
            </w:r>
          </w:p>
        </w:tc>
      </w:tr>
      <w:tr w:rsidR="0078668A">
        <w:trPr>
          <w:trHeight w:val="404"/>
        </w:trPr>
        <w:tc>
          <w:tcPr>
            <w:tcW w:w="3360" w:type="dxa"/>
            <w:vMerge w:val="restart"/>
            <w:vAlign w:val="center"/>
          </w:tcPr>
          <w:p w:rsidR="0078668A" w:rsidRDefault="006B67DF">
            <w:pPr>
              <w:jc w:val="left"/>
              <w:rPr>
                <w:b/>
                <w:noProof/>
              </w:rPr>
            </w:pPr>
            <w:r>
              <w:rPr>
                <w:b/>
                <w:noProof/>
                <w:sz w:val="22"/>
              </w:rPr>
              <w:t>KOPĀ ĢD CONNECT/MOVE</w:t>
            </w:r>
            <w:r>
              <w:rPr>
                <w:noProof/>
                <w:sz w:val="22"/>
              </w:rPr>
              <w:br/>
            </w:r>
            <w:r>
              <w:rPr>
                <w:b/>
                <w:noProof/>
                <w:sz w:val="22"/>
              </w:rPr>
              <w:t>apropriācijas</w:t>
            </w:r>
          </w:p>
        </w:tc>
        <w:tc>
          <w:tcPr>
            <w:tcW w:w="1320" w:type="dxa"/>
            <w:vAlign w:val="center"/>
          </w:tcPr>
          <w:p w:rsidR="0078668A" w:rsidRDefault="006B67DF">
            <w:pPr>
              <w:spacing w:before="0" w:after="0"/>
              <w:rPr>
                <w:noProof/>
                <w:sz w:val="18"/>
              </w:rPr>
            </w:pPr>
            <w:r>
              <w:rPr>
                <w:noProof/>
                <w:sz w:val="18"/>
              </w:rPr>
              <w:t>Saistības</w:t>
            </w:r>
          </w:p>
        </w:tc>
        <w:tc>
          <w:tcPr>
            <w:tcW w:w="840" w:type="dxa"/>
            <w:vAlign w:val="center"/>
          </w:tcPr>
          <w:p w:rsidR="0078668A" w:rsidRDefault="006B67DF">
            <w:pPr>
              <w:spacing w:before="0" w:after="0"/>
              <w:jc w:val="center"/>
              <w:rPr>
                <w:noProof/>
                <w:sz w:val="14"/>
              </w:rPr>
            </w:pPr>
            <w:r>
              <w:rPr>
                <w:noProof/>
                <w:sz w:val="14"/>
              </w:rPr>
              <w:t>=1+1.a +3</w:t>
            </w:r>
          </w:p>
        </w:tc>
        <w:tc>
          <w:tcPr>
            <w:tcW w:w="1555" w:type="dxa"/>
            <w:vAlign w:val="bottom"/>
          </w:tcPr>
          <w:p w:rsidR="0078668A" w:rsidRDefault="006B67DF">
            <w:pPr>
              <w:spacing w:before="0" w:after="0"/>
              <w:jc w:val="right"/>
              <w:rPr>
                <w:b/>
                <w:noProof/>
                <w:sz w:val="20"/>
                <w:szCs w:val="20"/>
              </w:rPr>
            </w:pPr>
            <w:r>
              <w:rPr>
                <w:b/>
                <w:noProof/>
                <w:color w:val="000000"/>
                <w:sz w:val="20"/>
              </w:rPr>
              <w:t>20,000</w:t>
            </w:r>
          </w:p>
        </w:tc>
        <w:tc>
          <w:tcPr>
            <w:tcW w:w="1621" w:type="dxa"/>
            <w:vAlign w:val="bottom"/>
          </w:tcPr>
          <w:p w:rsidR="0078668A" w:rsidRDefault="006B67DF">
            <w:pPr>
              <w:spacing w:before="0" w:after="0"/>
              <w:jc w:val="right"/>
              <w:rPr>
                <w:b/>
                <w:noProof/>
                <w:sz w:val="20"/>
                <w:szCs w:val="20"/>
              </w:rPr>
            </w:pPr>
            <w:r>
              <w:rPr>
                <w:b/>
                <w:noProof/>
                <w:color w:val="000000"/>
                <w:sz w:val="20"/>
              </w:rPr>
              <w:t>50,000</w:t>
            </w:r>
          </w:p>
        </w:tc>
        <w:tc>
          <w:tcPr>
            <w:tcW w:w="1621" w:type="dxa"/>
            <w:vAlign w:val="bottom"/>
          </w:tcPr>
          <w:p w:rsidR="0078668A" w:rsidRDefault="006B67DF">
            <w:pPr>
              <w:spacing w:before="0" w:after="0"/>
              <w:jc w:val="right"/>
              <w:rPr>
                <w:b/>
                <w:noProof/>
                <w:sz w:val="20"/>
                <w:szCs w:val="20"/>
              </w:rPr>
            </w:pPr>
            <w:r>
              <w:rPr>
                <w:b/>
                <w:noProof/>
                <w:color w:val="000000"/>
                <w:sz w:val="20"/>
              </w:rPr>
              <w:t>49,650</w:t>
            </w:r>
          </w:p>
        </w:tc>
        <w:tc>
          <w:tcPr>
            <w:tcW w:w="1621" w:type="dxa"/>
            <w:vAlign w:val="bottom"/>
          </w:tcPr>
          <w:p w:rsidR="0078668A" w:rsidRDefault="006B67DF">
            <w:pPr>
              <w:spacing w:before="0" w:after="0"/>
              <w:jc w:val="right"/>
              <w:rPr>
                <w:b/>
                <w:noProof/>
                <w:sz w:val="20"/>
                <w:szCs w:val="20"/>
              </w:rPr>
            </w:pPr>
            <w:r>
              <w:rPr>
                <w:b/>
                <w:noProof/>
                <w:color w:val="000000"/>
                <w:sz w:val="20"/>
              </w:rPr>
              <w:t>0,350</w:t>
            </w:r>
          </w:p>
        </w:tc>
        <w:tc>
          <w:tcPr>
            <w:tcW w:w="1622" w:type="dxa"/>
            <w:vAlign w:val="center"/>
          </w:tcPr>
          <w:p w:rsidR="0078668A" w:rsidRDefault="006B67DF">
            <w:pPr>
              <w:spacing w:before="0" w:after="0"/>
              <w:jc w:val="right"/>
              <w:rPr>
                <w:b/>
                <w:noProof/>
                <w:sz w:val="20"/>
                <w:szCs w:val="20"/>
              </w:rPr>
            </w:pPr>
            <w:r>
              <w:rPr>
                <w:b/>
                <w:noProof/>
                <w:sz w:val="20"/>
              </w:rPr>
              <w:t>120,000</w:t>
            </w:r>
          </w:p>
        </w:tc>
      </w:tr>
      <w:tr w:rsidR="0078668A">
        <w:trPr>
          <w:trHeight w:val="368"/>
        </w:trPr>
        <w:tc>
          <w:tcPr>
            <w:tcW w:w="3360" w:type="dxa"/>
            <w:vMerge/>
          </w:tcPr>
          <w:p w:rsidR="0078668A" w:rsidRDefault="0078668A">
            <w:pPr>
              <w:rPr>
                <w:noProof/>
                <w:sz w:val="20"/>
              </w:rPr>
            </w:pPr>
          </w:p>
        </w:tc>
        <w:tc>
          <w:tcPr>
            <w:tcW w:w="1320" w:type="dxa"/>
            <w:vAlign w:val="center"/>
          </w:tcPr>
          <w:p w:rsidR="0078668A" w:rsidRDefault="006B67DF">
            <w:pPr>
              <w:spacing w:before="0" w:after="0"/>
              <w:rPr>
                <w:noProof/>
                <w:sz w:val="18"/>
              </w:rPr>
            </w:pPr>
            <w:r>
              <w:rPr>
                <w:noProof/>
                <w:sz w:val="18"/>
              </w:rPr>
              <w:t>Maksājumi</w:t>
            </w:r>
          </w:p>
        </w:tc>
        <w:tc>
          <w:tcPr>
            <w:tcW w:w="840" w:type="dxa"/>
            <w:vAlign w:val="center"/>
          </w:tcPr>
          <w:p w:rsidR="0078668A" w:rsidRDefault="006B67DF">
            <w:pPr>
              <w:spacing w:before="0" w:after="0"/>
              <w:jc w:val="center"/>
              <w:rPr>
                <w:noProof/>
                <w:sz w:val="14"/>
              </w:rPr>
            </w:pPr>
            <w:r>
              <w:rPr>
                <w:noProof/>
                <w:sz w:val="14"/>
              </w:rPr>
              <w:t>=2+2.a</w:t>
            </w:r>
          </w:p>
          <w:p w:rsidR="0078668A" w:rsidRDefault="006B67DF">
            <w:pPr>
              <w:spacing w:before="0" w:after="0"/>
              <w:jc w:val="center"/>
              <w:rPr>
                <w:noProof/>
                <w:sz w:val="14"/>
              </w:rPr>
            </w:pPr>
            <w:r>
              <w:rPr>
                <w:noProof/>
                <w:sz w:val="14"/>
              </w:rPr>
              <w:t>+3</w:t>
            </w:r>
          </w:p>
        </w:tc>
        <w:tc>
          <w:tcPr>
            <w:tcW w:w="1555" w:type="dxa"/>
            <w:vAlign w:val="bottom"/>
          </w:tcPr>
          <w:p w:rsidR="0078668A" w:rsidRDefault="006B67DF">
            <w:pPr>
              <w:spacing w:before="0" w:after="0"/>
              <w:jc w:val="right"/>
              <w:rPr>
                <w:b/>
                <w:noProof/>
                <w:sz w:val="20"/>
                <w:szCs w:val="20"/>
              </w:rPr>
            </w:pPr>
            <w:r>
              <w:rPr>
                <w:b/>
                <w:noProof/>
                <w:color w:val="000000"/>
                <w:sz w:val="20"/>
              </w:rPr>
              <w:t>0,670</w:t>
            </w:r>
          </w:p>
        </w:tc>
        <w:tc>
          <w:tcPr>
            <w:tcW w:w="1621" w:type="dxa"/>
            <w:vAlign w:val="bottom"/>
          </w:tcPr>
          <w:p w:rsidR="0078668A" w:rsidRDefault="006B67DF">
            <w:pPr>
              <w:spacing w:before="0" w:after="0"/>
              <w:jc w:val="right"/>
              <w:rPr>
                <w:b/>
                <w:noProof/>
                <w:sz w:val="20"/>
                <w:szCs w:val="20"/>
              </w:rPr>
            </w:pPr>
            <w:r>
              <w:rPr>
                <w:b/>
                <w:noProof/>
                <w:color w:val="000000"/>
                <w:sz w:val="20"/>
              </w:rPr>
              <w:t>44,525</w:t>
            </w:r>
          </w:p>
        </w:tc>
        <w:tc>
          <w:tcPr>
            <w:tcW w:w="1621" w:type="dxa"/>
            <w:vAlign w:val="bottom"/>
          </w:tcPr>
          <w:p w:rsidR="0078668A" w:rsidRDefault="006B67DF">
            <w:pPr>
              <w:spacing w:before="0" w:after="0"/>
              <w:jc w:val="right"/>
              <w:rPr>
                <w:b/>
                <w:noProof/>
                <w:sz w:val="20"/>
                <w:szCs w:val="20"/>
              </w:rPr>
            </w:pPr>
            <w:r>
              <w:rPr>
                <w:b/>
                <w:noProof/>
                <w:color w:val="000000"/>
                <w:sz w:val="20"/>
              </w:rPr>
              <w:t>49,825</w:t>
            </w:r>
          </w:p>
        </w:tc>
        <w:tc>
          <w:tcPr>
            <w:tcW w:w="1621" w:type="dxa"/>
            <w:vAlign w:val="bottom"/>
          </w:tcPr>
          <w:p w:rsidR="0078668A" w:rsidRDefault="006B67DF">
            <w:pPr>
              <w:spacing w:before="0" w:after="0"/>
              <w:jc w:val="right"/>
              <w:rPr>
                <w:b/>
                <w:noProof/>
                <w:sz w:val="20"/>
                <w:szCs w:val="20"/>
              </w:rPr>
            </w:pPr>
            <w:r>
              <w:rPr>
                <w:b/>
                <w:noProof/>
                <w:color w:val="000000"/>
                <w:sz w:val="20"/>
              </w:rPr>
              <w:t>24,980</w:t>
            </w:r>
          </w:p>
        </w:tc>
        <w:tc>
          <w:tcPr>
            <w:tcW w:w="1622" w:type="dxa"/>
            <w:vAlign w:val="center"/>
          </w:tcPr>
          <w:p w:rsidR="0078668A" w:rsidRDefault="006B67DF">
            <w:pPr>
              <w:spacing w:before="0" w:after="0"/>
              <w:jc w:val="right"/>
              <w:rPr>
                <w:b/>
                <w:noProof/>
                <w:sz w:val="20"/>
                <w:szCs w:val="20"/>
              </w:rPr>
            </w:pPr>
            <w:r>
              <w:rPr>
                <w:b/>
                <w:noProof/>
                <w:sz w:val="20"/>
              </w:rPr>
              <w:t>120,000</w:t>
            </w:r>
          </w:p>
        </w:tc>
      </w:tr>
    </w:tbl>
    <w:p w:rsidR="0078668A" w:rsidRDefault="006B67DF">
      <w:pPr>
        <w:rPr>
          <w:noProof/>
        </w:rPr>
      </w:pPr>
      <w:r>
        <w:rPr>
          <w:noProof/>
        </w:rPr>
        <w:br/>
      </w:r>
    </w:p>
    <w:p w:rsidR="0078668A" w:rsidRDefault="0078668A">
      <w:pPr>
        <w:rPr>
          <w:strike/>
          <w:noProof/>
        </w:rPr>
      </w:pPr>
    </w:p>
    <w:p w:rsidR="0078668A" w:rsidRDefault="006B67DF">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8668A">
        <w:trPr>
          <w:jc w:val="center"/>
        </w:trPr>
        <w:tc>
          <w:tcPr>
            <w:tcW w:w="4744" w:type="dxa"/>
            <w:shd w:val="thinDiagStripe" w:color="C0C0C0" w:fill="auto"/>
            <w:vAlign w:val="center"/>
          </w:tcPr>
          <w:p w:rsidR="0078668A" w:rsidRDefault="006B67DF">
            <w:pPr>
              <w:spacing w:before="60" w:after="60"/>
              <w:jc w:val="center"/>
              <w:rPr>
                <w:b/>
                <w:noProof/>
              </w:rPr>
            </w:pPr>
            <w:r>
              <w:rPr>
                <w:noProof/>
              </w:rPr>
              <w:br w:type="page"/>
            </w:r>
            <w:r>
              <w:rPr>
                <w:b/>
                <w:noProof/>
                <w:sz w:val="22"/>
              </w:rPr>
              <w:t xml:space="preserve">Daudzgadu finanšu shēmas </w:t>
            </w:r>
            <w:r>
              <w:rPr>
                <w:b/>
                <w:noProof/>
                <w:sz w:val="22"/>
              </w:rPr>
              <w:t>izdevumu</w:t>
            </w:r>
            <w:r>
              <w:rPr>
                <w:noProof/>
                <w:sz w:val="22"/>
              </w:rPr>
              <w:br/>
            </w:r>
            <w:r>
              <w:rPr>
                <w:b/>
                <w:noProof/>
                <w:sz w:val="22"/>
              </w:rPr>
              <w:t xml:space="preserve">kategorija </w:t>
            </w:r>
          </w:p>
        </w:tc>
        <w:tc>
          <w:tcPr>
            <w:tcW w:w="1080" w:type="dxa"/>
            <w:shd w:val="thinDiagStripe" w:color="C0C0C0" w:fill="auto"/>
            <w:vAlign w:val="center"/>
          </w:tcPr>
          <w:p w:rsidR="0078668A" w:rsidRDefault="006B67DF">
            <w:pPr>
              <w:spacing w:before="60" w:after="60"/>
              <w:jc w:val="center"/>
              <w:rPr>
                <w:noProof/>
              </w:rPr>
            </w:pPr>
            <w:r>
              <w:rPr>
                <w:b/>
                <w:noProof/>
                <w:sz w:val="22"/>
              </w:rPr>
              <w:t>5</w:t>
            </w:r>
          </w:p>
        </w:tc>
        <w:tc>
          <w:tcPr>
            <w:tcW w:w="7817" w:type="dxa"/>
            <w:vAlign w:val="center"/>
          </w:tcPr>
          <w:p w:rsidR="0078668A" w:rsidRDefault="006B67DF">
            <w:pPr>
              <w:spacing w:before="60" w:after="60"/>
              <w:rPr>
                <w:noProof/>
              </w:rPr>
            </w:pPr>
            <w:r>
              <w:rPr>
                <w:noProof/>
                <w:sz w:val="22"/>
              </w:rPr>
              <w:t>"Administratīvie izdevumi"</w:t>
            </w:r>
          </w:p>
        </w:tc>
      </w:tr>
    </w:tbl>
    <w:p w:rsidR="0078668A" w:rsidRDefault="006B67DF">
      <w:pPr>
        <w:jc w:val="right"/>
        <w:rPr>
          <w:noProof/>
          <w:sz w:val="20"/>
        </w:rPr>
      </w:pPr>
      <w:r>
        <w:rPr>
          <w:noProof/>
          <w:sz w:val="20"/>
        </w:rPr>
        <w:t>EUR miljonos (trīs zīmes aiz komata)</w:t>
      </w:r>
    </w:p>
    <w:tbl>
      <w:tblPr>
        <w:tblW w:w="14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2142"/>
        <w:gridCol w:w="1560"/>
        <w:gridCol w:w="1800"/>
        <w:gridCol w:w="1680"/>
        <w:gridCol w:w="1560"/>
        <w:gridCol w:w="1560"/>
      </w:tblGrid>
      <w:tr w:rsidR="0078668A">
        <w:tc>
          <w:tcPr>
            <w:tcW w:w="6000" w:type="dxa"/>
            <w:gridSpan w:val="2"/>
            <w:tcBorders>
              <w:top w:val="nil"/>
              <w:left w:val="nil"/>
              <w:right w:val="nil"/>
            </w:tcBorders>
            <w:vAlign w:val="center"/>
          </w:tcPr>
          <w:p w:rsidR="0078668A" w:rsidRDefault="0078668A">
            <w:pPr>
              <w:jc w:val="center"/>
              <w:rPr>
                <w:noProof/>
              </w:rPr>
            </w:pPr>
          </w:p>
        </w:tc>
        <w:tc>
          <w:tcPr>
            <w:tcW w:w="1560" w:type="dxa"/>
            <w:vAlign w:val="center"/>
          </w:tcPr>
          <w:p w:rsidR="0078668A" w:rsidRDefault="006B67DF">
            <w:pPr>
              <w:jc w:val="center"/>
              <w:rPr>
                <w:noProof/>
                <w:sz w:val="20"/>
              </w:rPr>
            </w:pPr>
            <w:r>
              <w:rPr>
                <w:b/>
                <w:noProof/>
                <w:sz w:val="20"/>
              </w:rPr>
              <w:t>2017</w:t>
            </w:r>
          </w:p>
        </w:tc>
        <w:tc>
          <w:tcPr>
            <w:tcW w:w="1800" w:type="dxa"/>
            <w:vAlign w:val="center"/>
          </w:tcPr>
          <w:p w:rsidR="0078668A" w:rsidRDefault="006B67DF">
            <w:pPr>
              <w:jc w:val="center"/>
              <w:rPr>
                <w:noProof/>
                <w:sz w:val="20"/>
              </w:rPr>
            </w:pPr>
            <w:r>
              <w:rPr>
                <w:b/>
                <w:noProof/>
                <w:sz w:val="20"/>
              </w:rPr>
              <w:t>2018</w:t>
            </w:r>
          </w:p>
        </w:tc>
        <w:tc>
          <w:tcPr>
            <w:tcW w:w="1680" w:type="dxa"/>
            <w:vAlign w:val="center"/>
          </w:tcPr>
          <w:p w:rsidR="0078668A" w:rsidRDefault="006B67DF">
            <w:pPr>
              <w:jc w:val="center"/>
              <w:rPr>
                <w:noProof/>
                <w:sz w:val="20"/>
              </w:rPr>
            </w:pPr>
            <w:r>
              <w:rPr>
                <w:b/>
                <w:noProof/>
                <w:sz w:val="20"/>
              </w:rPr>
              <w:t>2019</w:t>
            </w:r>
          </w:p>
        </w:tc>
        <w:tc>
          <w:tcPr>
            <w:tcW w:w="1560" w:type="dxa"/>
            <w:vAlign w:val="center"/>
          </w:tcPr>
          <w:p w:rsidR="0078668A" w:rsidRDefault="006B67DF">
            <w:pPr>
              <w:jc w:val="center"/>
              <w:rPr>
                <w:noProof/>
                <w:sz w:val="20"/>
              </w:rPr>
            </w:pPr>
            <w:r>
              <w:rPr>
                <w:b/>
                <w:noProof/>
                <w:sz w:val="20"/>
              </w:rPr>
              <w:t>2020</w:t>
            </w:r>
          </w:p>
        </w:tc>
        <w:tc>
          <w:tcPr>
            <w:tcW w:w="1560" w:type="dxa"/>
            <w:vAlign w:val="center"/>
          </w:tcPr>
          <w:p w:rsidR="0078668A" w:rsidRDefault="006B67DF">
            <w:pPr>
              <w:jc w:val="center"/>
              <w:rPr>
                <w:b/>
                <w:noProof/>
                <w:sz w:val="20"/>
              </w:rPr>
            </w:pPr>
            <w:r>
              <w:rPr>
                <w:b/>
                <w:noProof/>
                <w:sz w:val="20"/>
              </w:rPr>
              <w:t>KOPĀ</w:t>
            </w:r>
          </w:p>
        </w:tc>
      </w:tr>
      <w:tr w:rsidR="0078668A">
        <w:trPr>
          <w:gridAfter w:val="5"/>
          <w:wAfter w:w="8160" w:type="dxa"/>
        </w:trPr>
        <w:tc>
          <w:tcPr>
            <w:tcW w:w="6000" w:type="dxa"/>
            <w:gridSpan w:val="2"/>
            <w:vAlign w:val="center"/>
          </w:tcPr>
          <w:p w:rsidR="0078668A" w:rsidRDefault="006B67DF">
            <w:pPr>
              <w:spacing w:before="60" w:after="60"/>
              <w:jc w:val="center"/>
              <w:rPr>
                <w:noProof/>
              </w:rPr>
            </w:pPr>
            <w:r>
              <w:rPr>
                <w:noProof/>
                <w:sz w:val="22"/>
              </w:rPr>
              <w:t>ĢD: &lt;CONNECT …….&gt;</w:t>
            </w:r>
          </w:p>
        </w:tc>
      </w:tr>
      <w:tr w:rsidR="0078668A">
        <w:trPr>
          <w:trHeight w:val="313"/>
        </w:trPr>
        <w:tc>
          <w:tcPr>
            <w:tcW w:w="6000" w:type="dxa"/>
            <w:gridSpan w:val="2"/>
            <w:vAlign w:val="center"/>
          </w:tcPr>
          <w:p w:rsidR="0078668A" w:rsidRDefault="006B67DF">
            <w:pPr>
              <w:spacing w:before="20" w:after="20"/>
              <w:rPr>
                <w:noProof/>
              </w:rPr>
            </w:pPr>
            <w:r>
              <w:rPr>
                <w:noProof/>
                <w:sz w:val="22"/>
              </w:rPr>
              <w:sym w:font="Wingdings" w:char="F09F"/>
            </w:r>
            <w:r>
              <w:rPr>
                <w:noProof/>
                <w:sz w:val="22"/>
              </w:rPr>
              <w:t xml:space="preserve"> Cilvēkresursi </w:t>
            </w:r>
          </w:p>
        </w:tc>
        <w:tc>
          <w:tcPr>
            <w:tcW w:w="1560" w:type="dxa"/>
            <w:vAlign w:val="center"/>
          </w:tcPr>
          <w:p w:rsidR="0078668A" w:rsidRDefault="006B67DF">
            <w:pPr>
              <w:spacing w:before="20" w:after="20"/>
              <w:jc w:val="right"/>
              <w:rPr>
                <w:noProof/>
                <w:sz w:val="20"/>
              </w:rPr>
            </w:pPr>
            <w:r>
              <w:rPr>
                <w:noProof/>
                <w:sz w:val="20"/>
              </w:rPr>
              <w:t>0,204</w:t>
            </w:r>
          </w:p>
        </w:tc>
        <w:tc>
          <w:tcPr>
            <w:tcW w:w="1800" w:type="dxa"/>
            <w:vAlign w:val="center"/>
          </w:tcPr>
          <w:p w:rsidR="0078668A" w:rsidRDefault="006B67DF">
            <w:pPr>
              <w:spacing w:before="20" w:after="20"/>
              <w:jc w:val="right"/>
              <w:rPr>
                <w:noProof/>
                <w:sz w:val="20"/>
              </w:rPr>
            </w:pPr>
            <w:r>
              <w:rPr>
                <w:noProof/>
                <w:sz w:val="20"/>
              </w:rPr>
              <w:t>0,204</w:t>
            </w:r>
          </w:p>
        </w:tc>
        <w:tc>
          <w:tcPr>
            <w:tcW w:w="1680" w:type="dxa"/>
            <w:vAlign w:val="center"/>
          </w:tcPr>
          <w:p w:rsidR="0078668A" w:rsidRDefault="006B67DF">
            <w:pPr>
              <w:spacing w:before="20" w:after="20"/>
              <w:jc w:val="right"/>
              <w:rPr>
                <w:noProof/>
                <w:sz w:val="20"/>
              </w:rPr>
            </w:pPr>
            <w:r>
              <w:rPr>
                <w:noProof/>
                <w:sz w:val="20"/>
              </w:rPr>
              <w:t>0,204</w:t>
            </w:r>
          </w:p>
        </w:tc>
        <w:tc>
          <w:tcPr>
            <w:tcW w:w="1560" w:type="dxa"/>
            <w:vAlign w:val="center"/>
          </w:tcPr>
          <w:p w:rsidR="0078668A" w:rsidRDefault="006B67DF">
            <w:pPr>
              <w:spacing w:before="20" w:after="20"/>
              <w:jc w:val="right"/>
              <w:rPr>
                <w:noProof/>
                <w:sz w:val="20"/>
              </w:rPr>
            </w:pPr>
            <w:r>
              <w:rPr>
                <w:noProof/>
                <w:sz w:val="20"/>
              </w:rPr>
              <w:t>0,204</w:t>
            </w:r>
          </w:p>
        </w:tc>
        <w:tc>
          <w:tcPr>
            <w:tcW w:w="1560" w:type="dxa"/>
            <w:vAlign w:val="center"/>
          </w:tcPr>
          <w:p w:rsidR="0078668A" w:rsidRDefault="006B67DF">
            <w:pPr>
              <w:spacing w:before="20" w:after="20"/>
              <w:jc w:val="right"/>
              <w:rPr>
                <w:b/>
                <w:noProof/>
                <w:sz w:val="20"/>
              </w:rPr>
            </w:pPr>
            <w:r>
              <w:rPr>
                <w:b/>
                <w:noProof/>
                <w:sz w:val="20"/>
              </w:rPr>
              <w:t>0,816</w:t>
            </w:r>
          </w:p>
        </w:tc>
      </w:tr>
      <w:tr w:rsidR="0078668A">
        <w:trPr>
          <w:trHeight w:val="351"/>
        </w:trPr>
        <w:tc>
          <w:tcPr>
            <w:tcW w:w="6000" w:type="dxa"/>
            <w:gridSpan w:val="2"/>
            <w:vAlign w:val="center"/>
          </w:tcPr>
          <w:p w:rsidR="0078668A" w:rsidRDefault="006B67DF">
            <w:pPr>
              <w:spacing w:before="20" w:after="20"/>
              <w:rPr>
                <w:noProof/>
              </w:rPr>
            </w:pPr>
            <w:r>
              <w:rPr>
                <w:noProof/>
                <w:sz w:val="22"/>
              </w:rPr>
              <w:sym w:font="Wingdings" w:char="F09F"/>
            </w:r>
            <w:r>
              <w:rPr>
                <w:noProof/>
                <w:sz w:val="22"/>
              </w:rPr>
              <w:t xml:space="preserve"> Pārējie administratīvie izdevumi</w:t>
            </w:r>
          </w:p>
        </w:tc>
        <w:tc>
          <w:tcPr>
            <w:tcW w:w="1560" w:type="dxa"/>
            <w:vAlign w:val="center"/>
          </w:tcPr>
          <w:p w:rsidR="0078668A" w:rsidRDefault="006B67DF">
            <w:pPr>
              <w:spacing w:before="20" w:after="20"/>
              <w:jc w:val="right"/>
              <w:rPr>
                <w:noProof/>
                <w:sz w:val="20"/>
              </w:rPr>
            </w:pPr>
            <w:r>
              <w:rPr>
                <w:noProof/>
                <w:sz w:val="20"/>
              </w:rPr>
              <w:t>0,020</w:t>
            </w:r>
          </w:p>
        </w:tc>
        <w:tc>
          <w:tcPr>
            <w:tcW w:w="1800" w:type="dxa"/>
            <w:vAlign w:val="center"/>
          </w:tcPr>
          <w:p w:rsidR="0078668A" w:rsidRDefault="006B67DF">
            <w:pPr>
              <w:spacing w:before="20" w:after="20"/>
              <w:jc w:val="right"/>
              <w:rPr>
                <w:noProof/>
                <w:sz w:val="20"/>
              </w:rPr>
            </w:pPr>
            <w:r>
              <w:rPr>
                <w:noProof/>
                <w:sz w:val="20"/>
              </w:rPr>
              <w:t>0,020</w:t>
            </w:r>
          </w:p>
        </w:tc>
        <w:tc>
          <w:tcPr>
            <w:tcW w:w="1680" w:type="dxa"/>
            <w:vAlign w:val="center"/>
          </w:tcPr>
          <w:p w:rsidR="0078668A" w:rsidRDefault="006B67DF">
            <w:pPr>
              <w:spacing w:before="20" w:after="20"/>
              <w:jc w:val="right"/>
              <w:rPr>
                <w:noProof/>
                <w:sz w:val="20"/>
              </w:rPr>
            </w:pPr>
            <w:r>
              <w:rPr>
                <w:noProof/>
                <w:sz w:val="20"/>
              </w:rPr>
              <w:t>0,010</w:t>
            </w:r>
          </w:p>
        </w:tc>
        <w:tc>
          <w:tcPr>
            <w:tcW w:w="1560" w:type="dxa"/>
            <w:vAlign w:val="center"/>
          </w:tcPr>
          <w:p w:rsidR="0078668A" w:rsidRDefault="006B67DF">
            <w:pPr>
              <w:spacing w:before="20" w:after="20"/>
              <w:jc w:val="right"/>
              <w:rPr>
                <w:noProof/>
                <w:sz w:val="20"/>
              </w:rPr>
            </w:pPr>
            <w:r>
              <w:rPr>
                <w:noProof/>
                <w:sz w:val="20"/>
              </w:rPr>
              <w:t>0,010</w:t>
            </w:r>
          </w:p>
        </w:tc>
        <w:tc>
          <w:tcPr>
            <w:tcW w:w="1560" w:type="dxa"/>
            <w:vAlign w:val="center"/>
          </w:tcPr>
          <w:p w:rsidR="0078668A" w:rsidRDefault="006B67DF">
            <w:pPr>
              <w:spacing w:before="20" w:after="20"/>
              <w:jc w:val="right"/>
              <w:rPr>
                <w:b/>
                <w:noProof/>
                <w:sz w:val="20"/>
              </w:rPr>
            </w:pPr>
            <w:r>
              <w:rPr>
                <w:b/>
                <w:noProof/>
                <w:sz w:val="20"/>
              </w:rPr>
              <w:t>0,060</w:t>
            </w:r>
          </w:p>
        </w:tc>
      </w:tr>
      <w:tr w:rsidR="0078668A">
        <w:tc>
          <w:tcPr>
            <w:tcW w:w="3858" w:type="dxa"/>
            <w:vAlign w:val="center"/>
          </w:tcPr>
          <w:p w:rsidR="0078668A" w:rsidRDefault="006B67DF">
            <w:pPr>
              <w:jc w:val="center"/>
              <w:rPr>
                <w:b/>
                <w:noProof/>
              </w:rPr>
            </w:pPr>
            <w:r>
              <w:rPr>
                <w:b/>
                <w:noProof/>
                <w:sz w:val="22"/>
              </w:rPr>
              <w:t xml:space="preserve">KOPĀ ĢD </w:t>
            </w:r>
            <w:r>
              <w:rPr>
                <w:noProof/>
                <w:sz w:val="22"/>
              </w:rPr>
              <w:t>CONNECT</w:t>
            </w:r>
          </w:p>
        </w:tc>
        <w:tc>
          <w:tcPr>
            <w:tcW w:w="2142" w:type="dxa"/>
            <w:vAlign w:val="center"/>
          </w:tcPr>
          <w:p w:rsidR="0078668A" w:rsidRDefault="006B67DF">
            <w:pPr>
              <w:rPr>
                <w:noProof/>
                <w:sz w:val="14"/>
              </w:rPr>
            </w:pPr>
            <w:r>
              <w:rPr>
                <w:noProof/>
                <w:sz w:val="18"/>
              </w:rPr>
              <w:t xml:space="preserve">Apropriācijas </w:t>
            </w:r>
          </w:p>
        </w:tc>
        <w:tc>
          <w:tcPr>
            <w:tcW w:w="1560" w:type="dxa"/>
            <w:vAlign w:val="center"/>
          </w:tcPr>
          <w:p w:rsidR="0078668A" w:rsidRDefault="006B67DF">
            <w:pPr>
              <w:spacing w:before="60" w:after="60"/>
              <w:jc w:val="right"/>
              <w:rPr>
                <w:b/>
                <w:noProof/>
                <w:sz w:val="20"/>
              </w:rPr>
            </w:pPr>
            <w:r>
              <w:rPr>
                <w:b/>
                <w:noProof/>
                <w:sz w:val="20"/>
              </w:rPr>
              <w:t>0,224</w:t>
            </w:r>
          </w:p>
        </w:tc>
        <w:tc>
          <w:tcPr>
            <w:tcW w:w="1800" w:type="dxa"/>
            <w:vAlign w:val="center"/>
          </w:tcPr>
          <w:p w:rsidR="0078668A" w:rsidRDefault="006B67DF">
            <w:pPr>
              <w:spacing w:before="20" w:after="20"/>
              <w:jc w:val="right"/>
              <w:rPr>
                <w:b/>
                <w:noProof/>
                <w:sz w:val="20"/>
              </w:rPr>
            </w:pPr>
            <w:r>
              <w:rPr>
                <w:b/>
                <w:noProof/>
                <w:sz w:val="20"/>
              </w:rPr>
              <w:t>0,224</w:t>
            </w:r>
          </w:p>
        </w:tc>
        <w:tc>
          <w:tcPr>
            <w:tcW w:w="1680" w:type="dxa"/>
            <w:vAlign w:val="center"/>
          </w:tcPr>
          <w:p w:rsidR="0078668A" w:rsidRDefault="006B67DF">
            <w:pPr>
              <w:spacing w:before="20" w:after="20"/>
              <w:jc w:val="right"/>
              <w:rPr>
                <w:b/>
                <w:noProof/>
                <w:sz w:val="20"/>
              </w:rPr>
            </w:pPr>
            <w:r>
              <w:rPr>
                <w:b/>
                <w:noProof/>
                <w:sz w:val="20"/>
              </w:rPr>
              <w:t>0,214</w:t>
            </w:r>
          </w:p>
        </w:tc>
        <w:tc>
          <w:tcPr>
            <w:tcW w:w="1560" w:type="dxa"/>
            <w:vAlign w:val="center"/>
          </w:tcPr>
          <w:p w:rsidR="0078668A" w:rsidRDefault="006B67DF">
            <w:pPr>
              <w:spacing w:before="20" w:after="20"/>
              <w:jc w:val="right"/>
              <w:rPr>
                <w:b/>
                <w:noProof/>
                <w:sz w:val="20"/>
              </w:rPr>
            </w:pPr>
            <w:r>
              <w:rPr>
                <w:b/>
                <w:noProof/>
                <w:sz w:val="20"/>
              </w:rPr>
              <w:t>0,214</w:t>
            </w:r>
          </w:p>
        </w:tc>
        <w:tc>
          <w:tcPr>
            <w:tcW w:w="1560" w:type="dxa"/>
            <w:vAlign w:val="center"/>
          </w:tcPr>
          <w:p w:rsidR="0078668A" w:rsidRDefault="006B67DF">
            <w:pPr>
              <w:spacing w:before="20" w:after="20"/>
              <w:jc w:val="right"/>
              <w:rPr>
                <w:b/>
                <w:noProof/>
                <w:sz w:val="20"/>
              </w:rPr>
            </w:pPr>
            <w:r>
              <w:rPr>
                <w:b/>
                <w:noProof/>
                <w:sz w:val="20"/>
              </w:rPr>
              <w:t>0,876</w:t>
            </w:r>
          </w:p>
        </w:tc>
      </w:tr>
    </w:tbl>
    <w:p w:rsidR="0078668A" w:rsidRDefault="006B67DF">
      <w:pPr>
        <w:rPr>
          <w:noProof/>
        </w:rPr>
      </w:pPr>
      <w:r>
        <w:rPr>
          <w:noProof/>
        </w:rPr>
        <w:t>X</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40"/>
        <w:gridCol w:w="1560"/>
        <w:gridCol w:w="1800"/>
        <w:gridCol w:w="1680"/>
        <w:gridCol w:w="1560"/>
        <w:gridCol w:w="1560"/>
      </w:tblGrid>
      <w:tr w:rsidR="0078668A">
        <w:tc>
          <w:tcPr>
            <w:tcW w:w="3960" w:type="dxa"/>
            <w:shd w:val="thinDiagStripe" w:color="C0C0C0" w:fill="auto"/>
            <w:vAlign w:val="center"/>
          </w:tcPr>
          <w:p w:rsidR="0078668A" w:rsidRDefault="006B67DF">
            <w:pPr>
              <w:jc w:val="center"/>
              <w:rPr>
                <w:b/>
                <w:noProof/>
              </w:rPr>
            </w:pPr>
            <w:r>
              <w:rPr>
                <w:b/>
                <w:noProof/>
                <w:sz w:val="22"/>
              </w:rPr>
              <w:t>KOPĀ daudzgadu finanšu shēmas</w:t>
            </w:r>
            <w:r>
              <w:rPr>
                <w:noProof/>
                <w:sz w:val="22"/>
              </w:rPr>
              <w:br/>
            </w:r>
            <w:r>
              <w:rPr>
                <w:b/>
                <w:noProof/>
                <w:sz w:val="22"/>
              </w:rPr>
              <w:t xml:space="preserve">5. IZDEVUMU KATEGORIJAS apropriācijas </w:t>
            </w:r>
          </w:p>
        </w:tc>
        <w:tc>
          <w:tcPr>
            <w:tcW w:w="2040" w:type="dxa"/>
            <w:vAlign w:val="center"/>
          </w:tcPr>
          <w:p w:rsidR="0078668A" w:rsidRDefault="006B67DF">
            <w:pPr>
              <w:spacing w:before="40" w:after="40"/>
              <w:rPr>
                <w:noProof/>
              </w:rPr>
            </w:pPr>
            <w:r>
              <w:rPr>
                <w:noProof/>
                <w:sz w:val="18"/>
              </w:rPr>
              <w:t>(Saistību summa = maksājumu summa)</w:t>
            </w:r>
          </w:p>
        </w:tc>
        <w:tc>
          <w:tcPr>
            <w:tcW w:w="1560" w:type="dxa"/>
            <w:vAlign w:val="center"/>
          </w:tcPr>
          <w:p w:rsidR="0078668A" w:rsidRDefault="006B67DF">
            <w:pPr>
              <w:spacing w:before="20" w:after="20"/>
              <w:jc w:val="right"/>
              <w:rPr>
                <w:b/>
                <w:noProof/>
                <w:sz w:val="20"/>
              </w:rPr>
            </w:pPr>
            <w:r>
              <w:rPr>
                <w:b/>
                <w:noProof/>
                <w:sz w:val="20"/>
              </w:rPr>
              <w:t>0,224</w:t>
            </w:r>
          </w:p>
        </w:tc>
        <w:tc>
          <w:tcPr>
            <w:tcW w:w="1800" w:type="dxa"/>
            <w:vAlign w:val="center"/>
          </w:tcPr>
          <w:p w:rsidR="0078668A" w:rsidRDefault="006B67DF">
            <w:pPr>
              <w:spacing w:before="20" w:after="20"/>
              <w:jc w:val="right"/>
              <w:rPr>
                <w:b/>
                <w:noProof/>
                <w:sz w:val="20"/>
              </w:rPr>
            </w:pPr>
            <w:r>
              <w:rPr>
                <w:b/>
                <w:noProof/>
                <w:sz w:val="20"/>
              </w:rPr>
              <w:t>0,224</w:t>
            </w:r>
          </w:p>
        </w:tc>
        <w:tc>
          <w:tcPr>
            <w:tcW w:w="1680" w:type="dxa"/>
            <w:vAlign w:val="center"/>
          </w:tcPr>
          <w:p w:rsidR="0078668A" w:rsidRDefault="006B67DF">
            <w:pPr>
              <w:spacing w:before="20" w:after="20"/>
              <w:jc w:val="right"/>
              <w:rPr>
                <w:b/>
                <w:noProof/>
                <w:sz w:val="20"/>
              </w:rPr>
            </w:pPr>
            <w:r>
              <w:rPr>
                <w:b/>
                <w:noProof/>
                <w:sz w:val="20"/>
              </w:rPr>
              <w:t>0,214</w:t>
            </w:r>
          </w:p>
        </w:tc>
        <w:tc>
          <w:tcPr>
            <w:tcW w:w="1560" w:type="dxa"/>
            <w:vAlign w:val="center"/>
          </w:tcPr>
          <w:p w:rsidR="0078668A" w:rsidRDefault="006B67DF">
            <w:pPr>
              <w:spacing w:before="20" w:after="20"/>
              <w:jc w:val="right"/>
              <w:rPr>
                <w:b/>
                <w:noProof/>
                <w:sz w:val="20"/>
              </w:rPr>
            </w:pPr>
            <w:r>
              <w:rPr>
                <w:b/>
                <w:noProof/>
                <w:sz w:val="20"/>
              </w:rPr>
              <w:t>0,214</w:t>
            </w:r>
          </w:p>
        </w:tc>
        <w:tc>
          <w:tcPr>
            <w:tcW w:w="1560" w:type="dxa"/>
            <w:vAlign w:val="center"/>
          </w:tcPr>
          <w:p w:rsidR="0078668A" w:rsidRDefault="006B67DF">
            <w:pPr>
              <w:spacing w:before="20" w:after="20"/>
              <w:jc w:val="right"/>
              <w:rPr>
                <w:b/>
                <w:noProof/>
                <w:sz w:val="20"/>
              </w:rPr>
            </w:pPr>
            <w:r>
              <w:rPr>
                <w:b/>
                <w:noProof/>
                <w:sz w:val="20"/>
              </w:rPr>
              <w:t>0,876</w:t>
            </w:r>
          </w:p>
        </w:tc>
      </w:tr>
    </w:tbl>
    <w:p w:rsidR="0078668A" w:rsidRDefault="006B67DF">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480"/>
        <w:gridCol w:w="1560"/>
        <w:gridCol w:w="1800"/>
        <w:gridCol w:w="1680"/>
        <w:gridCol w:w="1560"/>
        <w:gridCol w:w="1560"/>
      </w:tblGrid>
      <w:tr w:rsidR="0078668A">
        <w:tc>
          <w:tcPr>
            <w:tcW w:w="3960" w:type="dxa"/>
            <w:tcBorders>
              <w:top w:val="nil"/>
              <w:left w:val="nil"/>
              <w:right w:val="nil"/>
            </w:tcBorders>
            <w:vAlign w:val="center"/>
          </w:tcPr>
          <w:p w:rsidR="0078668A" w:rsidRDefault="0078668A">
            <w:pPr>
              <w:jc w:val="center"/>
              <w:rPr>
                <w:noProof/>
              </w:rPr>
            </w:pPr>
          </w:p>
        </w:tc>
        <w:tc>
          <w:tcPr>
            <w:tcW w:w="1560" w:type="dxa"/>
            <w:tcBorders>
              <w:top w:val="nil"/>
              <w:left w:val="nil"/>
              <w:right w:val="nil"/>
            </w:tcBorders>
          </w:tcPr>
          <w:p w:rsidR="0078668A" w:rsidRDefault="0078668A">
            <w:pPr>
              <w:rPr>
                <w:noProof/>
                <w:sz w:val="20"/>
              </w:rPr>
            </w:pPr>
          </w:p>
        </w:tc>
        <w:tc>
          <w:tcPr>
            <w:tcW w:w="480" w:type="dxa"/>
            <w:tcBorders>
              <w:top w:val="nil"/>
              <w:left w:val="nil"/>
            </w:tcBorders>
          </w:tcPr>
          <w:p w:rsidR="0078668A" w:rsidRDefault="0078668A">
            <w:pPr>
              <w:jc w:val="center"/>
              <w:rPr>
                <w:noProof/>
                <w:sz w:val="20"/>
              </w:rPr>
            </w:pPr>
          </w:p>
        </w:tc>
        <w:tc>
          <w:tcPr>
            <w:tcW w:w="1560" w:type="dxa"/>
            <w:vAlign w:val="center"/>
          </w:tcPr>
          <w:p w:rsidR="0078668A" w:rsidRDefault="006B67DF">
            <w:pPr>
              <w:jc w:val="center"/>
              <w:rPr>
                <w:noProof/>
                <w:sz w:val="20"/>
              </w:rPr>
            </w:pPr>
            <w:r>
              <w:rPr>
                <w:b/>
                <w:noProof/>
                <w:sz w:val="20"/>
              </w:rPr>
              <w:t>2017</w:t>
            </w:r>
          </w:p>
        </w:tc>
        <w:tc>
          <w:tcPr>
            <w:tcW w:w="1800" w:type="dxa"/>
            <w:vAlign w:val="center"/>
          </w:tcPr>
          <w:p w:rsidR="0078668A" w:rsidRDefault="006B67DF">
            <w:pPr>
              <w:jc w:val="center"/>
              <w:rPr>
                <w:noProof/>
                <w:sz w:val="20"/>
              </w:rPr>
            </w:pPr>
            <w:r>
              <w:rPr>
                <w:b/>
                <w:noProof/>
                <w:sz w:val="20"/>
              </w:rPr>
              <w:t>2018</w:t>
            </w:r>
          </w:p>
        </w:tc>
        <w:tc>
          <w:tcPr>
            <w:tcW w:w="1680" w:type="dxa"/>
            <w:vAlign w:val="center"/>
          </w:tcPr>
          <w:p w:rsidR="0078668A" w:rsidRDefault="006B67DF">
            <w:pPr>
              <w:jc w:val="center"/>
              <w:rPr>
                <w:noProof/>
                <w:sz w:val="20"/>
              </w:rPr>
            </w:pPr>
            <w:r>
              <w:rPr>
                <w:b/>
                <w:noProof/>
                <w:sz w:val="20"/>
              </w:rPr>
              <w:t>2019</w:t>
            </w:r>
          </w:p>
        </w:tc>
        <w:tc>
          <w:tcPr>
            <w:tcW w:w="1560" w:type="dxa"/>
            <w:vAlign w:val="center"/>
          </w:tcPr>
          <w:p w:rsidR="0078668A" w:rsidRDefault="006B67DF">
            <w:pPr>
              <w:jc w:val="center"/>
              <w:rPr>
                <w:noProof/>
                <w:sz w:val="20"/>
              </w:rPr>
            </w:pPr>
            <w:r>
              <w:rPr>
                <w:b/>
                <w:noProof/>
                <w:sz w:val="20"/>
              </w:rPr>
              <w:t>2020</w:t>
            </w:r>
          </w:p>
        </w:tc>
        <w:tc>
          <w:tcPr>
            <w:tcW w:w="1560" w:type="dxa"/>
            <w:vAlign w:val="center"/>
          </w:tcPr>
          <w:p w:rsidR="0078668A" w:rsidRDefault="006B67DF">
            <w:pPr>
              <w:jc w:val="center"/>
              <w:rPr>
                <w:b/>
                <w:noProof/>
                <w:sz w:val="20"/>
              </w:rPr>
            </w:pPr>
            <w:r>
              <w:rPr>
                <w:b/>
                <w:noProof/>
                <w:sz w:val="20"/>
              </w:rPr>
              <w:t>KOPĀ</w:t>
            </w:r>
          </w:p>
        </w:tc>
      </w:tr>
      <w:tr w:rsidR="0078668A">
        <w:tc>
          <w:tcPr>
            <w:tcW w:w="3960" w:type="dxa"/>
            <w:vMerge w:val="restart"/>
            <w:shd w:val="clear" w:color="auto" w:fill="C0C0C0"/>
            <w:vAlign w:val="center"/>
          </w:tcPr>
          <w:p w:rsidR="0078668A" w:rsidRDefault="006B67DF">
            <w:pPr>
              <w:jc w:val="center"/>
              <w:rPr>
                <w:b/>
                <w:noProof/>
              </w:rPr>
            </w:pPr>
            <w:r>
              <w:rPr>
                <w:b/>
                <w:noProof/>
                <w:sz w:val="22"/>
              </w:rPr>
              <w:t>KOPĀ daudzgadu finanšu shēmas</w:t>
            </w:r>
            <w:r>
              <w:rPr>
                <w:noProof/>
                <w:sz w:val="22"/>
              </w:rPr>
              <w:br/>
            </w:r>
            <w:r>
              <w:rPr>
                <w:b/>
                <w:noProof/>
                <w:sz w:val="22"/>
              </w:rPr>
              <w:t>1.–5. IZDEVUMU KATEGORIJAS</w:t>
            </w:r>
            <w:r>
              <w:rPr>
                <w:noProof/>
                <w:sz w:val="22"/>
              </w:rPr>
              <w:br/>
              <w:t>apropriācijas</w:t>
            </w:r>
            <w:r>
              <w:rPr>
                <w:b/>
                <w:noProof/>
                <w:sz w:val="22"/>
              </w:rPr>
              <w:t xml:space="preserve"> </w:t>
            </w:r>
          </w:p>
        </w:tc>
        <w:tc>
          <w:tcPr>
            <w:tcW w:w="2040" w:type="dxa"/>
            <w:gridSpan w:val="2"/>
            <w:vAlign w:val="center"/>
          </w:tcPr>
          <w:p w:rsidR="0078668A" w:rsidRDefault="006B67DF">
            <w:pPr>
              <w:rPr>
                <w:noProof/>
                <w:sz w:val="14"/>
              </w:rPr>
            </w:pPr>
            <w:r>
              <w:rPr>
                <w:noProof/>
                <w:sz w:val="18"/>
              </w:rPr>
              <w:t>Saistības</w:t>
            </w:r>
          </w:p>
        </w:tc>
        <w:tc>
          <w:tcPr>
            <w:tcW w:w="1560" w:type="dxa"/>
            <w:vAlign w:val="bottom"/>
          </w:tcPr>
          <w:p w:rsidR="0078668A" w:rsidRDefault="006B67DF">
            <w:pPr>
              <w:spacing w:before="60" w:after="60"/>
              <w:jc w:val="right"/>
              <w:rPr>
                <w:b/>
                <w:noProof/>
                <w:sz w:val="20"/>
              </w:rPr>
            </w:pPr>
            <w:r>
              <w:rPr>
                <w:b/>
                <w:noProof/>
                <w:color w:val="000000"/>
                <w:sz w:val="20"/>
              </w:rPr>
              <w:t>20,224</w:t>
            </w:r>
          </w:p>
        </w:tc>
        <w:tc>
          <w:tcPr>
            <w:tcW w:w="1800" w:type="dxa"/>
            <w:vAlign w:val="bottom"/>
          </w:tcPr>
          <w:p w:rsidR="0078668A" w:rsidRDefault="006B67DF">
            <w:pPr>
              <w:spacing w:before="60" w:after="60"/>
              <w:jc w:val="right"/>
              <w:rPr>
                <w:b/>
                <w:noProof/>
                <w:sz w:val="20"/>
              </w:rPr>
            </w:pPr>
            <w:r>
              <w:rPr>
                <w:b/>
                <w:noProof/>
                <w:color w:val="000000"/>
                <w:sz w:val="20"/>
              </w:rPr>
              <w:t>50,224</w:t>
            </w:r>
          </w:p>
        </w:tc>
        <w:tc>
          <w:tcPr>
            <w:tcW w:w="1680" w:type="dxa"/>
            <w:vAlign w:val="bottom"/>
          </w:tcPr>
          <w:p w:rsidR="0078668A" w:rsidRDefault="006B67DF">
            <w:pPr>
              <w:spacing w:before="60" w:after="60"/>
              <w:jc w:val="right"/>
              <w:rPr>
                <w:b/>
                <w:noProof/>
                <w:sz w:val="20"/>
              </w:rPr>
            </w:pPr>
            <w:r>
              <w:rPr>
                <w:b/>
                <w:noProof/>
                <w:color w:val="000000"/>
                <w:sz w:val="20"/>
              </w:rPr>
              <w:t>49,864</w:t>
            </w:r>
          </w:p>
        </w:tc>
        <w:tc>
          <w:tcPr>
            <w:tcW w:w="1560" w:type="dxa"/>
            <w:vAlign w:val="bottom"/>
          </w:tcPr>
          <w:p w:rsidR="0078668A" w:rsidRDefault="006B67DF">
            <w:pPr>
              <w:spacing w:before="60" w:after="60"/>
              <w:jc w:val="right"/>
              <w:rPr>
                <w:b/>
                <w:noProof/>
                <w:sz w:val="20"/>
              </w:rPr>
            </w:pPr>
            <w:r>
              <w:rPr>
                <w:b/>
                <w:noProof/>
                <w:color w:val="000000"/>
                <w:sz w:val="20"/>
              </w:rPr>
              <w:t>0,564</w:t>
            </w:r>
          </w:p>
        </w:tc>
        <w:tc>
          <w:tcPr>
            <w:tcW w:w="1560" w:type="dxa"/>
            <w:vAlign w:val="bottom"/>
          </w:tcPr>
          <w:p w:rsidR="0078668A" w:rsidRDefault="006B67DF">
            <w:pPr>
              <w:spacing w:before="60" w:after="60"/>
              <w:jc w:val="right"/>
              <w:rPr>
                <w:b/>
                <w:noProof/>
                <w:sz w:val="20"/>
              </w:rPr>
            </w:pPr>
            <w:r>
              <w:rPr>
                <w:b/>
                <w:noProof/>
                <w:color w:val="000000"/>
                <w:sz w:val="20"/>
              </w:rPr>
              <w:t>120,876</w:t>
            </w:r>
          </w:p>
        </w:tc>
      </w:tr>
      <w:tr w:rsidR="0078668A">
        <w:tc>
          <w:tcPr>
            <w:tcW w:w="3960" w:type="dxa"/>
            <w:vMerge/>
            <w:shd w:val="clear" w:color="auto" w:fill="C0C0C0"/>
          </w:tcPr>
          <w:p w:rsidR="0078668A" w:rsidRDefault="0078668A">
            <w:pPr>
              <w:rPr>
                <w:noProof/>
                <w:sz w:val="20"/>
              </w:rPr>
            </w:pPr>
          </w:p>
        </w:tc>
        <w:tc>
          <w:tcPr>
            <w:tcW w:w="2040" w:type="dxa"/>
            <w:gridSpan w:val="2"/>
            <w:vAlign w:val="center"/>
          </w:tcPr>
          <w:p w:rsidR="0078668A" w:rsidRDefault="006B67DF">
            <w:pPr>
              <w:rPr>
                <w:noProof/>
                <w:sz w:val="14"/>
              </w:rPr>
            </w:pPr>
            <w:r>
              <w:rPr>
                <w:noProof/>
                <w:sz w:val="18"/>
              </w:rPr>
              <w:t>Maksājumi</w:t>
            </w:r>
          </w:p>
        </w:tc>
        <w:tc>
          <w:tcPr>
            <w:tcW w:w="1560" w:type="dxa"/>
            <w:vAlign w:val="bottom"/>
          </w:tcPr>
          <w:p w:rsidR="0078668A" w:rsidRDefault="006B67DF">
            <w:pPr>
              <w:spacing w:before="60" w:after="60"/>
              <w:jc w:val="right"/>
              <w:rPr>
                <w:b/>
                <w:noProof/>
                <w:sz w:val="20"/>
              </w:rPr>
            </w:pPr>
            <w:r>
              <w:rPr>
                <w:b/>
                <w:noProof/>
                <w:color w:val="000000"/>
                <w:sz w:val="20"/>
              </w:rPr>
              <w:t>0,894</w:t>
            </w:r>
          </w:p>
        </w:tc>
        <w:tc>
          <w:tcPr>
            <w:tcW w:w="1800" w:type="dxa"/>
            <w:vAlign w:val="bottom"/>
          </w:tcPr>
          <w:p w:rsidR="0078668A" w:rsidRDefault="006B67DF">
            <w:pPr>
              <w:spacing w:before="60" w:after="60"/>
              <w:jc w:val="right"/>
              <w:rPr>
                <w:b/>
                <w:noProof/>
                <w:sz w:val="20"/>
              </w:rPr>
            </w:pPr>
            <w:r>
              <w:rPr>
                <w:b/>
                <w:noProof/>
                <w:color w:val="000000"/>
                <w:sz w:val="20"/>
              </w:rPr>
              <w:t>44,749</w:t>
            </w:r>
          </w:p>
        </w:tc>
        <w:tc>
          <w:tcPr>
            <w:tcW w:w="1680" w:type="dxa"/>
            <w:vAlign w:val="bottom"/>
          </w:tcPr>
          <w:p w:rsidR="0078668A" w:rsidRDefault="006B67DF">
            <w:pPr>
              <w:spacing w:before="60" w:after="60"/>
              <w:jc w:val="right"/>
              <w:rPr>
                <w:b/>
                <w:noProof/>
                <w:sz w:val="20"/>
              </w:rPr>
            </w:pPr>
            <w:r>
              <w:rPr>
                <w:b/>
                <w:noProof/>
                <w:color w:val="000000"/>
                <w:sz w:val="20"/>
              </w:rPr>
              <w:t>50,039</w:t>
            </w:r>
          </w:p>
        </w:tc>
        <w:tc>
          <w:tcPr>
            <w:tcW w:w="1560" w:type="dxa"/>
            <w:vAlign w:val="bottom"/>
          </w:tcPr>
          <w:p w:rsidR="0078668A" w:rsidRDefault="006B67DF">
            <w:pPr>
              <w:spacing w:before="60" w:after="60"/>
              <w:jc w:val="right"/>
              <w:rPr>
                <w:b/>
                <w:noProof/>
                <w:sz w:val="20"/>
              </w:rPr>
            </w:pPr>
            <w:r>
              <w:rPr>
                <w:b/>
                <w:noProof/>
                <w:color w:val="000000"/>
                <w:sz w:val="20"/>
              </w:rPr>
              <w:t>25,194</w:t>
            </w:r>
          </w:p>
        </w:tc>
        <w:tc>
          <w:tcPr>
            <w:tcW w:w="1560" w:type="dxa"/>
            <w:vAlign w:val="bottom"/>
          </w:tcPr>
          <w:p w:rsidR="0078668A" w:rsidRDefault="006B67DF">
            <w:pPr>
              <w:spacing w:before="60" w:after="60"/>
              <w:jc w:val="right"/>
              <w:rPr>
                <w:b/>
                <w:noProof/>
                <w:sz w:val="20"/>
              </w:rPr>
            </w:pPr>
            <w:r>
              <w:rPr>
                <w:b/>
                <w:noProof/>
                <w:color w:val="000000"/>
                <w:sz w:val="20"/>
              </w:rPr>
              <w:t>120,876</w:t>
            </w:r>
          </w:p>
        </w:tc>
      </w:tr>
    </w:tbl>
    <w:p w:rsidR="0078668A" w:rsidRDefault="0078668A">
      <w:pPr>
        <w:rPr>
          <w:noProof/>
        </w:rPr>
        <w:sectPr w:rsidR="0078668A" w:rsidSect="006B67DF">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78668A" w:rsidRDefault="006B67DF">
      <w:pPr>
        <w:pStyle w:val="ManualHeading3"/>
        <w:rPr>
          <w:bCs/>
          <w:noProof/>
          <w:szCs w:val="24"/>
        </w:rPr>
      </w:pPr>
      <w:r>
        <w:t>3.2.2.</w:t>
      </w:r>
      <w:r>
        <w:tab/>
      </w:r>
      <w:r>
        <w:rPr>
          <w:noProof/>
        </w:rPr>
        <w:t xml:space="preserve">Paredzamā ietekme uz darbības apropriācijām </w:t>
      </w:r>
    </w:p>
    <w:p w:rsidR="0078668A" w:rsidRDefault="006B67DF">
      <w:pPr>
        <w:pStyle w:val="ListDash1"/>
        <w:rPr>
          <w:noProof/>
        </w:rPr>
      </w:pPr>
      <w:r>
        <w:rPr>
          <w:noProof/>
          <w:szCs w:val="24"/>
        </w:rPr>
        <w:sym w:font="Wingdings" w:char="F0A8"/>
      </w:r>
      <w:r>
        <w:rPr>
          <w:noProof/>
        </w:rPr>
        <w:tab/>
        <w:t xml:space="preserve">Priekšlikums/iniciatīva neparedz izmantot darbības apropriācijas </w:t>
      </w:r>
    </w:p>
    <w:p w:rsidR="0078668A" w:rsidRDefault="006B67DF">
      <w:pPr>
        <w:pStyle w:val="ListDash1"/>
        <w:rPr>
          <w:noProof/>
        </w:rPr>
      </w:pPr>
      <w:r>
        <w:rPr>
          <w:noProof/>
        </w:rPr>
        <w:t>x</w:t>
      </w:r>
      <w:r>
        <w:rPr>
          <w:noProof/>
        </w:rPr>
        <w:tab/>
        <w:t>Priekšlikums/iniciatīva paredz darbības apropriācijas izmantot šādā veidā:</w:t>
      </w:r>
    </w:p>
    <w:p w:rsidR="0078668A" w:rsidRDefault="006B67DF">
      <w:pPr>
        <w:jc w:val="right"/>
        <w:rPr>
          <w:noProof/>
          <w:sz w:val="20"/>
        </w:rPr>
      </w:pPr>
      <w:r>
        <w:rPr>
          <w:noProof/>
          <w:sz w:val="20"/>
        </w:rPr>
        <w:t>Saistību apropriācijas EUR miljo</w:t>
      </w:r>
      <w:r>
        <w:rPr>
          <w:noProof/>
          <w:sz w:val="20"/>
        </w:rPr>
        <w:t>nos (trīs zīmes aiz komata)</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325"/>
        <w:gridCol w:w="960"/>
        <w:gridCol w:w="1080"/>
        <w:gridCol w:w="960"/>
        <w:gridCol w:w="1200"/>
        <w:gridCol w:w="1080"/>
        <w:gridCol w:w="1080"/>
        <w:gridCol w:w="840"/>
        <w:gridCol w:w="960"/>
        <w:gridCol w:w="1080"/>
        <w:gridCol w:w="1200"/>
      </w:tblGrid>
      <w:tr w:rsidR="0078668A">
        <w:tc>
          <w:tcPr>
            <w:tcW w:w="1423" w:type="dxa"/>
            <w:vMerge w:val="restart"/>
            <w:vAlign w:val="center"/>
          </w:tcPr>
          <w:p w:rsidR="0078668A" w:rsidRDefault="006B67DF">
            <w:pPr>
              <w:ind w:right="-29"/>
              <w:jc w:val="center"/>
              <w:rPr>
                <w:b/>
                <w:noProof/>
                <w:sz w:val="18"/>
                <w:szCs w:val="18"/>
              </w:rPr>
            </w:pPr>
            <w:r>
              <w:rPr>
                <w:b/>
                <w:noProof/>
                <w:sz w:val="18"/>
              </w:rPr>
              <w:t xml:space="preserve">Norādīt mērķus un rezultātus </w:t>
            </w:r>
          </w:p>
          <w:p w:rsidR="0078668A" w:rsidRDefault="0078668A">
            <w:pPr>
              <w:ind w:right="-29"/>
              <w:jc w:val="center"/>
              <w:rPr>
                <w:b/>
                <w:noProof/>
                <w:sz w:val="18"/>
                <w:szCs w:val="18"/>
              </w:rPr>
            </w:pPr>
          </w:p>
          <w:p w:rsidR="0078668A" w:rsidRDefault="006B67DF">
            <w:pPr>
              <w:ind w:right="-29"/>
              <w:jc w:val="center"/>
              <w:rPr>
                <w:noProof/>
                <w:sz w:val="18"/>
                <w:szCs w:val="18"/>
              </w:rPr>
            </w:pPr>
            <w:r>
              <w:rPr>
                <w:noProof/>
                <w:sz w:val="18"/>
                <w:szCs w:val="18"/>
              </w:rPr>
              <w:sym w:font="Wingdings" w:char="F0F2"/>
            </w:r>
          </w:p>
        </w:tc>
        <w:tc>
          <w:tcPr>
            <w:tcW w:w="720" w:type="dxa"/>
            <w:vAlign w:val="center"/>
          </w:tcPr>
          <w:p w:rsidR="0078668A" w:rsidRDefault="0078668A">
            <w:pPr>
              <w:ind w:right="-29"/>
              <w:jc w:val="center"/>
              <w:rPr>
                <w:noProof/>
                <w:sz w:val="18"/>
                <w:szCs w:val="18"/>
              </w:rPr>
            </w:pPr>
          </w:p>
        </w:tc>
        <w:tc>
          <w:tcPr>
            <w:tcW w:w="1325" w:type="dxa"/>
            <w:vAlign w:val="center"/>
          </w:tcPr>
          <w:p w:rsidR="0078668A" w:rsidRDefault="0078668A">
            <w:pPr>
              <w:ind w:right="-29"/>
              <w:jc w:val="center"/>
              <w:rPr>
                <w:noProof/>
                <w:sz w:val="18"/>
                <w:szCs w:val="18"/>
              </w:rPr>
            </w:pPr>
          </w:p>
        </w:tc>
        <w:tc>
          <w:tcPr>
            <w:tcW w:w="2040" w:type="dxa"/>
            <w:gridSpan w:val="2"/>
            <w:vAlign w:val="center"/>
          </w:tcPr>
          <w:p w:rsidR="0078668A" w:rsidRDefault="006B67DF">
            <w:pPr>
              <w:ind w:right="-29"/>
              <w:jc w:val="center"/>
              <w:rPr>
                <w:noProof/>
                <w:sz w:val="18"/>
                <w:szCs w:val="18"/>
              </w:rPr>
            </w:pPr>
            <w:r>
              <w:rPr>
                <w:b/>
                <w:noProof/>
                <w:sz w:val="20"/>
              </w:rPr>
              <w:t>2017</w:t>
            </w:r>
          </w:p>
        </w:tc>
        <w:tc>
          <w:tcPr>
            <w:tcW w:w="2160" w:type="dxa"/>
            <w:gridSpan w:val="2"/>
            <w:vAlign w:val="center"/>
          </w:tcPr>
          <w:p w:rsidR="0078668A" w:rsidRDefault="006B67DF">
            <w:pPr>
              <w:ind w:right="-29"/>
              <w:jc w:val="center"/>
              <w:rPr>
                <w:noProof/>
                <w:sz w:val="18"/>
                <w:szCs w:val="18"/>
              </w:rPr>
            </w:pPr>
            <w:r>
              <w:rPr>
                <w:b/>
                <w:noProof/>
                <w:sz w:val="20"/>
              </w:rPr>
              <w:t>2018</w:t>
            </w:r>
          </w:p>
        </w:tc>
        <w:tc>
          <w:tcPr>
            <w:tcW w:w="2160" w:type="dxa"/>
            <w:gridSpan w:val="2"/>
            <w:vAlign w:val="center"/>
          </w:tcPr>
          <w:p w:rsidR="0078668A" w:rsidRDefault="006B67DF">
            <w:pPr>
              <w:ind w:right="-29"/>
              <w:jc w:val="center"/>
              <w:rPr>
                <w:noProof/>
                <w:sz w:val="18"/>
                <w:szCs w:val="18"/>
              </w:rPr>
            </w:pPr>
            <w:r>
              <w:rPr>
                <w:b/>
                <w:noProof/>
                <w:sz w:val="20"/>
              </w:rPr>
              <w:t>2019</w:t>
            </w:r>
          </w:p>
        </w:tc>
        <w:tc>
          <w:tcPr>
            <w:tcW w:w="1800" w:type="dxa"/>
            <w:gridSpan w:val="2"/>
            <w:vAlign w:val="center"/>
          </w:tcPr>
          <w:p w:rsidR="0078668A" w:rsidRDefault="006B67DF">
            <w:pPr>
              <w:ind w:right="-29"/>
              <w:jc w:val="center"/>
              <w:rPr>
                <w:noProof/>
                <w:sz w:val="18"/>
                <w:szCs w:val="18"/>
              </w:rPr>
            </w:pPr>
            <w:r>
              <w:rPr>
                <w:b/>
                <w:noProof/>
                <w:sz w:val="20"/>
              </w:rPr>
              <w:t>2020</w:t>
            </w:r>
          </w:p>
        </w:tc>
        <w:tc>
          <w:tcPr>
            <w:tcW w:w="2280" w:type="dxa"/>
            <w:gridSpan w:val="2"/>
            <w:vAlign w:val="center"/>
          </w:tcPr>
          <w:p w:rsidR="0078668A" w:rsidRDefault="006B67DF">
            <w:pPr>
              <w:ind w:right="-29"/>
              <w:jc w:val="center"/>
              <w:rPr>
                <w:noProof/>
                <w:sz w:val="18"/>
                <w:szCs w:val="18"/>
              </w:rPr>
            </w:pPr>
            <w:r>
              <w:rPr>
                <w:b/>
                <w:noProof/>
                <w:sz w:val="18"/>
              </w:rPr>
              <w:t>KOPĀ</w:t>
            </w:r>
          </w:p>
        </w:tc>
      </w:tr>
      <w:tr w:rsidR="0078668A">
        <w:tc>
          <w:tcPr>
            <w:tcW w:w="1423" w:type="dxa"/>
            <w:vMerge/>
            <w:vAlign w:val="center"/>
          </w:tcPr>
          <w:p w:rsidR="0078668A" w:rsidRDefault="0078668A">
            <w:pPr>
              <w:ind w:right="-29"/>
              <w:jc w:val="center"/>
              <w:rPr>
                <w:noProof/>
                <w:sz w:val="18"/>
                <w:szCs w:val="18"/>
              </w:rPr>
            </w:pPr>
          </w:p>
        </w:tc>
        <w:tc>
          <w:tcPr>
            <w:tcW w:w="12485" w:type="dxa"/>
            <w:gridSpan w:val="12"/>
            <w:vAlign w:val="center"/>
          </w:tcPr>
          <w:p w:rsidR="0078668A" w:rsidRDefault="006B67DF">
            <w:pPr>
              <w:spacing w:before="60" w:after="60"/>
              <w:ind w:right="-29"/>
              <w:jc w:val="center"/>
              <w:rPr>
                <w:noProof/>
                <w:sz w:val="18"/>
                <w:szCs w:val="18"/>
              </w:rPr>
            </w:pPr>
            <w:r>
              <w:rPr>
                <w:b/>
                <w:noProof/>
                <w:sz w:val="18"/>
              </w:rPr>
              <w:t>REZULTĀTI</w:t>
            </w:r>
          </w:p>
        </w:tc>
      </w:tr>
      <w:tr w:rsidR="0078668A">
        <w:trPr>
          <w:trHeight w:val="1134"/>
        </w:trPr>
        <w:tc>
          <w:tcPr>
            <w:tcW w:w="1423" w:type="dxa"/>
            <w:vMerge/>
          </w:tcPr>
          <w:p w:rsidR="0078668A" w:rsidRDefault="0078668A">
            <w:pPr>
              <w:rPr>
                <w:noProof/>
                <w:sz w:val="18"/>
                <w:szCs w:val="18"/>
              </w:rPr>
            </w:pPr>
          </w:p>
        </w:tc>
        <w:tc>
          <w:tcPr>
            <w:tcW w:w="720" w:type="dxa"/>
          </w:tcPr>
          <w:p w:rsidR="0078668A" w:rsidRDefault="006B67DF">
            <w:pPr>
              <w:jc w:val="center"/>
              <w:rPr>
                <w:noProof/>
                <w:sz w:val="18"/>
                <w:szCs w:val="18"/>
              </w:rPr>
            </w:pPr>
            <w:r>
              <w:rPr>
                <w:noProof/>
                <w:sz w:val="18"/>
              </w:rPr>
              <w:t>Veids</w:t>
            </w:r>
            <w:r>
              <w:rPr>
                <w:rStyle w:val="FootnoteReference"/>
                <w:noProof/>
                <w:sz w:val="18"/>
              </w:rPr>
              <w:footnoteReference w:id="23"/>
            </w:r>
          </w:p>
          <w:p w:rsidR="0078668A" w:rsidRDefault="0078668A">
            <w:pPr>
              <w:spacing w:before="0" w:after="0"/>
              <w:jc w:val="center"/>
              <w:rPr>
                <w:noProof/>
                <w:sz w:val="18"/>
                <w:szCs w:val="18"/>
              </w:rPr>
            </w:pPr>
          </w:p>
        </w:tc>
        <w:tc>
          <w:tcPr>
            <w:tcW w:w="1325" w:type="dxa"/>
          </w:tcPr>
          <w:p w:rsidR="0078668A" w:rsidRDefault="006B67DF">
            <w:pPr>
              <w:jc w:val="center"/>
              <w:rPr>
                <w:noProof/>
                <w:sz w:val="18"/>
                <w:szCs w:val="18"/>
              </w:rPr>
            </w:pPr>
            <w:r>
              <w:rPr>
                <w:noProof/>
                <w:sz w:val="18"/>
              </w:rPr>
              <w:t>Rezultāta vidējās izmaksas</w:t>
            </w:r>
          </w:p>
        </w:tc>
        <w:tc>
          <w:tcPr>
            <w:tcW w:w="960" w:type="dxa"/>
            <w:textDirection w:val="btLr"/>
          </w:tcPr>
          <w:p w:rsidR="0078668A" w:rsidRDefault="006B67DF">
            <w:pPr>
              <w:ind w:left="113" w:right="113"/>
              <w:jc w:val="center"/>
              <w:rPr>
                <w:noProof/>
                <w:sz w:val="18"/>
                <w:szCs w:val="18"/>
              </w:rPr>
            </w:pPr>
            <w:r>
              <w:rPr>
                <w:noProof/>
                <w:sz w:val="18"/>
              </w:rPr>
              <w:t>Skaits</w:t>
            </w:r>
          </w:p>
        </w:tc>
        <w:tc>
          <w:tcPr>
            <w:tcW w:w="1080" w:type="dxa"/>
          </w:tcPr>
          <w:p w:rsidR="0078668A" w:rsidRDefault="006B67DF">
            <w:pPr>
              <w:jc w:val="center"/>
              <w:rPr>
                <w:noProof/>
                <w:sz w:val="18"/>
                <w:szCs w:val="18"/>
              </w:rPr>
            </w:pPr>
            <w:r>
              <w:rPr>
                <w:noProof/>
                <w:sz w:val="18"/>
              </w:rPr>
              <w:t>Izmaksas</w:t>
            </w:r>
          </w:p>
        </w:tc>
        <w:tc>
          <w:tcPr>
            <w:tcW w:w="960" w:type="dxa"/>
            <w:textDirection w:val="btLr"/>
          </w:tcPr>
          <w:p w:rsidR="0078668A" w:rsidRDefault="006B67DF">
            <w:pPr>
              <w:ind w:left="113" w:right="113"/>
              <w:jc w:val="center"/>
              <w:rPr>
                <w:noProof/>
                <w:sz w:val="18"/>
                <w:szCs w:val="18"/>
              </w:rPr>
            </w:pPr>
            <w:r>
              <w:rPr>
                <w:noProof/>
                <w:sz w:val="18"/>
              </w:rPr>
              <w:t>Skaits</w:t>
            </w:r>
          </w:p>
        </w:tc>
        <w:tc>
          <w:tcPr>
            <w:tcW w:w="1200" w:type="dxa"/>
          </w:tcPr>
          <w:p w:rsidR="0078668A" w:rsidRDefault="006B67DF">
            <w:pPr>
              <w:jc w:val="center"/>
              <w:rPr>
                <w:noProof/>
                <w:sz w:val="18"/>
                <w:szCs w:val="18"/>
              </w:rPr>
            </w:pPr>
            <w:r>
              <w:rPr>
                <w:noProof/>
                <w:sz w:val="18"/>
              </w:rPr>
              <w:t>Izmaksas</w:t>
            </w:r>
          </w:p>
        </w:tc>
        <w:tc>
          <w:tcPr>
            <w:tcW w:w="1080" w:type="dxa"/>
            <w:textDirection w:val="btLr"/>
          </w:tcPr>
          <w:p w:rsidR="0078668A" w:rsidRDefault="006B67DF">
            <w:pPr>
              <w:ind w:left="113" w:right="113"/>
              <w:jc w:val="center"/>
              <w:rPr>
                <w:noProof/>
                <w:sz w:val="18"/>
                <w:szCs w:val="18"/>
              </w:rPr>
            </w:pPr>
            <w:r>
              <w:rPr>
                <w:noProof/>
                <w:sz w:val="18"/>
              </w:rPr>
              <w:t>Skaits</w:t>
            </w:r>
          </w:p>
        </w:tc>
        <w:tc>
          <w:tcPr>
            <w:tcW w:w="1080" w:type="dxa"/>
          </w:tcPr>
          <w:p w:rsidR="0078668A" w:rsidRDefault="006B67DF">
            <w:pPr>
              <w:jc w:val="center"/>
              <w:rPr>
                <w:noProof/>
                <w:sz w:val="18"/>
                <w:szCs w:val="18"/>
              </w:rPr>
            </w:pPr>
            <w:r>
              <w:rPr>
                <w:noProof/>
                <w:sz w:val="18"/>
              </w:rPr>
              <w:t>Izmaksas</w:t>
            </w:r>
          </w:p>
        </w:tc>
        <w:tc>
          <w:tcPr>
            <w:tcW w:w="840" w:type="dxa"/>
            <w:textDirection w:val="btLr"/>
          </w:tcPr>
          <w:p w:rsidR="0078668A" w:rsidRDefault="006B67DF">
            <w:pPr>
              <w:ind w:left="113" w:right="113"/>
              <w:jc w:val="center"/>
              <w:rPr>
                <w:noProof/>
                <w:sz w:val="18"/>
                <w:szCs w:val="18"/>
              </w:rPr>
            </w:pPr>
            <w:r>
              <w:rPr>
                <w:noProof/>
                <w:sz w:val="18"/>
              </w:rPr>
              <w:t>Skaits</w:t>
            </w:r>
          </w:p>
        </w:tc>
        <w:tc>
          <w:tcPr>
            <w:tcW w:w="960" w:type="dxa"/>
          </w:tcPr>
          <w:p w:rsidR="0078668A" w:rsidRDefault="006B67DF">
            <w:pPr>
              <w:jc w:val="center"/>
              <w:rPr>
                <w:noProof/>
                <w:sz w:val="18"/>
                <w:szCs w:val="18"/>
              </w:rPr>
            </w:pPr>
            <w:r>
              <w:rPr>
                <w:noProof/>
                <w:sz w:val="18"/>
              </w:rPr>
              <w:t>Izmaksas</w:t>
            </w:r>
          </w:p>
        </w:tc>
        <w:tc>
          <w:tcPr>
            <w:tcW w:w="1080" w:type="dxa"/>
          </w:tcPr>
          <w:p w:rsidR="0078668A" w:rsidRDefault="006B67DF">
            <w:pPr>
              <w:jc w:val="center"/>
              <w:rPr>
                <w:noProof/>
                <w:sz w:val="18"/>
                <w:szCs w:val="18"/>
              </w:rPr>
            </w:pPr>
            <w:r>
              <w:rPr>
                <w:noProof/>
                <w:sz w:val="18"/>
              </w:rPr>
              <w:t>Kopējais skaits</w:t>
            </w:r>
          </w:p>
        </w:tc>
        <w:tc>
          <w:tcPr>
            <w:tcW w:w="1200" w:type="dxa"/>
          </w:tcPr>
          <w:p w:rsidR="0078668A" w:rsidRDefault="006B67DF">
            <w:pPr>
              <w:jc w:val="center"/>
              <w:rPr>
                <w:noProof/>
                <w:sz w:val="18"/>
                <w:szCs w:val="18"/>
              </w:rPr>
            </w:pPr>
            <w:r>
              <w:rPr>
                <w:noProof/>
                <w:sz w:val="18"/>
              </w:rPr>
              <w:t>Kopējās izmaksas</w:t>
            </w:r>
          </w:p>
        </w:tc>
      </w:tr>
      <w:tr w:rsidR="0078668A">
        <w:tc>
          <w:tcPr>
            <w:tcW w:w="3468" w:type="dxa"/>
            <w:gridSpan w:val="3"/>
          </w:tcPr>
          <w:p w:rsidR="0078668A" w:rsidRDefault="006B67DF">
            <w:pPr>
              <w:spacing w:before="60" w:after="60"/>
              <w:ind w:right="-29"/>
              <w:jc w:val="center"/>
              <w:rPr>
                <w:noProof/>
                <w:sz w:val="18"/>
                <w:szCs w:val="18"/>
              </w:rPr>
            </w:pPr>
            <w:r>
              <w:rPr>
                <w:noProof/>
                <w:sz w:val="18"/>
              </w:rPr>
              <w:t xml:space="preserve">KONKRĒTAIS MĒRĶIS: </w:t>
            </w:r>
          </w:p>
        </w:tc>
        <w:tc>
          <w:tcPr>
            <w:tcW w:w="960" w:type="dxa"/>
          </w:tcPr>
          <w:p w:rsidR="0078668A" w:rsidRDefault="0078668A">
            <w:pPr>
              <w:spacing w:before="60" w:after="60"/>
              <w:ind w:right="-29"/>
              <w:jc w:val="center"/>
              <w:rPr>
                <w:noProof/>
                <w:sz w:val="18"/>
                <w:szCs w:val="18"/>
              </w:rPr>
            </w:pPr>
          </w:p>
        </w:tc>
        <w:tc>
          <w:tcPr>
            <w:tcW w:w="1080" w:type="dxa"/>
          </w:tcPr>
          <w:p w:rsidR="0078668A" w:rsidRDefault="0078668A">
            <w:pPr>
              <w:spacing w:before="60" w:after="60"/>
              <w:ind w:right="-29"/>
              <w:jc w:val="center"/>
              <w:rPr>
                <w:noProof/>
                <w:sz w:val="18"/>
                <w:szCs w:val="18"/>
              </w:rPr>
            </w:pPr>
          </w:p>
        </w:tc>
        <w:tc>
          <w:tcPr>
            <w:tcW w:w="960" w:type="dxa"/>
          </w:tcPr>
          <w:p w:rsidR="0078668A" w:rsidRDefault="0078668A">
            <w:pPr>
              <w:spacing w:before="60" w:after="60"/>
              <w:ind w:right="-29"/>
              <w:jc w:val="center"/>
              <w:rPr>
                <w:noProof/>
                <w:sz w:val="18"/>
                <w:szCs w:val="18"/>
              </w:rPr>
            </w:pPr>
          </w:p>
        </w:tc>
        <w:tc>
          <w:tcPr>
            <w:tcW w:w="1200" w:type="dxa"/>
          </w:tcPr>
          <w:p w:rsidR="0078668A" w:rsidRDefault="0078668A">
            <w:pPr>
              <w:spacing w:before="60" w:after="60"/>
              <w:ind w:right="-29"/>
              <w:jc w:val="center"/>
              <w:rPr>
                <w:noProof/>
                <w:sz w:val="18"/>
                <w:szCs w:val="18"/>
              </w:rPr>
            </w:pPr>
          </w:p>
        </w:tc>
        <w:tc>
          <w:tcPr>
            <w:tcW w:w="1080" w:type="dxa"/>
          </w:tcPr>
          <w:p w:rsidR="0078668A" w:rsidRDefault="0078668A">
            <w:pPr>
              <w:spacing w:before="60" w:after="60"/>
              <w:ind w:right="-29"/>
              <w:jc w:val="center"/>
              <w:rPr>
                <w:noProof/>
                <w:sz w:val="18"/>
                <w:szCs w:val="18"/>
              </w:rPr>
            </w:pPr>
          </w:p>
        </w:tc>
        <w:tc>
          <w:tcPr>
            <w:tcW w:w="1080" w:type="dxa"/>
          </w:tcPr>
          <w:p w:rsidR="0078668A" w:rsidRDefault="0078668A">
            <w:pPr>
              <w:spacing w:before="60" w:after="60"/>
              <w:ind w:right="-29"/>
              <w:jc w:val="center"/>
              <w:rPr>
                <w:noProof/>
                <w:sz w:val="18"/>
                <w:szCs w:val="18"/>
              </w:rPr>
            </w:pPr>
          </w:p>
        </w:tc>
        <w:tc>
          <w:tcPr>
            <w:tcW w:w="840" w:type="dxa"/>
          </w:tcPr>
          <w:p w:rsidR="0078668A" w:rsidRDefault="0078668A">
            <w:pPr>
              <w:spacing w:before="60" w:after="60"/>
              <w:ind w:right="-29"/>
              <w:jc w:val="center"/>
              <w:rPr>
                <w:noProof/>
                <w:sz w:val="18"/>
                <w:szCs w:val="18"/>
              </w:rPr>
            </w:pPr>
          </w:p>
        </w:tc>
        <w:tc>
          <w:tcPr>
            <w:tcW w:w="960" w:type="dxa"/>
          </w:tcPr>
          <w:p w:rsidR="0078668A" w:rsidRDefault="0078668A">
            <w:pPr>
              <w:spacing w:before="60" w:after="60"/>
              <w:ind w:right="-29"/>
              <w:jc w:val="center"/>
              <w:rPr>
                <w:noProof/>
                <w:sz w:val="18"/>
                <w:szCs w:val="18"/>
              </w:rPr>
            </w:pPr>
          </w:p>
        </w:tc>
        <w:tc>
          <w:tcPr>
            <w:tcW w:w="1080" w:type="dxa"/>
          </w:tcPr>
          <w:p w:rsidR="0078668A" w:rsidRDefault="0078668A">
            <w:pPr>
              <w:spacing w:before="60" w:after="60"/>
              <w:ind w:right="-29"/>
              <w:jc w:val="center"/>
              <w:rPr>
                <w:noProof/>
                <w:sz w:val="18"/>
                <w:szCs w:val="18"/>
              </w:rPr>
            </w:pPr>
          </w:p>
        </w:tc>
        <w:tc>
          <w:tcPr>
            <w:tcW w:w="1200" w:type="dxa"/>
          </w:tcPr>
          <w:p w:rsidR="0078668A" w:rsidRDefault="0078668A">
            <w:pPr>
              <w:spacing w:before="60" w:after="60"/>
              <w:ind w:right="-29"/>
              <w:jc w:val="center"/>
              <w:rPr>
                <w:noProof/>
                <w:sz w:val="18"/>
                <w:szCs w:val="18"/>
              </w:rPr>
            </w:pPr>
          </w:p>
        </w:tc>
      </w:tr>
      <w:tr w:rsidR="0078668A">
        <w:trPr>
          <w:trHeight w:hRule="exact" w:val="369"/>
        </w:trPr>
        <w:tc>
          <w:tcPr>
            <w:tcW w:w="3468" w:type="dxa"/>
            <w:gridSpan w:val="3"/>
          </w:tcPr>
          <w:p w:rsidR="0078668A" w:rsidRDefault="006B67DF">
            <w:pPr>
              <w:spacing w:before="0" w:after="0"/>
              <w:ind w:right="-29"/>
              <w:jc w:val="center"/>
              <w:rPr>
                <w:noProof/>
                <w:sz w:val="18"/>
                <w:szCs w:val="18"/>
              </w:rPr>
            </w:pPr>
            <w:r>
              <w:rPr>
                <w:noProof/>
                <w:sz w:val="18"/>
              </w:rPr>
              <w:t>Piekļuves</w:t>
            </w:r>
          </w:p>
        </w:tc>
        <w:tc>
          <w:tcPr>
            <w:tcW w:w="960" w:type="dxa"/>
          </w:tcPr>
          <w:p w:rsidR="0078668A" w:rsidRDefault="006B67DF">
            <w:pPr>
              <w:spacing w:before="0" w:after="0"/>
              <w:ind w:right="-29"/>
              <w:jc w:val="center"/>
              <w:rPr>
                <w:noProof/>
                <w:sz w:val="18"/>
                <w:szCs w:val="18"/>
              </w:rPr>
            </w:pPr>
            <w:r>
              <w:rPr>
                <w:noProof/>
                <w:sz w:val="18"/>
              </w:rPr>
              <w:t>967</w:t>
            </w:r>
          </w:p>
        </w:tc>
        <w:tc>
          <w:tcPr>
            <w:tcW w:w="1080" w:type="dxa"/>
          </w:tcPr>
          <w:p w:rsidR="0078668A" w:rsidRDefault="006B67DF">
            <w:pPr>
              <w:spacing w:before="0" w:after="0"/>
              <w:ind w:right="-29"/>
              <w:jc w:val="center"/>
              <w:rPr>
                <w:noProof/>
                <w:sz w:val="18"/>
                <w:szCs w:val="18"/>
              </w:rPr>
            </w:pPr>
            <w:r>
              <w:rPr>
                <w:noProof/>
                <w:sz w:val="18"/>
              </w:rPr>
              <w:t>0,02</w:t>
            </w:r>
          </w:p>
        </w:tc>
        <w:tc>
          <w:tcPr>
            <w:tcW w:w="960" w:type="dxa"/>
          </w:tcPr>
          <w:p w:rsidR="0078668A" w:rsidRDefault="006B67DF">
            <w:pPr>
              <w:spacing w:before="0" w:after="0"/>
              <w:ind w:right="-29"/>
              <w:jc w:val="center"/>
              <w:rPr>
                <w:noProof/>
                <w:sz w:val="18"/>
                <w:szCs w:val="18"/>
              </w:rPr>
            </w:pPr>
            <w:r>
              <w:rPr>
                <w:noProof/>
                <w:sz w:val="18"/>
              </w:rPr>
              <w:t>2480</w:t>
            </w:r>
          </w:p>
        </w:tc>
        <w:tc>
          <w:tcPr>
            <w:tcW w:w="1200" w:type="dxa"/>
          </w:tcPr>
          <w:p w:rsidR="0078668A" w:rsidRDefault="006B67DF">
            <w:pPr>
              <w:spacing w:before="0" w:after="0"/>
              <w:ind w:right="-29"/>
              <w:jc w:val="center"/>
              <w:rPr>
                <w:noProof/>
                <w:sz w:val="18"/>
                <w:szCs w:val="18"/>
              </w:rPr>
            </w:pPr>
            <w:r>
              <w:rPr>
                <w:noProof/>
                <w:sz w:val="18"/>
              </w:rPr>
              <w:t>0,02</w:t>
            </w:r>
          </w:p>
        </w:tc>
        <w:tc>
          <w:tcPr>
            <w:tcW w:w="1080" w:type="dxa"/>
          </w:tcPr>
          <w:p w:rsidR="0078668A" w:rsidRDefault="006B67DF">
            <w:pPr>
              <w:spacing w:before="0" w:after="0"/>
              <w:ind w:right="-29"/>
              <w:jc w:val="center"/>
              <w:rPr>
                <w:noProof/>
                <w:sz w:val="18"/>
                <w:szCs w:val="18"/>
              </w:rPr>
            </w:pPr>
            <w:r>
              <w:rPr>
                <w:noProof/>
                <w:sz w:val="18"/>
              </w:rPr>
              <w:t>2463</w:t>
            </w:r>
          </w:p>
        </w:tc>
        <w:tc>
          <w:tcPr>
            <w:tcW w:w="1080" w:type="dxa"/>
          </w:tcPr>
          <w:p w:rsidR="0078668A" w:rsidRDefault="006B67DF">
            <w:pPr>
              <w:spacing w:before="0" w:after="0"/>
              <w:ind w:right="-29"/>
              <w:jc w:val="center"/>
              <w:rPr>
                <w:noProof/>
                <w:sz w:val="18"/>
                <w:szCs w:val="18"/>
              </w:rPr>
            </w:pPr>
            <w:r>
              <w:rPr>
                <w:noProof/>
                <w:sz w:val="18"/>
              </w:rPr>
              <w:t>0,02</w:t>
            </w:r>
          </w:p>
        </w:tc>
        <w:tc>
          <w:tcPr>
            <w:tcW w:w="840" w:type="dxa"/>
          </w:tcPr>
          <w:p w:rsidR="0078668A" w:rsidRDefault="0078668A">
            <w:pPr>
              <w:spacing w:before="0" w:after="0"/>
              <w:ind w:right="-29"/>
              <w:jc w:val="center"/>
              <w:rPr>
                <w:noProof/>
                <w:sz w:val="18"/>
                <w:szCs w:val="18"/>
              </w:rPr>
            </w:pPr>
          </w:p>
        </w:tc>
        <w:tc>
          <w:tcPr>
            <w:tcW w:w="960" w:type="dxa"/>
          </w:tcPr>
          <w:p w:rsidR="0078668A" w:rsidRDefault="0078668A">
            <w:pPr>
              <w:spacing w:before="0" w:after="0"/>
              <w:ind w:right="-29"/>
              <w:jc w:val="center"/>
              <w:rPr>
                <w:noProof/>
                <w:sz w:val="18"/>
                <w:szCs w:val="18"/>
              </w:rPr>
            </w:pPr>
          </w:p>
        </w:tc>
        <w:tc>
          <w:tcPr>
            <w:tcW w:w="1080" w:type="dxa"/>
          </w:tcPr>
          <w:p w:rsidR="0078668A" w:rsidRDefault="006B67DF">
            <w:pPr>
              <w:spacing w:before="0" w:after="0"/>
              <w:ind w:right="-29"/>
              <w:jc w:val="center"/>
              <w:rPr>
                <w:noProof/>
                <w:sz w:val="18"/>
                <w:szCs w:val="18"/>
              </w:rPr>
            </w:pPr>
            <w:r>
              <w:rPr>
                <w:noProof/>
                <w:sz w:val="18"/>
              </w:rPr>
              <w:t>5910</w:t>
            </w:r>
          </w:p>
        </w:tc>
        <w:tc>
          <w:tcPr>
            <w:tcW w:w="1200" w:type="dxa"/>
          </w:tcPr>
          <w:p w:rsidR="0078668A" w:rsidRDefault="006B67DF">
            <w:pPr>
              <w:spacing w:before="0" w:after="0"/>
              <w:ind w:right="-29"/>
              <w:jc w:val="center"/>
              <w:rPr>
                <w:noProof/>
                <w:sz w:val="18"/>
                <w:szCs w:val="18"/>
              </w:rPr>
            </w:pPr>
            <w:r>
              <w:rPr>
                <w:noProof/>
                <w:sz w:val="18"/>
              </w:rPr>
              <w:t>118,200</w:t>
            </w:r>
          </w:p>
        </w:tc>
      </w:tr>
      <w:tr w:rsidR="0078668A">
        <w:tc>
          <w:tcPr>
            <w:tcW w:w="3468" w:type="dxa"/>
            <w:gridSpan w:val="3"/>
          </w:tcPr>
          <w:p w:rsidR="0078668A" w:rsidRDefault="006B67DF">
            <w:pPr>
              <w:spacing w:before="0" w:after="0"/>
              <w:ind w:right="-29"/>
              <w:jc w:val="center"/>
              <w:rPr>
                <w:noProof/>
                <w:sz w:val="18"/>
                <w:szCs w:val="18"/>
              </w:rPr>
            </w:pPr>
            <w:r>
              <w:rPr>
                <w:b/>
                <w:noProof/>
                <w:sz w:val="18"/>
              </w:rPr>
              <w:t>KOPĒJĀS IZMAKSAS</w:t>
            </w:r>
          </w:p>
        </w:tc>
        <w:tc>
          <w:tcPr>
            <w:tcW w:w="960" w:type="dxa"/>
          </w:tcPr>
          <w:p w:rsidR="0078668A" w:rsidRDefault="006B67DF">
            <w:pPr>
              <w:spacing w:before="0" w:after="0"/>
              <w:ind w:right="-29"/>
              <w:jc w:val="center"/>
              <w:rPr>
                <w:noProof/>
                <w:sz w:val="18"/>
                <w:szCs w:val="18"/>
              </w:rPr>
            </w:pPr>
            <w:r>
              <w:rPr>
                <w:noProof/>
                <w:sz w:val="18"/>
              </w:rPr>
              <w:t>967</w:t>
            </w:r>
          </w:p>
        </w:tc>
        <w:tc>
          <w:tcPr>
            <w:tcW w:w="1080" w:type="dxa"/>
          </w:tcPr>
          <w:p w:rsidR="0078668A" w:rsidRDefault="006B67DF">
            <w:pPr>
              <w:spacing w:before="0" w:after="0"/>
              <w:ind w:right="-29"/>
              <w:jc w:val="center"/>
              <w:rPr>
                <w:noProof/>
                <w:sz w:val="18"/>
                <w:szCs w:val="18"/>
              </w:rPr>
            </w:pPr>
            <w:r>
              <w:rPr>
                <w:noProof/>
                <w:sz w:val="18"/>
              </w:rPr>
              <w:t>19,330</w:t>
            </w:r>
          </w:p>
        </w:tc>
        <w:tc>
          <w:tcPr>
            <w:tcW w:w="960" w:type="dxa"/>
          </w:tcPr>
          <w:p w:rsidR="0078668A" w:rsidRDefault="006B67DF">
            <w:pPr>
              <w:spacing w:before="0" w:after="0"/>
              <w:ind w:right="-29"/>
              <w:jc w:val="center"/>
              <w:rPr>
                <w:noProof/>
                <w:sz w:val="18"/>
                <w:szCs w:val="18"/>
              </w:rPr>
            </w:pPr>
            <w:r>
              <w:rPr>
                <w:noProof/>
                <w:sz w:val="18"/>
              </w:rPr>
              <w:t>2480</w:t>
            </w:r>
          </w:p>
        </w:tc>
        <w:tc>
          <w:tcPr>
            <w:tcW w:w="1200" w:type="dxa"/>
          </w:tcPr>
          <w:p w:rsidR="0078668A" w:rsidRDefault="006B67DF">
            <w:pPr>
              <w:spacing w:before="0" w:after="0"/>
              <w:ind w:right="-29"/>
              <w:jc w:val="center"/>
              <w:rPr>
                <w:noProof/>
                <w:sz w:val="18"/>
                <w:szCs w:val="18"/>
              </w:rPr>
            </w:pPr>
            <w:r>
              <w:rPr>
                <w:noProof/>
                <w:sz w:val="18"/>
              </w:rPr>
              <w:t>49,610</w:t>
            </w:r>
          </w:p>
        </w:tc>
        <w:tc>
          <w:tcPr>
            <w:tcW w:w="1080" w:type="dxa"/>
          </w:tcPr>
          <w:p w:rsidR="0078668A" w:rsidRDefault="006B67DF">
            <w:pPr>
              <w:spacing w:before="0" w:after="0"/>
              <w:ind w:right="-29"/>
              <w:jc w:val="center"/>
              <w:rPr>
                <w:noProof/>
                <w:sz w:val="18"/>
                <w:szCs w:val="18"/>
              </w:rPr>
            </w:pPr>
            <w:r>
              <w:rPr>
                <w:noProof/>
                <w:sz w:val="18"/>
              </w:rPr>
              <w:t>2463</w:t>
            </w:r>
          </w:p>
        </w:tc>
        <w:tc>
          <w:tcPr>
            <w:tcW w:w="1080" w:type="dxa"/>
          </w:tcPr>
          <w:p w:rsidR="0078668A" w:rsidRDefault="006B67DF">
            <w:pPr>
              <w:spacing w:before="0" w:after="0"/>
              <w:ind w:right="-29"/>
              <w:jc w:val="center"/>
              <w:rPr>
                <w:noProof/>
                <w:sz w:val="18"/>
                <w:szCs w:val="18"/>
              </w:rPr>
            </w:pPr>
            <w:r>
              <w:rPr>
                <w:noProof/>
                <w:sz w:val="18"/>
              </w:rPr>
              <w:t>49,260</w:t>
            </w:r>
          </w:p>
        </w:tc>
        <w:tc>
          <w:tcPr>
            <w:tcW w:w="840" w:type="dxa"/>
          </w:tcPr>
          <w:p w:rsidR="0078668A" w:rsidRDefault="0078668A">
            <w:pPr>
              <w:spacing w:before="0" w:after="0"/>
              <w:ind w:right="-29"/>
              <w:jc w:val="center"/>
              <w:rPr>
                <w:noProof/>
                <w:sz w:val="18"/>
                <w:szCs w:val="18"/>
              </w:rPr>
            </w:pPr>
          </w:p>
        </w:tc>
        <w:tc>
          <w:tcPr>
            <w:tcW w:w="960" w:type="dxa"/>
          </w:tcPr>
          <w:p w:rsidR="0078668A" w:rsidRDefault="0078668A">
            <w:pPr>
              <w:spacing w:before="0" w:after="0"/>
              <w:ind w:right="-29"/>
              <w:jc w:val="center"/>
              <w:rPr>
                <w:noProof/>
                <w:sz w:val="18"/>
                <w:szCs w:val="18"/>
              </w:rPr>
            </w:pPr>
          </w:p>
        </w:tc>
        <w:tc>
          <w:tcPr>
            <w:tcW w:w="1080" w:type="dxa"/>
          </w:tcPr>
          <w:p w:rsidR="0078668A" w:rsidRDefault="006B67DF">
            <w:pPr>
              <w:spacing w:before="0" w:after="0"/>
              <w:ind w:right="-29"/>
              <w:jc w:val="center"/>
              <w:rPr>
                <w:noProof/>
                <w:sz w:val="18"/>
                <w:szCs w:val="18"/>
              </w:rPr>
            </w:pPr>
            <w:r>
              <w:rPr>
                <w:noProof/>
                <w:sz w:val="18"/>
              </w:rPr>
              <w:t>5910</w:t>
            </w:r>
          </w:p>
        </w:tc>
        <w:tc>
          <w:tcPr>
            <w:tcW w:w="1200" w:type="dxa"/>
          </w:tcPr>
          <w:p w:rsidR="0078668A" w:rsidRDefault="006B67DF">
            <w:pPr>
              <w:spacing w:before="0" w:after="0"/>
              <w:ind w:right="-29"/>
              <w:jc w:val="center"/>
              <w:rPr>
                <w:noProof/>
                <w:sz w:val="18"/>
                <w:szCs w:val="18"/>
              </w:rPr>
            </w:pPr>
            <w:r>
              <w:rPr>
                <w:noProof/>
                <w:sz w:val="18"/>
              </w:rPr>
              <w:t>118,200</w:t>
            </w:r>
          </w:p>
        </w:tc>
      </w:tr>
    </w:tbl>
    <w:p w:rsidR="0078668A" w:rsidRDefault="0078668A">
      <w:pPr>
        <w:rPr>
          <w:noProof/>
        </w:rPr>
        <w:sectPr w:rsidR="0078668A" w:rsidSect="006B67DF">
          <w:pgSz w:w="16840" w:h="11907" w:orient="landscape" w:code="9"/>
          <w:pgMar w:top="1134" w:right="1418" w:bottom="567" w:left="1418" w:header="709" w:footer="709" w:gutter="0"/>
          <w:cols w:space="708"/>
          <w:docGrid w:linePitch="360"/>
        </w:sectPr>
      </w:pPr>
    </w:p>
    <w:p w:rsidR="0078668A" w:rsidRDefault="006B67DF">
      <w:pPr>
        <w:pStyle w:val="ManualHeading3"/>
        <w:rPr>
          <w:bCs/>
          <w:noProof/>
          <w:szCs w:val="24"/>
        </w:rPr>
      </w:pPr>
      <w:r>
        <w:t>3.2.3.</w:t>
      </w:r>
      <w:r>
        <w:tab/>
      </w:r>
      <w:r>
        <w:rPr>
          <w:noProof/>
        </w:rPr>
        <w:t>Paredzamā ietekme uz administratīvajām apropriācijām</w:t>
      </w:r>
    </w:p>
    <w:p w:rsidR="0078668A" w:rsidRDefault="006B67DF">
      <w:pPr>
        <w:pStyle w:val="ManualHeading4"/>
        <w:rPr>
          <w:noProof/>
        </w:rPr>
      </w:pPr>
      <w:r>
        <w:t>3.2.3.1.</w:t>
      </w:r>
      <w:r>
        <w:tab/>
      </w:r>
      <w:r>
        <w:rPr>
          <w:noProof/>
        </w:rPr>
        <w:t xml:space="preserve">Kopsavilkums </w:t>
      </w:r>
    </w:p>
    <w:p w:rsidR="0078668A" w:rsidRDefault="006B67DF">
      <w:pPr>
        <w:pStyle w:val="ListDash1"/>
        <w:rPr>
          <w:noProof/>
        </w:rPr>
      </w:pPr>
      <w:r>
        <w:rPr>
          <w:noProof/>
          <w:szCs w:val="24"/>
        </w:rPr>
        <w:sym w:font="Wingdings" w:char="F0A8"/>
      </w:r>
      <w:r>
        <w:rPr>
          <w:noProof/>
        </w:rPr>
        <w:tab/>
      </w:r>
      <w:r>
        <w:rPr>
          <w:noProof/>
        </w:rPr>
        <w:t xml:space="preserve">Priekšlikums/iniciatīva neparedz izmantot administratīvās apropriācijas </w:t>
      </w:r>
    </w:p>
    <w:p w:rsidR="0078668A" w:rsidRDefault="006B67DF">
      <w:pPr>
        <w:pStyle w:val="ListDash1"/>
        <w:rPr>
          <w:noProof/>
        </w:rPr>
      </w:pPr>
      <w:r>
        <w:rPr>
          <w:noProof/>
        </w:rPr>
        <w:t>x</w:t>
      </w:r>
      <w:r>
        <w:rPr>
          <w:noProof/>
        </w:rPr>
        <w:tab/>
        <w:t>Priekšlikums/iniciatīva paredz izmantot administratīvās apropriācijas šādā veidā:</w:t>
      </w:r>
    </w:p>
    <w:p w:rsidR="0078668A" w:rsidRDefault="006B67DF">
      <w:pPr>
        <w:rPr>
          <w:noProof/>
          <w:sz w:val="20"/>
        </w:rPr>
      </w:pPr>
      <w:r>
        <w:rPr>
          <w:noProof/>
          <w:sz w:val="20"/>
        </w:rPr>
        <w:t>EUR miljonos (trīs zīmes aiz komata)</w:t>
      </w: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78668A">
        <w:trPr>
          <w:trHeight w:val="585"/>
        </w:trPr>
        <w:tc>
          <w:tcPr>
            <w:tcW w:w="2400" w:type="dxa"/>
          </w:tcPr>
          <w:p w:rsidR="0078668A" w:rsidRDefault="0078668A">
            <w:pPr>
              <w:spacing w:before="60" w:after="60" w:line="200" w:lineRule="exact"/>
              <w:rPr>
                <w:noProof/>
                <w:sz w:val="16"/>
                <w:szCs w:val="16"/>
              </w:rPr>
            </w:pPr>
          </w:p>
        </w:tc>
        <w:tc>
          <w:tcPr>
            <w:tcW w:w="1416" w:type="dxa"/>
            <w:vAlign w:val="center"/>
          </w:tcPr>
          <w:p w:rsidR="0078668A" w:rsidRDefault="006B67DF">
            <w:pPr>
              <w:spacing w:before="60" w:after="60" w:line="200" w:lineRule="exact"/>
              <w:jc w:val="center"/>
              <w:rPr>
                <w:noProof/>
                <w:sz w:val="16"/>
                <w:szCs w:val="16"/>
              </w:rPr>
            </w:pPr>
            <w:r>
              <w:rPr>
                <w:b/>
                <w:noProof/>
                <w:sz w:val="20"/>
              </w:rPr>
              <w:t>2017</w:t>
            </w:r>
          </w:p>
        </w:tc>
        <w:tc>
          <w:tcPr>
            <w:tcW w:w="1416" w:type="dxa"/>
            <w:vAlign w:val="center"/>
          </w:tcPr>
          <w:p w:rsidR="0078668A" w:rsidRDefault="006B67DF">
            <w:pPr>
              <w:spacing w:before="60" w:after="60" w:line="200" w:lineRule="exact"/>
              <w:jc w:val="center"/>
              <w:rPr>
                <w:noProof/>
                <w:sz w:val="16"/>
                <w:szCs w:val="16"/>
              </w:rPr>
            </w:pPr>
            <w:r>
              <w:rPr>
                <w:b/>
                <w:noProof/>
                <w:sz w:val="20"/>
              </w:rPr>
              <w:t>2018</w:t>
            </w:r>
          </w:p>
        </w:tc>
        <w:tc>
          <w:tcPr>
            <w:tcW w:w="1416" w:type="dxa"/>
            <w:vAlign w:val="center"/>
          </w:tcPr>
          <w:p w:rsidR="0078668A" w:rsidRDefault="006B67DF">
            <w:pPr>
              <w:spacing w:before="60" w:after="60" w:line="200" w:lineRule="exact"/>
              <w:jc w:val="center"/>
              <w:rPr>
                <w:noProof/>
                <w:sz w:val="16"/>
                <w:szCs w:val="16"/>
              </w:rPr>
            </w:pPr>
            <w:r>
              <w:rPr>
                <w:b/>
                <w:noProof/>
                <w:sz w:val="20"/>
              </w:rPr>
              <w:t>2019</w:t>
            </w:r>
          </w:p>
        </w:tc>
        <w:tc>
          <w:tcPr>
            <w:tcW w:w="1416" w:type="dxa"/>
            <w:vAlign w:val="center"/>
          </w:tcPr>
          <w:p w:rsidR="0078668A" w:rsidRDefault="006B67DF">
            <w:pPr>
              <w:spacing w:before="60" w:after="60" w:line="200" w:lineRule="exact"/>
              <w:jc w:val="center"/>
              <w:rPr>
                <w:noProof/>
                <w:sz w:val="16"/>
                <w:szCs w:val="16"/>
              </w:rPr>
            </w:pPr>
            <w:r>
              <w:rPr>
                <w:b/>
                <w:noProof/>
                <w:sz w:val="20"/>
              </w:rPr>
              <w:t>2020</w:t>
            </w:r>
          </w:p>
        </w:tc>
        <w:tc>
          <w:tcPr>
            <w:tcW w:w="1416" w:type="dxa"/>
            <w:vAlign w:val="center"/>
          </w:tcPr>
          <w:p w:rsidR="0078668A" w:rsidRDefault="006B67DF">
            <w:pPr>
              <w:spacing w:before="60" w:after="60" w:line="200" w:lineRule="exact"/>
              <w:jc w:val="center"/>
              <w:rPr>
                <w:b/>
                <w:noProof/>
                <w:sz w:val="16"/>
                <w:szCs w:val="16"/>
              </w:rPr>
            </w:pPr>
            <w:r>
              <w:rPr>
                <w:b/>
                <w:noProof/>
                <w:sz w:val="16"/>
              </w:rPr>
              <w:t>KOPĀ</w:t>
            </w:r>
          </w:p>
        </w:tc>
      </w:tr>
    </w:tbl>
    <w:p w:rsidR="0078668A" w:rsidRDefault="0078668A">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78668A">
        <w:trPr>
          <w:trHeight w:val="585"/>
        </w:trPr>
        <w:tc>
          <w:tcPr>
            <w:tcW w:w="2400" w:type="dxa"/>
            <w:shd w:val="clear" w:color="auto" w:fill="CCCCCC"/>
            <w:vAlign w:val="center"/>
          </w:tcPr>
          <w:p w:rsidR="0078668A" w:rsidRDefault="006B67DF">
            <w:pPr>
              <w:spacing w:before="60" w:after="60" w:line="200" w:lineRule="exact"/>
              <w:jc w:val="left"/>
              <w:rPr>
                <w:b/>
                <w:noProof/>
                <w:sz w:val="16"/>
                <w:szCs w:val="16"/>
              </w:rPr>
            </w:pPr>
            <w:r>
              <w:rPr>
                <w:b/>
                <w:noProof/>
                <w:sz w:val="16"/>
              </w:rPr>
              <w:t>Daudzgadu finanšu shēmas</w:t>
            </w:r>
            <w:r>
              <w:rPr>
                <w:noProof/>
                <w:sz w:val="22"/>
              </w:rPr>
              <w:br/>
            </w:r>
            <w:r>
              <w:rPr>
                <w:b/>
                <w:noProof/>
                <w:sz w:val="16"/>
              </w:rPr>
              <w:t xml:space="preserve">5. </w:t>
            </w:r>
            <w:r>
              <w:rPr>
                <w:b/>
                <w:noProof/>
                <w:sz w:val="16"/>
              </w:rPr>
              <w:t>IZDEVUMU KATEGORIJA</w:t>
            </w: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b/>
                <w:noProof/>
                <w:sz w:val="16"/>
                <w:szCs w:val="16"/>
              </w:rPr>
            </w:pPr>
          </w:p>
        </w:tc>
      </w:tr>
      <w:tr w:rsidR="0078668A">
        <w:trPr>
          <w:trHeight w:val="585"/>
        </w:trPr>
        <w:tc>
          <w:tcPr>
            <w:tcW w:w="2400" w:type="dxa"/>
            <w:vAlign w:val="center"/>
          </w:tcPr>
          <w:p w:rsidR="0078668A" w:rsidRDefault="006B67DF">
            <w:pPr>
              <w:spacing w:before="60" w:after="60" w:line="200" w:lineRule="exact"/>
              <w:ind w:left="72"/>
              <w:jc w:val="left"/>
              <w:rPr>
                <w:noProof/>
                <w:sz w:val="16"/>
                <w:szCs w:val="16"/>
              </w:rPr>
            </w:pPr>
            <w:r>
              <w:rPr>
                <w:noProof/>
                <w:sz w:val="16"/>
              </w:rPr>
              <w:t xml:space="preserve">Cilvēkresursi </w:t>
            </w:r>
          </w:p>
        </w:tc>
        <w:tc>
          <w:tcPr>
            <w:tcW w:w="1416" w:type="dxa"/>
            <w:vAlign w:val="center"/>
          </w:tcPr>
          <w:p w:rsidR="0078668A" w:rsidRDefault="006B67DF">
            <w:pPr>
              <w:spacing w:before="60" w:after="60" w:line="200" w:lineRule="exact"/>
              <w:jc w:val="right"/>
              <w:rPr>
                <w:noProof/>
                <w:sz w:val="16"/>
                <w:szCs w:val="16"/>
              </w:rPr>
            </w:pPr>
            <w:r>
              <w:rPr>
                <w:noProof/>
                <w:sz w:val="20"/>
              </w:rPr>
              <w:t>0,204</w:t>
            </w:r>
          </w:p>
        </w:tc>
        <w:tc>
          <w:tcPr>
            <w:tcW w:w="1416" w:type="dxa"/>
            <w:vAlign w:val="center"/>
          </w:tcPr>
          <w:p w:rsidR="0078668A" w:rsidRDefault="006B67DF">
            <w:pPr>
              <w:spacing w:before="60" w:after="60" w:line="200" w:lineRule="exact"/>
              <w:jc w:val="right"/>
              <w:rPr>
                <w:noProof/>
                <w:sz w:val="16"/>
                <w:szCs w:val="16"/>
              </w:rPr>
            </w:pPr>
            <w:r>
              <w:rPr>
                <w:noProof/>
                <w:sz w:val="20"/>
              </w:rPr>
              <w:t>0,204</w:t>
            </w:r>
          </w:p>
        </w:tc>
        <w:tc>
          <w:tcPr>
            <w:tcW w:w="1416" w:type="dxa"/>
            <w:vAlign w:val="center"/>
          </w:tcPr>
          <w:p w:rsidR="0078668A" w:rsidRDefault="006B67DF">
            <w:pPr>
              <w:spacing w:before="60" w:after="60" w:line="200" w:lineRule="exact"/>
              <w:jc w:val="right"/>
              <w:rPr>
                <w:noProof/>
                <w:sz w:val="16"/>
                <w:szCs w:val="16"/>
              </w:rPr>
            </w:pPr>
            <w:r>
              <w:rPr>
                <w:noProof/>
                <w:sz w:val="20"/>
              </w:rPr>
              <w:t>0,204</w:t>
            </w:r>
          </w:p>
        </w:tc>
        <w:tc>
          <w:tcPr>
            <w:tcW w:w="1416" w:type="dxa"/>
            <w:vAlign w:val="center"/>
          </w:tcPr>
          <w:p w:rsidR="0078668A" w:rsidRDefault="006B67DF">
            <w:pPr>
              <w:spacing w:before="60" w:after="60" w:line="200" w:lineRule="exact"/>
              <w:jc w:val="right"/>
              <w:rPr>
                <w:noProof/>
                <w:sz w:val="16"/>
                <w:szCs w:val="16"/>
              </w:rPr>
            </w:pPr>
            <w:r>
              <w:rPr>
                <w:noProof/>
                <w:sz w:val="20"/>
              </w:rPr>
              <w:t>0,204</w:t>
            </w:r>
          </w:p>
        </w:tc>
        <w:tc>
          <w:tcPr>
            <w:tcW w:w="1416" w:type="dxa"/>
            <w:vAlign w:val="center"/>
          </w:tcPr>
          <w:p w:rsidR="0078668A" w:rsidRDefault="006B67DF">
            <w:pPr>
              <w:spacing w:before="60" w:after="60" w:line="200" w:lineRule="exact"/>
              <w:jc w:val="right"/>
              <w:rPr>
                <w:b/>
                <w:noProof/>
                <w:sz w:val="20"/>
                <w:szCs w:val="20"/>
              </w:rPr>
            </w:pPr>
            <w:r>
              <w:rPr>
                <w:b/>
                <w:noProof/>
                <w:sz w:val="20"/>
              </w:rPr>
              <w:t>0,816</w:t>
            </w:r>
          </w:p>
        </w:tc>
      </w:tr>
      <w:tr w:rsidR="0078668A">
        <w:trPr>
          <w:trHeight w:val="585"/>
        </w:trPr>
        <w:tc>
          <w:tcPr>
            <w:tcW w:w="2400" w:type="dxa"/>
            <w:vAlign w:val="center"/>
          </w:tcPr>
          <w:p w:rsidR="0078668A" w:rsidRDefault="006B67DF">
            <w:pPr>
              <w:spacing w:before="60" w:after="60" w:line="200" w:lineRule="exact"/>
              <w:ind w:left="72"/>
              <w:jc w:val="left"/>
              <w:rPr>
                <w:noProof/>
                <w:sz w:val="16"/>
                <w:szCs w:val="16"/>
              </w:rPr>
            </w:pPr>
            <w:r>
              <w:rPr>
                <w:noProof/>
                <w:sz w:val="16"/>
              </w:rPr>
              <w:t xml:space="preserve">Pārējie administratīvie izdevumi </w:t>
            </w:r>
          </w:p>
        </w:tc>
        <w:tc>
          <w:tcPr>
            <w:tcW w:w="1416" w:type="dxa"/>
            <w:vAlign w:val="center"/>
          </w:tcPr>
          <w:p w:rsidR="0078668A" w:rsidRDefault="006B67DF">
            <w:pPr>
              <w:spacing w:before="60" w:after="60" w:line="200" w:lineRule="exact"/>
              <w:jc w:val="right"/>
              <w:rPr>
                <w:noProof/>
                <w:sz w:val="16"/>
                <w:szCs w:val="16"/>
              </w:rPr>
            </w:pPr>
            <w:r>
              <w:rPr>
                <w:noProof/>
                <w:sz w:val="20"/>
              </w:rPr>
              <w:t>0,020</w:t>
            </w:r>
          </w:p>
        </w:tc>
        <w:tc>
          <w:tcPr>
            <w:tcW w:w="1416" w:type="dxa"/>
            <w:vAlign w:val="center"/>
          </w:tcPr>
          <w:p w:rsidR="0078668A" w:rsidRDefault="006B67DF">
            <w:pPr>
              <w:spacing w:before="60" w:after="60" w:line="200" w:lineRule="exact"/>
              <w:jc w:val="right"/>
              <w:rPr>
                <w:noProof/>
                <w:sz w:val="16"/>
                <w:szCs w:val="16"/>
              </w:rPr>
            </w:pPr>
            <w:r>
              <w:rPr>
                <w:noProof/>
                <w:sz w:val="20"/>
              </w:rPr>
              <w:t>0,020</w:t>
            </w:r>
          </w:p>
        </w:tc>
        <w:tc>
          <w:tcPr>
            <w:tcW w:w="1416" w:type="dxa"/>
            <w:vAlign w:val="center"/>
          </w:tcPr>
          <w:p w:rsidR="0078668A" w:rsidRDefault="006B67DF">
            <w:pPr>
              <w:spacing w:before="60" w:after="60" w:line="200" w:lineRule="exact"/>
              <w:jc w:val="right"/>
              <w:rPr>
                <w:noProof/>
                <w:sz w:val="16"/>
                <w:szCs w:val="16"/>
              </w:rPr>
            </w:pPr>
            <w:r>
              <w:rPr>
                <w:noProof/>
                <w:sz w:val="20"/>
              </w:rPr>
              <w:t>0,010</w:t>
            </w:r>
          </w:p>
        </w:tc>
        <w:tc>
          <w:tcPr>
            <w:tcW w:w="1416" w:type="dxa"/>
            <w:vAlign w:val="center"/>
          </w:tcPr>
          <w:p w:rsidR="0078668A" w:rsidRDefault="006B67DF">
            <w:pPr>
              <w:spacing w:before="60" w:after="60" w:line="200" w:lineRule="exact"/>
              <w:jc w:val="right"/>
              <w:rPr>
                <w:noProof/>
                <w:sz w:val="16"/>
                <w:szCs w:val="16"/>
              </w:rPr>
            </w:pPr>
            <w:r>
              <w:rPr>
                <w:noProof/>
                <w:sz w:val="20"/>
              </w:rPr>
              <w:t>0,010</w:t>
            </w:r>
          </w:p>
        </w:tc>
        <w:tc>
          <w:tcPr>
            <w:tcW w:w="1416" w:type="dxa"/>
            <w:vAlign w:val="center"/>
          </w:tcPr>
          <w:p w:rsidR="0078668A" w:rsidRDefault="006B67DF">
            <w:pPr>
              <w:spacing w:before="60" w:after="60" w:line="200" w:lineRule="exact"/>
              <w:jc w:val="right"/>
              <w:rPr>
                <w:b/>
                <w:noProof/>
                <w:sz w:val="20"/>
                <w:szCs w:val="20"/>
              </w:rPr>
            </w:pPr>
            <w:r>
              <w:rPr>
                <w:b/>
                <w:noProof/>
                <w:sz w:val="20"/>
              </w:rPr>
              <w:t>0,060</w:t>
            </w:r>
          </w:p>
        </w:tc>
      </w:tr>
      <w:tr w:rsidR="0078668A">
        <w:trPr>
          <w:trHeight w:val="585"/>
        </w:trPr>
        <w:tc>
          <w:tcPr>
            <w:tcW w:w="2400" w:type="dxa"/>
            <w:shd w:val="clear" w:color="auto" w:fill="CCCCCC"/>
            <w:vAlign w:val="center"/>
          </w:tcPr>
          <w:p w:rsidR="0078668A" w:rsidRDefault="006B67DF">
            <w:pPr>
              <w:spacing w:before="60" w:after="60" w:line="200" w:lineRule="exact"/>
              <w:jc w:val="left"/>
              <w:rPr>
                <w:b/>
                <w:noProof/>
                <w:sz w:val="16"/>
                <w:szCs w:val="16"/>
              </w:rPr>
            </w:pPr>
            <w:r>
              <w:rPr>
                <w:b/>
                <w:noProof/>
                <w:sz w:val="16"/>
              </w:rPr>
              <w:t>Starpsumma – daudzgadu finanšu shēmas</w:t>
            </w:r>
            <w:r>
              <w:rPr>
                <w:noProof/>
                <w:sz w:val="22"/>
              </w:rPr>
              <w:br/>
            </w:r>
            <w:r>
              <w:rPr>
                <w:b/>
                <w:noProof/>
                <w:sz w:val="16"/>
              </w:rPr>
              <w:t xml:space="preserve">5. IZDEVUMU KATEGORIJA </w:t>
            </w:r>
          </w:p>
        </w:tc>
        <w:tc>
          <w:tcPr>
            <w:tcW w:w="1416" w:type="dxa"/>
            <w:vAlign w:val="bottom"/>
          </w:tcPr>
          <w:p w:rsidR="0078668A" w:rsidRDefault="006B67DF">
            <w:pPr>
              <w:spacing w:before="60" w:after="60" w:line="200" w:lineRule="exact"/>
              <w:jc w:val="right"/>
              <w:rPr>
                <w:b/>
                <w:noProof/>
                <w:sz w:val="16"/>
                <w:szCs w:val="16"/>
              </w:rPr>
            </w:pPr>
            <w:r>
              <w:rPr>
                <w:b/>
                <w:noProof/>
                <w:color w:val="000000"/>
                <w:sz w:val="20"/>
              </w:rPr>
              <w:t>0,224</w:t>
            </w:r>
          </w:p>
        </w:tc>
        <w:tc>
          <w:tcPr>
            <w:tcW w:w="1416" w:type="dxa"/>
            <w:vAlign w:val="bottom"/>
          </w:tcPr>
          <w:p w:rsidR="0078668A" w:rsidRDefault="006B67DF">
            <w:pPr>
              <w:spacing w:before="60" w:after="60" w:line="200" w:lineRule="exact"/>
              <w:jc w:val="right"/>
              <w:rPr>
                <w:b/>
                <w:noProof/>
                <w:sz w:val="16"/>
                <w:szCs w:val="16"/>
              </w:rPr>
            </w:pPr>
            <w:r>
              <w:rPr>
                <w:b/>
                <w:noProof/>
                <w:color w:val="000000"/>
                <w:sz w:val="20"/>
              </w:rPr>
              <w:t>0,224</w:t>
            </w:r>
          </w:p>
        </w:tc>
        <w:tc>
          <w:tcPr>
            <w:tcW w:w="1416" w:type="dxa"/>
            <w:vAlign w:val="bottom"/>
          </w:tcPr>
          <w:p w:rsidR="0078668A" w:rsidRDefault="006B67DF">
            <w:pPr>
              <w:spacing w:before="60" w:after="60" w:line="200" w:lineRule="exact"/>
              <w:jc w:val="right"/>
              <w:rPr>
                <w:b/>
                <w:noProof/>
                <w:sz w:val="16"/>
                <w:szCs w:val="16"/>
              </w:rPr>
            </w:pPr>
            <w:r>
              <w:rPr>
                <w:b/>
                <w:noProof/>
                <w:color w:val="000000"/>
                <w:sz w:val="20"/>
              </w:rPr>
              <w:t>0,214</w:t>
            </w:r>
          </w:p>
        </w:tc>
        <w:tc>
          <w:tcPr>
            <w:tcW w:w="1416" w:type="dxa"/>
            <w:vAlign w:val="bottom"/>
          </w:tcPr>
          <w:p w:rsidR="0078668A" w:rsidRDefault="006B67DF">
            <w:pPr>
              <w:spacing w:before="60" w:after="60" w:line="200" w:lineRule="exact"/>
              <w:jc w:val="right"/>
              <w:rPr>
                <w:b/>
                <w:noProof/>
                <w:sz w:val="16"/>
                <w:szCs w:val="16"/>
              </w:rPr>
            </w:pPr>
            <w:r>
              <w:rPr>
                <w:b/>
                <w:noProof/>
                <w:color w:val="000000"/>
                <w:sz w:val="20"/>
              </w:rPr>
              <w:t>0,214</w:t>
            </w:r>
          </w:p>
        </w:tc>
        <w:tc>
          <w:tcPr>
            <w:tcW w:w="1416" w:type="dxa"/>
            <w:vAlign w:val="bottom"/>
          </w:tcPr>
          <w:p w:rsidR="0078668A" w:rsidRDefault="006B67DF">
            <w:pPr>
              <w:spacing w:before="60" w:after="60" w:line="200" w:lineRule="exact"/>
              <w:jc w:val="right"/>
              <w:rPr>
                <w:b/>
                <w:noProof/>
                <w:sz w:val="20"/>
                <w:szCs w:val="20"/>
              </w:rPr>
            </w:pPr>
            <w:r>
              <w:rPr>
                <w:b/>
                <w:noProof/>
                <w:color w:val="000000"/>
                <w:sz w:val="20"/>
              </w:rPr>
              <w:t>0,876</w:t>
            </w:r>
          </w:p>
        </w:tc>
      </w:tr>
    </w:tbl>
    <w:p w:rsidR="0078668A" w:rsidRDefault="0078668A">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78668A">
        <w:trPr>
          <w:trHeight w:val="585"/>
        </w:trPr>
        <w:tc>
          <w:tcPr>
            <w:tcW w:w="2400" w:type="dxa"/>
            <w:shd w:val="clear" w:color="auto" w:fill="CCCCCC"/>
            <w:vAlign w:val="center"/>
          </w:tcPr>
          <w:p w:rsidR="0078668A" w:rsidRDefault="006B67DF">
            <w:pPr>
              <w:spacing w:before="60" w:after="60" w:line="200" w:lineRule="exact"/>
              <w:jc w:val="left"/>
              <w:rPr>
                <w:b/>
                <w:noProof/>
                <w:sz w:val="16"/>
                <w:szCs w:val="16"/>
              </w:rPr>
            </w:pPr>
            <w:r>
              <w:rPr>
                <w:b/>
                <w:noProof/>
                <w:sz w:val="16"/>
              </w:rPr>
              <w:t xml:space="preserve">Ārpus daudzgadu finanšu </w:t>
            </w:r>
            <w:r>
              <w:rPr>
                <w:b/>
                <w:noProof/>
                <w:sz w:val="16"/>
              </w:rPr>
              <w:t>shēmas</w:t>
            </w:r>
            <w:r>
              <w:rPr>
                <w:noProof/>
                <w:sz w:val="22"/>
              </w:rPr>
              <w:br/>
            </w:r>
            <w:r>
              <w:rPr>
                <w:b/>
                <w:noProof/>
                <w:sz w:val="16"/>
              </w:rPr>
              <w:t>5. IZDEVUMU KATEGORIJAS</w:t>
            </w:r>
            <w:r>
              <w:rPr>
                <w:rStyle w:val="FootnoteReference"/>
                <w:b/>
                <w:noProof/>
                <w:sz w:val="16"/>
              </w:rPr>
              <w:footnoteReference w:id="24"/>
            </w:r>
            <w:r>
              <w:rPr>
                <w:b/>
                <w:noProof/>
                <w:sz w:val="16"/>
              </w:rPr>
              <w:t xml:space="preserve"> </w:t>
            </w: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b/>
                <w:noProof/>
                <w:sz w:val="16"/>
                <w:szCs w:val="16"/>
              </w:rPr>
            </w:pPr>
          </w:p>
        </w:tc>
      </w:tr>
      <w:tr w:rsidR="0078668A">
        <w:trPr>
          <w:trHeight w:val="585"/>
        </w:trPr>
        <w:tc>
          <w:tcPr>
            <w:tcW w:w="2400" w:type="dxa"/>
            <w:vAlign w:val="center"/>
          </w:tcPr>
          <w:p w:rsidR="0078668A" w:rsidRDefault="006B67DF">
            <w:pPr>
              <w:spacing w:before="60" w:after="60" w:line="200" w:lineRule="exact"/>
              <w:ind w:left="72"/>
              <w:jc w:val="left"/>
              <w:rPr>
                <w:noProof/>
                <w:sz w:val="16"/>
                <w:szCs w:val="16"/>
              </w:rPr>
            </w:pPr>
            <w:r>
              <w:rPr>
                <w:noProof/>
                <w:sz w:val="16"/>
              </w:rPr>
              <w:t xml:space="preserve">Cilvēkresursi </w:t>
            </w: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noProof/>
                <w:sz w:val="16"/>
                <w:szCs w:val="16"/>
              </w:rPr>
            </w:pPr>
          </w:p>
        </w:tc>
        <w:tc>
          <w:tcPr>
            <w:tcW w:w="1416" w:type="dxa"/>
            <w:vAlign w:val="center"/>
          </w:tcPr>
          <w:p w:rsidR="0078668A" w:rsidRDefault="0078668A">
            <w:pPr>
              <w:spacing w:before="60" w:after="60" w:line="200" w:lineRule="exact"/>
              <w:jc w:val="right"/>
              <w:rPr>
                <w:b/>
                <w:noProof/>
                <w:sz w:val="16"/>
                <w:szCs w:val="16"/>
              </w:rPr>
            </w:pPr>
          </w:p>
        </w:tc>
      </w:tr>
      <w:tr w:rsidR="0078668A">
        <w:trPr>
          <w:trHeight w:val="585"/>
        </w:trPr>
        <w:tc>
          <w:tcPr>
            <w:tcW w:w="2400" w:type="dxa"/>
            <w:vAlign w:val="center"/>
          </w:tcPr>
          <w:p w:rsidR="0078668A" w:rsidRDefault="006B67DF">
            <w:pPr>
              <w:spacing w:before="60" w:after="60" w:line="200" w:lineRule="exact"/>
              <w:ind w:left="72"/>
              <w:jc w:val="left"/>
              <w:rPr>
                <w:noProof/>
                <w:sz w:val="16"/>
                <w:szCs w:val="16"/>
              </w:rPr>
            </w:pPr>
            <w:r>
              <w:rPr>
                <w:noProof/>
                <w:sz w:val="16"/>
              </w:rPr>
              <w:t>Pārējie administratīvie</w:t>
            </w:r>
            <w:r>
              <w:rPr>
                <w:noProof/>
                <w:sz w:val="22"/>
              </w:rPr>
              <w:br/>
            </w:r>
            <w:r>
              <w:rPr>
                <w:noProof/>
                <w:sz w:val="16"/>
              </w:rPr>
              <w:t>izdevumi</w:t>
            </w:r>
          </w:p>
        </w:tc>
        <w:tc>
          <w:tcPr>
            <w:tcW w:w="1416" w:type="dxa"/>
            <w:vAlign w:val="bottom"/>
          </w:tcPr>
          <w:p w:rsidR="0078668A" w:rsidRDefault="006B67DF">
            <w:pPr>
              <w:spacing w:before="60" w:after="60" w:line="200" w:lineRule="exact"/>
              <w:jc w:val="right"/>
              <w:rPr>
                <w:noProof/>
                <w:sz w:val="20"/>
                <w:szCs w:val="20"/>
              </w:rPr>
            </w:pPr>
            <w:r>
              <w:rPr>
                <w:noProof/>
                <w:color w:val="000000"/>
                <w:sz w:val="20"/>
              </w:rPr>
              <w:t>0,090</w:t>
            </w:r>
          </w:p>
        </w:tc>
        <w:tc>
          <w:tcPr>
            <w:tcW w:w="1416" w:type="dxa"/>
            <w:vAlign w:val="bottom"/>
          </w:tcPr>
          <w:p w:rsidR="0078668A" w:rsidRDefault="006B67DF">
            <w:pPr>
              <w:spacing w:before="60" w:after="60" w:line="200" w:lineRule="exact"/>
              <w:jc w:val="right"/>
              <w:rPr>
                <w:noProof/>
                <w:sz w:val="20"/>
                <w:szCs w:val="20"/>
              </w:rPr>
            </w:pPr>
            <w:r>
              <w:rPr>
                <w:noProof/>
                <w:color w:val="000000"/>
                <w:sz w:val="20"/>
              </w:rPr>
              <w:t>0,025</w:t>
            </w:r>
          </w:p>
        </w:tc>
        <w:tc>
          <w:tcPr>
            <w:tcW w:w="1416" w:type="dxa"/>
            <w:vAlign w:val="bottom"/>
          </w:tcPr>
          <w:p w:rsidR="0078668A" w:rsidRDefault="006B67DF">
            <w:pPr>
              <w:spacing w:before="60" w:after="60" w:line="200" w:lineRule="exact"/>
              <w:jc w:val="right"/>
              <w:rPr>
                <w:noProof/>
                <w:sz w:val="20"/>
                <w:szCs w:val="20"/>
              </w:rPr>
            </w:pPr>
            <w:r>
              <w:rPr>
                <w:noProof/>
                <w:color w:val="000000"/>
                <w:sz w:val="20"/>
              </w:rPr>
              <w:t>0,025</w:t>
            </w:r>
          </w:p>
        </w:tc>
        <w:tc>
          <w:tcPr>
            <w:tcW w:w="1416" w:type="dxa"/>
            <w:vAlign w:val="bottom"/>
          </w:tcPr>
          <w:p w:rsidR="0078668A" w:rsidRDefault="006B67DF">
            <w:pPr>
              <w:spacing w:before="60" w:after="60" w:line="200" w:lineRule="exact"/>
              <w:jc w:val="right"/>
              <w:rPr>
                <w:noProof/>
                <w:sz w:val="20"/>
                <w:szCs w:val="20"/>
              </w:rPr>
            </w:pPr>
            <w:r>
              <w:rPr>
                <w:noProof/>
                <w:color w:val="000000"/>
                <w:sz w:val="20"/>
              </w:rPr>
              <w:t>0,060</w:t>
            </w:r>
          </w:p>
        </w:tc>
        <w:tc>
          <w:tcPr>
            <w:tcW w:w="1416" w:type="dxa"/>
            <w:vAlign w:val="bottom"/>
          </w:tcPr>
          <w:p w:rsidR="0078668A" w:rsidRDefault="006B67DF">
            <w:pPr>
              <w:spacing w:before="60" w:after="60" w:line="200" w:lineRule="exact"/>
              <w:jc w:val="right"/>
              <w:rPr>
                <w:b/>
                <w:noProof/>
                <w:sz w:val="20"/>
                <w:szCs w:val="20"/>
              </w:rPr>
            </w:pPr>
            <w:r>
              <w:rPr>
                <w:noProof/>
                <w:color w:val="000000"/>
                <w:sz w:val="20"/>
              </w:rPr>
              <w:t>0,200</w:t>
            </w:r>
          </w:p>
        </w:tc>
      </w:tr>
      <w:tr w:rsidR="0078668A">
        <w:trPr>
          <w:trHeight w:val="585"/>
        </w:trPr>
        <w:tc>
          <w:tcPr>
            <w:tcW w:w="2400" w:type="dxa"/>
            <w:shd w:val="clear" w:color="auto" w:fill="CCCCCC"/>
            <w:vAlign w:val="center"/>
          </w:tcPr>
          <w:p w:rsidR="0078668A" w:rsidRDefault="006B67DF">
            <w:pPr>
              <w:spacing w:before="60" w:after="60" w:line="200" w:lineRule="exact"/>
              <w:jc w:val="left"/>
              <w:rPr>
                <w:b/>
                <w:noProof/>
                <w:sz w:val="16"/>
                <w:szCs w:val="16"/>
              </w:rPr>
            </w:pPr>
            <w:r>
              <w:rPr>
                <w:b/>
                <w:noProof/>
                <w:sz w:val="16"/>
              </w:rPr>
              <w:t>Starpsumma — ārpus</w:t>
            </w:r>
            <w:r>
              <w:rPr>
                <w:noProof/>
              </w:rPr>
              <w:br/>
            </w:r>
            <w:r>
              <w:rPr>
                <w:b/>
                <w:noProof/>
                <w:sz w:val="16"/>
              </w:rPr>
              <w:t>daudzgadu finanšu shēmas</w:t>
            </w:r>
            <w:r>
              <w:rPr>
                <w:noProof/>
              </w:rPr>
              <w:br/>
            </w:r>
            <w:r>
              <w:rPr>
                <w:b/>
                <w:noProof/>
                <w:sz w:val="16"/>
              </w:rPr>
              <w:t xml:space="preserve">5. IZDEVUMU KATEGORIJAS </w:t>
            </w:r>
          </w:p>
        </w:tc>
        <w:tc>
          <w:tcPr>
            <w:tcW w:w="1416" w:type="dxa"/>
            <w:vAlign w:val="bottom"/>
          </w:tcPr>
          <w:p w:rsidR="0078668A" w:rsidRDefault="006B67DF">
            <w:pPr>
              <w:spacing w:before="60" w:after="60" w:line="200" w:lineRule="exact"/>
              <w:jc w:val="right"/>
              <w:rPr>
                <w:b/>
                <w:noProof/>
                <w:sz w:val="20"/>
                <w:szCs w:val="20"/>
              </w:rPr>
            </w:pPr>
            <w:r>
              <w:rPr>
                <w:noProof/>
                <w:color w:val="000000"/>
                <w:sz w:val="20"/>
              </w:rPr>
              <w:t>0,090</w:t>
            </w:r>
          </w:p>
        </w:tc>
        <w:tc>
          <w:tcPr>
            <w:tcW w:w="1416" w:type="dxa"/>
            <w:vAlign w:val="bottom"/>
          </w:tcPr>
          <w:p w:rsidR="0078668A" w:rsidRDefault="006B67DF">
            <w:pPr>
              <w:spacing w:before="60" w:after="60" w:line="200" w:lineRule="exact"/>
              <w:jc w:val="right"/>
              <w:rPr>
                <w:b/>
                <w:noProof/>
                <w:sz w:val="20"/>
                <w:szCs w:val="20"/>
              </w:rPr>
            </w:pPr>
            <w:r>
              <w:rPr>
                <w:noProof/>
                <w:color w:val="000000"/>
                <w:sz w:val="20"/>
              </w:rPr>
              <w:t>0,025</w:t>
            </w:r>
          </w:p>
        </w:tc>
        <w:tc>
          <w:tcPr>
            <w:tcW w:w="1416" w:type="dxa"/>
            <w:vAlign w:val="bottom"/>
          </w:tcPr>
          <w:p w:rsidR="0078668A" w:rsidRDefault="006B67DF">
            <w:pPr>
              <w:spacing w:before="60" w:after="60" w:line="200" w:lineRule="exact"/>
              <w:jc w:val="right"/>
              <w:rPr>
                <w:b/>
                <w:noProof/>
                <w:sz w:val="20"/>
                <w:szCs w:val="20"/>
              </w:rPr>
            </w:pPr>
            <w:r>
              <w:rPr>
                <w:noProof/>
                <w:color w:val="000000"/>
                <w:sz w:val="20"/>
              </w:rPr>
              <w:t>0,025</w:t>
            </w:r>
          </w:p>
        </w:tc>
        <w:tc>
          <w:tcPr>
            <w:tcW w:w="1416" w:type="dxa"/>
            <w:vAlign w:val="bottom"/>
          </w:tcPr>
          <w:p w:rsidR="0078668A" w:rsidRDefault="006B67DF">
            <w:pPr>
              <w:spacing w:before="60" w:after="60" w:line="200" w:lineRule="exact"/>
              <w:jc w:val="right"/>
              <w:rPr>
                <w:b/>
                <w:noProof/>
                <w:sz w:val="20"/>
                <w:szCs w:val="20"/>
              </w:rPr>
            </w:pPr>
            <w:r>
              <w:rPr>
                <w:noProof/>
                <w:color w:val="000000"/>
                <w:sz w:val="20"/>
              </w:rPr>
              <w:t>0,060</w:t>
            </w:r>
          </w:p>
        </w:tc>
        <w:tc>
          <w:tcPr>
            <w:tcW w:w="1416" w:type="dxa"/>
            <w:vAlign w:val="bottom"/>
          </w:tcPr>
          <w:p w:rsidR="0078668A" w:rsidRDefault="006B67DF">
            <w:pPr>
              <w:spacing w:before="60" w:after="60" w:line="200" w:lineRule="exact"/>
              <w:jc w:val="right"/>
              <w:rPr>
                <w:b/>
                <w:noProof/>
                <w:sz w:val="20"/>
                <w:szCs w:val="20"/>
              </w:rPr>
            </w:pPr>
            <w:r>
              <w:rPr>
                <w:noProof/>
                <w:color w:val="000000"/>
                <w:sz w:val="20"/>
              </w:rPr>
              <w:t>0,200</w:t>
            </w:r>
          </w:p>
        </w:tc>
      </w:tr>
    </w:tbl>
    <w:p w:rsidR="0078668A" w:rsidRDefault="0078668A">
      <w:pPr>
        <w:spacing w:line="200" w:lineRule="exact"/>
        <w:rPr>
          <w:noProof/>
          <w:sz w:val="16"/>
          <w:szCs w:val="16"/>
        </w:rPr>
      </w:pPr>
    </w:p>
    <w:tbl>
      <w:tblPr>
        <w:tblW w:w="9480" w:type="dxa"/>
        <w:tblInd w:w="-252" w:type="dxa"/>
        <w:tblLayout w:type="fixed"/>
        <w:tblLook w:val="01E0" w:firstRow="1" w:lastRow="1" w:firstColumn="1" w:lastColumn="1" w:noHBand="0" w:noVBand="0"/>
      </w:tblPr>
      <w:tblGrid>
        <w:gridCol w:w="2400"/>
        <w:gridCol w:w="1416"/>
        <w:gridCol w:w="1416"/>
        <w:gridCol w:w="1416"/>
        <w:gridCol w:w="1416"/>
        <w:gridCol w:w="1416"/>
      </w:tblGrid>
      <w:tr w:rsidR="0078668A">
        <w:trPr>
          <w:trHeight w:val="585"/>
        </w:trPr>
        <w:tc>
          <w:tcPr>
            <w:tcW w:w="2400" w:type="dxa"/>
            <w:tcBorders>
              <w:top w:val="single" w:sz="12" w:space="0" w:color="auto"/>
              <w:left w:val="single" w:sz="12" w:space="0" w:color="auto"/>
              <w:bottom w:val="single" w:sz="12" w:space="0" w:color="auto"/>
              <w:right w:val="single" w:sz="2" w:space="0" w:color="auto"/>
            </w:tcBorders>
            <w:vAlign w:val="center"/>
          </w:tcPr>
          <w:p w:rsidR="0078668A" w:rsidRDefault="006B67DF">
            <w:pPr>
              <w:spacing w:before="60" w:after="60" w:line="200" w:lineRule="exact"/>
              <w:jc w:val="center"/>
              <w:rPr>
                <w:noProof/>
                <w:sz w:val="16"/>
                <w:szCs w:val="16"/>
              </w:rPr>
            </w:pPr>
            <w:r>
              <w:rPr>
                <w:b/>
                <w:noProof/>
                <w:sz w:val="16"/>
              </w:rPr>
              <w:t>KOPĀ</w:t>
            </w:r>
          </w:p>
        </w:tc>
        <w:tc>
          <w:tcPr>
            <w:tcW w:w="1416" w:type="dxa"/>
            <w:tcBorders>
              <w:top w:val="single" w:sz="12" w:space="0" w:color="auto"/>
              <w:left w:val="single" w:sz="2" w:space="0" w:color="auto"/>
              <w:bottom w:val="single" w:sz="12" w:space="0" w:color="auto"/>
              <w:right w:val="single" w:sz="2" w:space="0" w:color="auto"/>
            </w:tcBorders>
            <w:vAlign w:val="bottom"/>
          </w:tcPr>
          <w:p w:rsidR="0078668A" w:rsidRDefault="006B67DF">
            <w:pPr>
              <w:spacing w:before="60" w:after="60" w:line="200" w:lineRule="exact"/>
              <w:jc w:val="right"/>
              <w:rPr>
                <w:b/>
                <w:noProof/>
                <w:sz w:val="20"/>
                <w:szCs w:val="20"/>
              </w:rPr>
            </w:pPr>
            <w:r>
              <w:rPr>
                <w:b/>
                <w:noProof/>
                <w:color w:val="000000"/>
                <w:sz w:val="20"/>
              </w:rPr>
              <w:t>0,314</w:t>
            </w:r>
          </w:p>
        </w:tc>
        <w:tc>
          <w:tcPr>
            <w:tcW w:w="1416" w:type="dxa"/>
            <w:tcBorders>
              <w:top w:val="single" w:sz="12" w:space="0" w:color="auto"/>
              <w:left w:val="single" w:sz="2" w:space="0" w:color="auto"/>
              <w:bottom w:val="single" w:sz="12" w:space="0" w:color="auto"/>
              <w:right w:val="single" w:sz="2" w:space="0" w:color="auto"/>
            </w:tcBorders>
            <w:vAlign w:val="bottom"/>
          </w:tcPr>
          <w:p w:rsidR="0078668A" w:rsidRDefault="006B67DF">
            <w:pPr>
              <w:spacing w:before="60" w:after="60" w:line="200" w:lineRule="exact"/>
              <w:jc w:val="right"/>
              <w:rPr>
                <w:b/>
                <w:noProof/>
                <w:sz w:val="20"/>
                <w:szCs w:val="20"/>
              </w:rPr>
            </w:pPr>
            <w:r>
              <w:rPr>
                <w:b/>
                <w:noProof/>
                <w:color w:val="000000"/>
                <w:sz w:val="20"/>
              </w:rPr>
              <w:t>0,249</w:t>
            </w:r>
          </w:p>
        </w:tc>
        <w:tc>
          <w:tcPr>
            <w:tcW w:w="1416" w:type="dxa"/>
            <w:tcBorders>
              <w:top w:val="single" w:sz="12" w:space="0" w:color="auto"/>
              <w:left w:val="single" w:sz="2" w:space="0" w:color="auto"/>
              <w:bottom w:val="single" w:sz="12" w:space="0" w:color="auto"/>
              <w:right w:val="single" w:sz="2" w:space="0" w:color="auto"/>
            </w:tcBorders>
            <w:vAlign w:val="bottom"/>
          </w:tcPr>
          <w:p w:rsidR="0078668A" w:rsidRDefault="006B67DF">
            <w:pPr>
              <w:spacing w:before="60" w:after="60" w:line="200" w:lineRule="exact"/>
              <w:jc w:val="right"/>
              <w:rPr>
                <w:b/>
                <w:noProof/>
                <w:sz w:val="20"/>
                <w:szCs w:val="20"/>
              </w:rPr>
            </w:pPr>
            <w:r>
              <w:rPr>
                <w:b/>
                <w:noProof/>
                <w:color w:val="000000"/>
                <w:sz w:val="20"/>
              </w:rPr>
              <w:t>0,239</w:t>
            </w:r>
          </w:p>
        </w:tc>
        <w:tc>
          <w:tcPr>
            <w:tcW w:w="1416" w:type="dxa"/>
            <w:tcBorders>
              <w:top w:val="single" w:sz="12" w:space="0" w:color="auto"/>
              <w:left w:val="single" w:sz="2" w:space="0" w:color="auto"/>
              <w:bottom w:val="single" w:sz="12" w:space="0" w:color="auto"/>
              <w:right w:val="single" w:sz="2" w:space="0" w:color="auto"/>
            </w:tcBorders>
            <w:vAlign w:val="bottom"/>
          </w:tcPr>
          <w:p w:rsidR="0078668A" w:rsidRDefault="006B67DF">
            <w:pPr>
              <w:spacing w:before="60" w:after="60" w:line="200" w:lineRule="exact"/>
              <w:jc w:val="right"/>
              <w:rPr>
                <w:b/>
                <w:noProof/>
                <w:sz w:val="20"/>
                <w:szCs w:val="20"/>
              </w:rPr>
            </w:pPr>
            <w:r>
              <w:rPr>
                <w:b/>
                <w:noProof/>
                <w:color w:val="000000"/>
                <w:sz w:val="20"/>
              </w:rPr>
              <w:t>0,274</w:t>
            </w:r>
          </w:p>
        </w:tc>
        <w:tc>
          <w:tcPr>
            <w:tcW w:w="1416" w:type="dxa"/>
            <w:tcBorders>
              <w:top w:val="single" w:sz="12" w:space="0" w:color="auto"/>
              <w:left w:val="single" w:sz="2" w:space="0" w:color="auto"/>
              <w:bottom w:val="single" w:sz="12" w:space="0" w:color="auto"/>
              <w:right w:val="single" w:sz="12" w:space="0" w:color="auto"/>
            </w:tcBorders>
            <w:vAlign w:val="bottom"/>
          </w:tcPr>
          <w:p w:rsidR="0078668A" w:rsidRDefault="006B67DF">
            <w:pPr>
              <w:spacing w:before="60" w:after="60" w:line="200" w:lineRule="exact"/>
              <w:jc w:val="right"/>
              <w:rPr>
                <w:b/>
                <w:noProof/>
                <w:sz w:val="20"/>
                <w:szCs w:val="20"/>
              </w:rPr>
            </w:pPr>
            <w:r>
              <w:rPr>
                <w:b/>
                <w:noProof/>
                <w:color w:val="000000"/>
                <w:sz w:val="20"/>
              </w:rPr>
              <w:t>1,076</w:t>
            </w:r>
          </w:p>
        </w:tc>
      </w:tr>
    </w:tbl>
    <w:p w:rsidR="0078668A" w:rsidRDefault="006B67DF">
      <w:pPr>
        <w:jc w:val="left"/>
        <w:rPr>
          <w:noProof/>
          <w:sz w:val="18"/>
        </w:rPr>
        <w:sectPr w:rsidR="0078668A" w:rsidSect="006B67DF">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 xml:space="preserve">Vajadzīgās cilvēkresursu un citu administratīvu izdevumu apropriācijas tiks nodrošinātas no ĢD apropriācijām, kas jau ir piešķirtas darbības </w:t>
      </w:r>
      <w:r>
        <w:rPr>
          <w:noProof/>
          <w:sz w:val="18"/>
        </w:rPr>
        <w:t>pārvaldībai un/vai ir pārdalītas attiecīgajā ģenerāldirektorātā, vajadzības gadījumā izmantojot arī vadošajam ĢD gada budžeta sadales procedūrā piešķirtus papildu resursus un ņemot vērā budžeta ierobežojumus.</w:t>
      </w:r>
    </w:p>
    <w:p w:rsidR="0078668A" w:rsidRDefault="006B67DF">
      <w:pPr>
        <w:pStyle w:val="ManualHeading4"/>
        <w:rPr>
          <w:bCs/>
          <w:noProof/>
          <w:szCs w:val="24"/>
        </w:rPr>
      </w:pPr>
      <w:r>
        <w:t>3.2.3.2.</w:t>
      </w:r>
      <w:r>
        <w:tab/>
      </w:r>
      <w:r>
        <w:rPr>
          <w:noProof/>
        </w:rPr>
        <w:t>Paredzamās vajadzības pēc cilvēkresurs</w:t>
      </w:r>
      <w:r>
        <w:rPr>
          <w:noProof/>
        </w:rPr>
        <w:t>iem</w:t>
      </w:r>
    </w:p>
    <w:p w:rsidR="0078668A" w:rsidRDefault="006B67DF">
      <w:pPr>
        <w:pStyle w:val="ListDash1"/>
        <w:rPr>
          <w:noProof/>
        </w:rPr>
      </w:pPr>
      <w:r>
        <w:rPr>
          <w:noProof/>
          <w:szCs w:val="24"/>
        </w:rPr>
        <w:sym w:font="Wingdings" w:char="F0A8"/>
      </w:r>
      <w:r>
        <w:rPr>
          <w:noProof/>
        </w:rPr>
        <w:tab/>
        <w:t xml:space="preserve">Priekšlikums/iniciatīva neparedz cilvēkresursu izmantošanu </w:t>
      </w:r>
    </w:p>
    <w:p w:rsidR="0078668A" w:rsidRDefault="006B67DF">
      <w:pPr>
        <w:pStyle w:val="ListDash1"/>
        <w:rPr>
          <w:noProof/>
        </w:rPr>
      </w:pPr>
      <w:r>
        <w:rPr>
          <w:noProof/>
        </w:rPr>
        <w:t>X Priekšlikums/iniciatīva paredz cilvēkresursu izmantošanu šādā veidā:</w:t>
      </w:r>
    </w:p>
    <w:p w:rsidR="0078668A" w:rsidRDefault="006B67DF">
      <w:pPr>
        <w:spacing w:after="60"/>
        <w:jc w:val="right"/>
        <w:rPr>
          <w:i/>
          <w:noProof/>
          <w:sz w:val="20"/>
        </w:rPr>
      </w:pPr>
      <w:r>
        <w:rPr>
          <w:i/>
          <w:noProof/>
          <w:sz w:val="20"/>
        </w:rPr>
        <w:t>Aplēse izsakāma ar pilnslodzes ekvivalentu</w:t>
      </w:r>
    </w:p>
    <w:tbl>
      <w:tblPr>
        <w:tblW w:w="5241"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4"/>
        <w:gridCol w:w="1957"/>
        <w:gridCol w:w="1464"/>
        <w:gridCol w:w="1320"/>
        <w:gridCol w:w="1320"/>
        <w:gridCol w:w="1722"/>
      </w:tblGrid>
      <w:tr w:rsidR="0078668A">
        <w:trPr>
          <w:trHeight w:val="289"/>
          <w:jc w:val="center"/>
        </w:trPr>
        <w:tc>
          <w:tcPr>
            <w:tcW w:w="2008" w:type="pct"/>
            <w:gridSpan w:val="2"/>
          </w:tcPr>
          <w:p w:rsidR="0078668A" w:rsidRDefault="0078668A">
            <w:pPr>
              <w:pStyle w:val="Text1"/>
              <w:spacing w:before="40" w:after="40"/>
              <w:ind w:left="0"/>
              <w:jc w:val="center"/>
              <w:rPr>
                <w:i/>
                <w:noProof/>
                <w:sz w:val="16"/>
                <w:szCs w:val="16"/>
              </w:rPr>
            </w:pPr>
          </w:p>
        </w:tc>
        <w:tc>
          <w:tcPr>
            <w:tcW w:w="752" w:type="pct"/>
            <w:vAlign w:val="center"/>
          </w:tcPr>
          <w:p w:rsidR="0078668A" w:rsidRDefault="006B67DF">
            <w:pPr>
              <w:spacing w:before="20" w:after="20"/>
              <w:jc w:val="center"/>
              <w:rPr>
                <w:noProof/>
                <w:sz w:val="16"/>
                <w:szCs w:val="16"/>
              </w:rPr>
            </w:pPr>
            <w:r>
              <w:rPr>
                <w:b/>
                <w:noProof/>
                <w:sz w:val="20"/>
              </w:rPr>
              <w:t>2017</w:t>
            </w:r>
          </w:p>
        </w:tc>
        <w:tc>
          <w:tcPr>
            <w:tcW w:w="678" w:type="pct"/>
            <w:vAlign w:val="center"/>
          </w:tcPr>
          <w:p w:rsidR="0078668A" w:rsidRDefault="006B67DF">
            <w:pPr>
              <w:spacing w:before="20" w:after="20"/>
              <w:jc w:val="center"/>
              <w:rPr>
                <w:noProof/>
                <w:sz w:val="16"/>
                <w:szCs w:val="16"/>
              </w:rPr>
            </w:pPr>
            <w:r>
              <w:rPr>
                <w:b/>
                <w:noProof/>
                <w:sz w:val="20"/>
              </w:rPr>
              <w:t>2018</w:t>
            </w:r>
          </w:p>
        </w:tc>
        <w:tc>
          <w:tcPr>
            <w:tcW w:w="678" w:type="pct"/>
            <w:vAlign w:val="center"/>
          </w:tcPr>
          <w:p w:rsidR="0078668A" w:rsidRDefault="006B67DF">
            <w:pPr>
              <w:spacing w:before="20" w:after="20"/>
              <w:jc w:val="center"/>
              <w:rPr>
                <w:noProof/>
                <w:sz w:val="16"/>
                <w:szCs w:val="16"/>
              </w:rPr>
            </w:pPr>
            <w:r>
              <w:rPr>
                <w:b/>
                <w:noProof/>
                <w:sz w:val="20"/>
              </w:rPr>
              <w:t>2019</w:t>
            </w:r>
          </w:p>
        </w:tc>
        <w:tc>
          <w:tcPr>
            <w:tcW w:w="884" w:type="pct"/>
            <w:vAlign w:val="center"/>
          </w:tcPr>
          <w:p w:rsidR="0078668A" w:rsidRDefault="006B67DF">
            <w:pPr>
              <w:spacing w:before="20" w:after="20"/>
              <w:jc w:val="center"/>
              <w:rPr>
                <w:noProof/>
                <w:sz w:val="16"/>
                <w:szCs w:val="16"/>
              </w:rPr>
            </w:pPr>
            <w:r>
              <w:rPr>
                <w:b/>
                <w:noProof/>
                <w:sz w:val="20"/>
              </w:rPr>
              <w:t>2020</w:t>
            </w:r>
          </w:p>
        </w:tc>
      </w:tr>
      <w:tr w:rsidR="0078668A">
        <w:trPr>
          <w:trHeight w:val="289"/>
          <w:jc w:val="center"/>
        </w:trPr>
        <w:tc>
          <w:tcPr>
            <w:tcW w:w="5000" w:type="pct"/>
            <w:gridSpan w:val="6"/>
          </w:tcPr>
          <w:p w:rsidR="0078668A" w:rsidRDefault="006B67DF">
            <w:pPr>
              <w:spacing w:before="20" w:after="20"/>
              <w:jc w:val="left"/>
              <w:rPr>
                <w:noProof/>
                <w:sz w:val="16"/>
                <w:szCs w:val="16"/>
              </w:rPr>
            </w:pPr>
            <w:r>
              <w:rPr>
                <w:b/>
                <w:noProof/>
                <w:sz w:val="16"/>
                <w:szCs w:val="16"/>
              </w:rPr>
              <w:sym w:font="Wingdings" w:char="F09F"/>
            </w:r>
            <w:r>
              <w:rPr>
                <w:b/>
                <w:noProof/>
                <w:sz w:val="16"/>
              </w:rPr>
              <w:t xml:space="preserve">Štatu sarakstā ietvertās amata vietas (ierēdņi un </w:t>
            </w:r>
            <w:r>
              <w:rPr>
                <w:b/>
                <w:noProof/>
                <w:sz w:val="16"/>
              </w:rPr>
              <w:t>pagaidu darbinieki)</w:t>
            </w:r>
          </w:p>
        </w:tc>
      </w:tr>
      <w:tr w:rsidR="0078668A">
        <w:trPr>
          <w:trHeight w:val="289"/>
          <w:jc w:val="center"/>
        </w:trPr>
        <w:tc>
          <w:tcPr>
            <w:tcW w:w="2008" w:type="pct"/>
            <w:gridSpan w:val="2"/>
            <w:vAlign w:val="center"/>
          </w:tcPr>
          <w:p w:rsidR="0078668A" w:rsidRDefault="006B67DF">
            <w:pPr>
              <w:pStyle w:val="Text1"/>
              <w:spacing w:beforeLines="20" w:before="48" w:afterLines="20" w:after="48"/>
              <w:ind w:left="134"/>
              <w:jc w:val="left"/>
              <w:rPr>
                <w:b/>
                <w:noProof/>
                <w:sz w:val="16"/>
                <w:szCs w:val="16"/>
              </w:rPr>
            </w:pPr>
            <w:r>
              <w:rPr>
                <w:noProof/>
                <w:sz w:val="16"/>
              </w:rPr>
              <w:t>09 01 01 01 (Galvenā mītne un Komisijas pārstāvniecības)</w:t>
            </w:r>
          </w:p>
        </w:tc>
        <w:tc>
          <w:tcPr>
            <w:tcW w:w="752" w:type="pct"/>
            <w:vAlign w:val="center"/>
          </w:tcPr>
          <w:p w:rsidR="0078668A" w:rsidRDefault="006B67DF">
            <w:pPr>
              <w:spacing w:beforeLines="20" w:before="48" w:afterLines="20" w:after="48"/>
              <w:jc w:val="center"/>
              <w:rPr>
                <w:noProof/>
                <w:sz w:val="16"/>
                <w:szCs w:val="16"/>
              </w:rPr>
            </w:pPr>
            <w:r>
              <w:rPr>
                <w:noProof/>
                <w:sz w:val="16"/>
              </w:rPr>
              <w:t xml:space="preserve">1,0 </w:t>
            </w:r>
          </w:p>
        </w:tc>
        <w:tc>
          <w:tcPr>
            <w:tcW w:w="678" w:type="pct"/>
            <w:vAlign w:val="center"/>
          </w:tcPr>
          <w:p w:rsidR="0078668A" w:rsidRDefault="006B67DF">
            <w:pPr>
              <w:spacing w:beforeLines="20" w:before="48" w:afterLines="20" w:after="48"/>
              <w:jc w:val="center"/>
              <w:rPr>
                <w:noProof/>
                <w:sz w:val="16"/>
                <w:szCs w:val="16"/>
              </w:rPr>
            </w:pPr>
            <w:r>
              <w:rPr>
                <w:noProof/>
                <w:sz w:val="16"/>
              </w:rPr>
              <w:t xml:space="preserve">1,0 </w:t>
            </w:r>
          </w:p>
        </w:tc>
        <w:tc>
          <w:tcPr>
            <w:tcW w:w="678" w:type="pct"/>
            <w:vAlign w:val="center"/>
          </w:tcPr>
          <w:p w:rsidR="0078668A" w:rsidRDefault="006B67DF">
            <w:pPr>
              <w:spacing w:beforeLines="20" w:before="48" w:afterLines="20" w:after="48"/>
              <w:jc w:val="center"/>
              <w:rPr>
                <w:noProof/>
                <w:sz w:val="16"/>
                <w:szCs w:val="16"/>
              </w:rPr>
            </w:pPr>
            <w:r>
              <w:rPr>
                <w:noProof/>
                <w:sz w:val="16"/>
              </w:rPr>
              <w:t xml:space="preserve">1,0 </w:t>
            </w:r>
          </w:p>
        </w:tc>
        <w:tc>
          <w:tcPr>
            <w:tcW w:w="884" w:type="pct"/>
            <w:vAlign w:val="center"/>
          </w:tcPr>
          <w:p w:rsidR="0078668A" w:rsidRDefault="006B67DF">
            <w:pPr>
              <w:spacing w:beforeLines="20" w:before="48" w:afterLines="20" w:after="48"/>
              <w:jc w:val="center"/>
              <w:rPr>
                <w:noProof/>
                <w:sz w:val="16"/>
                <w:szCs w:val="16"/>
              </w:rPr>
            </w:pPr>
            <w:r>
              <w:rPr>
                <w:noProof/>
                <w:sz w:val="16"/>
              </w:rPr>
              <w:t xml:space="preserve">1,0 </w:t>
            </w:r>
          </w:p>
        </w:tc>
      </w:tr>
      <w:tr w:rsidR="0078668A">
        <w:trPr>
          <w:trHeight w:val="289"/>
          <w:jc w:val="center"/>
        </w:trPr>
        <w:tc>
          <w:tcPr>
            <w:tcW w:w="2008" w:type="pct"/>
            <w:gridSpan w:val="2"/>
            <w:vAlign w:val="center"/>
          </w:tcPr>
          <w:p w:rsidR="0078668A" w:rsidRDefault="006B67DF">
            <w:pPr>
              <w:pStyle w:val="Text1"/>
              <w:spacing w:beforeLines="20" w:before="48" w:afterLines="20" w:after="48"/>
              <w:ind w:left="134"/>
              <w:jc w:val="left"/>
              <w:rPr>
                <w:noProof/>
                <w:sz w:val="16"/>
                <w:szCs w:val="16"/>
              </w:rPr>
            </w:pPr>
            <w:r>
              <w:rPr>
                <w:noProof/>
                <w:sz w:val="16"/>
              </w:rPr>
              <w:t>XX 01 01 02 (Delegācijas)</w:t>
            </w:r>
          </w:p>
        </w:tc>
        <w:tc>
          <w:tcPr>
            <w:tcW w:w="752"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884" w:type="pct"/>
            <w:vAlign w:val="center"/>
          </w:tcPr>
          <w:p w:rsidR="0078668A" w:rsidRDefault="0078668A">
            <w:pPr>
              <w:spacing w:beforeLines="20" w:before="48" w:afterLines="20" w:after="48"/>
              <w:jc w:val="center"/>
              <w:rPr>
                <w:noProof/>
                <w:sz w:val="16"/>
                <w:szCs w:val="16"/>
              </w:rPr>
            </w:pPr>
          </w:p>
        </w:tc>
      </w:tr>
      <w:tr w:rsidR="0078668A">
        <w:trPr>
          <w:trHeight w:val="289"/>
          <w:jc w:val="center"/>
        </w:trPr>
        <w:tc>
          <w:tcPr>
            <w:tcW w:w="2008" w:type="pct"/>
            <w:gridSpan w:val="2"/>
            <w:vAlign w:val="center"/>
          </w:tcPr>
          <w:p w:rsidR="0078668A" w:rsidRDefault="006B67DF">
            <w:pPr>
              <w:pStyle w:val="Text1"/>
              <w:spacing w:beforeLines="20" w:before="48" w:afterLines="20" w:after="48"/>
              <w:ind w:left="134"/>
              <w:jc w:val="left"/>
              <w:rPr>
                <w:noProof/>
                <w:sz w:val="16"/>
                <w:szCs w:val="16"/>
              </w:rPr>
            </w:pPr>
            <w:r>
              <w:rPr>
                <w:noProof/>
                <w:sz w:val="16"/>
              </w:rPr>
              <w:t>XX 01 05 01 (Netiešā pētniecība)</w:t>
            </w:r>
          </w:p>
        </w:tc>
        <w:tc>
          <w:tcPr>
            <w:tcW w:w="752"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884" w:type="pct"/>
            <w:vAlign w:val="center"/>
          </w:tcPr>
          <w:p w:rsidR="0078668A" w:rsidRDefault="0078668A">
            <w:pPr>
              <w:spacing w:beforeLines="20" w:before="48" w:afterLines="20" w:after="48"/>
              <w:jc w:val="center"/>
              <w:rPr>
                <w:noProof/>
                <w:sz w:val="16"/>
                <w:szCs w:val="16"/>
              </w:rPr>
            </w:pPr>
          </w:p>
        </w:tc>
      </w:tr>
      <w:tr w:rsidR="0078668A">
        <w:trPr>
          <w:trHeight w:val="289"/>
          <w:jc w:val="center"/>
        </w:trPr>
        <w:tc>
          <w:tcPr>
            <w:tcW w:w="2008" w:type="pct"/>
            <w:gridSpan w:val="2"/>
            <w:vAlign w:val="center"/>
          </w:tcPr>
          <w:p w:rsidR="0078668A" w:rsidRDefault="006B67DF">
            <w:pPr>
              <w:pStyle w:val="Text1"/>
              <w:spacing w:beforeLines="20" w:before="48" w:afterLines="20" w:after="48"/>
              <w:ind w:left="134"/>
              <w:jc w:val="left"/>
              <w:rPr>
                <w:noProof/>
                <w:sz w:val="16"/>
                <w:szCs w:val="16"/>
              </w:rPr>
            </w:pPr>
            <w:r>
              <w:rPr>
                <w:noProof/>
                <w:sz w:val="16"/>
              </w:rPr>
              <w:t>10 01 05 01 (Tiešā pētniecība)</w:t>
            </w:r>
          </w:p>
        </w:tc>
        <w:tc>
          <w:tcPr>
            <w:tcW w:w="752"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884" w:type="pct"/>
            <w:vAlign w:val="center"/>
          </w:tcPr>
          <w:p w:rsidR="0078668A" w:rsidRDefault="0078668A">
            <w:pPr>
              <w:spacing w:beforeLines="20" w:before="48" w:afterLines="20" w:after="48"/>
              <w:jc w:val="center"/>
              <w:rPr>
                <w:noProof/>
                <w:sz w:val="16"/>
                <w:szCs w:val="16"/>
              </w:rPr>
            </w:pPr>
          </w:p>
        </w:tc>
      </w:tr>
      <w:tr w:rsidR="0078668A">
        <w:trPr>
          <w:trHeight w:val="248"/>
          <w:jc w:val="center"/>
        </w:trPr>
        <w:tc>
          <w:tcPr>
            <w:tcW w:w="5000" w:type="pct"/>
            <w:gridSpan w:val="6"/>
            <w:vAlign w:val="center"/>
          </w:tcPr>
          <w:p w:rsidR="0078668A" w:rsidRDefault="006B67DF">
            <w:pPr>
              <w:pStyle w:val="Text1"/>
              <w:spacing w:before="60" w:after="60"/>
              <w:ind w:left="0"/>
              <w:jc w:val="left"/>
              <w:rPr>
                <w:noProof/>
                <w:sz w:val="16"/>
                <w:szCs w:val="16"/>
              </w:rPr>
            </w:pPr>
            <w:r>
              <w:rPr>
                <w:b/>
                <w:noProof/>
                <w:sz w:val="16"/>
                <w:szCs w:val="16"/>
              </w:rPr>
              <w:sym w:font="Wingdings" w:char="F09F"/>
            </w:r>
            <w:r>
              <w:rPr>
                <w:b/>
                <w:noProof/>
                <w:sz w:val="16"/>
              </w:rPr>
              <w:t xml:space="preserve">Ārštata darbinieki (izsakot ar pilnslodzes </w:t>
            </w:r>
            <w:r>
              <w:rPr>
                <w:b/>
                <w:noProof/>
                <w:sz w:val="16"/>
              </w:rPr>
              <w:t>ekvivalentu (</w:t>
            </w:r>
            <w:r>
              <w:rPr>
                <w:b/>
                <w:i/>
                <w:noProof/>
                <w:sz w:val="16"/>
              </w:rPr>
              <w:t>FTE</w:t>
            </w:r>
            <w:r>
              <w:rPr>
                <w:b/>
                <w:noProof/>
                <w:sz w:val="16"/>
              </w:rPr>
              <w:t>))</w:t>
            </w:r>
            <w:r>
              <w:rPr>
                <w:rStyle w:val="FootnoteReference"/>
                <w:b/>
                <w:noProof/>
                <w:sz w:val="16"/>
              </w:rPr>
              <w:footnoteReference w:id="25"/>
            </w:r>
          </w:p>
        </w:tc>
      </w:tr>
      <w:tr w:rsidR="0078668A">
        <w:trPr>
          <w:trHeight w:val="289"/>
          <w:jc w:val="center"/>
        </w:trPr>
        <w:tc>
          <w:tcPr>
            <w:tcW w:w="2008" w:type="pct"/>
            <w:gridSpan w:val="2"/>
            <w:vAlign w:val="center"/>
          </w:tcPr>
          <w:p w:rsidR="0078668A" w:rsidRDefault="006B67DF">
            <w:pPr>
              <w:pStyle w:val="Text1"/>
              <w:spacing w:beforeLines="20" w:before="48" w:afterLines="20" w:after="48"/>
              <w:ind w:left="136"/>
              <w:jc w:val="left"/>
              <w:rPr>
                <w:b/>
                <w:noProof/>
                <w:sz w:val="16"/>
                <w:szCs w:val="16"/>
              </w:rPr>
            </w:pPr>
            <w:r>
              <w:rPr>
                <w:noProof/>
                <w:sz w:val="16"/>
              </w:rPr>
              <w:t>09 01 02 01 (AC, END, INT, ko finansē no vispārīgajām apropriācijām)</w:t>
            </w:r>
          </w:p>
        </w:tc>
        <w:tc>
          <w:tcPr>
            <w:tcW w:w="752" w:type="pct"/>
            <w:vAlign w:val="center"/>
          </w:tcPr>
          <w:p w:rsidR="0078668A" w:rsidRDefault="006B67DF">
            <w:pPr>
              <w:spacing w:beforeLines="20" w:before="48" w:afterLines="20" w:after="48"/>
              <w:jc w:val="center"/>
              <w:rPr>
                <w:noProof/>
                <w:sz w:val="16"/>
                <w:szCs w:val="16"/>
              </w:rPr>
            </w:pPr>
            <w:r>
              <w:rPr>
                <w:noProof/>
                <w:sz w:val="16"/>
              </w:rPr>
              <w:t>1,0</w:t>
            </w:r>
          </w:p>
        </w:tc>
        <w:tc>
          <w:tcPr>
            <w:tcW w:w="678" w:type="pct"/>
            <w:vAlign w:val="center"/>
          </w:tcPr>
          <w:p w:rsidR="0078668A" w:rsidRDefault="006B67DF">
            <w:pPr>
              <w:spacing w:beforeLines="20" w:before="48" w:afterLines="20" w:after="48"/>
              <w:jc w:val="center"/>
              <w:rPr>
                <w:noProof/>
                <w:sz w:val="16"/>
                <w:szCs w:val="16"/>
              </w:rPr>
            </w:pPr>
            <w:r>
              <w:rPr>
                <w:noProof/>
                <w:sz w:val="16"/>
              </w:rPr>
              <w:t>1,0</w:t>
            </w:r>
          </w:p>
        </w:tc>
        <w:tc>
          <w:tcPr>
            <w:tcW w:w="678" w:type="pct"/>
            <w:vAlign w:val="center"/>
          </w:tcPr>
          <w:p w:rsidR="0078668A" w:rsidRDefault="006B67DF">
            <w:pPr>
              <w:spacing w:beforeLines="20" w:before="48" w:afterLines="20" w:after="48"/>
              <w:jc w:val="center"/>
              <w:rPr>
                <w:noProof/>
                <w:sz w:val="16"/>
                <w:szCs w:val="16"/>
              </w:rPr>
            </w:pPr>
            <w:r>
              <w:rPr>
                <w:noProof/>
                <w:sz w:val="16"/>
              </w:rPr>
              <w:t>1,0</w:t>
            </w:r>
          </w:p>
        </w:tc>
        <w:tc>
          <w:tcPr>
            <w:tcW w:w="884" w:type="pct"/>
            <w:vAlign w:val="center"/>
          </w:tcPr>
          <w:p w:rsidR="0078668A" w:rsidRDefault="006B67DF">
            <w:pPr>
              <w:spacing w:beforeLines="20" w:before="48" w:afterLines="20" w:after="48"/>
              <w:jc w:val="center"/>
              <w:rPr>
                <w:noProof/>
                <w:sz w:val="16"/>
                <w:szCs w:val="16"/>
              </w:rPr>
            </w:pPr>
            <w:r>
              <w:rPr>
                <w:noProof/>
                <w:sz w:val="16"/>
              </w:rPr>
              <w:t>1,0</w:t>
            </w:r>
          </w:p>
        </w:tc>
      </w:tr>
      <w:tr w:rsidR="0078668A">
        <w:trPr>
          <w:trHeight w:val="289"/>
          <w:jc w:val="center"/>
        </w:trPr>
        <w:tc>
          <w:tcPr>
            <w:tcW w:w="2008" w:type="pct"/>
            <w:gridSpan w:val="2"/>
            <w:vAlign w:val="center"/>
          </w:tcPr>
          <w:p w:rsidR="0078668A" w:rsidRDefault="006B67DF">
            <w:pPr>
              <w:pStyle w:val="Text1"/>
              <w:spacing w:beforeLines="20" w:before="48" w:afterLines="20" w:after="48"/>
              <w:ind w:left="136"/>
              <w:jc w:val="left"/>
              <w:rPr>
                <w:noProof/>
                <w:sz w:val="16"/>
                <w:szCs w:val="16"/>
              </w:rPr>
            </w:pPr>
            <w:r>
              <w:rPr>
                <w:noProof/>
                <w:sz w:val="16"/>
              </w:rPr>
              <w:t>XX 01 02 02 (AC, AL, END, INT un JED delegācijās)</w:t>
            </w:r>
          </w:p>
        </w:tc>
        <w:tc>
          <w:tcPr>
            <w:tcW w:w="752"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884" w:type="pct"/>
            <w:vAlign w:val="center"/>
          </w:tcPr>
          <w:p w:rsidR="0078668A" w:rsidRDefault="0078668A">
            <w:pPr>
              <w:spacing w:beforeLines="20" w:before="48" w:afterLines="20" w:after="48"/>
              <w:jc w:val="center"/>
              <w:rPr>
                <w:noProof/>
                <w:sz w:val="16"/>
                <w:szCs w:val="16"/>
              </w:rPr>
            </w:pPr>
          </w:p>
        </w:tc>
      </w:tr>
      <w:tr w:rsidR="0078668A">
        <w:trPr>
          <w:trHeight w:val="289"/>
          <w:jc w:val="center"/>
        </w:trPr>
        <w:tc>
          <w:tcPr>
            <w:tcW w:w="1003" w:type="pct"/>
            <w:vMerge w:val="restart"/>
            <w:vAlign w:val="center"/>
          </w:tcPr>
          <w:p w:rsidR="0078668A" w:rsidRDefault="006B67DF">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6"/>
            </w:r>
          </w:p>
          <w:p w:rsidR="0078668A" w:rsidRDefault="0078668A">
            <w:pPr>
              <w:pStyle w:val="Text1"/>
              <w:spacing w:beforeLines="20" w:before="48" w:afterLines="20" w:after="48"/>
              <w:ind w:left="136"/>
              <w:jc w:val="left"/>
              <w:rPr>
                <w:b/>
                <w:noProof/>
                <w:sz w:val="16"/>
                <w:szCs w:val="16"/>
              </w:rPr>
            </w:pPr>
          </w:p>
        </w:tc>
        <w:tc>
          <w:tcPr>
            <w:tcW w:w="1005" w:type="pct"/>
            <w:vAlign w:val="center"/>
          </w:tcPr>
          <w:p w:rsidR="0078668A" w:rsidRDefault="006B67DF">
            <w:pPr>
              <w:pStyle w:val="Text1"/>
              <w:spacing w:beforeLines="20" w:before="48" w:afterLines="20" w:after="48"/>
              <w:ind w:left="136"/>
              <w:jc w:val="left"/>
              <w:rPr>
                <w:b/>
                <w:noProof/>
                <w:sz w:val="16"/>
                <w:szCs w:val="16"/>
              </w:rPr>
            </w:pPr>
            <w:r>
              <w:rPr>
                <w:noProof/>
                <w:sz w:val="16"/>
              </w:rPr>
              <w:t>- galvenajā mītnē</w:t>
            </w:r>
          </w:p>
          <w:p w:rsidR="0078668A" w:rsidRDefault="0078668A">
            <w:pPr>
              <w:pStyle w:val="Text1"/>
              <w:spacing w:beforeLines="20" w:before="48" w:afterLines="20" w:after="48"/>
              <w:ind w:left="136"/>
              <w:jc w:val="left"/>
              <w:rPr>
                <w:b/>
                <w:noProof/>
                <w:sz w:val="16"/>
                <w:szCs w:val="16"/>
              </w:rPr>
            </w:pPr>
          </w:p>
        </w:tc>
        <w:tc>
          <w:tcPr>
            <w:tcW w:w="752" w:type="pct"/>
            <w:vAlign w:val="center"/>
          </w:tcPr>
          <w:p w:rsidR="0078668A" w:rsidRDefault="0078668A">
            <w:pPr>
              <w:pStyle w:val="Text1"/>
              <w:spacing w:beforeLines="20" w:before="48" w:afterLines="20" w:after="48"/>
              <w:ind w:left="0"/>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884" w:type="pct"/>
            <w:vAlign w:val="center"/>
          </w:tcPr>
          <w:p w:rsidR="0078668A" w:rsidRDefault="0078668A">
            <w:pPr>
              <w:spacing w:beforeLines="20" w:before="48" w:afterLines="20" w:after="48"/>
              <w:jc w:val="center"/>
              <w:rPr>
                <w:noProof/>
                <w:sz w:val="16"/>
                <w:szCs w:val="16"/>
              </w:rPr>
            </w:pPr>
          </w:p>
        </w:tc>
      </w:tr>
      <w:tr w:rsidR="0078668A">
        <w:trPr>
          <w:trHeight w:val="289"/>
          <w:jc w:val="center"/>
        </w:trPr>
        <w:tc>
          <w:tcPr>
            <w:tcW w:w="1003" w:type="pct"/>
            <w:vMerge/>
            <w:vAlign w:val="center"/>
          </w:tcPr>
          <w:p w:rsidR="0078668A" w:rsidRDefault="0078668A">
            <w:pPr>
              <w:pStyle w:val="Text1"/>
              <w:spacing w:beforeLines="20" w:before="48" w:afterLines="20" w:after="48"/>
              <w:ind w:left="136"/>
              <w:jc w:val="left"/>
              <w:rPr>
                <w:b/>
                <w:noProof/>
                <w:sz w:val="16"/>
                <w:szCs w:val="16"/>
              </w:rPr>
            </w:pPr>
          </w:p>
        </w:tc>
        <w:tc>
          <w:tcPr>
            <w:tcW w:w="1005" w:type="pct"/>
            <w:vAlign w:val="center"/>
          </w:tcPr>
          <w:p w:rsidR="0078668A" w:rsidRDefault="006B67DF">
            <w:pPr>
              <w:pStyle w:val="Text1"/>
              <w:spacing w:beforeLines="20" w:before="48" w:afterLines="20" w:after="48"/>
              <w:ind w:left="136"/>
              <w:jc w:val="left"/>
              <w:rPr>
                <w:b/>
                <w:noProof/>
                <w:sz w:val="16"/>
                <w:szCs w:val="16"/>
              </w:rPr>
            </w:pPr>
            <w:r>
              <w:rPr>
                <w:noProof/>
                <w:sz w:val="16"/>
              </w:rPr>
              <w:t xml:space="preserve">- delegācijās </w:t>
            </w:r>
          </w:p>
        </w:tc>
        <w:tc>
          <w:tcPr>
            <w:tcW w:w="752" w:type="pct"/>
            <w:vAlign w:val="center"/>
          </w:tcPr>
          <w:p w:rsidR="0078668A" w:rsidRDefault="0078668A">
            <w:pPr>
              <w:pStyle w:val="Text1"/>
              <w:spacing w:beforeLines="20" w:before="48" w:afterLines="20" w:after="48"/>
              <w:ind w:left="0"/>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884" w:type="pct"/>
            <w:vAlign w:val="center"/>
          </w:tcPr>
          <w:p w:rsidR="0078668A" w:rsidRDefault="0078668A">
            <w:pPr>
              <w:spacing w:beforeLines="20" w:before="48" w:afterLines="20" w:after="48"/>
              <w:jc w:val="center"/>
              <w:rPr>
                <w:noProof/>
                <w:sz w:val="16"/>
                <w:szCs w:val="16"/>
              </w:rPr>
            </w:pPr>
          </w:p>
        </w:tc>
      </w:tr>
      <w:tr w:rsidR="0078668A">
        <w:trPr>
          <w:trHeight w:val="289"/>
          <w:jc w:val="center"/>
        </w:trPr>
        <w:tc>
          <w:tcPr>
            <w:tcW w:w="2008" w:type="pct"/>
            <w:gridSpan w:val="2"/>
            <w:vAlign w:val="center"/>
          </w:tcPr>
          <w:p w:rsidR="0078668A" w:rsidRDefault="006B67DF">
            <w:pPr>
              <w:pStyle w:val="Text1"/>
              <w:spacing w:beforeLines="20" w:before="48" w:afterLines="20" w:after="48"/>
              <w:ind w:left="136"/>
              <w:jc w:val="left"/>
              <w:rPr>
                <w:noProof/>
                <w:sz w:val="16"/>
                <w:szCs w:val="16"/>
              </w:rPr>
            </w:pPr>
            <w:r>
              <w:rPr>
                <w:b/>
                <w:noProof/>
                <w:sz w:val="16"/>
              </w:rPr>
              <w:t>XX</w:t>
            </w:r>
            <w:r>
              <w:rPr>
                <w:noProof/>
                <w:sz w:val="16"/>
              </w:rPr>
              <w:t xml:space="preserve"> 01 05 02 (AC, END, INT - netiešā pētniecība)</w:t>
            </w:r>
          </w:p>
        </w:tc>
        <w:tc>
          <w:tcPr>
            <w:tcW w:w="752"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884" w:type="pct"/>
            <w:vAlign w:val="center"/>
          </w:tcPr>
          <w:p w:rsidR="0078668A" w:rsidRDefault="0078668A">
            <w:pPr>
              <w:spacing w:beforeLines="20" w:before="48" w:afterLines="20" w:after="48"/>
              <w:jc w:val="center"/>
              <w:rPr>
                <w:noProof/>
                <w:sz w:val="16"/>
                <w:szCs w:val="16"/>
              </w:rPr>
            </w:pPr>
          </w:p>
        </w:tc>
      </w:tr>
      <w:tr w:rsidR="0078668A">
        <w:trPr>
          <w:trHeight w:val="289"/>
          <w:jc w:val="center"/>
        </w:trPr>
        <w:tc>
          <w:tcPr>
            <w:tcW w:w="2008" w:type="pct"/>
            <w:gridSpan w:val="2"/>
            <w:vAlign w:val="center"/>
          </w:tcPr>
          <w:p w:rsidR="0078668A" w:rsidRDefault="006B67DF">
            <w:pPr>
              <w:pStyle w:val="Text1"/>
              <w:spacing w:beforeLines="20" w:before="48" w:afterLines="20" w:after="48"/>
              <w:ind w:left="136"/>
              <w:jc w:val="left"/>
              <w:rPr>
                <w:noProof/>
                <w:sz w:val="16"/>
                <w:szCs w:val="16"/>
              </w:rPr>
            </w:pPr>
            <w:r>
              <w:rPr>
                <w:noProof/>
                <w:sz w:val="16"/>
              </w:rPr>
              <w:t>10 01 05 02 (AC, END, INT - tiešā pētniecība)</w:t>
            </w:r>
          </w:p>
        </w:tc>
        <w:tc>
          <w:tcPr>
            <w:tcW w:w="752"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678" w:type="pct"/>
            <w:vAlign w:val="center"/>
          </w:tcPr>
          <w:p w:rsidR="0078668A" w:rsidRDefault="0078668A">
            <w:pPr>
              <w:spacing w:beforeLines="20" w:before="48" w:afterLines="20" w:after="48"/>
              <w:jc w:val="center"/>
              <w:rPr>
                <w:noProof/>
                <w:sz w:val="16"/>
                <w:szCs w:val="16"/>
              </w:rPr>
            </w:pPr>
          </w:p>
        </w:tc>
        <w:tc>
          <w:tcPr>
            <w:tcW w:w="884" w:type="pct"/>
            <w:vAlign w:val="center"/>
          </w:tcPr>
          <w:p w:rsidR="0078668A" w:rsidRDefault="0078668A">
            <w:pPr>
              <w:spacing w:beforeLines="20" w:before="48" w:afterLines="20" w:after="48"/>
              <w:jc w:val="center"/>
              <w:rPr>
                <w:noProof/>
                <w:sz w:val="16"/>
                <w:szCs w:val="16"/>
              </w:rPr>
            </w:pPr>
          </w:p>
        </w:tc>
      </w:tr>
      <w:tr w:rsidR="0078668A">
        <w:trPr>
          <w:trHeight w:val="289"/>
          <w:jc w:val="center"/>
        </w:trPr>
        <w:tc>
          <w:tcPr>
            <w:tcW w:w="2008" w:type="pct"/>
            <w:gridSpan w:val="2"/>
            <w:tcBorders>
              <w:bottom w:val="double" w:sz="4" w:space="0" w:color="auto"/>
            </w:tcBorders>
            <w:vAlign w:val="center"/>
          </w:tcPr>
          <w:p w:rsidR="0078668A" w:rsidRDefault="006B67DF">
            <w:pPr>
              <w:pStyle w:val="Text1"/>
              <w:spacing w:beforeLines="20" w:before="48" w:afterLines="20" w:after="48"/>
              <w:ind w:left="134"/>
              <w:jc w:val="left"/>
              <w:rPr>
                <w:noProof/>
                <w:sz w:val="16"/>
                <w:szCs w:val="16"/>
              </w:rPr>
            </w:pPr>
            <w:r>
              <w:rPr>
                <w:noProof/>
                <w:sz w:val="16"/>
              </w:rPr>
              <w:t>Citas budžeta pozīcijas (precizēt)</w:t>
            </w:r>
          </w:p>
        </w:tc>
        <w:tc>
          <w:tcPr>
            <w:tcW w:w="752" w:type="pct"/>
            <w:tcBorders>
              <w:bottom w:val="double" w:sz="4" w:space="0" w:color="auto"/>
            </w:tcBorders>
            <w:vAlign w:val="center"/>
          </w:tcPr>
          <w:p w:rsidR="0078668A" w:rsidRDefault="0078668A">
            <w:pPr>
              <w:spacing w:beforeLines="20" w:before="48" w:afterLines="20" w:after="48"/>
              <w:jc w:val="center"/>
              <w:rPr>
                <w:noProof/>
                <w:sz w:val="16"/>
                <w:szCs w:val="16"/>
              </w:rPr>
            </w:pPr>
          </w:p>
        </w:tc>
        <w:tc>
          <w:tcPr>
            <w:tcW w:w="678" w:type="pct"/>
            <w:tcBorders>
              <w:bottom w:val="double" w:sz="4" w:space="0" w:color="auto"/>
            </w:tcBorders>
            <w:vAlign w:val="center"/>
          </w:tcPr>
          <w:p w:rsidR="0078668A" w:rsidRDefault="0078668A">
            <w:pPr>
              <w:spacing w:beforeLines="20" w:before="48" w:afterLines="20" w:after="48"/>
              <w:jc w:val="center"/>
              <w:rPr>
                <w:noProof/>
                <w:sz w:val="16"/>
                <w:szCs w:val="16"/>
              </w:rPr>
            </w:pPr>
          </w:p>
        </w:tc>
        <w:tc>
          <w:tcPr>
            <w:tcW w:w="678" w:type="pct"/>
            <w:tcBorders>
              <w:bottom w:val="double" w:sz="4" w:space="0" w:color="auto"/>
            </w:tcBorders>
            <w:vAlign w:val="center"/>
          </w:tcPr>
          <w:p w:rsidR="0078668A" w:rsidRDefault="0078668A">
            <w:pPr>
              <w:spacing w:beforeLines="20" w:before="48" w:afterLines="20" w:after="48"/>
              <w:jc w:val="center"/>
              <w:rPr>
                <w:noProof/>
                <w:sz w:val="16"/>
                <w:szCs w:val="16"/>
              </w:rPr>
            </w:pPr>
          </w:p>
        </w:tc>
        <w:tc>
          <w:tcPr>
            <w:tcW w:w="884" w:type="pct"/>
            <w:tcBorders>
              <w:bottom w:val="double" w:sz="4" w:space="0" w:color="auto"/>
            </w:tcBorders>
            <w:vAlign w:val="center"/>
          </w:tcPr>
          <w:p w:rsidR="0078668A" w:rsidRDefault="0078668A">
            <w:pPr>
              <w:spacing w:beforeLines="20" w:before="48" w:afterLines="20" w:after="48"/>
              <w:jc w:val="center"/>
              <w:rPr>
                <w:noProof/>
                <w:sz w:val="16"/>
                <w:szCs w:val="16"/>
              </w:rPr>
            </w:pPr>
          </w:p>
        </w:tc>
      </w:tr>
      <w:tr w:rsidR="0078668A">
        <w:trPr>
          <w:trHeight w:val="289"/>
          <w:jc w:val="center"/>
        </w:trPr>
        <w:tc>
          <w:tcPr>
            <w:tcW w:w="2008" w:type="pct"/>
            <w:gridSpan w:val="2"/>
            <w:tcBorders>
              <w:top w:val="double" w:sz="4" w:space="0" w:color="auto"/>
            </w:tcBorders>
            <w:vAlign w:val="center"/>
          </w:tcPr>
          <w:p w:rsidR="0078668A" w:rsidRDefault="006B67DF">
            <w:pPr>
              <w:pStyle w:val="Text1"/>
              <w:spacing w:beforeLines="20" w:before="48" w:afterLines="20" w:after="48"/>
              <w:ind w:left="136"/>
              <w:jc w:val="left"/>
              <w:rPr>
                <w:noProof/>
                <w:sz w:val="16"/>
                <w:szCs w:val="16"/>
              </w:rPr>
            </w:pPr>
            <w:r>
              <w:rPr>
                <w:b/>
                <w:noProof/>
                <w:sz w:val="16"/>
              </w:rPr>
              <w:t>KOPĀ</w:t>
            </w:r>
          </w:p>
        </w:tc>
        <w:tc>
          <w:tcPr>
            <w:tcW w:w="752" w:type="pct"/>
            <w:tcBorders>
              <w:top w:val="double" w:sz="4" w:space="0" w:color="auto"/>
            </w:tcBorders>
            <w:vAlign w:val="center"/>
          </w:tcPr>
          <w:p w:rsidR="0078668A" w:rsidRDefault="006B67DF">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78668A" w:rsidRDefault="006B67DF">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78668A" w:rsidRDefault="006B67DF">
            <w:pPr>
              <w:spacing w:beforeLines="20" w:before="48" w:afterLines="20" w:after="48"/>
              <w:jc w:val="center"/>
              <w:rPr>
                <w:b/>
                <w:noProof/>
                <w:sz w:val="16"/>
                <w:szCs w:val="16"/>
              </w:rPr>
            </w:pPr>
            <w:r>
              <w:rPr>
                <w:b/>
                <w:noProof/>
                <w:sz w:val="16"/>
              </w:rPr>
              <w:t>2,0</w:t>
            </w:r>
          </w:p>
        </w:tc>
        <w:tc>
          <w:tcPr>
            <w:tcW w:w="884" w:type="pct"/>
            <w:tcBorders>
              <w:top w:val="double" w:sz="4" w:space="0" w:color="auto"/>
            </w:tcBorders>
            <w:vAlign w:val="center"/>
          </w:tcPr>
          <w:p w:rsidR="0078668A" w:rsidRDefault="006B67DF">
            <w:pPr>
              <w:spacing w:beforeLines="20" w:before="48" w:afterLines="20" w:after="48"/>
              <w:jc w:val="center"/>
              <w:rPr>
                <w:b/>
                <w:noProof/>
                <w:sz w:val="16"/>
                <w:szCs w:val="16"/>
              </w:rPr>
            </w:pPr>
            <w:r>
              <w:rPr>
                <w:b/>
                <w:noProof/>
                <w:sz w:val="16"/>
              </w:rPr>
              <w:t>2,0</w:t>
            </w:r>
          </w:p>
        </w:tc>
      </w:tr>
    </w:tbl>
    <w:p w:rsidR="0078668A" w:rsidRDefault="006B67DF">
      <w:pPr>
        <w:pStyle w:val="Text1"/>
        <w:spacing w:before="60" w:after="60"/>
        <w:ind w:left="851"/>
        <w:rPr>
          <w:noProof/>
          <w:sz w:val="18"/>
          <w:szCs w:val="18"/>
        </w:rPr>
      </w:pPr>
      <w:r>
        <w:rPr>
          <w:b/>
          <w:noProof/>
          <w:sz w:val="18"/>
        </w:rPr>
        <w:t>09</w:t>
      </w:r>
      <w:r>
        <w:rPr>
          <w:noProof/>
          <w:sz w:val="18"/>
        </w:rPr>
        <w:t xml:space="preserve"> ir attiecīgā politikas joma vai budžeta sadaļa.</w:t>
      </w:r>
    </w:p>
    <w:p w:rsidR="0078668A" w:rsidRDefault="006B67DF">
      <w:pPr>
        <w:pStyle w:val="Text1"/>
        <w:rPr>
          <w:noProof/>
          <w:sz w:val="18"/>
          <w:szCs w:val="18"/>
        </w:rPr>
      </w:pPr>
      <w:r>
        <w:rPr>
          <w:noProof/>
          <w:sz w:val="18"/>
        </w:rPr>
        <w:t xml:space="preserve">Vajadzības pēc cilvēkresursiem tiks </w:t>
      </w:r>
      <w:r>
        <w:rPr>
          <w:noProof/>
          <w:sz w:val="18"/>
        </w:rPr>
        <w:t>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w:t>
      </w:r>
      <w:r>
        <w:rPr>
          <w:noProof/>
          <w:sz w:val="18"/>
        </w:rPr>
        <w:t>esursus un ņemot vērā budžeta ierobežojumus.</w:t>
      </w:r>
    </w:p>
    <w:p w:rsidR="0078668A" w:rsidRDefault="006B67DF">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78668A">
        <w:tc>
          <w:tcPr>
            <w:tcW w:w="3240" w:type="dxa"/>
          </w:tcPr>
          <w:p w:rsidR="0078668A" w:rsidRDefault="006B67DF">
            <w:pPr>
              <w:rPr>
                <w:noProof/>
                <w:sz w:val="20"/>
              </w:rPr>
            </w:pPr>
            <w:r>
              <w:rPr>
                <w:noProof/>
                <w:sz w:val="20"/>
              </w:rPr>
              <w:t>Ierēdņi un pagaidu darbinieki</w:t>
            </w:r>
          </w:p>
        </w:tc>
        <w:tc>
          <w:tcPr>
            <w:tcW w:w="7200" w:type="dxa"/>
          </w:tcPr>
          <w:p w:rsidR="0078668A" w:rsidRDefault="006B67DF">
            <w:pPr>
              <w:rPr>
                <w:noProof/>
                <w:sz w:val="20"/>
                <w:highlight w:val="yellow"/>
              </w:rPr>
            </w:pPr>
            <w:r>
              <w:rPr>
                <w:noProof/>
                <w:sz w:val="20"/>
                <w:highlight w:val="yellow"/>
              </w:rPr>
              <w:t xml:space="preserve"> </w:t>
            </w:r>
          </w:p>
        </w:tc>
      </w:tr>
      <w:tr w:rsidR="0078668A">
        <w:tc>
          <w:tcPr>
            <w:tcW w:w="3240" w:type="dxa"/>
          </w:tcPr>
          <w:p w:rsidR="0078668A" w:rsidRDefault="006B67DF">
            <w:pPr>
              <w:spacing w:before="60" w:after="60"/>
              <w:rPr>
                <w:noProof/>
                <w:sz w:val="20"/>
              </w:rPr>
            </w:pPr>
            <w:r>
              <w:rPr>
                <w:noProof/>
                <w:sz w:val="20"/>
              </w:rPr>
              <w:t>Ārštata darbinieki</w:t>
            </w:r>
          </w:p>
        </w:tc>
        <w:tc>
          <w:tcPr>
            <w:tcW w:w="7200" w:type="dxa"/>
          </w:tcPr>
          <w:p w:rsidR="0078668A" w:rsidRDefault="0078668A">
            <w:pPr>
              <w:rPr>
                <w:noProof/>
                <w:sz w:val="20"/>
                <w:highlight w:val="yellow"/>
              </w:rPr>
            </w:pPr>
          </w:p>
        </w:tc>
      </w:tr>
    </w:tbl>
    <w:p w:rsidR="0078668A" w:rsidRDefault="006B67DF">
      <w:pPr>
        <w:pStyle w:val="ManualHeading3"/>
        <w:rPr>
          <w:bCs/>
          <w:noProof/>
          <w:szCs w:val="24"/>
        </w:rPr>
      </w:pPr>
      <w:r>
        <w:t>3.2.4.</w:t>
      </w:r>
      <w:r>
        <w:tab/>
      </w:r>
      <w:r>
        <w:rPr>
          <w:noProof/>
        </w:rPr>
        <w:t xml:space="preserve">Saderība ar kārtējo daudzgadu finanšu shēmu </w:t>
      </w:r>
    </w:p>
    <w:p w:rsidR="0078668A" w:rsidRDefault="006B67DF">
      <w:pPr>
        <w:pStyle w:val="ListDash1"/>
        <w:rPr>
          <w:noProof/>
        </w:rPr>
      </w:pPr>
      <w:r>
        <w:rPr>
          <w:noProof/>
        </w:rPr>
        <w:t>X</w:t>
      </w:r>
      <w:r>
        <w:rPr>
          <w:noProof/>
        </w:rPr>
        <w:tab/>
        <w:t>Priekšlikums/iniciatīva atbilst kārtējai daudzgadu finanšu shēmai.</w:t>
      </w:r>
    </w:p>
    <w:p w:rsidR="0078668A" w:rsidRDefault="006B67DF">
      <w:pPr>
        <w:pStyle w:val="ListDash1"/>
        <w:rPr>
          <w:noProof/>
        </w:rPr>
      </w:pPr>
      <w:r>
        <w:rPr>
          <w:noProof/>
          <w:szCs w:val="24"/>
        </w:rPr>
        <w:sym w:font="Wingdings" w:char="F0A8"/>
      </w:r>
      <w:r>
        <w:rPr>
          <w:noProof/>
        </w:rPr>
        <w:tab/>
        <w:t>Pieņemot</w:t>
      </w:r>
      <w:r>
        <w:rPr>
          <w:noProof/>
        </w:rPr>
        <w:t xml:space="preserve"> priekšlikumu/iniciatīvu, jāpārplāno attiecīgā izdevumu kategorija daudzgadu finanšu shēmā.</w:t>
      </w:r>
    </w:p>
    <w:p w:rsidR="0078668A" w:rsidRDefault="006B67DF">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rsidR="0078668A" w:rsidRDefault="006B67DF">
      <w:pPr>
        <w:pStyle w:val="ListDash1"/>
        <w:rPr>
          <w:noProof/>
        </w:rPr>
      </w:pPr>
      <w:r>
        <w:rPr>
          <w:noProof/>
          <w:szCs w:val="24"/>
        </w:rPr>
        <w:sym w:font="Wingdings" w:char="F0A8"/>
      </w:r>
      <w:r>
        <w:rPr>
          <w:noProof/>
        </w:rPr>
        <w:tab/>
        <w:t>Pieņemot priekšlikumu/iniciatīvu, jāpiemēro elastības instruments vai jāpārskata daudzg</w:t>
      </w:r>
      <w:r>
        <w:rPr>
          <w:noProof/>
        </w:rPr>
        <w:t>adu finanšu shēma.</w:t>
      </w:r>
    </w:p>
    <w:p w:rsidR="0078668A" w:rsidRDefault="006B67DF">
      <w:pPr>
        <w:pStyle w:val="Text1"/>
        <w:pBdr>
          <w:top w:val="single" w:sz="4" w:space="1" w:color="auto"/>
          <w:left w:val="single" w:sz="4" w:space="4" w:color="auto"/>
          <w:bottom w:val="single" w:sz="4" w:space="1" w:color="auto"/>
          <w:right w:val="single" w:sz="4" w:space="4" w:color="auto"/>
        </w:pBdr>
        <w:rPr>
          <w:noProof/>
        </w:rPr>
      </w:pPr>
      <w:r>
        <w:rPr>
          <w:noProof/>
          <w:sz w:val="20"/>
        </w:rPr>
        <w:t>Aprakstīt, kas jādara, norādot attiecīgās izdevumu kategorijas, budžeta pozīcijas un summas.</w:t>
      </w:r>
    </w:p>
    <w:p w:rsidR="0078668A" w:rsidRDefault="006B67DF">
      <w:pPr>
        <w:pStyle w:val="ManualHeading3"/>
        <w:rPr>
          <w:bCs/>
          <w:noProof/>
          <w:szCs w:val="24"/>
        </w:rPr>
      </w:pPr>
      <w:r>
        <w:t>3.2.5.</w:t>
      </w:r>
      <w:r>
        <w:tab/>
      </w:r>
      <w:r>
        <w:rPr>
          <w:noProof/>
        </w:rPr>
        <w:t xml:space="preserve">Trešo personu iemaksas </w:t>
      </w:r>
    </w:p>
    <w:p w:rsidR="0078668A" w:rsidRDefault="006B67DF">
      <w:pPr>
        <w:pStyle w:val="ListDash1"/>
        <w:rPr>
          <w:noProof/>
        </w:rPr>
      </w:pPr>
      <w:r>
        <w:rPr>
          <w:noProof/>
        </w:rPr>
        <w:t xml:space="preserve">Priekšlikums/iniciatīva neparedz trešo personu līdzfinansējumu </w:t>
      </w:r>
    </w:p>
    <w:p w:rsidR="0078668A" w:rsidRDefault="006B67DF">
      <w:pPr>
        <w:pStyle w:val="ManualHeading2"/>
        <w:rPr>
          <w:noProof/>
        </w:rPr>
      </w:pPr>
      <w:r>
        <w:t>3.3.</w:t>
      </w:r>
      <w:r>
        <w:tab/>
      </w:r>
      <w:r>
        <w:rPr>
          <w:noProof/>
        </w:rPr>
        <w:t xml:space="preserve">Paredzamā ietekme uz ieņēmumiem </w:t>
      </w:r>
    </w:p>
    <w:p w:rsidR="0078668A" w:rsidRDefault="006B67DF">
      <w:pPr>
        <w:pStyle w:val="ListDash1"/>
        <w:rPr>
          <w:strike/>
          <w:noProof/>
        </w:rPr>
      </w:pPr>
      <w:r>
        <w:rPr>
          <w:noProof/>
        </w:rPr>
        <w:t>X</w:t>
      </w:r>
      <w:r>
        <w:rPr>
          <w:noProof/>
        </w:rPr>
        <w:tab/>
      </w:r>
      <w:r>
        <w:rPr>
          <w:noProof/>
        </w:rPr>
        <w:t>Priekšlikums/iniciatīva finansiāli neietekmē ieņēmumus</w:t>
      </w:r>
    </w:p>
    <w:p w:rsidR="0078668A" w:rsidRDefault="0078668A">
      <w:pPr>
        <w:spacing w:before="0" w:after="200" w:line="276" w:lineRule="auto"/>
        <w:jc w:val="left"/>
        <w:rPr>
          <w:i/>
          <w:noProof/>
        </w:rPr>
        <w:sectPr w:rsidR="0078668A" w:rsidSect="006B67DF">
          <w:pgSz w:w="11907" w:h="16839"/>
          <w:pgMar w:top="1134" w:right="1417" w:bottom="1134" w:left="1417" w:header="709" w:footer="709" w:gutter="0"/>
          <w:cols w:space="708"/>
          <w:docGrid w:linePitch="360"/>
        </w:sectPr>
      </w:pPr>
    </w:p>
    <w:p w:rsidR="0078668A" w:rsidRDefault="0078668A">
      <w:pPr>
        <w:jc w:val="center"/>
        <w:rPr>
          <w:b/>
          <w:bCs/>
          <w:noProof/>
          <w:sz w:val="28"/>
          <w:szCs w:val="28"/>
          <w:u w:val="single"/>
        </w:rPr>
      </w:pPr>
    </w:p>
    <w:p w:rsidR="0078668A" w:rsidRDefault="0078668A">
      <w:pPr>
        <w:jc w:val="center"/>
        <w:rPr>
          <w:b/>
          <w:bCs/>
          <w:noProof/>
          <w:sz w:val="28"/>
          <w:szCs w:val="28"/>
          <w:u w:val="single"/>
        </w:rPr>
      </w:pPr>
    </w:p>
    <w:p w:rsidR="0078668A" w:rsidRDefault="006B67DF">
      <w:pPr>
        <w:jc w:val="center"/>
        <w:rPr>
          <w:b/>
          <w:bCs/>
          <w:noProof/>
          <w:sz w:val="36"/>
          <w:szCs w:val="36"/>
          <w:u w:val="single"/>
        </w:rPr>
      </w:pPr>
      <w:r>
        <w:rPr>
          <w:b/>
          <w:noProof/>
          <w:sz w:val="36"/>
          <w:u w:val="single"/>
        </w:rPr>
        <w:t>PIELIKUMS</w:t>
      </w:r>
      <w:r>
        <w:rPr>
          <w:b/>
          <w:noProof/>
          <w:sz w:val="36"/>
          <w:u w:val="single"/>
        </w:rPr>
        <w:br/>
        <w:t>TIESĪBU AKTA FINANŠU PĀRSKATAM</w:t>
      </w:r>
    </w:p>
    <w:p w:rsidR="0078668A" w:rsidRDefault="0078668A">
      <w:pPr>
        <w:jc w:val="center"/>
        <w:rPr>
          <w:noProof/>
        </w:rPr>
      </w:pPr>
    </w:p>
    <w:p w:rsidR="0078668A" w:rsidRDefault="0078668A">
      <w:pPr>
        <w:outlineLvl w:val="0"/>
        <w:rPr>
          <w:b/>
          <w:bCs/>
          <w:noProof/>
        </w:rPr>
      </w:pPr>
    </w:p>
    <w:p w:rsidR="0078668A" w:rsidRDefault="0078668A">
      <w:pPr>
        <w:outlineLvl w:val="0"/>
        <w:rPr>
          <w:b/>
          <w:bCs/>
          <w:noProof/>
        </w:rPr>
      </w:pPr>
    </w:p>
    <w:p w:rsidR="0078668A" w:rsidRDefault="0078668A">
      <w:pPr>
        <w:outlineLvl w:val="0"/>
        <w:rPr>
          <w:b/>
          <w:bCs/>
          <w:noProof/>
        </w:rPr>
      </w:pPr>
    </w:p>
    <w:p w:rsidR="0078668A" w:rsidRDefault="006B67DF">
      <w:pPr>
        <w:spacing w:before="240"/>
        <w:ind w:left="360"/>
        <w:jc w:val="center"/>
        <w:rPr>
          <w:noProof/>
        </w:rPr>
      </w:pPr>
      <w:r>
        <w:rPr>
          <w:noProof/>
        </w:rPr>
        <w:t>Priekšlikuma / iniciatīvas nosaukums:</w:t>
      </w:r>
    </w:p>
    <w:p w:rsidR="0078668A" w:rsidRDefault="006B67DF">
      <w:pPr>
        <w:pBdr>
          <w:top w:val="dotted" w:sz="4" w:space="1" w:color="auto"/>
          <w:left w:val="dotted" w:sz="4" w:space="4" w:color="auto"/>
          <w:bottom w:val="dotted" w:sz="4" w:space="1" w:color="auto"/>
          <w:right w:val="dotted" w:sz="4" w:space="4" w:color="auto"/>
        </w:pBdr>
        <w:shd w:val="clear" w:color="auto" w:fill="FFFF99"/>
        <w:spacing w:after="60"/>
        <w:rPr>
          <w:noProof/>
          <w:color w:val="808080"/>
        </w:rPr>
      </w:pPr>
      <w:r>
        <w:rPr>
          <w:noProof/>
          <w:color w:val="808080"/>
        </w:rPr>
        <w:t xml:space="preserve">Priekšlikums regulai, ar ko attiecībā uz interneta savienojamības veicināšanu vietējās kopienās </w:t>
      </w:r>
      <w:r>
        <w:rPr>
          <w:noProof/>
          <w:color w:val="808080"/>
        </w:rPr>
        <w:t>groza Regulu (ES) Nr. 1316/2013 un Regulu (ES) Nr. 283/2014</w:t>
      </w:r>
    </w:p>
    <w:p w:rsidR="0078668A" w:rsidRDefault="0078668A">
      <w:pPr>
        <w:outlineLvl w:val="0"/>
        <w:rPr>
          <w:b/>
          <w:bCs/>
          <w:noProof/>
        </w:rPr>
      </w:pPr>
    </w:p>
    <w:p w:rsidR="0078668A" w:rsidRDefault="006B67DF">
      <w:pPr>
        <w:pStyle w:val="ManualHeading1"/>
        <w:rPr>
          <w:noProof/>
          <w:szCs w:val="32"/>
        </w:rPr>
      </w:pPr>
      <w:r>
        <w:t>1.</w:t>
      </w:r>
      <w:r>
        <w:tab/>
      </w:r>
      <w:r>
        <w:rPr>
          <w:noProof/>
        </w:rPr>
        <w:t>PAR VAJADZĪGIEM UZSKATĪTO CILVĒKRESURSU SKAITS UN IZMAKSAS</w:t>
      </w:r>
    </w:p>
    <w:p w:rsidR="0078668A" w:rsidRDefault="006B67DF">
      <w:pPr>
        <w:pStyle w:val="ManualHeading1"/>
        <w:rPr>
          <w:noProof/>
          <w:szCs w:val="32"/>
        </w:rPr>
      </w:pPr>
      <w:r>
        <w:t>2.</w:t>
      </w:r>
      <w:r>
        <w:tab/>
      </w:r>
      <w:r>
        <w:rPr>
          <w:noProof/>
        </w:rPr>
        <w:t>CITU ADMINISTRATĪVO IZDEVUMU IZMAKSAS</w:t>
      </w:r>
    </w:p>
    <w:p w:rsidR="0078668A" w:rsidRDefault="006B67DF">
      <w:pPr>
        <w:pStyle w:val="ManualHeading1"/>
        <w:rPr>
          <w:noProof/>
          <w:szCs w:val="32"/>
        </w:rPr>
      </w:pPr>
      <w:r>
        <w:t>3.</w:t>
      </w:r>
      <w:r>
        <w:tab/>
      </w:r>
      <w:r>
        <w:rPr>
          <w:noProof/>
        </w:rPr>
        <w:t>IZMAKSU APLĒŠANĀ IZMANTOTĀS APRĒĶINU METODES</w:t>
      </w:r>
    </w:p>
    <w:p w:rsidR="0078668A" w:rsidRDefault="006B67DF">
      <w:pPr>
        <w:pStyle w:val="ManualHeading2"/>
        <w:rPr>
          <w:noProof/>
          <w:szCs w:val="32"/>
        </w:rPr>
      </w:pPr>
      <w:r>
        <w:t>3.1.</w:t>
      </w:r>
      <w:r>
        <w:tab/>
      </w:r>
      <w:r>
        <w:rPr>
          <w:noProof/>
        </w:rPr>
        <w:t>Cilvēkresursi</w:t>
      </w:r>
    </w:p>
    <w:p w:rsidR="0078668A" w:rsidRDefault="006B67DF">
      <w:pPr>
        <w:pStyle w:val="ManualHeading2"/>
        <w:rPr>
          <w:noProof/>
          <w:szCs w:val="32"/>
        </w:rPr>
      </w:pPr>
      <w:r>
        <w:t>3.2.</w:t>
      </w:r>
      <w:r>
        <w:tab/>
      </w:r>
      <w:r>
        <w:rPr>
          <w:noProof/>
        </w:rPr>
        <w:t>Pārējie administratī</w:t>
      </w:r>
      <w:r>
        <w:rPr>
          <w:noProof/>
        </w:rPr>
        <w:t>vie izdevumi</w:t>
      </w:r>
    </w:p>
    <w:p w:rsidR="0078668A" w:rsidRDefault="0078668A">
      <w:pPr>
        <w:spacing w:before="240" w:after="240"/>
        <w:rPr>
          <w:rFonts w:ascii="Times New Roman Bold" w:hAnsi="Times New Roman Bold"/>
          <w:bCs/>
          <w:noProof/>
          <w:sz w:val="32"/>
          <w:szCs w:val="32"/>
        </w:rPr>
      </w:pPr>
    </w:p>
    <w:p w:rsidR="0078668A" w:rsidRDefault="0078668A">
      <w:pPr>
        <w:spacing w:before="240" w:after="240"/>
        <w:rPr>
          <w:rFonts w:ascii="Times New Roman Bold" w:hAnsi="Times New Roman Bold"/>
          <w:bCs/>
          <w:noProof/>
          <w:sz w:val="32"/>
          <w:szCs w:val="32"/>
        </w:rPr>
      </w:pPr>
    </w:p>
    <w:p w:rsidR="0078668A" w:rsidRDefault="0078668A">
      <w:pPr>
        <w:pBdr>
          <w:top w:val="single" w:sz="4" w:space="0" w:color="auto"/>
          <w:left w:val="single" w:sz="4" w:space="4" w:color="auto"/>
          <w:bottom w:val="single" w:sz="4" w:space="1" w:color="auto"/>
          <w:right w:val="single" w:sz="4" w:space="4" w:color="auto"/>
        </w:pBdr>
        <w:shd w:val="pct30" w:color="CCFFFF" w:fill="auto"/>
        <w:rPr>
          <w:noProof/>
          <w:sz w:val="16"/>
          <w:szCs w:val="16"/>
        </w:rPr>
      </w:pPr>
    </w:p>
    <w:p w:rsidR="0078668A" w:rsidRDefault="006B67DF">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Sākot starpdienestu apspriešanos, šis pielikums jāpievieno tiesību akta finanšu pārskatam.</w:t>
      </w:r>
    </w:p>
    <w:p w:rsidR="0078668A" w:rsidRDefault="006B67DF">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 xml:space="preserve">Datu tabulas tiek izmantotas par avotu tiesību akta finanšu pārskatā iekļautajām tabulām. Tās paredzētas tikai un vienīgi Komisijas iekšējai </w:t>
      </w:r>
      <w:r>
        <w:rPr>
          <w:i/>
          <w:noProof/>
          <w:sz w:val="22"/>
        </w:rPr>
        <w:t>lietošanai.</w:t>
      </w:r>
    </w:p>
    <w:p w:rsidR="0078668A" w:rsidRDefault="0078668A">
      <w:pPr>
        <w:pBdr>
          <w:top w:val="single" w:sz="4" w:space="0" w:color="auto"/>
          <w:left w:val="single" w:sz="4" w:space="4" w:color="auto"/>
          <w:bottom w:val="single" w:sz="4" w:space="1" w:color="auto"/>
          <w:right w:val="single" w:sz="4" w:space="4" w:color="auto"/>
        </w:pBdr>
        <w:shd w:val="pct30" w:color="CCFFFF" w:fill="auto"/>
        <w:rPr>
          <w:bCs/>
          <w:noProof/>
          <w:sz w:val="16"/>
          <w:szCs w:val="16"/>
        </w:rPr>
      </w:pPr>
    </w:p>
    <w:p w:rsidR="0078668A" w:rsidRDefault="0078668A">
      <w:pPr>
        <w:spacing w:after="80"/>
        <w:rPr>
          <w:b/>
          <w:bCs/>
          <w:noProof/>
        </w:rPr>
      </w:pPr>
    </w:p>
    <w:p w:rsidR="0078668A" w:rsidRDefault="0078668A">
      <w:pPr>
        <w:rPr>
          <w:noProof/>
        </w:rPr>
        <w:sectPr w:rsidR="0078668A" w:rsidSect="006B67DF">
          <w:pgSz w:w="12240" w:h="15840" w:code="1"/>
          <w:pgMar w:top="902" w:right="1134" w:bottom="1247" w:left="902" w:header="709" w:footer="709" w:gutter="0"/>
          <w:cols w:space="708"/>
          <w:docGrid w:linePitch="360"/>
        </w:sectPr>
      </w:pPr>
    </w:p>
    <w:p w:rsidR="0078668A" w:rsidRDefault="006B67DF">
      <w:pPr>
        <w:pStyle w:val="ManualHeading1"/>
        <w:rPr>
          <w:noProof/>
        </w:rPr>
      </w:pPr>
      <w:r>
        <w:t>1.</w:t>
      </w:r>
      <w:r>
        <w:tab/>
      </w:r>
      <w:r>
        <w:rPr>
          <w:noProof/>
        </w:rPr>
        <w:t>Par vajadzīgiem uzskatīto cilvēkresursu izmaksas</w:t>
      </w:r>
      <w:r>
        <w:rPr>
          <w:noProof/>
        </w:rPr>
        <w:tab/>
      </w:r>
    </w:p>
    <w:p w:rsidR="0078668A" w:rsidRDefault="006B67DF">
      <w:pPr>
        <w:pStyle w:val="Point1"/>
        <w:spacing w:after="0"/>
        <w:ind w:left="2263" w:hanging="284"/>
        <w:rPr>
          <w:noProof/>
        </w:rPr>
      </w:pPr>
      <w:r>
        <w:rPr>
          <w:noProof/>
        </w:rPr>
        <w:sym w:font="Wingdings" w:char="F0A8"/>
      </w:r>
      <w:r>
        <w:rPr>
          <w:noProof/>
        </w:rPr>
        <w:tab/>
      </w:r>
      <w:r>
        <w:rPr>
          <w:noProof/>
          <w:sz w:val="22"/>
        </w:rPr>
        <w:t>Priekšlikums/iniciatīva neparedz cilvēkresursu izmantošanu</w:t>
      </w:r>
    </w:p>
    <w:p w:rsidR="0078668A" w:rsidRDefault="006B67DF">
      <w:pPr>
        <w:pStyle w:val="Text1"/>
        <w:spacing w:before="60" w:after="0"/>
        <w:ind w:left="2263" w:hanging="284"/>
        <w:rPr>
          <w:noProof/>
        </w:rPr>
      </w:pPr>
      <w:r>
        <w:rPr>
          <w:noProof/>
        </w:rPr>
        <w:t xml:space="preserve">X </w:t>
      </w:r>
      <w:r>
        <w:rPr>
          <w:noProof/>
          <w:sz w:val="22"/>
        </w:rPr>
        <w:t>Priekšlikums/iniciatīva paredz cilvēkresursu izmantošanu šādā veidā:</w:t>
      </w:r>
    </w:p>
    <w:p w:rsidR="0078668A" w:rsidRDefault="0078668A">
      <w:pPr>
        <w:jc w:val="right"/>
        <w:rPr>
          <w:rFonts w:ascii="Arial Narrow" w:hAnsi="Arial Narrow"/>
          <w:iCs/>
          <w:noProof/>
          <w:sz w:val="20"/>
          <w:szCs w:val="20"/>
        </w:rPr>
      </w:pPr>
    </w:p>
    <w:p w:rsidR="0078668A" w:rsidRDefault="006B67DF">
      <w:pPr>
        <w:jc w:val="right"/>
        <w:rPr>
          <w:iCs/>
          <w:noProof/>
          <w:sz w:val="20"/>
          <w:szCs w:val="20"/>
        </w:rPr>
      </w:pPr>
      <w:r>
        <w:rPr>
          <w:noProof/>
          <w:sz w:val="20"/>
        </w:rPr>
        <w:t>EUR miljonos (trīs zīmes aiz komata)</w:t>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2"/>
        <w:gridCol w:w="618"/>
        <w:gridCol w:w="666"/>
        <w:gridCol w:w="1077"/>
        <w:gridCol w:w="667"/>
        <w:gridCol w:w="1077"/>
        <w:gridCol w:w="667"/>
        <w:gridCol w:w="1077"/>
        <w:gridCol w:w="667"/>
        <w:gridCol w:w="1077"/>
        <w:gridCol w:w="667"/>
        <w:gridCol w:w="1077"/>
        <w:gridCol w:w="667"/>
        <w:gridCol w:w="1077"/>
      </w:tblGrid>
      <w:tr w:rsidR="0078668A">
        <w:trPr>
          <w:trHeight w:val="289"/>
        </w:trPr>
        <w:tc>
          <w:tcPr>
            <w:tcW w:w="3960" w:type="dxa"/>
            <w:gridSpan w:val="2"/>
            <w:vMerge w:val="restart"/>
            <w:shd w:val="pct50" w:color="C0C0C0" w:fill="auto"/>
            <w:vAlign w:val="center"/>
          </w:tcPr>
          <w:p w:rsidR="0078668A" w:rsidRDefault="006B67DF">
            <w:pPr>
              <w:jc w:val="center"/>
              <w:rPr>
                <w:rFonts w:ascii="Arial Narrow" w:hAnsi="Arial Narrow"/>
                <w:noProof/>
                <w:sz w:val="16"/>
                <w:szCs w:val="16"/>
              </w:rPr>
            </w:pPr>
            <w:r>
              <w:rPr>
                <w:rFonts w:ascii="Arial Narrow" w:hAnsi="Arial Narrow"/>
                <w:noProof/>
                <w:sz w:val="22"/>
              </w:rPr>
              <w:t>Daudzgadu finanšu shēmas</w:t>
            </w:r>
            <w:r>
              <w:rPr>
                <w:noProof/>
              </w:rPr>
              <w:br/>
            </w:r>
            <w:r>
              <w:rPr>
                <w:rFonts w:ascii="Arial Narrow" w:hAnsi="Arial Narrow"/>
                <w:b/>
                <w:noProof/>
                <w:sz w:val="22"/>
              </w:rPr>
              <w:t>5. IZDEVUMU KATEGORIJA</w:t>
            </w:r>
          </w:p>
        </w:tc>
        <w:tc>
          <w:tcPr>
            <w:tcW w:w="1743" w:type="dxa"/>
            <w:gridSpan w:val="2"/>
            <w:shd w:val="pct10" w:color="CCFFFF" w:fill="auto"/>
            <w:vAlign w:val="center"/>
          </w:tcPr>
          <w:p w:rsidR="0078668A" w:rsidRDefault="006B67DF">
            <w:pPr>
              <w:jc w:val="center"/>
              <w:rPr>
                <w:noProof/>
                <w:sz w:val="20"/>
                <w:szCs w:val="20"/>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78668A" w:rsidRDefault="006B67DF">
            <w:pPr>
              <w:jc w:val="center"/>
              <w:rPr>
                <w:noProof/>
                <w:sz w:val="20"/>
                <w:szCs w:val="20"/>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78668A" w:rsidRDefault="006B67DF">
            <w:pPr>
              <w:jc w:val="center"/>
              <w:rPr>
                <w:noProof/>
                <w:sz w:val="20"/>
                <w:szCs w:val="20"/>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78668A" w:rsidRDefault="006B67DF">
            <w:pPr>
              <w:jc w:val="center"/>
              <w:rPr>
                <w:noProof/>
                <w:sz w:val="20"/>
                <w:szCs w:val="20"/>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color w:val="0000FF"/>
                <w:sz w:val="16"/>
              </w:rPr>
              <w:t>Norādīt tik gadu, cik nepieciešams ietekmes ilguma atspoguļošanai (sk. 1.6. punktu)</w:t>
            </w:r>
          </w:p>
        </w:tc>
        <w:tc>
          <w:tcPr>
            <w:tcW w:w="1744" w:type="dxa"/>
            <w:gridSpan w:val="2"/>
            <w:tcBorders>
              <w:right w:val="single" w:sz="6" w:space="0" w:color="auto"/>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20"/>
              </w:rPr>
              <w:t>KOPĀ</w:t>
            </w:r>
          </w:p>
        </w:tc>
      </w:tr>
      <w:tr w:rsidR="0078668A">
        <w:trPr>
          <w:trHeight w:val="289"/>
        </w:trPr>
        <w:tc>
          <w:tcPr>
            <w:tcW w:w="3960" w:type="dxa"/>
            <w:gridSpan w:val="2"/>
            <w:vMerge/>
            <w:shd w:val="pct50" w:color="C0C0C0" w:fill="auto"/>
            <w:vAlign w:val="center"/>
          </w:tcPr>
          <w:p w:rsidR="0078668A" w:rsidRDefault="0078668A">
            <w:pPr>
              <w:jc w:val="center"/>
              <w:rPr>
                <w:rFonts w:ascii="Arial Narrow" w:hAnsi="Arial Narrow"/>
                <w:noProof/>
                <w:sz w:val="16"/>
                <w:szCs w:val="16"/>
              </w:rPr>
            </w:pPr>
          </w:p>
        </w:tc>
        <w:tc>
          <w:tcPr>
            <w:tcW w:w="666" w:type="dxa"/>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single" w:sz="6" w:space="0" w:color="auto"/>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r>
      <w:tr w:rsidR="0078668A">
        <w:trPr>
          <w:trHeight w:val="289"/>
        </w:trPr>
        <w:tc>
          <w:tcPr>
            <w:tcW w:w="14423" w:type="dxa"/>
            <w:gridSpan w:val="14"/>
            <w:shd w:val="pct10" w:color="CCFFFF" w:fill="CCFFCC"/>
            <w:vAlign w:val="center"/>
          </w:tcPr>
          <w:p w:rsidR="0078668A" w:rsidRDefault="006B67DF">
            <w:pPr>
              <w:spacing w:before="60" w:after="6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Štatu sarakstā ietvertās amata vietas (ierēdņi un pagaidu darbinieki)</w:t>
            </w:r>
          </w:p>
        </w:tc>
      </w:tr>
      <w:tr w:rsidR="0078668A">
        <w:trPr>
          <w:trHeight w:val="289"/>
        </w:trPr>
        <w:tc>
          <w:tcPr>
            <w:tcW w:w="3342" w:type="dxa"/>
            <w:vMerge w:val="restart"/>
            <w:shd w:val="pct10" w:color="CCFFFF" w:fill="auto"/>
            <w:vAlign w:val="center"/>
          </w:tcPr>
          <w:p w:rsidR="0078668A" w:rsidRDefault="006B67DF">
            <w:pPr>
              <w:pStyle w:val="Text1"/>
              <w:spacing w:before="40" w:after="40"/>
              <w:ind w:left="0"/>
              <w:rPr>
                <w:rFonts w:ascii="Arial Narrow" w:hAnsi="Arial Narrow"/>
                <w:i/>
                <w:noProof/>
                <w:sz w:val="20"/>
                <w:szCs w:val="20"/>
              </w:rPr>
            </w:pPr>
            <w:r>
              <w:rPr>
                <w:rFonts w:ascii="Arial Narrow" w:hAnsi="Arial Narrow"/>
                <w:noProof/>
                <w:sz w:val="20"/>
              </w:rPr>
              <w:t>09 01 01 01 (Galvenā mītne un Komisijas pārstāvniecības)</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78668A" w:rsidRDefault="006B67D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78668A" w:rsidRDefault="006B67D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78668A" w:rsidRDefault="006B67D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78668A" w:rsidRDefault="006B67D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6B67D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0,536</w:t>
            </w:r>
          </w:p>
        </w:tc>
      </w:tr>
      <w:tr w:rsidR="0078668A">
        <w:trPr>
          <w:trHeight w:val="289"/>
        </w:trPr>
        <w:tc>
          <w:tcPr>
            <w:tcW w:w="3342" w:type="dxa"/>
            <w:vMerge/>
            <w:tcBorders>
              <w:bottom w:val="single" w:sz="6" w:space="0" w:color="auto"/>
            </w:tcBorders>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vMerge w:val="restart"/>
            <w:shd w:val="pct10" w:color="CCFFFF" w:fill="auto"/>
            <w:vAlign w:val="center"/>
          </w:tcPr>
          <w:p w:rsidR="0078668A" w:rsidRDefault="006B67DF">
            <w:pPr>
              <w:pStyle w:val="Text1"/>
              <w:spacing w:before="40" w:after="40"/>
              <w:ind w:left="0"/>
              <w:rPr>
                <w:rFonts w:ascii="Arial Narrow" w:hAnsi="Arial Narrow"/>
                <w:i/>
                <w:noProof/>
                <w:sz w:val="20"/>
                <w:szCs w:val="20"/>
              </w:rPr>
            </w:pPr>
            <w:r>
              <w:rPr>
                <w:rFonts w:ascii="Arial Narrow" w:hAnsi="Arial Narrow"/>
                <w:noProof/>
                <w:sz w:val="20"/>
              </w:rPr>
              <w:t>XX 01 01 02 (Savienības delegācijās)</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vMerge/>
            <w:tcBorders>
              <w:bottom w:val="single" w:sz="6" w:space="0" w:color="auto"/>
            </w:tcBorders>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14423" w:type="dxa"/>
            <w:gridSpan w:val="14"/>
            <w:shd w:val="pct10" w:color="CCFFFF" w:fill="FFFF99"/>
            <w:vAlign w:val="center"/>
          </w:tcPr>
          <w:p w:rsidR="0078668A" w:rsidRDefault="006B67DF">
            <w:pPr>
              <w:spacing w:before="60" w:after="6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Ārštata darbinieki</w:t>
            </w:r>
            <w:r>
              <w:rPr>
                <w:rStyle w:val="FootnoteReference"/>
              </w:rPr>
              <w:footnoteReference w:id="27"/>
            </w:r>
          </w:p>
        </w:tc>
      </w:tr>
      <w:tr w:rsidR="0078668A">
        <w:trPr>
          <w:trHeight w:val="289"/>
        </w:trPr>
        <w:tc>
          <w:tcPr>
            <w:tcW w:w="3342" w:type="dxa"/>
            <w:vMerge w:val="restart"/>
            <w:shd w:val="pct10" w:color="CCFFFF" w:fill="auto"/>
            <w:vAlign w:val="center"/>
          </w:tcPr>
          <w:p w:rsidR="0078668A" w:rsidRDefault="006B67DF">
            <w:pPr>
              <w:pStyle w:val="Text1"/>
              <w:spacing w:before="60" w:after="6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01 ("vispārīgās apropriācijas")</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78668A" w:rsidRDefault="006B67D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78668A" w:rsidRDefault="006B67D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78668A" w:rsidRDefault="006B67D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78668A" w:rsidRDefault="006B67DF">
            <w:pP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6B67D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0,280</w:t>
            </w:r>
          </w:p>
        </w:tc>
      </w:tr>
      <w:tr w:rsidR="0078668A">
        <w:trPr>
          <w:trHeight w:val="289"/>
        </w:trPr>
        <w:tc>
          <w:tcPr>
            <w:tcW w:w="334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vMerge w:val="restart"/>
            <w:shd w:val="pct10" w:color="CCFFFF" w:fill="auto"/>
            <w:vAlign w:val="center"/>
          </w:tcPr>
          <w:p w:rsidR="0078668A" w:rsidRDefault="006B67DF">
            <w:pPr>
              <w:pStyle w:val="Text1"/>
              <w:spacing w:before="60" w:after="60"/>
              <w:ind w:left="0"/>
              <w:jc w:val="left"/>
              <w:rPr>
                <w:rFonts w:ascii="Arial Narrow" w:hAnsi="Arial Narrow"/>
                <w:noProof/>
                <w:sz w:val="20"/>
                <w:szCs w:val="20"/>
              </w:rPr>
            </w:pPr>
            <w:r>
              <w:rPr>
                <w:rFonts w:ascii="Arial Narrow" w:hAnsi="Arial Narrow"/>
                <w:noProof/>
                <w:sz w:val="20"/>
              </w:rPr>
              <w:t xml:space="preserve">XX 01 02 </w:t>
            </w:r>
            <w:r>
              <w:rPr>
                <w:rFonts w:ascii="Arial Narrow" w:hAnsi="Arial Narrow"/>
                <w:noProof/>
                <w:sz w:val="20"/>
              </w:rPr>
              <w:t>02 (Savienības delegācijās)</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AL</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21"/>
        </w:trPr>
        <w:tc>
          <w:tcPr>
            <w:tcW w:w="3342" w:type="dxa"/>
            <w:tcBorders>
              <w:bottom w:val="single" w:sz="12" w:space="0" w:color="auto"/>
            </w:tcBorders>
            <w:shd w:val="pct10" w:color="CCFFFF" w:fill="auto"/>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noProof/>
                <w:sz w:val="20"/>
              </w:rPr>
              <w:t>Citas bud</w:t>
            </w:r>
            <w:r>
              <w:rPr>
                <w:rFonts w:ascii="Arial Narrow" w:hAnsi="Arial Narrow"/>
                <w:noProof/>
                <w:sz w:val="20"/>
              </w:rPr>
              <w:t>žeta pozīcijas (</w:t>
            </w:r>
            <w:r>
              <w:rPr>
                <w:rFonts w:ascii="Arial Narrow" w:hAnsi="Arial Narrow"/>
                <w:i/>
                <w:noProof/>
                <w:sz w:val="20"/>
              </w:rPr>
              <w:t>precizēt</w:t>
            </w:r>
            <w:r>
              <w:rPr>
                <w:rFonts w:ascii="Arial Narrow" w:hAnsi="Arial Narrow"/>
                <w:noProof/>
                <w:sz w:val="20"/>
              </w:rPr>
              <w:t>)</w:t>
            </w:r>
          </w:p>
        </w:tc>
        <w:tc>
          <w:tcPr>
            <w:tcW w:w="618" w:type="dxa"/>
            <w:tcBorders>
              <w:bottom w:val="single" w:sz="12" w:space="0" w:color="auto"/>
            </w:tcBorders>
            <w:shd w:val="pct10" w:color="CCFFFF" w:fill="auto"/>
            <w:vAlign w:val="center"/>
          </w:tcPr>
          <w:p w:rsidR="0078668A" w:rsidRDefault="0078668A">
            <w:pPr>
              <w:jc w:val="center"/>
              <w:rPr>
                <w:rFonts w:ascii="Arial Narrow" w:hAnsi="Arial Narrow"/>
                <w:noProof/>
                <w:sz w:val="18"/>
                <w:szCs w:val="18"/>
              </w:rPr>
            </w:pPr>
          </w:p>
        </w:tc>
        <w:tc>
          <w:tcPr>
            <w:tcW w:w="666"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tcBorders>
              <w:top w:val="single" w:sz="12" w:space="0" w:color="auto"/>
              <w:left w:val="single" w:sz="12" w:space="0" w:color="auto"/>
              <w:bottom w:val="single" w:sz="12" w:space="0" w:color="auto"/>
            </w:tcBorders>
            <w:shd w:val="pct10" w:color="CCFFFF" w:fill="auto"/>
            <w:vAlign w:val="center"/>
          </w:tcPr>
          <w:p w:rsidR="0078668A" w:rsidRDefault="006B67DF">
            <w:pPr>
              <w:pStyle w:val="Text1"/>
              <w:spacing w:before="60" w:after="60"/>
              <w:ind w:left="0"/>
              <w:jc w:val="center"/>
              <w:rPr>
                <w:rFonts w:ascii="Arial Narrow" w:hAnsi="Arial Narrow"/>
                <w:b/>
                <w:noProof/>
              </w:rPr>
            </w:pPr>
            <w:r>
              <w:rPr>
                <w:rFonts w:ascii="Arial Narrow" w:hAnsi="Arial Narrow"/>
                <w:noProof/>
                <w:sz w:val="22"/>
              </w:rPr>
              <w:t>Starps</w:t>
            </w:r>
            <w:r>
              <w:rPr>
                <w:rFonts w:ascii="Arial Narrow" w:hAnsi="Arial Narrow"/>
                <w:noProof/>
                <w:sz w:val="22"/>
              </w:rPr>
              <w:t>umma – daudzgadu finanšu shēmas</w:t>
            </w:r>
            <w:r>
              <w:rPr>
                <w:noProof/>
              </w:rPr>
              <w:br/>
            </w:r>
            <w:r>
              <w:rPr>
                <w:rFonts w:ascii="Arial Narrow" w:hAnsi="Arial Narrow"/>
                <w:b/>
                <w:noProof/>
                <w:sz w:val="22"/>
              </w:rPr>
              <w:t>5. IZDEVUMU KATEGORIJA</w:t>
            </w:r>
          </w:p>
        </w:tc>
        <w:tc>
          <w:tcPr>
            <w:tcW w:w="618"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p w:rsidR="0078668A" w:rsidRDefault="006B67D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p w:rsidR="0078668A" w:rsidRDefault="006B67D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p w:rsidR="0078668A" w:rsidRDefault="006B67D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p w:rsidR="0078668A" w:rsidRDefault="006B67D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p w:rsidR="0078668A" w:rsidRDefault="006B67D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78668A" w:rsidRDefault="006B67DF">
            <w:pPr>
              <w:jc w:val="center"/>
              <w:rPr>
                <w:rFonts w:ascii="Arial Narrow" w:hAnsi="Arial Narrow"/>
                <w:noProof/>
                <w:sz w:val="20"/>
                <w:szCs w:val="20"/>
              </w:rPr>
            </w:pPr>
            <w:r>
              <w:rPr>
                <w:rFonts w:ascii="Arial Narrow" w:hAnsi="Arial Narrow"/>
                <w:noProof/>
                <w:sz w:val="20"/>
              </w:rPr>
              <w:t>0,816</w:t>
            </w:r>
          </w:p>
        </w:tc>
      </w:tr>
    </w:tbl>
    <w:p w:rsidR="0078668A" w:rsidRDefault="006B67DF">
      <w:pPr>
        <w:rPr>
          <w:noProof/>
          <w:sz w:val="20"/>
          <w:szCs w:val="20"/>
        </w:rPr>
      </w:pPr>
      <w:r>
        <w:rPr>
          <w:b/>
          <w:noProof/>
          <w:color w:val="0000FF"/>
          <w:sz w:val="20"/>
        </w:rPr>
        <w:t>XX</w:t>
      </w:r>
      <w:r>
        <w:rPr>
          <w:noProof/>
          <w:sz w:val="20"/>
        </w:rPr>
        <w:t xml:space="preserve"> ir attiecīgā politikas joma vai budžeta sadaļa.</w:t>
      </w:r>
    </w:p>
    <w:p w:rsidR="0078668A" w:rsidRDefault="0078668A">
      <w:pPr>
        <w:rPr>
          <w:iCs/>
          <w:noProof/>
          <w:sz w:val="20"/>
          <w:szCs w:val="20"/>
        </w:rPr>
      </w:pPr>
    </w:p>
    <w:p w:rsidR="0078668A" w:rsidRDefault="006B67DF">
      <w:pPr>
        <w:pStyle w:val="Text1"/>
        <w:spacing w:before="0" w:after="0"/>
        <w:ind w:left="-540" w:right="-694"/>
        <w:rPr>
          <w:rFonts w:ascii="Arial Narrow" w:hAnsi="Arial Narrow"/>
          <w:iCs/>
          <w:noProof/>
          <w:sz w:val="6"/>
          <w:szCs w:val="6"/>
        </w:rPr>
      </w:pPr>
      <w:r>
        <w:rPr>
          <w:noProof/>
          <w:sz w:val="18"/>
        </w:rPr>
        <w:t>Vajadzības pēc cilvēkresursiem tiks nodrošinātas, izmantojot attiecīgā ĢD darbiniekus, kuri jau ir iesaistīti konkrētās darbības pārvaldībā un/vai ir pārgrupēti attiecīgajā ģenerāldirektorātā, vajadzības</w:t>
      </w:r>
      <w:r>
        <w:rPr>
          <w:noProof/>
          <w:sz w:val="18"/>
        </w:rPr>
        <w:t xml:space="preserve"> gadījumā izmantojot arī vadošajam ĢD gada budžeta sadales procedūrā piešķirtus papildu resursus un ņemot vērā budžeta ierobežojumus.</w:t>
      </w:r>
      <w:r>
        <w:rPr>
          <w:noProof/>
        </w:rPr>
        <w:tab/>
      </w:r>
      <w:r>
        <w:rPr>
          <w:noProof/>
        </w:rPr>
        <w:br w:type="page"/>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2"/>
        <w:gridCol w:w="618"/>
        <w:gridCol w:w="666"/>
        <w:gridCol w:w="1077"/>
        <w:gridCol w:w="667"/>
        <w:gridCol w:w="1077"/>
        <w:gridCol w:w="667"/>
        <w:gridCol w:w="1077"/>
        <w:gridCol w:w="667"/>
        <w:gridCol w:w="1077"/>
        <w:gridCol w:w="667"/>
        <w:gridCol w:w="1077"/>
        <w:gridCol w:w="667"/>
        <w:gridCol w:w="1077"/>
      </w:tblGrid>
      <w:tr w:rsidR="0078668A">
        <w:trPr>
          <w:trHeight w:val="289"/>
        </w:trPr>
        <w:tc>
          <w:tcPr>
            <w:tcW w:w="3960" w:type="dxa"/>
            <w:gridSpan w:val="3"/>
            <w:vMerge w:val="restart"/>
            <w:shd w:val="pct50" w:color="C0C0C0" w:fill="auto"/>
            <w:vAlign w:val="center"/>
          </w:tcPr>
          <w:p w:rsidR="0078668A" w:rsidRDefault="006B67DF">
            <w:pPr>
              <w:jc w:val="center"/>
              <w:rPr>
                <w:rFonts w:ascii="Arial Narrow" w:hAnsi="Arial Narrow"/>
                <w:noProof/>
                <w:sz w:val="16"/>
                <w:szCs w:val="16"/>
              </w:rPr>
            </w:pPr>
            <w:r>
              <w:rPr>
                <w:rFonts w:ascii="Arial Narrow" w:hAnsi="Arial Narrow"/>
                <w:noProof/>
                <w:sz w:val="22"/>
              </w:rPr>
              <w:t>Ārpus daudzgadu finanšu shēmas</w:t>
            </w:r>
            <w:r>
              <w:rPr>
                <w:noProof/>
              </w:rPr>
              <w:br/>
            </w:r>
            <w:r>
              <w:rPr>
                <w:rFonts w:ascii="Arial Narrow" w:hAnsi="Arial Narrow"/>
                <w:b/>
                <w:noProof/>
                <w:sz w:val="22"/>
              </w:rPr>
              <w:t>5. IZDEVUMU KATEGORIJAS</w:t>
            </w:r>
          </w:p>
        </w:tc>
        <w:tc>
          <w:tcPr>
            <w:tcW w:w="1743" w:type="dxa"/>
            <w:gridSpan w:val="2"/>
            <w:shd w:val="pct10" w:color="CCFFFF" w:fill="auto"/>
            <w:vAlign w:val="center"/>
          </w:tcPr>
          <w:p w:rsidR="0078668A" w:rsidRDefault="006B67DF">
            <w:pPr>
              <w:jc w:val="center"/>
              <w:rPr>
                <w:rFonts w:ascii="Arial Narrow" w:hAnsi="Arial Narrow"/>
                <w:noProof/>
                <w:sz w:val="16"/>
                <w:szCs w:val="16"/>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color w:val="0000FF"/>
                <w:sz w:val="16"/>
              </w:rPr>
              <w:t xml:space="preserve">Norādīt tik gadu, cik nepieciešams ietekmes </w:t>
            </w:r>
            <w:r>
              <w:rPr>
                <w:rFonts w:ascii="Arial Narrow" w:hAnsi="Arial Narrow"/>
                <w:noProof/>
                <w:color w:val="0000FF"/>
                <w:sz w:val="16"/>
              </w:rPr>
              <w:t>ilguma atspoguļošanai (sk. 1.6. punktu)</w:t>
            </w:r>
          </w:p>
        </w:tc>
        <w:tc>
          <w:tcPr>
            <w:tcW w:w="1744" w:type="dxa"/>
            <w:gridSpan w:val="2"/>
            <w:tcBorders>
              <w:right w:val="single" w:sz="6" w:space="0" w:color="auto"/>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20"/>
              </w:rPr>
              <w:t>KOPĀ</w:t>
            </w:r>
          </w:p>
        </w:tc>
      </w:tr>
      <w:tr w:rsidR="0078668A">
        <w:trPr>
          <w:trHeight w:val="289"/>
        </w:trPr>
        <w:tc>
          <w:tcPr>
            <w:tcW w:w="3960" w:type="dxa"/>
            <w:gridSpan w:val="3"/>
            <w:vMerge/>
            <w:shd w:val="pct50" w:color="C0C0C0" w:fill="auto"/>
            <w:vAlign w:val="center"/>
          </w:tcPr>
          <w:p w:rsidR="0078668A" w:rsidRDefault="0078668A">
            <w:pPr>
              <w:jc w:val="center"/>
              <w:rPr>
                <w:rFonts w:ascii="Arial Narrow" w:hAnsi="Arial Narrow"/>
                <w:noProof/>
                <w:sz w:val="16"/>
                <w:szCs w:val="16"/>
              </w:rPr>
            </w:pPr>
          </w:p>
        </w:tc>
        <w:tc>
          <w:tcPr>
            <w:tcW w:w="666" w:type="dxa"/>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c>
          <w:tcPr>
            <w:tcW w:w="667" w:type="dxa"/>
            <w:tcBorders>
              <w:right w:val="nil"/>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i/>
                <w:noProof/>
                <w:sz w:val="16"/>
              </w:rPr>
              <w:t>FTE</w:t>
            </w:r>
          </w:p>
        </w:tc>
        <w:tc>
          <w:tcPr>
            <w:tcW w:w="1077" w:type="dxa"/>
            <w:tcBorders>
              <w:right w:val="single" w:sz="6" w:space="0" w:color="auto"/>
            </w:tcBorders>
            <w:shd w:val="pct10" w:color="CCFFFF" w:fill="auto"/>
            <w:vAlign w:val="center"/>
          </w:tcPr>
          <w:p w:rsidR="0078668A" w:rsidRDefault="006B67DF">
            <w:pPr>
              <w:jc w:val="center"/>
              <w:rPr>
                <w:rFonts w:ascii="Arial Narrow" w:hAnsi="Arial Narrow"/>
                <w:noProof/>
                <w:sz w:val="16"/>
                <w:szCs w:val="16"/>
              </w:rPr>
            </w:pPr>
            <w:r>
              <w:rPr>
                <w:rFonts w:ascii="Arial Narrow" w:hAnsi="Arial Narrow"/>
                <w:noProof/>
                <w:sz w:val="16"/>
              </w:rPr>
              <w:t>Apropriācijas</w:t>
            </w:r>
          </w:p>
        </w:tc>
      </w:tr>
      <w:tr w:rsidR="0078668A">
        <w:trPr>
          <w:trHeight w:val="289"/>
        </w:trPr>
        <w:tc>
          <w:tcPr>
            <w:tcW w:w="14423" w:type="dxa"/>
            <w:gridSpan w:val="15"/>
            <w:shd w:val="pct10" w:color="CCFFFF" w:fill="CCFFCC"/>
            <w:vAlign w:val="center"/>
          </w:tcPr>
          <w:p w:rsidR="0078668A" w:rsidRDefault="006B67DF">
            <w:pPr>
              <w:spacing w:before="20" w:after="2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Štatu sarakstā ietvertās amata vietas (ierēdņi un pagaidu darbinieki)</w:t>
            </w:r>
          </w:p>
        </w:tc>
      </w:tr>
      <w:tr w:rsidR="0078668A">
        <w:trPr>
          <w:trHeight w:val="289"/>
        </w:trPr>
        <w:tc>
          <w:tcPr>
            <w:tcW w:w="3342" w:type="dxa"/>
            <w:gridSpan w:val="2"/>
            <w:vMerge w:val="restart"/>
            <w:shd w:val="pct10" w:color="CCFFFF" w:fill="auto"/>
            <w:vAlign w:val="center"/>
          </w:tcPr>
          <w:p w:rsidR="0078668A" w:rsidRDefault="006B67DF">
            <w:pPr>
              <w:pStyle w:val="Text1"/>
              <w:spacing w:before="60" w:after="60"/>
              <w:ind w:left="252"/>
              <w:jc w:val="left"/>
              <w:rPr>
                <w:rFonts w:ascii="Arial Narrow" w:hAnsi="Arial Narrow"/>
                <w:noProof/>
                <w:sz w:val="20"/>
                <w:szCs w:val="20"/>
              </w:rPr>
            </w:pPr>
            <w:r>
              <w:rPr>
                <w:rFonts w:ascii="Arial Narrow" w:hAnsi="Arial Narrow"/>
                <w:noProof/>
                <w:sz w:val="20"/>
              </w:rPr>
              <w:t xml:space="preserve">10 01 05 02 (Tiešā </w:t>
            </w:r>
            <w:r>
              <w:rPr>
                <w:rFonts w:ascii="Arial Narrow" w:hAnsi="Arial Narrow"/>
                <w:noProof/>
                <w:sz w:val="20"/>
              </w:rPr>
              <w:t>pētniecība)</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vMerge/>
            <w:tcBorders>
              <w:bottom w:val="single" w:sz="6" w:space="0" w:color="auto"/>
            </w:tcBorders>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vMerge w:val="restart"/>
            <w:shd w:val="pct10" w:color="CCFFFF" w:fill="auto"/>
            <w:vAlign w:val="center"/>
          </w:tcPr>
          <w:p w:rsidR="0078668A" w:rsidRDefault="006B67DF">
            <w:pPr>
              <w:pStyle w:val="Text1"/>
              <w:spacing w:before="60" w:after="60"/>
              <w:ind w:left="252"/>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01 (Netiešā pētniecība)</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vMerge/>
            <w:tcBorders>
              <w:bottom w:val="single" w:sz="6" w:space="0" w:color="auto"/>
            </w:tcBorders>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6"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14423" w:type="dxa"/>
            <w:gridSpan w:val="15"/>
            <w:shd w:val="pct10" w:color="CCFFFF" w:fill="FFFF99"/>
            <w:vAlign w:val="center"/>
          </w:tcPr>
          <w:p w:rsidR="0078668A" w:rsidRDefault="006B67DF">
            <w:pPr>
              <w:spacing w:before="20" w:after="2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Ārštata darbinieki</w:t>
            </w:r>
            <w:r>
              <w:rPr>
                <w:rStyle w:val="FootnoteReference"/>
              </w:rPr>
              <w:footnoteReference w:id="28"/>
            </w:r>
          </w:p>
        </w:tc>
      </w:tr>
      <w:tr w:rsidR="0078668A">
        <w:trPr>
          <w:trHeight w:val="289"/>
        </w:trPr>
        <w:tc>
          <w:tcPr>
            <w:tcW w:w="1980" w:type="dxa"/>
            <w:vMerge w:val="restart"/>
            <w:shd w:val="pct10" w:color="CCFFFF" w:fill="auto"/>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01 04 </w:t>
            </w:r>
            <w:r>
              <w:rPr>
                <w:rFonts w:ascii="Arial Narrow" w:hAnsi="Arial Narrow"/>
                <w:b/>
                <w:i/>
                <w:noProof/>
                <w:color w:val="0000FF"/>
                <w:sz w:val="20"/>
              </w:rPr>
              <w:t>01</w:t>
            </w:r>
            <w:r>
              <w:rPr>
                <w:rFonts w:ascii="Arial Narrow" w:hAnsi="Arial Narrow"/>
                <w:noProof/>
                <w:sz w:val="20"/>
              </w:rPr>
              <w:t xml:space="preserve"> </w:t>
            </w:r>
            <w:r>
              <w:rPr>
                <w:noProof/>
              </w:rPr>
              <w:br/>
            </w:r>
            <w:r>
              <w:rPr>
                <w:rFonts w:ascii="Arial Narrow" w:hAnsi="Arial Narrow"/>
                <w:noProof/>
                <w:sz w:val="20"/>
              </w:rPr>
              <w:t>Ārštata darbiniekiem paredzēto maksimālo summu finansē no darbības apropriācijām (kādreizējām "BA" pozīcijām).</w:t>
            </w:r>
          </w:p>
        </w:tc>
        <w:tc>
          <w:tcPr>
            <w:tcW w:w="1362" w:type="dxa"/>
            <w:vMerge w:val="restart"/>
            <w:shd w:val="pct10" w:color="CCFFFF" w:fill="auto"/>
            <w:vAlign w:val="center"/>
          </w:tcPr>
          <w:p w:rsidR="0078668A" w:rsidRDefault="006B67DF">
            <w:pPr>
              <w:pStyle w:val="Text1"/>
              <w:spacing w:before="60" w:after="60"/>
              <w:ind w:left="72"/>
              <w:jc w:val="left"/>
              <w:rPr>
                <w:rFonts w:ascii="Arial Narrow" w:hAnsi="Arial Narrow"/>
                <w:noProof/>
                <w:sz w:val="20"/>
                <w:szCs w:val="20"/>
              </w:rPr>
            </w:pPr>
            <w:r>
              <w:rPr>
                <w:rFonts w:ascii="Arial Narrow" w:hAnsi="Arial Narrow"/>
                <w:noProof/>
                <w:sz w:val="20"/>
              </w:rPr>
              <w:t>- galvenajā mītnē</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1980"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1980"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1980"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1362" w:type="dxa"/>
            <w:vMerge w:val="restart"/>
            <w:shd w:val="pct10" w:color="CCFFFF" w:fill="auto"/>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noProof/>
                <w:sz w:val="20"/>
              </w:rPr>
              <w:t>- Savienības delegācijās</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1980"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AL</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1980"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1980"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1980"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vMerge w:val="restart"/>
            <w:shd w:val="pct10" w:color="CCFFFF" w:fill="auto"/>
            <w:vAlign w:val="center"/>
          </w:tcPr>
          <w:p w:rsidR="0078668A" w:rsidRDefault="006B67DF">
            <w:pPr>
              <w:pStyle w:val="Text1"/>
              <w:spacing w:before="60" w:after="6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i/>
                <w:noProof/>
                <w:sz w:val="20"/>
              </w:rPr>
              <w:t xml:space="preserve"> </w:t>
            </w:r>
            <w:r>
              <w:rPr>
                <w:rFonts w:ascii="Arial Narrow" w:hAnsi="Arial Narrow"/>
                <w:noProof/>
                <w:sz w:val="20"/>
              </w:rPr>
              <w:t>01 05 02 (Netiešā pētniecība)</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vMerge w:val="restart"/>
            <w:shd w:val="pct10" w:color="CCFFFF" w:fill="auto"/>
            <w:vAlign w:val="center"/>
          </w:tcPr>
          <w:p w:rsidR="0078668A" w:rsidRDefault="006B67DF">
            <w:pPr>
              <w:pStyle w:val="Text1"/>
              <w:spacing w:before="60" w:after="60"/>
              <w:ind w:left="0"/>
              <w:jc w:val="left"/>
              <w:rPr>
                <w:rFonts w:ascii="Arial Narrow" w:hAnsi="Arial Narrow"/>
                <w:noProof/>
                <w:sz w:val="20"/>
                <w:szCs w:val="20"/>
              </w:rPr>
            </w:pPr>
            <w:r>
              <w:rPr>
                <w:rFonts w:ascii="Arial Narrow" w:hAnsi="Arial Narrow"/>
                <w:noProof/>
                <w:sz w:val="20"/>
              </w:rPr>
              <w:t>10 01 05 02 (Tiešā pētniecība)</w:t>
            </w: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vMerge/>
            <w:shd w:val="pct10" w:color="CCFFFF" w:fill="auto"/>
            <w:vAlign w:val="center"/>
          </w:tcPr>
          <w:p w:rsidR="0078668A" w:rsidRDefault="007866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78668A" w:rsidRDefault="006B67D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c>
          <w:tcPr>
            <w:tcW w:w="667" w:type="dxa"/>
            <w:shd w:val="pct10" w:color="CCFFFF" w:fill="auto"/>
          </w:tcPr>
          <w:p w:rsidR="0078668A" w:rsidRDefault="0078668A">
            <w:pPr>
              <w:jc w:val="center"/>
              <w:rPr>
                <w:rFonts w:ascii="Arial Narrow" w:hAnsi="Arial Narrow"/>
                <w:noProof/>
                <w:sz w:val="20"/>
                <w:szCs w:val="20"/>
              </w:rPr>
            </w:pPr>
          </w:p>
        </w:tc>
        <w:tc>
          <w:tcPr>
            <w:tcW w:w="1077" w:type="dxa"/>
            <w:shd w:val="pct10" w:color="CCFFFF" w:fill="auto"/>
            <w:vAlign w:val="center"/>
          </w:tcPr>
          <w:p w:rsidR="0078668A" w:rsidRDefault="0078668A">
            <w:pPr>
              <w:jc w:val="center"/>
              <w:rPr>
                <w:rFonts w:ascii="Arial Narrow" w:hAnsi="Arial Narrow"/>
                <w:noProof/>
                <w:sz w:val="20"/>
                <w:szCs w:val="20"/>
              </w:rPr>
            </w:pPr>
          </w:p>
        </w:tc>
      </w:tr>
      <w:tr w:rsidR="0078668A">
        <w:trPr>
          <w:trHeight w:val="221"/>
        </w:trPr>
        <w:tc>
          <w:tcPr>
            <w:tcW w:w="3342" w:type="dxa"/>
            <w:gridSpan w:val="2"/>
            <w:tcBorders>
              <w:bottom w:val="single" w:sz="12" w:space="0" w:color="auto"/>
            </w:tcBorders>
            <w:shd w:val="pct10" w:color="CCFFFF" w:fill="auto"/>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noProof/>
                <w:sz w:val="20"/>
              </w:rPr>
              <w:t>Citas budžeta pozīcijas (</w:t>
            </w:r>
            <w:r>
              <w:rPr>
                <w:rFonts w:ascii="Arial Narrow" w:hAnsi="Arial Narrow"/>
                <w:i/>
                <w:noProof/>
                <w:sz w:val="20"/>
              </w:rPr>
              <w:t>precizēt</w:t>
            </w:r>
            <w:r>
              <w:rPr>
                <w:rFonts w:ascii="Arial Narrow" w:hAnsi="Arial Narrow"/>
                <w:noProof/>
                <w:sz w:val="20"/>
              </w:rPr>
              <w:t>)</w:t>
            </w:r>
          </w:p>
        </w:tc>
        <w:tc>
          <w:tcPr>
            <w:tcW w:w="618" w:type="dxa"/>
            <w:tcBorders>
              <w:bottom w:val="single" w:sz="12" w:space="0" w:color="auto"/>
            </w:tcBorders>
            <w:shd w:val="pct10" w:color="CCFFFF" w:fill="auto"/>
            <w:vAlign w:val="center"/>
          </w:tcPr>
          <w:p w:rsidR="0078668A" w:rsidRDefault="0078668A">
            <w:pPr>
              <w:jc w:val="center"/>
              <w:rPr>
                <w:rFonts w:ascii="Arial Narrow" w:hAnsi="Arial Narrow"/>
                <w:noProof/>
                <w:sz w:val="18"/>
                <w:szCs w:val="18"/>
              </w:rPr>
            </w:pPr>
          </w:p>
        </w:tc>
        <w:tc>
          <w:tcPr>
            <w:tcW w:w="666"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78668A" w:rsidRDefault="006B67DF">
            <w:pPr>
              <w:pStyle w:val="Text1"/>
              <w:spacing w:before="0" w:after="0"/>
              <w:ind w:left="0"/>
              <w:jc w:val="center"/>
              <w:rPr>
                <w:rFonts w:ascii="Arial Narrow" w:hAnsi="Arial Narrow"/>
                <w:b/>
                <w:noProof/>
              </w:rPr>
            </w:pPr>
            <w:r>
              <w:rPr>
                <w:rFonts w:ascii="Arial Narrow" w:hAnsi="Arial Narrow"/>
                <w:noProof/>
                <w:sz w:val="22"/>
              </w:rPr>
              <w:t>Starpsumma – ārpus daudzgadu finanšu shēmas</w:t>
            </w:r>
            <w:r>
              <w:rPr>
                <w:noProof/>
              </w:rPr>
              <w:br/>
            </w:r>
            <w:r>
              <w:rPr>
                <w:rFonts w:ascii="Arial Narrow" w:hAnsi="Arial Narrow"/>
                <w:b/>
                <w:noProof/>
                <w:sz w:val="22"/>
              </w:rPr>
              <w:t>5. IZDEVUMU KATEGORIJAS</w:t>
            </w:r>
          </w:p>
        </w:tc>
        <w:tc>
          <w:tcPr>
            <w:tcW w:w="618"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r>
      <w:tr w:rsidR="0078668A">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78668A" w:rsidRDefault="006B67DF">
            <w:pPr>
              <w:pStyle w:val="Text1"/>
              <w:ind w:left="0"/>
              <w:jc w:val="center"/>
              <w:rPr>
                <w:rFonts w:ascii="Arial Narrow" w:hAnsi="Arial Narrow"/>
                <w:b/>
                <w:noProof/>
                <w:sz w:val="22"/>
              </w:rPr>
            </w:pPr>
            <w:r>
              <w:rPr>
                <w:rFonts w:ascii="Arial Narrow" w:hAnsi="Arial Narrow"/>
                <w:b/>
                <w:noProof/>
                <w:color w:val="0000FF"/>
                <w:sz w:val="20"/>
              </w:rPr>
              <w:t>09</w:t>
            </w:r>
            <w:r>
              <w:rPr>
                <w:noProof/>
              </w:rPr>
              <w:t xml:space="preserve"> </w:t>
            </w:r>
            <w:r>
              <w:rPr>
                <w:rFonts w:ascii="Arial Narrow" w:hAnsi="Arial Narrow"/>
                <w:noProof/>
                <w:sz w:val="20"/>
              </w:rPr>
              <w:t>ir attiecīgā politikas joma vai budžeta sadaļa.</w:t>
            </w:r>
            <w:r>
              <w:rPr>
                <w:noProof/>
              </w:rPr>
              <w:t xml:space="preserve"> </w:t>
            </w:r>
            <w:r>
              <w:rPr>
                <w:rFonts w:ascii="Arial Narrow" w:hAnsi="Arial Narrow"/>
                <w:b/>
                <w:noProof/>
                <w:sz w:val="22"/>
              </w:rPr>
              <w:t>KOPĀ</w:t>
            </w:r>
          </w:p>
        </w:tc>
        <w:tc>
          <w:tcPr>
            <w:tcW w:w="618"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78668A" w:rsidRDefault="0078668A">
            <w:pPr>
              <w:jc w:val="center"/>
              <w:rPr>
                <w:rFonts w:ascii="Arial Narrow" w:hAnsi="Arial Narrow"/>
                <w:noProof/>
                <w:sz w:val="20"/>
                <w:szCs w:val="20"/>
              </w:rPr>
            </w:pPr>
          </w:p>
        </w:tc>
      </w:tr>
    </w:tbl>
    <w:p w:rsidR="0078668A" w:rsidRDefault="006B67DF">
      <w:pPr>
        <w:keepNext/>
        <w:rPr>
          <w:noProof/>
          <w:sz w:val="28"/>
          <w:szCs w:val="28"/>
          <w:u w:val="single"/>
        </w:rPr>
      </w:pPr>
      <w:r>
        <w:rPr>
          <w:noProof/>
          <w:sz w:val="18"/>
        </w:rPr>
        <w:t xml:space="preserve">Vajadzības pēc cilvēkresursiem tiks nodrošinātas, izmantojot attiecīgā ĢD darbiniekus, kuri jau ir iesaistīti konkrētās darbības pārvaldībā un/vai ir pārgrupēti attiecīgajā </w:t>
      </w:r>
      <w:r>
        <w:rPr>
          <w:noProof/>
          <w:sz w:val="18"/>
        </w:rPr>
        <w:t>ģenerāldirektorātā, vajadzības gadījumā izmantojot arī vadošajam ĢD gada budžeta sadales procedūrā piešķirtus papildu resursus un ņemot vērā budžeta ierobežojumus.</w:t>
      </w:r>
    </w:p>
    <w:p w:rsidR="0078668A" w:rsidRDefault="0078668A">
      <w:pPr>
        <w:keepNext/>
        <w:spacing w:after="60"/>
        <w:ind w:left="540"/>
        <w:rPr>
          <w:noProof/>
        </w:rPr>
        <w:sectPr w:rsidR="0078668A" w:rsidSect="006B67DF">
          <w:headerReference w:type="default" r:id="rId27"/>
          <w:footerReference w:type="default" r:id="rId28"/>
          <w:headerReference w:type="first" r:id="rId29"/>
          <w:footerReference w:type="first" r:id="rId30"/>
          <w:pgSz w:w="15840" w:h="12240" w:orient="landscape" w:code="1"/>
          <w:pgMar w:top="624" w:right="902" w:bottom="624" w:left="1191" w:header="709" w:footer="567" w:gutter="0"/>
          <w:cols w:space="708"/>
          <w:docGrid w:linePitch="360"/>
        </w:sectPr>
      </w:pPr>
    </w:p>
    <w:p w:rsidR="0078668A" w:rsidRDefault="006B67DF">
      <w:pPr>
        <w:pStyle w:val="ManualHeading1"/>
        <w:rPr>
          <w:noProof/>
        </w:rPr>
      </w:pPr>
      <w:r>
        <w:t>2.</w:t>
      </w:r>
      <w:r>
        <w:tab/>
      </w:r>
      <w:r>
        <w:rPr>
          <w:noProof/>
        </w:rPr>
        <w:t>Citu administratīvo izdevumu izmaksas</w:t>
      </w:r>
    </w:p>
    <w:p w:rsidR="0078668A" w:rsidRDefault="006B67DF">
      <w:pPr>
        <w:pStyle w:val="Point1"/>
        <w:spacing w:after="0"/>
        <w:ind w:left="2263" w:hanging="284"/>
        <w:rPr>
          <w:noProof/>
        </w:rPr>
      </w:pPr>
      <w:r>
        <w:rPr>
          <w:noProof/>
        </w:rPr>
        <w:sym w:font="Wingdings" w:char="F0A8"/>
      </w:r>
      <w:r>
        <w:rPr>
          <w:noProof/>
        </w:rPr>
        <w:tab/>
        <w:t>Priekšlikums/iniciatīva neparedz administratīvo apropriāciju izmantošanu</w:t>
      </w:r>
    </w:p>
    <w:p w:rsidR="0078668A" w:rsidRDefault="006B67DF">
      <w:pPr>
        <w:pStyle w:val="Text1"/>
        <w:spacing w:before="0" w:after="0"/>
        <w:ind w:left="2263" w:hanging="284"/>
        <w:rPr>
          <w:noProof/>
        </w:rPr>
      </w:pPr>
      <w:r>
        <w:rPr>
          <w:noProof/>
        </w:rPr>
        <w:t>x</w:t>
      </w:r>
      <w:r>
        <w:rPr>
          <w:noProof/>
        </w:rPr>
        <w:tab/>
        <w:t>Priekšlikums/iniciatīva paredz administratīvo apropriāciju izmantošanu šādā veidā:</w:t>
      </w:r>
    </w:p>
    <w:p w:rsidR="0078668A" w:rsidRDefault="0078668A">
      <w:pPr>
        <w:tabs>
          <w:tab w:val="left" w:pos="870"/>
        </w:tabs>
        <w:rPr>
          <w:noProof/>
          <w:sz w:val="16"/>
          <w:szCs w:val="16"/>
        </w:rPr>
      </w:pPr>
    </w:p>
    <w:p w:rsidR="0078668A" w:rsidRDefault="006B67DF">
      <w:pPr>
        <w:jc w:val="right"/>
        <w:rPr>
          <w:noProof/>
          <w:sz w:val="20"/>
          <w:szCs w:val="20"/>
        </w:rPr>
      </w:pPr>
      <w:r>
        <w:rPr>
          <w:i/>
          <w:noProof/>
          <w:sz w:val="20"/>
        </w:rPr>
        <w:t xml:space="preserve">EUR miljonos (trīs zīmes </w:t>
      </w:r>
      <w:r>
        <w:rPr>
          <w:i/>
          <w:noProof/>
          <w:sz w:val="20"/>
        </w:rPr>
        <w:t>aiz komata)</w:t>
      </w:r>
    </w:p>
    <w:tbl>
      <w:tblPr>
        <w:tblW w:w="14973"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6"/>
        <w:gridCol w:w="1186"/>
        <w:gridCol w:w="1185"/>
        <w:gridCol w:w="1185"/>
        <w:gridCol w:w="1185"/>
        <w:gridCol w:w="1185"/>
        <w:gridCol w:w="1185"/>
        <w:gridCol w:w="1185"/>
        <w:gridCol w:w="1371"/>
      </w:tblGrid>
      <w:tr w:rsidR="0078668A">
        <w:trPr>
          <w:trHeight w:val="289"/>
          <w:jc w:val="center"/>
        </w:trPr>
        <w:tc>
          <w:tcPr>
            <w:tcW w:w="5306" w:type="dxa"/>
          </w:tcPr>
          <w:p w:rsidR="0078668A" w:rsidRDefault="0078668A">
            <w:pPr>
              <w:pStyle w:val="Text1"/>
              <w:spacing w:before="40" w:after="40"/>
              <w:ind w:left="0"/>
              <w:jc w:val="center"/>
              <w:rPr>
                <w:i/>
                <w:noProof/>
                <w:sz w:val="20"/>
                <w:szCs w:val="20"/>
              </w:rPr>
            </w:pPr>
          </w:p>
        </w:tc>
        <w:tc>
          <w:tcPr>
            <w:tcW w:w="1186" w:type="dxa"/>
            <w:vAlign w:val="center"/>
          </w:tcPr>
          <w:p w:rsidR="0078668A" w:rsidRDefault="006B67DF">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78668A" w:rsidRDefault="006B67DF">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78668A" w:rsidRDefault="006B67DF">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78668A" w:rsidRDefault="006B67DF">
            <w:pPr>
              <w:jc w:val="center"/>
              <w:rPr>
                <w:rFonts w:ascii="Arial Narrow" w:hAnsi="Arial Narrow"/>
                <w:noProof/>
                <w:sz w:val="20"/>
                <w:szCs w:val="20"/>
              </w:rPr>
            </w:pPr>
            <w:r>
              <w:rPr>
                <w:rFonts w:ascii="Arial Narrow" w:hAnsi="Arial Narrow"/>
                <w:b/>
                <w:noProof/>
                <w:color w:val="0000FF"/>
                <w:sz w:val="20"/>
              </w:rPr>
              <w:t>2020</w:t>
            </w:r>
          </w:p>
        </w:tc>
        <w:tc>
          <w:tcPr>
            <w:tcW w:w="3555" w:type="dxa"/>
            <w:gridSpan w:val="3"/>
            <w:vAlign w:val="center"/>
          </w:tcPr>
          <w:p w:rsidR="0078668A" w:rsidRDefault="006B67DF">
            <w:pPr>
              <w:jc w:val="center"/>
              <w:rPr>
                <w:rFonts w:ascii="Arial Narrow" w:hAnsi="Arial Narrow"/>
                <w:noProof/>
                <w:sz w:val="20"/>
                <w:szCs w:val="20"/>
              </w:rPr>
            </w:pPr>
            <w:r>
              <w:rPr>
                <w:rFonts w:ascii="Arial Narrow" w:hAnsi="Arial Narrow"/>
                <w:noProof/>
                <w:color w:val="0000FF"/>
                <w:sz w:val="20"/>
              </w:rPr>
              <w:t xml:space="preserve">Norādīt tik gadu, cik nepieciešams ietekmes ilguma atspoguļošanai </w:t>
            </w:r>
            <w:r>
              <w:rPr>
                <w:rFonts w:ascii="Arial Narrow" w:hAnsi="Arial Narrow"/>
                <w:noProof/>
                <w:color w:val="0000FF"/>
                <w:sz w:val="18"/>
              </w:rPr>
              <w:t>(sk. 1.6. punktu)</w:t>
            </w:r>
          </w:p>
        </w:tc>
        <w:tc>
          <w:tcPr>
            <w:tcW w:w="1371" w:type="dxa"/>
            <w:vAlign w:val="center"/>
          </w:tcPr>
          <w:p w:rsidR="0078668A" w:rsidRDefault="006B67DF">
            <w:pPr>
              <w:jc w:val="center"/>
              <w:rPr>
                <w:rFonts w:ascii="Arial Narrow" w:hAnsi="Arial Narrow"/>
                <w:b/>
                <w:noProof/>
                <w:sz w:val="20"/>
                <w:szCs w:val="20"/>
              </w:rPr>
            </w:pPr>
            <w:r>
              <w:rPr>
                <w:rFonts w:ascii="Arial Narrow" w:hAnsi="Arial Narrow"/>
                <w:b/>
                <w:noProof/>
                <w:sz w:val="20"/>
              </w:rPr>
              <w:t>KOPĀ</w:t>
            </w:r>
          </w:p>
        </w:tc>
      </w:tr>
      <w:tr w:rsidR="0078668A">
        <w:trPr>
          <w:trHeight w:val="289"/>
          <w:jc w:val="center"/>
        </w:trPr>
        <w:tc>
          <w:tcPr>
            <w:tcW w:w="5306" w:type="dxa"/>
            <w:shd w:val="clear" w:color="auto" w:fill="D9D9D9"/>
          </w:tcPr>
          <w:p w:rsidR="0078668A" w:rsidRDefault="006B67DF">
            <w:pPr>
              <w:pStyle w:val="Text1"/>
              <w:spacing w:before="0" w:after="0"/>
              <w:ind w:left="0"/>
              <w:jc w:val="center"/>
              <w:rPr>
                <w:rFonts w:ascii="Arial Narrow" w:hAnsi="Arial Narrow"/>
                <w:i/>
                <w:noProof/>
                <w:sz w:val="20"/>
                <w:szCs w:val="20"/>
              </w:rPr>
            </w:pPr>
            <w:r>
              <w:rPr>
                <w:rFonts w:ascii="Arial Narrow" w:hAnsi="Arial Narrow"/>
                <w:noProof/>
                <w:sz w:val="22"/>
              </w:rPr>
              <w:t>Daudzgadu finanšu shēmas</w:t>
            </w:r>
            <w:r>
              <w:rPr>
                <w:noProof/>
              </w:rPr>
              <w:br/>
            </w:r>
            <w:r>
              <w:rPr>
                <w:rFonts w:ascii="Arial Narrow" w:hAnsi="Arial Narrow"/>
                <w:b/>
                <w:noProof/>
                <w:sz w:val="22"/>
              </w:rPr>
              <w:t>5. IZDEVUMU KATEGORIJA</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shd w:val="pct30" w:color="CCFFCC" w:fill="auto"/>
          </w:tcPr>
          <w:p w:rsidR="0078668A" w:rsidRDefault="006B67DF">
            <w:pPr>
              <w:pStyle w:val="Text1"/>
              <w:spacing w:before="40" w:after="40"/>
              <w:ind w:left="0"/>
              <w:jc w:val="left"/>
              <w:rPr>
                <w:rFonts w:ascii="Arial Narrow" w:hAnsi="Arial Narrow"/>
                <w:b/>
                <w:i/>
                <w:noProof/>
                <w:color w:val="008000"/>
                <w:sz w:val="20"/>
                <w:szCs w:val="20"/>
              </w:rPr>
            </w:pPr>
            <w:r>
              <w:rPr>
                <w:noProof/>
              </w:rPr>
              <w:tab/>
            </w:r>
            <w:r>
              <w:rPr>
                <w:rFonts w:ascii="Arial Narrow" w:hAnsi="Arial Narrow"/>
                <w:b/>
                <w:noProof/>
                <w:color w:val="008000"/>
                <w:sz w:val="20"/>
                <w:u w:val="single"/>
              </w:rPr>
              <w:t>Galvenajā mītnē</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b/>
                <w:noProof/>
                <w:sz w:val="20"/>
                <w:szCs w:val="20"/>
              </w:rPr>
            </w:pPr>
            <w:r>
              <w:rPr>
                <w:rFonts w:ascii="Arial Narrow" w:hAnsi="Arial Narrow"/>
                <w:b/>
                <w:noProof/>
                <w:color w:val="0000FF"/>
                <w:sz w:val="20"/>
              </w:rPr>
              <w:t>09</w:t>
            </w:r>
            <w:r>
              <w:rPr>
                <w:rFonts w:ascii="Arial Narrow" w:hAnsi="Arial Narrow"/>
                <w:noProof/>
                <w:sz w:val="20"/>
              </w:rPr>
              <w:t xml:space="preserve"> 01 02 11 01 – Komandējumu un reprezentācijas izdevumi</w:t>
            </w:r>
          </w:p>
        </w:tc>
        <w:tc>
          <w:tcPr>
            <w:tcW w:w="1186" w:type="dxa"/>
            <w:vAlign w:val="center"/>
          </w:tcPr>
          <w:p w:rsidR="0078668A" w:rsidRDefault="006B67DF">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78668A" w:rsidRDefault="006B67DF">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78668A" w:rsidRDefault="006B67DF">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78668A" w:rsidRDefault="006B67DF">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6B67DF">
            <w:pPr>
              <w:jc w:val="center"/>
              <w:rPr>
                <w:rFonts w:ascii="Arial Narrow" w:hAnsi="Arial Narrow"/>
                <w:b/>
                <w:noProof/>
                <w:sz w:val="20"/>
                <w:szCs w:val="20"/>
              </w:rPr>
            </w:pPr>
            <w:r>
              <w:rPr>
                <w:rFonts w:ascii="Arial Narrow" w:hAnsi="Arial Narrow"/>
                <w:b/>
                <w:noProof/>
                <w:sz w:val="20"/>
              </w:rPr>
              <w:t>0,060</w:t>
            </w: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02 – Konferenču un sanāksmju izmaksas</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03 – Komitejas</w:t>
            </w:r>
            <w:r>
              <w:rPr>
                <w:rStyle w:val="FootnoteReference"/>
                <w:rFonts w:ascii="Arial Narrow" w:hAnsi="Arial Narrow"/>
                <w:noProof/>
                <w:sz w:val="20"/>
              </w:rPr>
              <w:footnoteReference w:id="29"/>
            </w:r>
            <w:r>
              <w:rPr>
                <w:rFonts w:ascii="Arial Narrow" w:hAnsi="Arial Narrow"/>
                <w:noProof/>
                <w:sz w:val="20"/>
              </w:rPr>
              <w:t xml:space="preserve"> </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04 – Pētījumi un konsultācijas</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b/>
                <w:noProof/>
                <w:color w:val="1F497D"/>
                <w:sz w:val="20"/>
              </w:rPr>
              <w:t>09</w:t>
            </w:r>
            <w:r>
              <w:rPr>
                <w:rFonts w:ascii="Arial Narrow" w:hAnsi="Arial Narrow"/>
                <w:noProof/>
                <w:sz w:val="20"/>
              </w:rPr>
              <w:t xml:space="preserve"> 01 02 11 05 – Vadības un informācijas sistēmas</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01 – IKT aprīkojums un pakalpojumi</w:t>
            </w:r>
            <w:r>
              <w:rPr>
                <w:rStyle w:val="FootnoteReference"/>
                <w:rFonts w:ascii="Arial Narrow" w:hAnsi="Arial Narrow"/>
                <w:noProof/>
                <w:sz w:val="20"/>
              </w:rPr>
              <w:footnoteReference w:id="30"/>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noProof/>
                <w:sz w:val="20"/>
              </w:rPr>
              <w:t>Pārējās budžeta pozīcijas (</w:t>
            </w:r>
            <w:r>
              <w:rPr>
                <w:rFonts w:ascii="Arial Narrow" w:hAnsi="Arial Narrow"/>
                <w:i/>
                <w:noProof/>
                <w:sz w:val="20"/>
              </w:rPr>
              <w:t>vajadzības gadījumā precizēt</w:t>
            </w:r>
            <w:r>
              <w:rPr>
                <w:rFonts w:ascii="Arial Narrow" w:hAnsi="Arial Narrow"/>
                <w:noProof/>
                <w:sz w:val="20"/>
              </w:rPr>
              <w:t>)</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shd w:val="pct30" w:color="CCFFCC" w:fill="auto"/>
            <w:vAlign w:val="center"/>
          </w:tcPr>
          <w:p w:rsidR="0078668A" w:rsidRDefault="006B67DF">
            <w:pPr>
              <w:pStyle w:val="Text1"/>
              <w:spacing w:before="20" w:after="20"/>
              <w:ind w:left="0"/>
              <w:jc w:val="left"/>
              <w:rPr>
                <w:rFonts w:ascii="Arial Narrow" w:hAnsi="Arial Narrow"/>
                <w:b/>
                <w:noProof/>
                <w:color w:val="008000"/>
                <w:sz w:val="20"/>
                <w:szCs w:val="20"/>
                <w:u w:val="single"/>
              </w:rPr>
            </w:pPr>
            <w:r>
              <w:rPr>
                <w:noProof/>
              </w:rPr>
              <w:tab/>
            </w:r>
            <w:r>
              <w:rPr>
                <w:rFonts w:ascii="Arial Narrow" w:hAnsi="Arial Narrow"/>
                <w:b/>
                <w:noProof/>
                <w:color w:val="008000"/>
                <w:sz w:val="20"/>
                <w:u w:val="single"/>
              </w:rPr>
              <w:t>Savienības delegācijās</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noProof/>
                <w:sz w:val="20"/>
              </w:rPr>
              <w:t xml:space="preserve">XX 01 02 12 01 – Komandējumi, konferences un </w:t>
            </w:r>
            <w:r>
              <w:rPr>
                <w:rFonts w:ascii="Arial Narrow" w:hAnsi="Arial Narrow"/>
                <w:noProof/>
                <w:sz w:val="20"/>
              </w:rPr>
              <w:t>reprezentācijas izmaksas</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noProof/>
                <w:sz w:val="20"/>
              </w:rPr>
              <w:t>XX 01 02 12 02 — Personāla kvalifikācijas celšana</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vAlign w:val="center"/>
          </w:tcPr>
          <w:p w:rsidR="0078668A" w:rsidRDefault="006B67DF">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02 01 – Iepirkumi, noma un saistīti izdevumi</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tcBorders>
              <w:bottom w:val="single" w:sz="12" w:space="0" w:color="auto"/>
            </w:tcBorders>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noProof/>
                <w:sz w:val="20"/>
              </w:rPr>
              <w:t>XX 01 03 02 02 – Aprīkojums, mēbeles, materiāli un pakalpojumi</w:t>
            </w:r>
          </w:p>
        </w:tc>
        <w:tc>
          <w:tcPr>
            <w:tcW w:w="1186"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371" w:type="dxa"/>
            <w:tcBorders>
              <w:bottom w:val="single" w:sz="12" w:space="0" w:color="auto"/>
            </w:tcBorders>
            <w:vAlign w:val="center"/>
          </w:tcPr>
          <w:p w:rsidR="0078668A" w:rsidRDefault="0078668A">
            <w:pPr>
              <w:jc w:val="center"/>
              <w:rPr>
                <w:rFonts w:ascii="Arial Narrow" w:hAnsi="Arial Narrow"/>
                <w:b/>
                <w:noProof/>
                <w:sz w:val="20"/>
                <w:szCs w:val="20"/>
              </w:rPr>
            </w:pPr>
          </w:p>
        </w:tc>
      </w:tr>
      <w:tr w:rsidR="0078668A">
        <w:trPr>
          <w:trHeight w:val="289"/>
          <w:jc w:val="center"/>
        </w:trPr>
        <w:tc>
          <w:tcPr>
            <w:tcW w:w="5306" w:type="dxa"/>
            <w:tcBorders>
              <w:top w:val="single" w:sz="12" w:space="0" w:color="auto"/>
              <w:left w:val="single" w:sz="12" w:space="0" w:color="auto"/>
              <w:bottom w:val="single" w:sz="12" w:space="0" w:color="auto"/>
            </w:tcBorders>
            <w:vAlign w:val="center"/>
          </w:tcPr>
          <w:p w:rsidR="0078668A" w:rsidRDefault="006B67DF">
            <w:pPr>
              <w:pStyle w:val="Text1"/>
              <w:spacing w:before="20" w:after="20"/>
              <w:ind w:left="0"/>
              <w:jc w:val="center"/>
              <w:rPr>
                <w:rFonts w:ascii="Arial Narrow" w:hAnsi="Arial Narrow"/>
                <w:b/>
                <w:noProof/>
                <w:color w:val="0000FF"/>
                <w:sz w:val="20"/>
                <w:szCs w:val="20"/>
              </w:rPr>
            </w:pPr>
            <w:r>
              <w:rPr>
                <w:rFonts w:ascii="Arial Narrow" w:hAnsi="Arial Narrow"/>
                <w:noProof/>
                <w:sz w:val="22"/>
              </w:rPr>
              <w:t xml:space="preserve">Starpsumma – daudzgadu </w:t>
            </w:r>
            <w:r>
              <w:rPr>
                <w:rFonts w:ascii="Arial Narrow" w:hAnsi="Arial Narrow"/>
                <w:noProof/>
                <w:sz w:val="22"/>
              </w:rPr>
              <w:t>finanšu shēmas</w:t>
            </w:r>
            <w:r>
              <w:rPr>
                <w:noProof/>
              </w:rPr>
              <w:br/>
            </w:r>
            <w:r>
              <w:rPr>
                <w:rFonts w:ascii="Arial Narrow" w:hAnsi="Arial Narrow"/>
                <w:b/>
                <w:noProof/>
                <w:sz w:val="22"/>
              </w:rPr>
              <w:t>5. IZDEVUMU KATEGORIJA</w:t>
            </w:r>
          </w:p>
        </w:tc>
        <w:tc>
          <w:tcPr>
            <w:tcW w:w="1186" w:type="dxa"/>
            <w:tcBorders>
              <w:top w:val="single" w:sz="12" w:space="0" w:color="auto"/>
              <w:bottom w:val="single" w:sz="12" w:space="0" w:color="auto"/>
            </w:tcBorders>
            <w:vAlign w:val="center"/>
          </w:tcPr>
          <w:p w:rsidR="0078668A" w:rsidRDefault="006B67DF">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78668A" w:rsidRDefault="006B67DF">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78668A" w:rsidRDefault="006B67DF">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78668A" w:rsidRDefault="006B67DF">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78668A" w:rsidRDefault="0078668A">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78668A" w:rsidRDefault="006B67DF">
            <w:pPr>
              <w:jc w:val="center"/>
              <w:rPr>
                <w:rFonts w:ascii="Arial Narrow" w:hAnsi="Arial Narrow"/>
                <w:b/>
                <w:noProof/>
                <w:sz w:val="20"/>
                <w:szCs w:val="20"/>
              </w:rPr>
            </w:pPr>
            <w:r>
              <w:rPr>
                <w:rFonts w:ascii="Arial Narrow" w:hAnsi="Arial Narrow"/>
                <w:b/>
                <w:noProof/>
                <w:sz w:val="20"/>
              </w:rPr>
              <w:t>0,060</w:t>
            </w:r>
          </w:p>
        </w:tc>
      </w:tr>
    </w:tbl>
    <w:p w:rsidR="0078668A" w:rsidRDefault="006B67DF">
      <w:pPr>
        <w:rPr>
          <w:noProof/>
          <w:sz w:val="20"/>
          <w:szCs w:val="20"/>
        </w:rPr>
      </w:pPr>
      <w:r>
        <w:rPr>
          <w:b/>
          <w:noProof/>
          <w:color w:val="0000FF"/>
          <w:sz w:val="20"/>
        </w:rPr>
        <w:t>09</w:t>
      </w:r>
      <w:r>
        <w:rPr>
          <w:noProof/>
          <w:sz w:val="20"/>
        </w:rPr>
        <w:t xml:space="preserve"> ir attiecīgā politikas joma vai budžeta sadaļa.</w:t>
      </w:r>
    </w:p>
    <w:p w:rsidR="0078668A" w:rsidRDefault="006B67DF">
      <w:pPr>
        <w:ind w:right="-496"/>
        <w:jc w:val="right"/>
        <w:rPr>
          <w:noProof/>
        </w:rPr>
      </w:pPr>
      <w:r>
        <w:rPr>
          <w:noProof/>
        </w:rPr>
        <w:br w:type="page"/>
      </w:r>
    </w:p>
    <w:p w:rsidR="0078668A" w:rsidRDefault="0078668A">
      <w:pPr>
        <w:ind w:right="-496"/>
        <w:jc w:val="right"/>
        <w:rPr>
          <w:noProof/>
        </w:rPr>
      </w:pPr>
    </w:p>
    <w:p w:rsidR="0078668A" w:rsidRDefault="006B67DF">
      <w:pPr>
        <w:ind w:right="-496"/>
        <w:jc w:val="right"/>
        <w:rPr>
          <w:i/>
          <w:iCs/>
          <w:noProof/>
          <w:sz w:val="20"/>
          <w:szCs w:val="20"/>
        </w:rPr>
      </w:pPr>
      <w:r>
        <w:rPr>
          <w:i/>
          <w:noProof/>
          <w:sz w:val="20"/>
        </w:rPr>
        <w:t>EUR miljonos (trīs zīmes aiz komata)</w:t>
      </w: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3555"/>
        <w:gridCol w:w="1371"/>
      </w:tblGrid>
      <w:tr w:rsidR="0078668A">
        <w:trPr>
          <w:trHeight w:val="289"/>
          <w:jc w:val="center"/>
        </w:trPr>
        <w:tc>
          <w:tcPr>
            <w:tcW w:w="4789" w:type="dxa"/>
          </w:tcPr>
          <w:p w:rsidR="0078668A" w:rsidRDefault="0078668A">
            <w:pPr>
              <w:pStyle w:val="Text1"/>
              <w:spacing w:before="40" w:after="40"/>
              <w:ind w:left="0"/>
              <w:jc w:val="center"/>
              <w:rPr>
                <w:i/>
                <w:noProof/>
                <w:sz w:val="20"/>
                <w:szCs w:val="20"/>
              </w:rPr>
            </w:pPr>
          </w:p>
        </w:tc>
        <w:tc>
          <w:tcPr>
            <w:tcW w:w="1186" w:type="dxa"/>
            <w:vAlign w:val="center"/>
          </w:tcPr>
          <w:p w:rsidR="0078668A" w:rsidRDefault="006B67DF">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78668A" w:rsidRDefault="006B67DF">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78668A" w:rsidRDefault="006B67DF">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78668A" w:rsidRDefault="006B67DF">
            <w:pPr>
              <w:jc w:val="center"/>
              <w:rPr>
                <w:rFonts w:ascii="Arial Narrow" w:hAnsi="Arial Narrow"/>
                <w:noProof/>
                <w:sz w:val="20"/>
                <w:szCs w:val="20"/>
              </w:rPr>
            </w:pPr>
            <w:r>
              <w:rPr>
                <w:rFonts w:ascii="Arial Narrow" w:hAnsi="Arial Narrow"/>
                <w:b/>
                <w:noProof/>
                <w:color w:val="0000FF"/>
                <w:sz w:val="20"/>
              </w:rPr>
              <w:t>2020</w:t>
            </w:r>
          </w:p>
        </w:tc>
        <w:tc>
          <w:tcPr>
            <w:tcW w:w="3555" w:type="dxa"/>
            <w:vAlign w:val="center"/>
          </w:tcPr>
          <w:p w:rsidR="0078668A" w:rsidRDefault="006B67DF">
            <w:pPr>
              <w:jc w:val="center"/>
              <w:rPr>
                <w:rFonts w:ascii="Arial Narrow" w:hAnsi="Arial Narrow"/>
                <w:noProof/>
                <w:sz w:val="20"/>
                <w:szCs w:val="20"/>
              </w:rPr>
            </w:pPr>
            <w:r>
              <w:rPr>
                <w:rFonts w:ascii="Arial Narrow" w:hAnsi="Arial Narrow"/>
                <w:noProof/>
                <w:color w:val="0000FF"/>
                <w:sz w:val="20"/>
              </w:rPr>
              <w:t xml:space="preserve">Norādīt tik gadu, cik nepieciešams ietekmes ilguma atspoguļošanai </w:t>
            </w:r>
            <w:r>
              <w:rPr>
                <w:rFonts w:ascii="Arial Narrow" w:hAnsi="Arial Narrow"/>
                <w:noProof/>
                <w:color w:val="0000FF"/>
                <w:sz w:val="18"/>
              </w:rPr>
              <w:t>(sk. 1.6. punktu)</w:t>
            </w:r>
          </w:p>
        </w:tc>
        <w:tc>
          <w:tcPr>
            <w:tcW w:w="1371" w:type="dxa"/>
            <w:vAlign w:val="center"/>
          </w:tcPr>
          <w:p w:rsidR="0078668A" w:rsidRDefault="006B67DF">
            <w:pPr>
              <w:jc w:val="center"/>
              <w:rPr>
                <w:rFonts w:ascii="Arial Narrow" w:hAnsi="Arial Narrow"/>
                <w:b/>
                <w:noProof/>
                <w:sz w:val="20"/>
                <w:szCs w:val="20"/>
              </w:rPr>
            </w:pPr>
            <w:r>
              <w:rPr>
                <w:rFonts w:ascii="Arial Narrow" w:hAnsi="Arial Narrow"/>
                <w:b/>
                <w:noProof/>
                <w:sz w:val="20"/>
              </w:rPr>
              <w:t>KOPĀ</w:t>
            </w:r>
          </w:p>
        </w:tc>
      </w:tr>
    </w:tbl>
    <w:p w:rsidR="0078668A" w:rsidRDefault="0078668A">
      <w:pPr>
        <w:rPr>
          <w:rFonts w:ascii="Arial Narrow" w:hAnsi="Arial Narrow"/>
          <w:noProof/>
          <w:sz w:val="18"/>
          <w:szCs w:val="18"/>
        </w:rPr>
      </w:pP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1185"/>
        <w:gridCol w:w="1185"/>
        <w:gridCol w:w="1185"/>
        <w:gridCol w:w="1371"/>
      </w:tblGrid>
      <w:tr w:rsidR="0078668A">
        <w:trPr>
          <w:trHeight w:val="289"/>
          <w:jc w:val="center"/>
        </w:trPr>
        <w:tc>
          <w:tcPr>
            <w:tcW w:w="4789" w:type="dxa"/>
            <w:tcBorders>
              <w:top w:val="single" w:sz="12" w:space="0" w:color="auto"/>
            </w:tcBorders>
            <w:shd w:val="clear" w:color="auto" w:fill="D9D9D9"/>
            <w:vAlign w:val="center"/>
          </w:tcPr>
          <w:p w:rsidR="0078668A" w:rsidRDefault="006B67DF">
            <w:pPr>
              <w:pStyle w:val="Text1"/>
              <w:spacing w:before="40" w:after="40"/>
              <w:ind w:left="0"/>
              <w:jc w:val="center"/>
              <w:rPr>
                <w:rFonts w:ascii="Arial Narrow" w:hAnsi="Arial Narrow"/>
                <w:b/>
                <w:noProof/>
                <w:color w:val="0000FF"/>
                <w:sz w:val="20"/>
                <w:szCs w:val="20"/>
              </w:rPr>
            </w:pPr>
            <w:r>
              <w:rPr>
                <w:rFonts w:ascii="Arial Narrow" w:hAnsi="Arial Narrow"/>
                <w:noProof/>
                <w:sz w:val="22"/>
              </w:rPr>
              <w:t>Ārpus daudzgadu finanšu shēmas</w:t>
            </w:r>
            <w:r>
              <w:rPr>
                <w:noProof/>
              </w:rPr>
              <w:br/>
            </w:r>
            <w:r>
              <w:rPr>
                <w:rFonts w:ascii="Arial Narrow" w:hAnsi="Arial Narrow"/>
                <w:b/>
                <w:noProof/>
                <w:sz w:val="22"/>
              </w:rPr>
              <w:t>5. IZDEVUMU KATEGORIJAS</w:t>
            </w:r>
          </w:p>
        </w:tc>
        <w:tc>
          <w:tcPr>
            <w:tcW w:w="1186" w:type="dxa"/>
            <w:tcBorders>
              <w:top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tcBorders>
            <w:vAlign w:val="center"/>
          </w:tcPr>
          <w:p w:rsidR="0078668A" w:rsidRDefault="0078668A">
            <w:pPr>
              <w:jc w:val="center"/>
              <w:rPr>
                <w:rFonts w:ascii="Arial Narrow" w:hAnsi="Arial Narrow"/>
                <w:noProof/>
                <w:sz w:val="20"/>
                <w:szCs w:val="20"/>
              </w:rPr>
            </w:pPr>
          </w:p>
        </w:tc>
        <w:tc>
          <w:tcPr>
            <w:tcW w:w="1371" w:type="dxa"/>
            <w:tcBorders>
              <w:top w:val="single" w:sz="12" w:space="0" w:color="auto"/>
            </w:tcBorders>
            <w:vAlign w:val="center"/>
          </w:tcPr>
          <w:p w:rsidR="0078668A" w:rsidRDefault="0078668A">
            <w:pPr>
              <w:jc w:val="center"/>
              <w:rPr>
                <w:rFonts w:ascii="Arial Narrow" w:hAnsi="Arial Narrow"/>
                <w:b/>
                <w:noProof/>
                <w:sz w:val="20"/>
                <w:szCs w:val="20"/>
              </w:rPr>
            </w:pPr>
          </w:p>
        </w:tc>
      </w:tr>
      <w:tr w:rsidR="0078668A">
        <w:trPr>
          <w:trHeight w:val="289"/>
          <w:jc w:val="center"/>
        </w:trPr>
        <w:tc>
          <w:tcPr>
            <w:tcW w:w="4789" w:type="dxa"/>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01 04 01 </w:t>
            </w:r>
            <w:r>
              <w:rPr>
                <w:rFonts w:ascii="Arial Narrow" w:hAnsi="Arial Narrow"/>
                <w:noProof/>
                <w:sz w:val="20"/>
              </w:rPr>
              <w:t xml:space="preserve">– Izdevumi tehniskai un administratīvai palīdzībai ( </w:t>
            </w:r>
            <w:r>
              <w:rPr>
                <w:rFonts w:ascii="Arial Narrow" w:hAnsi="Arial Narrow"/>
                <w:noProof/>
                <w:sz w:val="20"/>
                <w:u w:val="single"/>
              </w:rPr>
              <w:t>neietverot</w:t>
            </w:r>
            <w:r>
              <w:rPr>
                <w:rFonts w:ascii="Arial Narrow" w:hAnsi="Arial Narrow"/>
                <w:noProof/>
                <w:sz w:val="20"/>
              </w:rPr>
              <w:t xml:space="preserve"> ārštata darbiniekus) no darbības apropriācijām (kādreizējās "BA" pozīcijas)</w:t>
            </w:r>
          </w:p>
        </w:tc>
        <w:tc>
          <w:tcPr>
            <w:tcW w:w="1186" w:type="dxa"/>
            <w:vAlign w:val="center"/>
          </w:tcPr>
          <w:p w:rsidR="0078668A" w:rsidRDefault="006B67DF">
            <w:pPr>
              <w:jc w:val="center"/>
              <w:rPr>
                <w:rFonts w:ascii="Arial Narrow" w:hAnsi="Arial Narrow"/>
                <w:noProof/>
                <w:sz w:val="20"/>
                <w:szCs w:val="20"/>
              </w:rPr>
            </w:pPr>
            <w:r>
              <w:rPr>
                <w:rFonts w:ascii="Arial Narrow" w:hAnsi="Arial Narrow"/>
                <w:noProof/>
                <w:sz w:val="20"/>
              </w:rPr>
              <w:t>0,090</w:t>
            </w:r>
          </w:p>
        </w:tc>
        <w:tc>
          <w:tcPr>
            <w:tcW w:w="1185" w:type="dxa"/>
            <w:vAlign w:val="center"/>
          </w:tcPr>
          <w:p w:rsidR="0078668A" w:rsidRDefault="006B67DF">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78668A" w:rsidRDefault="006B67DF">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78668A" w:rsidRDefault="006B67DF">
            <w:pPr>
              <w:jc w:val="center"/>
              <w:rPr>
                <w:rFonts w:ascii="Arial Narrow" w:hAnsi="Arial Narrow"/>
                <w:noProof/>
                <w:sz w:val="20"/>
                <w:szCs w:val="20"/>
              </w:rPr>
            </w:pPr>
            <w:r>
              <w:rPr>
                <w:rFonts w:ascii="Arial Narrow" w:hAnsi="Arial Narrow"/>
                <w:noProof/>
                <w:sz w:val="20"/>
              </w:rPr>
              <w:t>0,060</w:t>
            </w: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6B67DF">
            <w:pPr>
              <w:jc w:val="center"/>
              <w:rPr>
                <w:rFonts w:ascii="Arial Narrow" w:hAnsi="Arial Narrow"/>
                <w:b/>
                <w:noProof/>
                <w:sz w:val="20"/>
                <w:szCs w:val="20"/>
              </w:rPr>
            </w:pPr>
            <w:r>
              <w:rPr>
                <w:rFonts w:ascii="Arial Narrow" w:hAnsi="Arial Narrow"/>
                <w:b/>
                <w:noProof/>
                <w:sz w:val="20"/>
              </w:rPr>
              <w:t>0,200</w:t>
            </w:r>
          </w:p>
        </w:tc>
      </w:tr>
      <w:tr w:rsidR="0078668A">
        <w:trPr>
          <w:trHeight w:val="289"/>
          <w:jc w:val="center"/>
        </w:trPr>
        <w:tc>
          <w:tcPr>
            <w:tcW w:w="4789" w:type="dxa"/>
            <w:vAlign w:val="center"/>
          </w:tcPr>
          <w:p w:rsidR="0078668A" w:rsidRDefault="006B67DF">
            <w:pPr>
              <w:pStyle w:val="Text1"/>
              <w:spacing w:before="40" w:after="40"/>
              <w:ind w:left="136"/>
              <w:jc w:val="left"/>
              <w:rPr>
                <w:rFonts w:ascii="Arial Narrow" w:hAnsi="Arial Narrow"/>
                <w:noProof/>
                <w:sz w:val="20"/>
                <w:szCs w:val="20"/>
              </w:rPr>
            </w:pPr>
            <w:r>
              <w:rPr>
                <w:rFonts w:ascii="Arial Narrow" w:hAnsi="Arial Narrow"/>
                <w:noProof/>
                <w:sz w:val="20"/>
              </w:rPr>
              <w:t>- galvenajā mītnē</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4789" w:type="dxa"/>
            <w:vAlign w:val="center"/>
          </w:tcPr>
          <w:p w:rsidR="0078668A" w:rsidRDefault="006B67DF">
            <w:pPr>
              <w:pStyle w:val="Text1"/>
              <w:spacing w:before="40" w:after="40"/>
              <w:ind w:left="136"/>
              <w:jc w:val="left"/>
              <w:rPr>
                <w:rFonts w:ascii="Arial Narrow" w:hAnsi="Arial Narrow"/>
                <w:noProof/>
                <w:sz w:val="20"/>
                <w:szCs w:val="20"/>
              </w:rPr>
            </w:pPr>
            <w:r>
              <w:rPr>
                <w:rFonts w:ascii="Arial Narrow" w:hAnsi="Arial Narrow"/>
                <w:noProof/>
                <w:sz w:val="20"/>
              </w:rPr>
              <w:t>- Savienības delegācijās</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4789" w:type="dxa"/>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03 – Citi pārvaldības izdevumi netiešajai pētniecībai</w:t>
            </w:r>
          </w:p>
        </w:tc>
        <w:tc>
          <w:tcPr>
            <w:tcW w:w="1186"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185" w:type="dxa"/>
            <w:vAlign w:val="center"/>
          </w:tcPr>
          <w:p w:rsidR="0078668A" w:rsidRDefault="0078668A">
            <w:pPr>
              <w:jc w:val="center"/>
              <w:rPr>
                <w:rFonts w:ascii="Arial Narrow" w:hAnsi="Arial Narrow"/>
                <w:noProof/>
                <w:sz w:val="20"/>
                <w:szCs w:val="20"/>
              </w:rPr>
            </w:pPr>
          </w:p>
        </w:tc>
        <w:tc>
          <w:tcPr>
            <w:tcW w:w="1371" w:type="dxa"/>
            <w:vAlign w:val="center"/>
          </w:tcPr>
          <w:p w:rsidR="0078668A" w:rsidRDefault="0078668A">
            <w:pPr>
              <w:jc w:val="center"/>
              <w:rPr>
                <w:rFonts w:ascii="Arial Narrow" w:hAnsi="Arial Narrow"/>
                <w:b/>
                <w:noProof/>
                <w:sz w:val="20"/>
                <w:szCs w:val="20"/>
              </w:rPr>
            </w:pPr>
          </w:p>
        </w:tc>
      </w:tr>
      <w:tr w:rsidR="0078668A">
        <w:trPr>
          <w:trHeight w:val="289"/>
          <w:jc w:val="center"/>
        </w:trPr>
        <w:tc>
          <w:tcPr>
            <w:tcW w:w="4789" w:type="dxa"/>
            <w:tcBorders>
              <w:bottom w:val="single" w:sz="12" w:space="0" w:color="auto"/>
            </w:tcBorders>
            <w:vAlign w:val="center"/>
          </w:tcPr>
          <w:p w:rsidR="0078668A" w:rsidRDefault="006B67DF">
            <w:pPr>
              <w:pStyle w:val="Text1"/>
              <w:spacing w:before="40" w:after="40"/>
              <w:ind w:left="0"/>
              <w:jc w:val="left"/>
              <w:rPr>
                <w:rFonts w:ascii="Arial Narrow" w:hAnsi="Arial Narrow"/>
                <w:noProof/>
                <w:sz w:val="20"/>
                <w:szCs w:val="20"/>
              </w:rPr>
            </w:pPr>
            <w:r>
              <w:rPr>
                <w:rFonts w:ascii="Arial Narrow" w:hAnsi="Arial Narrow"/>
                <w:noProof/>
                <w:sz w:val="20"/>
              </w:rPr>
              <w:t>10 01 05 03 – Citi tiešās pētniecības pārvaldības izdevumi</w:t>
            </w:r>
          </w:p>
        </w:tc>
        <w:tc>
          <w:tcPr>
            <w:tcW w:w="1186"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371" w:type="dxa"/>
            <w:tcBorders>
              <w:bottom w:val="single" w:sz="12" w:space="0" w:color="auto"/>
            </w:tcBorders>
            <w:vAlign w:val="center"/>
          </w:tcPr>
          <w:p w:rsidR="0078668A" w:rsidRDefault="0078668A">
            <w:pPr>
              <w:jc w:val="center"/>
              <w:rPr>
                <w:rFonts w:ascii="Arial Narrow" w:hAnsi="Arial Narrow"/>
                <w:b/>
                <w:noProof/>
                <w:sz w:val="20"/>
                <w:szCs w:val="20"/>
              </w:rPr>
            </w:pPr>
          </w:p>
        </w:tc>
      </w:tr>
      <w:tr w:rsidR="0078668A">
        <w:trPr>
          <w:trHeight w:val="289"/>
          <w:jc w:val="center"/>
        </w:trPr>
        <w:tc>
          <w:tcPr>
            <w:tcW w:w="4789" w:type="dxa"/>
            <w:tcBorders>
              <w:bottom w:val="single" w:sz="12" w:space="0" w:color="auto"/>
            </w:tcBorders>
            <w:vAlign w:val="center"/>
          </w:tcPr>
          <w:p w:rsidR="0078668A" w:rsidRDefault="006B67DF">
            <w:pPr>
              <w:pStyle w:val="Text1"/>
              <w:spacing w:before="40" w:after="40"/>
              <w:ind w:left="0"/>
              <w:jc w:val="left"/>
              <w:rPr>
                <w:rFonts w:ascii="Arial Narrow" w:hAnsi="Arial Narrow"/>
                <w:b/>
                <w:noProof/>
                <w:sz w:val="20"/>
                <w:szCs w:val="20"/>
              </w:rPr>
            </w:pPr>
            <w:r>
              <w:rPr>
                <w:rFonts w:ascii="Arial Narrow" w:hAnsi="Arial Narrow"/>
                <w:noProof/>
                <w:sz w:val="20"/>
              </w:rPr>
              <w:t>Pārējās budžeta pozīcijas (</w:t>
            </w:r>
            <w:r>
              <w:rPr>
                <w:rFonts w:ascii="Arial Narrow" w:hAnsi="Arial Narrow"/>
                <w:i/>
                <w:noProof/>
                <w:sz w:val="20"/>
              </w:rPr>
              <w:t>vajadzības gadījumā precizēt</w:t>
            </w:r>
            <w:r>
              <w:rPr>
                <w:rFonts w:ascii="Arial Narrow" w:hAnsi="Arial Narrow"/>
                <w:noProof/>
                <w:sz w:val="20"/>
              </w:rPr>
              <w:t>)</w:t>
            </w:r>
          </w:p>
        </w:tc>
        <w:tc>
          <w:tcPr>
            <w:tcW w:w="1186"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bottom w:val="single" w:sz="12" w:space="0" w:color="auto"/>
            </w:tcBorders>
            <w:vAlign w:val="center"/>
          </w:tcPr>
          <w:p w:rsidR="0078668A" w:rsidRDefault="0078668A">
            <w:pPr>
              <w:jc w:val="center"/>
              <w:rPr>
                <w:rFonts w:ascii="Arial Narrow" w:hAnsi="Arial Narrow"/>
                <w:noProof/>
                <w:sz w:val="20"/>
                <w:szCs w:val="20"/>
              </w:rPr>
            </w:pPr>
          </w:p>
        </w:tc>
        <w:tc>
          <w:tcPr>
            <w:tcW w:w="1371" w:type="dxa"/>
            <w:tcBorders>
              <w:bottom w:val="single" w:sz="12" w:space="0" w:color="auto"/>
            </w:tcBorders>
            <w:vAlign w:val="center"/>
          </w:tcPr>
          <w:p w:rsidR="0078668A" w:rsidRDefault="0078668A">
            <w:pPr>
              <w:jc w:val="center"/>
              <w:rPr>
                <w:rFonts w:ascii="Arial Narrow" w:hAnsi="Arial Narrow"/>
                <w:b/>
                <w:noProof/>
                <w:sz w:val="20"/>
                <w:szCs w:val="20"/>
              </w:rPr>
            </w:pPr>
          </w:p>
        </w:tc>
      </w:tr>
      <w:tr w:rsidR="0078668A">
        <w:trPr>
          <w:trHeight w:val="289"/>
          <w:jc w:val="center"/>
        </w:trPr>
        <w:tc>
          <w:tcPr>
            <w:tcW w:w="4789" w:type="dxa"/>
            <w:tcBorders>
              <w:top w:val="single" w:sz="12" w:space="0" w:color="auto"/>
              <w:left w:val="single" w:sz="12" w:space="0" w:color="auto"/>
              <w:bottom w:val="single" w:sz="12" w:space="0" w:color="auto"/>
            </w:tcBorders>
            <w:vAlign w:val="center"/>
          </w:tcPr>
          <w:p w:rsidR="0078668A" w:rsidRDefault="006B67DF">
            <w:pPr>
              <w:pStyle w:val="Text1"/>
              <w:spacing w:before="20" w:after="20"/>
              <w:ind w:left="0"/>
              <w:jc w:val="center"/>
              <w:rPr>
                <w:rFonts w:ascii="Arial Narrow" w:hAnsi="Arial Narrow"/>
                <w:b/>
                <w:noProof/>
                <w:color w:val="0000FF"/>
                <w:sz w:val="20"/>
                <w:szCs w:val="20"/>
              </w:rPr>
            </w:pPr>
            <w:r>
              <w:rPr>
                <w:rFonts w:ascii="Arial Narrow" w:hAnsi="Arial Narrow"/>
                <w:noProof/>
                <w:sz w:val="22"/>
              </w:rPr>
              <w:t>Starpsumma – ārpus daudzgadu finanšu shēmas</w:t>
            </w:r>
            <w:r>
              <w:rPr>
                <w:noProof/>
              </w:rPr>
              <w:br/>
            </w:r>
            <w:r>
              <w:rPr>
                <w:rFonts w:ascii="Arial Narrow" w:hAnsi="Arial Narrow"/>
                <w:b/>
                <w:noProof/>
                <w:sz w:val="22"/>
              </w:rPr>
              <w:t>5. IZDEVUMU KATEGORIJAS</w:t>
            </w:r>
          </w:p>
        </w:tc>
        <w:tc>
          <w:tcPr>
            <w:tcW w:w="1186" w:type="dxa"/>
            <w:tcBorders>
              <w:top w:val="single" w:sz="12" w:space="0" w:color="auto"/>
              <w:bottom w:val="single" w:sz="12" w:space="0" w:color="auto"/>
            </w:tcBorders>
            <w:vAlign w:val="center"/>
          </w:tcPr>
          <w:p w:rsidR="0078668A" w:rsidRDefault="006B67DF">
            <w:pPr>
              <w:jc w:val="center"/>
              <w:rPr>
                <w:rFonts w:ascii="Arial Narrow" w:hAnsi="Arial Narrow"/>
                <w:noProof/>
                <w:sz w:val="20"/>
                <w:szCs w:val="20"/>
              </w:rPr>
            </w:pPr>
            <w:r>
              <w:rPr>
                <w:rFonts w:ascii="Arial Narrow" w:hAnsi="Arial Narrow"/>
                <w:noProof/>
                <w:sz w:val="20"/>
              </w:rPr>
              <w:t>0,090</w:t>
            </w:r>
          </w:p>
        </w:tc>
        <w:tc>
          <w:tcPr>
            <w:tcW w:w="1185" w:type="dxa"/>
            <w:tcBorders>
              <w:top w:val="single" w:sz="12" w:space="0" w:color="auto"/>
              <w:bottom w:val="single" w:sz="12" w:space="0" w:color="auto"/>
            </w:tcBorders>
            <w:vAlign w:val="center"/>
          </w:tcPr>
          <w:p w:rsidR="0078668A" w:rsidRDefault="006B67DF">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78668A" w:rsidRDefault="006B67DF">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78668A" w:rsidRDefault="006B67DF">
            <w:pPr>
              <w:jc w:val="center"/>
              <w:rPr>
                <w:rFonts w:ascii="Arial Narrow" w:hAnsi="Arial Narrow"/>
                <w:noProof/>
                <w:sz w:val="20"/>
                <w:szCs w:val="20"/>
              </w:rPr>
            </w:pPr>
            <w:r>
              <w:rPr>
                <w:rFonts w:ascii="Arial Narrow" w:hAnsi="Arial Narrow"/>
                <w:noProof/>
                <w:sz w:val="20"/>
              </w:rPr>
              <w:t>0,060</w:t>
            </w:r>
          </w:p>
        </w:tc>
        <w:tc>
          <w:tcPr>
            <w:tcW w:w="1185" w:type="dxa"/>
            <w:tcBorders>
              <w:top w:val="single" w:sz="12" w:space="0" w:color="auto"/>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78668A" w:rsidRDefault="0078668A">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78668A" w:rsidRDefault="006B67DF">
            <w:pPr>
              <w:jc w:val="center"/>
              <w:rPr>
                <w:rFonts w:ascii="Arial Narrow" w:hAnsi="Arial Narrow"/>
                <w:b/>
                <w:noProof/>
                <w:sz w:val="20"/>
                <w:szCs w:val="20"/>
              </w:rPr>
            </w:pPr>
            <w:r>
              <w:rPr>
                <w:rFonts w:ascii="Arial Narrow" w:hAnsi="Arial Narrow"/>
                <w:b/>
                <w:noProof/>
                <w:sz w:val="20"/>
              </w:rPr>
              <w:t>0,200</w:t>
            </w:r>
          </w:p>
        </w:tc>
      </w:tr>
    </w:tbl>
    <w:p w:rsidR="0078668A" w:rsidRDefault="006B67DF">
      <w:pPr>
        <w:spacing w:before="60"/>
        <w:rPr>
          <w:noProof/>
          <w:sz w:val="20"/>
          <w:szCs w:val="20"/>
        </w:rPr>
      </w:pPr>
      <w:r>
        <w:rPr>
          <w:b/>
          <w:noProof/>
          <w:color w:val="0000FF"/>
          <w:sz w:val="20"/>
        </w:rPr>
        <w:t>XX</w:t>
      </w:r>
      <w:r>
        <w:rPr>
          <w:noProof/>
          <w:sz w:val="20"/>
        </w:rPr>
        <w:t xml:space="preserve"> ir attiecīgā politikas joma vai budžeta sadaļa.</w:t>
      </w:r>
    </w:p>
    <w:p w:rsidR="0078668A" w:rsidRDefault="0078668A">
      <w:pPr>
        <w:rPr>
          <w:noProof/>
          <w:sz w:val="18"/>
          <w:szCs w:val="18"/>
        </w:rPr>
      </w:pPr>
    </w:p>
    <w:p w:rsidR="0078668A" w:rsidRDefault="0078668A">
      <w:pPr>
        <w:rPr>
          <w:rFonts w:ascii="Arial Narrow" w:hAnsi="Arial Narrow"/>
          <w:noProof/>
          <w:sz w:val="18"/>
          <w:szCs w:val="18"/>
        </w:rPr>
      </w:pPr>
    </w:p>
    <w:p w:rsidR="0078668A" w:rsidRDefault="0078668A">
      <w:pPr>
        <w:rPr>
          <w:rFonts w:ascii="Arial Narrow" w:hAnsi="Arial Narrow"/>
          <w:noProof/>
          <w:sz w:val="18"/>
          <w:szCs w:val="18"/>
        </w:rPr>
      </w:pPr>
    </w:p>
    <w:tbl>
      <w:tblPr>
        <w:tblW w:w="14568"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01"/>
        <w:gridCol w:w="1186"/>
        <w:gridCol w:w="1185"/>
        <w:gridCol w:w="1185"/>
        <w:gridCol w:w="1185"/>
        <w:gridCol w:w="1185"/>
        <w:gridCol w:w="1185"/>
        <w:gridCol w:w="1185"/>
        <w:gridCol w:w="1371"/>
      </w:tblGrid>
      <w:tr w:rsidR="0078668A">
        <w:trPr>
          <w:trHeight w:val="289"/>
          <w:jc w:val="center"/>
        </w:trPr>
        <w:tc>
          <w:tcPr>
            <w:tcW w:w="4901" w:type="dxa"/>
            <w:tcBorders>
              <w:top w:val="single" w:sz="12" w:space="0" w:color="auto"/>
            </w:tcBorders>
            <w:vAlign w:val="center"/>
          </w:tcPr>
          <w:p w:rsidR="0078668A" w:rsidRDefault="006B67DF">
            <w:pPr>
              <w:pStyle w:val="Text1"/>
              <w:spacing w:after="0"/>
              <w:ind w:left="0"/>
              <w:jc w:val="center"/>
              <w:rPr>
                <w:rFonts w:ascii="Arial Narrow" w:hAnsi="Arial Narrow"/>
                <w:b/>
                <w:noProof/>
                <w:sz w:val="22"/>
              </w:rPr>
            </w:pPr>
            <w:r>
              <w:rPr>
                <w:rFonts w:ascii="Arial Narrow" w:hAnsi="Arial Narrow"/>
                <w:b/>
                <w:noProof/>
                <w:sz w:val="22"/>
              </w:rPr>
              <w:t>KOPĀ</w:t>
            </w:r>
          </w:p>
          <w:p w:rsidR="0078668A" w:rsidRDefault="006B67DF">
            <w:pPr>
              <w:pStyle w:val="Text1"/>
              <w:spacing w:before="0"/>
              <w:ind w:left="0"/>
              <w:jc w:val="center"/>
              <w:rPr>
                <w:rFonts w:ascii="Arial Narrow" w:hAnsi="Arial Narrow"/>
                <w:b/>
                <w:noProof/>
                <w:sz w:val="22"/>
              </w:rPr>
            </w:pPr>
            <w:r>
              <w:rPr>
                <w:rFonts w:ascii="Arial Narrow" w:hAnsi="Arial Narrow"/>
                <w:noProof/>
                <w:sz w:val="22"/>
              </w:rPr>
              <w:t>Daudzgadu finanšu shēmas</w:t>
            </w:r>
            <w:r>
              <w:rPr>
                <w:rFonts w:ascii="Arial Narrow" w:hAnsi="Arial Narrow"/>
                <w:b/>
                <w:noProof/>
                <w:sz w:val="22"/>
              </w:rPr>
              <w:t xml:space="preserve"> 5. IZDEVUMU KATEGORIJA un ārpus 5. IZDEVUMU KATEGORIJAS</w:t>
            </w:r>
          </w:p>
        </w:tc>
        <w:tc>
          <w:tcPr>
            <w:tcW w:w="1186" w:type="dxa"/>
            <w:tcBorders>
              <w:top w:val="single" w:sz="12" w:space="0" w:color="auto"/>
            </w:tcBorders>
            <w:vAlign w:val="bottom"/>
          </w:tcPr>
          <w:p w:rsidR="0078668A" w:rsidRDefault="006B67DF">
            <w:pPr>
              <w:jc w:val="center"/>
              <w:rPr>
                <w:rFonts w:ascii="Arial Narrow" w:hAnsi="Arial Narrow"/>
                <w:noProof/>
                <w:sz w:val="20"/>
                <w:szCs w:val="20"/>
              </w:rPr>
            </w:pPr>
            <w:r>
              <w:rPr>
                <w:rFonts w:ascii="Arial" w:hAnsi="Arial"/>
                <w:noProof/>
                <w:color w:val="000000"/>
                <w:sz w:val="20"/>
              </w:rPr>
              <w:t>0,314</w:t>
            </w:r>
          </w:p>
        </w:tc>
        <w:tc>
          <w:tcPr>
            <w:tcW w:w="1185" w:type="dxa"/>
            <w:tcBorders>
              <w:top w:val="single" w:sz="12" w:space="0" w:color="auto"/>
            </w:tcBorders>
            <w:vAlign w:val="bottom"/>
          </w:tcPr>
          <w:p w:rsidR="0078668A" w:rsidRDefault="006B67DF">
            <w:pPr>
              <w:jc w:val="center"/>
              <w:rPr>
                <w:rFonts w:ascii="Arial Narrow" w:hAnsi="Arial Narrow"/>
                <w:noProof/>
                <w:sz w:val="20"/>
                <w:szCs w:val="20"/>
              </w:rPr>
            </w:pPr>
            <w:r>
              <w:rPr>
                <w:rFonts w:ascii="Arial" w:hAnsi="Arial"/>
                <w:noProof/>
                <w:color w:val="000000"/>
                <w:sz w:val="20"/>
              </w:rPr>
              <w:t>0,249</w:t>
            </w:r>
          </w:p>
        </w:tc>
        <w:tc>
          <w:tcPr>
            <w:tcW w:w="1185" w:type="dxa"/>
            <w:tcBorders>
              <w:top w:val="single" w:sz="12" w:space="0" w:color="auto"/>
            </w:tcBorders>
            <w:vAlign w:val="bottom"/>
          </w:tcPr>
          <w:p w:rsidR="0078668A" w:rsidRDefault="006B67DF">
            <w:pPr>
              <w:jc w:val="center"/>
              <w:rPr>
                <w:rFonts w:ascii="Arial Narrow" w:hAnsi="Arial Narrow"/>
                <w:noProof/>
                <w:sz w:val="20"/>
                <w:szCs w:val="20"/>
              </w:rPr>
            </w:pPr>
            <w:r>
              <w:rPr>
                <w:rFonts w:ascii="Arial" w:hAnsi="Arial"/>
                <w:noProof/>
                <w:color w:val="000000"/>
                <w:sz w:val="20"/>
              </w:rPr>
              <w:t>0,239</w:t>
            </w:r>
          </w:p>
        </w:tc>
        <w:tc>
          <w:tcPr>
            <w:tcW w:w="1185" w:type="dxa"/>
            <w:tcBorders>
              <w:top w:val="single" w:sz="12" w:space="0" w:color="auto"/>
            </w:tcBorders>
            <w:vAlign w:val="bottom"/>
          </w:tcPr>
          <w:p w:rsidR="0078668A" w:rsidRDefault="006B67DF">
            <w:pPr>
              <w:jc w:val="center"/>
              <w:rPr>
                <w:rFonts w:ascii="Arial Narrow" w:hAnsi="Arial Narrow"/>
                <w:noProof/>
                <w:sz w:val="20"/>
                <w:szCs w:val="20"/>
              </w:rPr>
            </w:pPr>
            <w:r>
              <w:rPr>
                <w:rFonts w:ascii="Arial" w:hAnsi="Arial"/>
                <w:noProof/>
                <w:color w:val="000000"/>
                <w:sz w:val="20"/>
              </w:rPr>
              <w:t>0,274</w:t>
            </w:r>
          </w:p>
        </w:tc>
        <w:tc>
          <w:tcPr>
            <w:tcW w:w="1185" w:type="dxa"/>
            <w:tcBorders>
              <w:top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tcBorders>
            <w:vAlign w:val="center"/>
          </w:tcPr>
          <w:p w:rsidR="0078668A" w:rsidRDefault="0078668A">
            <w:pPr>
              <w:jc w:val="center"/>
              <w:rPr>
                <w:rFonts w:ascii="Arial Narrow" w:hAnsi="Arial Narrow"/>
                <w:noProof/>
                <w:sz w:val="20"/>
                <w:szCs w:val="20"/>
              </w:rPr>
            </w:pPr>
          </w:p>
        </w:tc>
        <w:tc>
          <w:tcPr>
            <w:tcW w:w="1185" w:type="dxa"/>
            <w:tcBorders>
              <w:top w:val="single" w:sz="12" w:space="0" w:color="auto"/>
            </w:tcBorders>
            <w:vAlign w:val="center"/>
          </w:tcPr>
          <w:p w:rsidR="0078668A" w:rsidRDefault="0078668A">
            <w:pPr>
              <w:jc w:val="center"/>
              <w:rPr>
                <w:rFonts w:ascii="Arial Narrow" w:hAnsi="Arial Narrow"/>
                <w:noProof/>
                <w:sz w:val="20"/>
                <w:szCs w:val="20"/>
              </w:rPr>
            </w:pPr>
          </w:p>
        </w:tc>
        <w:tc>
          <w:tcPr>
            <w:tcW w:w="1371" w:type="dxa"/>
            <w:tcBorders>
              <w:top w:val="single" w:sz="12" w:space="0" w:color="auto"/>
            </w:tcBorders>
            <w:vAlign w:val="center"/>
          </w:tcPr>
          <w:p w:rsidR="0078668A" w:rsidRDefault="006B67DF">
            <w:pPr>
              <w:jc w:val="center"/>
              <w:rPr>
                <w:rFonts w:ascii="Arial Narrow" w:hAnsi="Arial Narrow"/>
                <w:b/>
                <w:noProof/>
                <w:sz w:val="20"/>
                <w:szCs w:val="20"/>
              </w:rPr>
            </w:pPr>
            <w:r>
              <w:rPr>
                <w:rFonts w:ascii="Arial Narrow" w:hAnsi="Arial Narrow"/>
                <w:b/>
                <w:noProof/>
                <w:sz w:val="20"/>
              </w:rPr>
              <w:t>1,076</w:t>
            </w:r>
          </w:p>
        </w:tc>
      </w:tr>
    </w:tbl>
    <w:p w:rsidR="0078668A" w:rsidRDefault="0078668A">
      <w:pPr>
        <w:spacing w:before="60"/>
        <w:ind w:left="-360" w:firstLine="900"/>
        <w:jc w:val="center"/>
        <w:rPr>
          <w:noProof/>
          <w:sz w:val="20"/>
          <w:szCs w:val="20"/>
        </w:rPr>
      </w:pPr>
    </w:p>
    <w:p w:rsidR="0078668A" w:rsidRDefault="0078668A">
      <w:pPr>
        <w:spacing w:before="60"/>
        <w:ind w:left="-360" w:firstLine="900"/>
        <w:jc w:val="center"/>
        <w:rPr>
          <w:noProof/>
          <w:sz w:val="20"/>
          <w:szCs w:val="20"/>
        </w:rPr>
      </w:pPr>
    </w:p>
    <w:p w:rsidR="0078668A" w:rsidRDefault="006B67DF">
      <w:pPr>
        <w:pStyle w:val="Text2"/>
        <w:spacing w:before="0" w:after="0"/>
        <w:ind w:left="0"/>
        <w:jc w:val="center"/>
        <w:rPr>
          <w:iCs/>
          <w:noProof/>
          <w:sz w:val="18"/>
          <w:szCs w:val="18"/>
        </w:rPr>
      </w:pPr>
      <w:r>
        <w:rPr>
          <w:noProof/>
          <w:sz w:val="18"/>
        </w:rPr>
        <w:t xml:space="preserve">Vajadzīgās administratīvās apropriācijas tiks nodrošinātas no ĢD apropriācijām, kas jau ir piešķirtas darbības pārvaldībai un/vai ir pārdalītas attiecīgajā </w:t>
      </w:r>
      <w:r>
        <w:rPr>
          <w:noProof/>
          <w:sz w:val="18"/>
        </w:rPr>
        <w:t>ģenerāldirektorātā, vajadzības gadījumā izmantojot arī vadošajam ĢD gada budžeta sadales procedūrā piešķirtus papildu resursus un ņemot vērā budžeta ierobežojumus.</w:t>
      </w:r>
    </w:p>
    <w:p w:rsidR="0078668A" w:rsidRDefault="0078668A">
      <w:pPr>
        <w:spacing w:before="60"/>
        <w:ind w:left="-360" w:firstLine="900"/>
        <w:rPr>
          <w:noProof/>
          <w:sz w:val="20"/>
          <w:szCs w:val="20"/>
        </w:rPr>
      </w:pPr>
    </w:p>
    <w:p w:rsidR="0078668A" w:rsidRDefault="0078668A">
      <w:pPr>
        <w:keepNext/>
        <w:spacing w:before="240" w:after="0"/>
        <w:rPr>
          <w:noProof/>
        </w:rPr>
        <w:sectPr w:rsidR="0078668A" w:rsidSect="006B67DF">
          <w:pgSz w:w="15840" w:h="12240" w:orient="landscape" w:code="1"/>
          <w:pgMar w:top="1418" w:right="1247" w:bottom="1418" w:left="1247" w:header="709" w:footer="709" w:gutter="0"/>
          <w:cols w:space="708"/>
          <w:docGrid w:linePitch="360"/>
        </w:sectPr>
      </w:pPr>
    </w:p>
    <w:p w:rsidR="0078668A" w:rsidRDefault="006B67DF">
      <w:pPr>
        <w:pStyle w:val="ManualHeading1"/>
        <w:rPr>
          <w:noProof/>
        </w:rPr>
      </w:pPr>
      <w:r>
        <w:t>3.</w:t>
      </w:r>
      <w:r>
        <w:tab/>
      </w:r>
      <w:r>
        <w:rPr>
          <w:noProof/>
        </w:rPr>
        <w:t>Izmaksu aplēšanā izmantotās aprēķinu metodes</w:t>
      </w:r>
    </w:p>
    <w:p w:rsidR="0078668A" w:rsidRDefault="006B67DF">
      <w:pPr>
        <w:pStyle w:val="ManualHeading2"/>
        <w:rPr>
          <w:noProof/>
          <w:szCs w:val="28"/>
        </w:rPr>
      </w:pPr>
      <w:r>
        <w:t>3.1.</w:t>
      </w:r>
      <w:r>
        <w:tab/>
      </w:r>
      <w:r>
        <w:rPr>
          <w:noProof/>
        </w:rPr>
        <w:t xml:space="preserve"> Cilvēkresursi</w:t>
      </w:r>
    </w:p>
    <w:p w:rsidR="0078668A" w:rsidRDefault="0078668A">
      <w:pPr>
        <w:ind w:left="-357" w:firstLine="902"/>
        <w:rPr>
          <w:noProof/>
          <w:sz w:val="20"/>
          <w:szCs w:val="20"/>
        </w:rPr>
      </w:pPr>
    </w:p>
    <w:p w:rsidR="0078668A" w:rsidRDefault="0078668A">
      <w:pPr>
        <w:spacing w:after="60"/>
        <w:jc w:val="center"/>
        <w:rPr>
          <w:i/>
          <w:noProof/>
          <w:sz w:val="20"/>
          <w:szCs w:val="20"/>
        </w:rPr>
      </w:pPr>
    </w:p>
    <w:p w:rsidR="0078668A" w:rsidRDefault="006B67DF">
      <w:pPr>
        <w:spacing w:after="60"/>
        <w:jc w:val="center"/>
        <w:rPr>
          <w:i/>
          <w:noProof/>
          <w:sz w:val="20"/>
          <w:szCs w:val="20"/>
        </w:rPr>
      </w:pPr>
      <w:r>
        <w:rPr>
          <w:i/>
          <w:noProof/>
          <w:sz w:val="20"/>
        </w:rPr>
        <w:t>Šajā daļā ir izklāstīta aprēķina metode, ko izmanto nepieciešamo cilvēkresursu aplēšanai (pieņēmumi par darba slodzi, ieskaitot īpašus darbus (Sysper 2 darba profili), darbinieku kategorijas un atbilstīgās vidējās izmaksas)</w:t>
      </w:r>
    </w:p>
    <w:p w:rsidR="0078668A" w:rsidRDefault="0078668A">
      <w:pPr>
        <w:spacing w:after="60"/>
        <w:ind w:left="540"/>
        <w:jc w:val="center"/>
        <w:rPr>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78668A">
        <w:trPr>
          <w:jc w:val="center"/>
        </w:trPr>
        <w:tc>
          <w:tcPr>
            <w:tcW w:w="12474" w:type="dxa"/>
            <w:tcBorders>
              <w:top w:val="single" w:sz="4" w:space="0" w:color="auto"/>
            </w:tcBorders>
          </w:tcPr>
          <w:p w:rsidR="0078668A" w:rsidRDefault="006B67DF">
            <w:pPr>
              <w:pStyle w:val="Text2"/>
              <w:spacing w:before="60" w:after="60"/>
              <w:ind w:left="0"/>
              <w:jc w:val="left"/>
              <w:rPr>
                <w:rFonts w:ascii="Arial Narrow" w:hAnsi="Arial Narrow"/>
                <w:b/>
                <w:noProof/>
                <w:sz w:val="22"/>
              </w:rPr>
            </w:pPr>
            <w:r>
              <w:rPr>
                <w:rFonts w:ascii="Arial Narrow" w:hAnsi="Arial Narrow"/>
                <w:noProof/>
                <w:sz w:val="22"/>
              </w:rPr>
              <w:t>Daudzgadu fina</w:t>
            </w:r>
            <w:r>
              <w:rPr>
                <w:rFonts w:ascii="Arial Narrow" w:hAnsi="Arial Narrow"/>
                <w:noProof/>
                <w:sz w:val="22"/>
              </w:rPr>
              <w:t xml:space="preserve">nšu shēmas </w:t>
            </w:r>
            <w:r>
              <w:rPr>
                <w:rFonts w:ascii="Arial Narrow" w:hAnsi="Arial Narrow"/>
                <w:b/>
                <w:noProof/>
                <w:sz w:val="22"/>
              </w:rPr>
              <w:t>5. IZDEVUMU KATEGORIJA</w:t>
            </w:r>
          </w:p>
        </w:tc>
      </w:tr>
      <w:tr w:rsidR="0078668A">
        <w:trPr>
          <w:jc w:val="center"/>
        </w:trPr>
        <w:tc>
          <w:tcPr>
            <w:tcW w:w="12474" w:type="dxa"/>
          </w:tcPr>
          <w:p w:rsidR="0078668A" w:rsidRDefault="006B67DF">
            <w:pPr>
              <w:pStyle w:val="Text2"/>
              <w:spacing w:before="20" w:after="20"/>
              <w:ind w:left="0"/>
              <w:jc w:val="center"/>
              <w:rPr>
                <w:rFonts w:ascii="Arial Narrow" w:hAnsi="Arial Narrow"/>
                <w:noProof/>
                <w:sz w:val="18"/>
                <w:szCs w:val="18"/>
              </w:rPr>
            </w:pPr>
            <w:r>
              <w:rPr>
                <w:rFonts w:ascii="Arial Narrow" w:hAnsi="Arial Narrow"/>
                <w:noProof/>
                <w:sz w:val="18"/>
                <w:u w:val="single"/>
              </w:rPr>
              <w:t>NB:</w:t>
            </w:r>
            <w:r>
              <w:rPr>
                <w:rFonts w:ascii="Arial Narrow" w:hAnsi="Arial Narrow"/>
                <w:noProof/>
                <w:sz w:val="18"/>
              </w:rPr>
              <w:t xml:space="preserve"> Galvenās mītnes katras darbinieku kategorijas vidējās izmaksas ir pieejamas </w:t>
            </w:r>
            <w:r>
              <w:rPr>
                <w:rFonts w:ascii="Arial Narrow" w:hAnsi="Arial Narrow"/>
                <w:i/>
                <w:noProof/>
                <w:sz w:val="18"/>
              </w:rPr>
              <w:t>BudgWeb</w:t>
            </w:r>
            <w:r>
              <w:rPr>
                <w:rFonts w:ascii="Arial Narrow" w:hAnsi="Arial Narrow"/>
                <w:noProof/>
                <w:sz w:val="18"/>
              </w:rPr>
              <w:t>:</w:t>
            </w:r>
          </w:p>
          <w:p w:rsidR="0078668A" w:rsidRDefault="006B67DF">
            <w:pPr>
              <w:pStyle w:val="Text2"/>
              <w:spacing w:before="0" w:after="20"/>
              <w:ind w:left="0"/>
              <w:jc w:val="center"/>
              <w:rPr>
                <w:rFonts w:ascii="Arial Narrow" w:hAnsi="Arial Narrow"/>
                <w:noProof/>
                <w:sz w:val="18"/>
                <w:szCs w:val="18"/>
              </w:rPr>
            </w:pPr>
            <w:hyperlink r:id="rId31">
              <w:r>
                <w:rPr>
                  <w:rStyle w:val="Hyperlink"/>
                  <w:rFonts w:ascii="Arial Narrow" w:hAnsi="Arial Narrow"/>
                  <w:noProof/>
                  <w:sz w:val="18"/>
                </w:rPr>
                <w:t>https://myintracomm.ec.europa.eu/budgweb/EN/pre/legalbasis/Pages/pre-040-020_preparation.aspx</w:t>
              </w:r>
            </w:hyperlink>
          </w:p>
        </w:tc>
      </w:tr>
      <w:tr w:rsidR="0078668A">
        <w:trPr>
          <w:jc w:val="center"/>
        </w:trPr>
        <w:tc>
          <w:tcPr>
            <w:tcW w:w="12474" w:type="dxa"/>
          </w:tcPr>
          <w:p w:rsidR="0078668A" w:rsidRDefault="006B67DF">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Ierēdņi un pagaidu darbinieki</w:t>
            </w:r>
          </w:p>
          <w:p w:rsidR="0078668A" w:rsidRDefault="0078668A">
            <w:pPr>
              <w:pStyle w:val="Text2"/>
              <w:spacing w:before="0" w:after="0"/>
              <w:ind w:left="0"/>
              <w:rPr>
                <w:rFonts w:ascii="Arial Narrow" w:hAnsi="Arial Narrow"/>
                <w:noProof/>
                <w:sz w:val="20"/>
                <w:szCs w:val="20"/>
                <w:u w:val="single"/>
              </w:rPr>
            </w:pPr>
          </w:p>
          <w:p w:rsidR="0078668A" w:rsidRDefault="006B67DF">
            <w:pPr>
              <w:pStyle w:val="Text2"/>
              <w:spacing w:before="0" w:after="0"/>
              <w:ind w:left="0"/>
              <w:rPr>
                <w:rFonts w:ascii="Arial Narrow" w:hAnsi="Arial Narrow"/>
                <w:noProof/>
                <w:sz w:val="20"/>
                <w:szCs w:val="20"/>
              </w:rPr>
            </w:pPr>
            <w:r>
              <w:rPr>
                <w:rFonts w:ascii="Arial Narrow" w:hAnsi="Arial Narrow"/>
                <w:noProof/>
                <w:sz w:val="20"/>
              </w:rPr>
              <w:t xml:space="preserve">Izmantotas ĢD BUDG vidējās izmaksas </w:t>
            </w:r>
          </w:p>
          <w:p w:rsidR="0078668A" w:rsidRDefault="0078668A">
            <w:pPr>
              <w:pStyle w:val="Text2"/>
              <w:spacing w:before="60" w:after="0"/>
              <w:ind w:left="0"/>
              <w:rPr>
                <w:rFonts w:ascii="Arial Narrow" w:hAnsi="Arial Narrow"/>
                <w:noProof/>
                <w:sz w:val="18"/>
                <w:szCs w:val="18"/>
                <w:u w:val="single"/>
              </w:rPr>
            </w:pPr>
          </w:p>
        </w:tc>
      </w:tr>
      <w:tr w:rsidR="0078668A">
        <w:trPr>
          <w:jc w:val="center"/>
        </w:trPr>
        <w:tc>
          <w:tcPr>
            <w:tcW w:w="12474" w:type="dxa"/>
            <w:tcBorders>
              <w:bottom w:val="single" w:sz="4" w:space="0" w:color="auto"/>
            </w:tcBorders>
          </w:tcPr>
          <w:p w:rsidR="0078668A" w:rsidRDefault="006B67DF">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Ārštata darbinieki</w:t>
            </w:r>
          </w:p>
          <w:p w:rsidR="0078668A" w:rsidRDefault="0078668A">
            <w:pPr>
              <w:pStyle w:val="Text2"/>
              <w:spacing w:before="0" w:after="0"/>
              <w:ind w:left="0"/>
              <w:rPr>
                <w:rFonts w:ascii="Arial Narrow" w:hAnsi="Arial Narrow"/>
                <w:noProof/>
                <w:sz w:val="20"/>
                <w:szCs w:val="20"/>
                <w:u w:val="single"/>
              </w:rPr>
            </w:pPr>
          </w:p>
          <w:p w:rsidR="0078668A" w:rsidRDefault="006B67DF">
            <w:pPr>
              <w:pStyle w:val="Text2"/>
              <w:spacing w:before="0" w:after="0"/>
              <w:ind w:left="0"/>
              <w:rPr>
                <w:rFonts w:ascii="Arial Narrow" w:hAnsi="Arial Narrow"/>
                <w:noProof/>
                <w:sz w:val="20"/>
                <w:szCs w:val="20"/>
              </w:rPr>
            </w:pPr>
            <w:r>
              <w:rPr>
                <w:rFonts w:ascii="Arial Narrow" w:hAnsi="Arial Narrow"/>
                <w:noProof/>
                <w:sz w:val="20"/>
              </w:rPr>
              <w:t xml:space="preserve">Izmantotas ĢD BUDG vidējās izmaksas </w:t>
            </w:r>
          </w:p>
          <w:p w:rsidR="0078668A" w:rsidRDefault="0078668A">
            <w:pPr>
              <w:pStyle w:val="Text2"/>
              <w:spacing w:before="0" w:after="0"/>
              <w:ind w:left="0"/>
              <w:rPr>
                <w:rFonts w:ascii="Arial Narrow" w:hAnsi="Arial Narrow"/>
                <w:noProof/>
                <w:sz w:val="20"/>
                <w:szCs w:val="20"/>
                <w:u w:val="single"/>
              </w:rPr>
            </w:pPr>
          </w:p>
          <w:p w:rsidR="0078668A" w:rsidRDefault="0078668A">
            <w:pPr>
              <w:pStyle w:val="Text2"/>
              <w:spacing w:before="60" w:after="0"/>
              <w:ind w:left="0"/>
              <w:rPr>
                <w:rFonts w:ascii="Arial Narrow" w:hAnsi="Arial Narrow"/>
                <w:noProof/>
                <w:sz w:val="18"/>
                <w:szCs w:val="18"/>
                <w:u w:val="single"/>
              </w:rPr>
            </w:pPr>
          </w:p>
        </w:tc>
      </w:tr>
    </w:tbl>
    <w:p w:rsidR="0078668A" w:rsidRDefault="0078668A">
      <w:pPr>
        <w:rPr>
          <w:rFonts w:ascii="Arial Narrow" w:hAnsi="Arial Narrow"/>
          <w:noProof/>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78668A">
        <w:trPr>
          <w:jc w:val="center"/>
        </w:trPr>
        <w:tc>
          <w:tcPr>
            <w:tcW w:w="12474" w:type="dxa"/>
            <w:tcBorders>
              <w:top w:val="single" w:sz="4" w:space="0" w:color="auto"/>
            </w:tcBorders>
          </w:tcPr>
          <w:p w:rsidR="0078668A" w:rsidRDefault="006B67DF">
            <w:pPr>
              <w:pStyle w:val="Text2"/>
              <w:spacing w:before="60" w:after="60"/>
              <w:ind w:left="0"/>
              <w:jc w:val="left"/>
              <w:rPr>
                <w:rFonts w:ascii="Arial Narrow" w:hAnsi="Arial Narrow"/>
                <w:b/>
                <w:noProof/>
                <w:sz w:val="22"/>
              </w:rPr>
            </w:pPr>
            <w:r>
              <w:rPr>
                <w:rFonts w:ascii="Arial Narrow" w:hAnsi="Arial Narrow"/>
                <w:noProof/>
                <w:sz w:val="22"/>
              </w:rPr>
              <w:t xml:space="preserve">Ārpus daudzgadu finanšu shēmas </w:t>
            </w:r>
            <w:r>
              <w:rPr>
                <w:rFonts w:ascii="Arial Narrow" w:hAnsi="Arial Narrow"/>
                <w:b/>
                <w:noProof/>
                <w:sz w:val="22"/>
              </w:rPr>
              <w:t>5. IZDEVUMU KATEGORIJAS</w:t>
            </w:r>
          </w:p>
        </w:tc>
      </w:tr>
      <w:tr w:rsidR="0078668A">
        <w:trPr>
          <w:jc w:val="center"/>
        </w:trPr>
        <w:tc>
          <w:tcPr>
            <w:tcW w:w="12474" w:type="dxa"/>
          </w:tcPr>
          <w:p w:rsidR="0078668A" w:rsidRDefault="006B67DF">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rPr>
              <w:t>Vienīgi amata vietas, ko finansē no pētniecības budžeta</w:t>
            </w:r>
            <w:r>
              <w:rPr>
                <w:rFonts w:ascii="Arial Narrow" w:hAnsi="Arial Narrow"/>
                <w:noProof/>
                <w:sz w:val="22"/>
              </w:rPr>
              <w:t xml:space="preserve"> </w:t>
            </w:r>
          </w:p>
          <w:p w:rsidR="0078668A" w:rsidRDefault="0078668A">
            <w:pPr>
              <w:pStyle w:val="Text2"/>
              <w:spacing w:before="0" w:after="0"/>
              <w:ind w:left="0"/>
              <w:rPr>
                <w:rFonts w:ascii="Arial Narrow" w:hAnsi="Arial Narrow"/>
                <w:noProof/>
                <w:sz w:val="20"/>
                <w:szCs w:val="20"/>
                <w:u w:val="single"/>
              </w:rPr>
            </w:pPr>
          </w:p>
          <w:p w:rsidR="0078668A" w:rsidRDefault="0078668A">
            <w:pPr>
              <w:pStyle w:val="Text2"/>
              <w:spacing w:before="0" w:after="0"/>
              <w:ind w:left="0"/>
              <w:rPr>
                <w:rFonts w:ascii="Arial Narrow" w:hAnsi="Arial Narrow"/>
                <w:noProof/>
                <w:sz w:val="20"/>
                <w:szCs w:val="20"/>
                <w:u w:val="single"/>
              </w:rPr>
            </w:pPr>
          </w:p>
          <w:p w:rsidR="0078668A" w:rsidRDefault="0078668A">
            <w:pPr>
              <w:pStyle w:val="Text2"/>
              <w:spacing w:before="60" w:after="0"/>
              <w:ind w:left="0"/>
              <w:rPr>
                <w:rFonts w:ascii="Arial Narrow" w:hAnsi="Arial Narrow"/>
                <w:noProof/>
                <w:sz w:val="18"/>
                <w:szCs w:val="18"/>
                <w:u w:val="single"/>
              </w:rPr>
            </w:pPr>
          </w:p>
        </w:tc>
      </w:tr>
      <w:tr w:rsidR="0078668A">
        <w:trPr>
          <w:jc w:val="center"/>
        </w:trPr>
        <w:tc>
          <w:tcPr>
            <w:tcW w:w="12474" w:type="dxa"/>
            <w:tcBorders>
              <w:bottom w:val="single" w:sz="4" w:space="0" w:color="auto"/>
            </w:tcBorders>
          </w:tcPr>
          <w:p w:rsidR="0078668A" w:rsidRDefault="006B67DF">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Ārštata darbinieki</w:t>
            </w:r>
          </w:p>
          <w:p w:rsidR="0078668A" w:rsidRDefault="0078668A">
            <w:pPr>
              <w:pStyle w:val="Text2"/>
              <w:spacing w:before="0" w:after="0"/>
              <w:ind w:left="0"/>
              <w:rPr>
                <w:rFonts w:ascii="Arial Narrow" w:hAnsi="Arial Narrow"/>
                <w:noProof/>
                <w:sz w:val="20"/>
                <w:szCs w:val="20"/>
                <w:u w:val="single"/>
              </w:rPr>
            </w:pPr>
          </w:p>
          <w:p w:rsidR="0078668A" w:rsidRDefault="0078668A">
            <w:pPr>
              <w:pStyle w:val="Text2"/>
              <w:spacing w:before="0" w:after="0"/>
              <w:ind w:left="0"/>
              <w:rPr>
                <w:rFonts w:ascii="Arial Narrow" w:hAnsi="Arial Narrow"/>
                <w:noProof/>
                <w:sz w:val="20"/>
                <w:szCs w:val="20"/>
                <w:u w:val="single"/>
              </w:rPr>
            </w:pPr>
          </w:p>
          <w:p w:rsidR="0078668A" w:rsidRDefault="0078668A">
            <w:pPr>
              <w:pStyle w:val="Text2"/>
              <w:spacing w:before="60" w:after="0"/>
              <w:ind w:left="0"/>
              <w:rPr>
                <w:rFonts w:ascii="Arial Narrow" w:hAnsi="Arial Narrow"/>
                <w:noProof/>
                <w:sz w:val="18"/>
                <w:szCs w:val="18"/>
                <w:u w:val="single"/>
              </w:rPr>
            </w:pPr>
          </w:p>
        </w:tc>
      </w:tr>
    </w:tbl>
    <w:p w:rsidR="0078668A" w:rsidRDefault="0078668A">
      <w:pPr>
        <w:spacing w:before="60"/>
        <w:ind w:left="-360" w:firstLine="900"/>
        <w:rPr>
          <w:noProof/>
          <w:sz w:val="20"/>
          <w:szCs w:val="20"/>
        </w:rPr>
      </w:pPr>
    </w:p>
    <w:p w:rsidR="0078668A" w:rsidRDefault="006B67DF">
      <w:pPr>
        <w:pStyle w:val="ManualHeading2"/>
        <w:rPr>
          <w:noProof/>
          <w:szCs w:val="28"/>
        </w:rPr>
      </w:pPr>
      <w:r>
        <w:t>3.2.</w:t>
      </w:r>
      <w:r>
        <w:tab/>
      </w:r>
      <w:r>
        <w:rPr>
          <w:noProof/>
        </w:rPr>
        <w:t>Pārējie administratīvie izdevumi</w:t>
      </w:r>
    </w:p>
    <w:p w:rsidR="0078668A" w:rsidRDefault="0078668A">
      <w:pPr>
        <w:ind w:left="-357" w:firstLine="902"/>
        <w:rPr>
          <w:noProof/>
          <w:sz w:val="20"/>
          <w:szCs w:val="20"/>
        </w:rPr>
      </w:pPr>
    </w:p>
    <w:p w:rsidR="0078668A" w:rsidRDefault="006B67DF">
      <w:pPr>
        <w:spacing w:before="60"/>
        <w:ind w:left="539"/>
        <w:jc w:val="center"/>
        <w:rPr>
          <w:i/>
          <w:noProof/>
          <w:sz w:val="20"/>
          <w:szCs w:val="20"/>
        </w:rPr>
      </w:pPr>
      <w:r>
        <w:rPr>
          <w:i/>
          <w:noProof/>
          <w:sz w:val="20"/>
        </w:rPr>
        <w:t xml:space="preserve">Norādīt aprēķinu metodi, kas izmantota katrai budžeta pozīcijai </w:t>
      </w:r>
    </w:p>
    <w:p w:rsidR="0078668A" w:rsidRDefault="006B67DF">
      <w:pPr>
        <w:spacing w:after="60"/>
        <w:ind w:left="539"/>
        <w:jc w:val="center"/>
        <w:rPr>
          <w:i/>
          <w:noProof/>
          <w:sz w:val="20"/>
          <w:szCs w:val="20"/>
        </w:rPr>
      </w:pPr>
      <w:r>
        <w:rPr>
          <w:i/>
          <w:noProof/>
          <w:sz w:val="20"/>
        </w:rPr>
        <w:t xml:space="preserve">un </w:t>
      </w:r>
      <w:r>
        <w:rPr>
          <w:i/>
          <w:noProof/>
          <w:sz w:val="20"/>
        </w:rPr>
        <w:t>īpaši pamatā esošajiem pieņēmumiem (piemēram, sanāksmju skaits gadā, vidējās izmaksas, utt.)</w:t>
      </w:r>
    </w:p>
    <w:tbl>
      <w:tblPr>
        <w:tblW w:w="0" w:type="auto"/>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rsidR="0078668A">
        <w:trPr>
          <w:jc w:val="center"/>
        </w:trPr>
        <w:tc>
          <w:tcPr>
            <w:tcW w:w="9537" w:type="dxa"/>
            <w:tcBorders>
              <w:top w:val="single" w:sz="4" w:space="0" w:color="auto"/>
            </w:tcBorders>
          </w:tcPr>
          <w:p w:rsidR="0078668A" w:rsidRDefault="006B67DF">
            <w:pPr>
              <w:pStyle w:val="Text2"/>
              <w:spacing w:before="60" w:after="60"/>
              <w:ind w:left="0"/>
              <w:jc w:val="left"/>
              <w:rPr>
                <w:rFonts w:ascii="Arial Narrow" w:hAnsi="Arial Narrow"/>
                <w:b/>
                <w:noProof/>
                <w:sz w:val="22"/>
              </w:rPr>
            </w:pPr>
            <w:r>
              <w:rPr>
                <w:rFonts w:ascii="Arial Narrow" w:hAnsi="Arial Narrow"/>
                <w:noProof/>
                <w:sz w:val="22"/>
              </w:rPr>
              <w:t xml:space="preserve">Daudzgadu finanšu shēmas </w:t>
            </w:r>
            <w:r>
              <w:rPr>
                <w:rFonts w:ascii="Arial Narrow" w:hAnsi="Arial Narrow"/>
                <w:b/>
                <w:noProof/>
                <w:sz w:val="22"/>
              </w:rPr>
              <w:t>5. IZDEVUMU KATEGORIJA</w:t>
            </w:r>
          </w:p>
        </w:tc>
      </w:tr>
      <w:tr w:rsidR="0078668A">
        <w:trPr>
          <w:jc w:val="center"/>
        </w:trPr>
        <w:tc>
          <w:tcPr>
            <w:tcW w:w="9537" w:type="dxa"/>
            <w:tcBorders>
              <w:bottom w:val="single" w:sz="4" w:space="0" w:color="auto"/>
            </w:tcBorders>
          </w:tcPr>
          <w:p w:rsidR="0078668A" w:rsidRDefault="0078668A">
            <w:pPr>
              <w:pStyle w:val="Text2"/>
              <w:spacing w:before="0" w:after="0"/>
              <w:ind w:left="0"/>
              <w:rPr>
                <w:rFonts w:ascii="Arial Narrow" w:hAnsi="Arial Narrow"/>
                <w:noProof/>
                <w:sz w:val="22"/>
                <w:u w:val="single"/>
              </w:rPr>
            </w:pPr>
          </w:p>
          <w:p w:rsidR="0078668A" w:rsidRDefault="006B67DF">
            <w:pPr>
              <w:pStyle w:val="Text2"/>
              <w:spacing w:before="0" w:after="0"/>
              <w:ind w:left="0"/>
              <w:rPr>
                <w:rFonts w:ascii="Arial Narrow" w:hAnsi="Arial Narrow"/>
                <w:noProof/>
                <w:sz w:val="22"/>
              </w:rPr>
            </w:pPr>
            <w:r>
              <w:rPr>
                <w:rFonts w:ascii="Arial Narrow" w:hAnsi="Arial Narrow"/>
                <w:noProof/>
                <w:sz w:val="22"/>
              </w:rPr>
              <w:t>1 katras dalībvalsts apmeklējums pirmajos 2 gados (vidējās izmaksas ± 715 EUR)</w:t>
            </w:r>
          </w:p>
          <w:p w:rsidR="0078668A" w:rsidRDefault="006B67DF">
            <w:pPr>
              <w:pStyle w:val="Text2"/>
              <w:spacing w:before="0" w:after="0"/>
              <w:ind w:left="0"/>
              <w:rPr>
                <w:rFonts w:ascii="Arial Narrow" w:hAnsi="Arial Narrow"/>
                <w:noProof/>
                <w:sz w:val="22"/>
              </w:rPr>
            </w:pPr>
            <w:r>
              <w:rPr>
                <w:rFonts w:ascii="Arial Narrow" w:hAnsi="Arial Narrow"/>
                <w:noProof/>
                <w:sz w:val="22"/>
              </w:rPr>
              <w:t xml:space="preserve">Turpmāki mazāk intensīvi pasākumi </w:t>
            </w:r>
            <w:r>
              <w:rPr>
                <w:rFonts w:ascii="Arial Narrow" w:hAnsi="Arial Narrow"/>
                <w:noProof/>
                <w:sz w:val="22"/>
              </w:rPr>
              <w:t xml:space="preserve">pēdējo 2 gadu laikā. </w:t>
            </w:r>
          </w:p>
          <w:p w:rsidR="0078668A" w:rsidRDefault="0078668A">
            <w:pPr>
              <w:pStyle w:val="Text2"/>
              <w:spacing w:before="0" w:after="0"/>
              <w:ind w:left="0"/>
              <w:rPr>
                <w:rFonts w:ascii="Arial Narrow" w:hAnsi="Arial Narrow"/>
                <w:noProof/>
                <w:sz w:val="22"/>
                <w:u w:val="single"/>
              </w:rPr>
            </w:pPr>
          </w:p>
          <w:p w:rsidR="0078668A" w:rsidRDefault="0078668A">
            <w:pPr>
              <w:pStyle w:val="Text2"/>
              <w:spacing w:before="0" w:after="0"/>
              <w:ind w:left="0"/>
              <w:rPr>
                <w:rFonts w:ascii="Arial Narrow" w:hAnsi="Arial Narrow"/>
                <w:noProof/>
                <w:sz w:val="22"/>
                <w:u w:val="single"/>
              </w:rPr>
            </w:pPr>
          </w:p>
          <w:p w:rsidR="0078668A" w:rsidRDefault="0078668A">
            <w:pPr>
              <w:pStyle w:val="Text2"/>
              <w:spacing w:before="60" w:after="0"/>
              <w:ind w:left="0"/>
              <w:rPr>
                <w:rFonts w:ascii="Arial Narrow" w:hAnsi="Arial Narrow"/>
                <w:noProof/>
                <w:sz w:val="22"/>
                <w:u w:val="single"/>
              </w:rPr>
            </w:pPr>
          </w:p>
        </w:tc>
      </w:tr>
    </w:tbl>
    <w:p w:rsidR="0078668A" w:rsidRDefault="0078668A">
      <w:pPr>
        <w:rPr>
          <w:rFonts w:ascii="Arial Narrow"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rsidR="0078668A">
        <w:trPr>
          <w:jc w:val="center"/>
        </w:trPr>
        <w:tc>
          <w:tcPr>
            <w:tcW w:w="9584" w:type="dxa"/>
            <w:tcBorders>
              <w:top w:val="single" w:sz="4" w:space="0" w:color="auto"/>
            </w:tcBorders>
          </w:tcPr>
          <w:p w:rsidR="0078668A" w:rsidRDefault="006B67DF">
            <w:pPr>
              <w:pStyle w:val="Text2"/>
              <w:spacing w:before="60" w:after="60"/>
              <w:ind w:left="0"/>
              <w:jc w:val="left"/>
              <w:rPr>
                <w:rFonts w:ascii="Arial Narrow" w:hAnsi="Arial Narrow"/>
                <w:b/>
                <w:noProof/>
                <w:sz w:val="22"/>
              </w:rPr>
            </w:pPr>
            <w:r>
              <w:rPr>
                <w:rFonts w:ascii="Arial Narrow" w:hAnsi="Arial Narrow"/>
                <w:noProof/>
                <w:sz w:val="22"/>
              </w:rPr>
              <w:t xml:space="preserve">Ārpus daudzgadu finanšu shēmas </w:t>
            </w:r>
            <w:r>
              <w:rPr>
                <w:rFonts w:ascii="Arial Narrow" w:hAnsi="Arial Narrow"/>
                <w:b/>
                <w:noProof/>
                <w:sz w:val="22"/>
              </w:rPr>
              <w:t>5. IZDEVUMU KATEGORIJAS</w:t>
            </w:r>
          </w:p>
        </w:tc>
      </w:tr>
      <w:tr w:rsidR="0078668A">
        <w:trPr>
          <w:jc w:val="center"/>
        </w:trPr>
        <w:tc>
          <w:tcPr>
            <w:tcW w:w="9584" w:type="dxa"/>
            <w:tcBorders>
              <w:bottom w:val="single" w:sz="4" w:space="0" w:color="auto"/>
            </w:tcBorders>
          </w:tcPr>
          <w:p w:rsidR="0078668A" w:rsidRDefault="006B67DF">
            <w:pPr>
              <w:pStyle w:val="Text2"/>
              <w:spacing w:before="0" w:after="0"/>
              <w:ind w:left="0"/>
              <w:jc w:val="left"/>
              <w:rPr>
                <w:rFonts w:ascii="Arial Narrow" w:hAnsi="Arial Narrow"/>
                <w:noProof/>
                <w:sz w:val="20"/>
                <w:szCs w:val="20"/>
              </w:rPr>
            </w:pPr>
            <w:r>
              <w:rPr>
                <w:rFonts w:ascii="Arial Narrow" w:hAnsi="Arial Narrow"/>
                <w:noProof/>
                <w:sz w:val="20"/>
              </w:rPr>
              <w:t>IT izstrāde 2017. gadā un to uzturēšana</w:t>
            </w:r>
            <w:r>
              <w:rPr>
                <w:rFonts w:ascii="Arial Narrow" w:hAnsi="Arial Narrow"/>
                <w:noProof/>
                <w:sz w:val="20"/>
                <w:szCs w:val="20"/>
              </w:rPr>
              <w:br/>
            </w:r>
            <w:r>
              <w:rPr>
                <w:rFonts w:ascii="Arial Narrow" w:hAnsi="Arial Narrow"/>
                <w:noProof/>
                <w:sz w:val="20"/>
              </w:rPr>
              <w:t>Novērtēšanas izdevumi īstenošanas beigās</w:t>
            </w:r>
          </w:p>
          <w:p w:rsidR="0078668A" w:rsidRDefault="0078668A">
            <w:pPr>
              <w:pStyle w:val="Text2"/>
              <w:spacing w:before="0" w:after="0"/>
              <w:ind w:left="0"/>
              <w:rPr>
                <w:rFonts w:ascii="Arial Narrow" w:hAnsi="Arial Narrow"/>
                <w:noProof/>
                <w:sz w:val="20"/>
                <w:szCs w:val="20"/>
                <w:u w:val="single"/>
              </w:rPr>
            </w:pPr>
          </w:p>
          <w:p w:rsidR="0078668A" w:rsidRDefault="0078668A">
            <w:pPr>
              <w:pStyle w:val="Text2"/>
              <w:spacing w:before="0" w:after="0"/>
              <w:ind w:left="0"/>
              <w:rPr>
                <w:rFonts w:ascii="Arial Narrow" w:hAnsi="Arial Narrow"/>
                <w:noProof/>
                <w:sz w:val="20"/>
                <w:szCs w:val="20"/>
                <w:u w:val="single"/>
              </w:rPr>
            </w:pPr>
          </w:p>
          <w:p w:rsidR="0078668A" w:rsidRDefault="0078668A">
            <w:pPr>
              <w:pStyle w:val="Text2"/>
              <w:spacing w:before="0" w:after="0"/>
              <w:ind w:left="0"/>
              <w:rPr>
                <w:rFonts w:ascii="Arial Narrow" w:hAnsi="Arial Narrow"/>
                <w:noProof/>
                <w:sz w:val="20"/>
                <w:szCs w:val="20"/>
                <w:u w:val="single"/>
              </w:rPr>
            </w:pPr>
          </w:p>
          <w:p w:rsidR="0078668A" w:rsidRDefault="0078668A">
            <w:pPr>
              <w:pStyle w:val="Text2"/>
              <w:spacing w:before="0" w:after="0"/>
              <w:ind w:left="0"/>
              <w:rPr>
                <w:rFonts w:ascii="Arial Narrow" w:hAnsi="Arial Narrow"/>
                <w:noProof/>
                <w:sz w:val="20"/>
                <w:szCs w:val="20"/>
                <w:u w:val="single"/>
              </w:rPr>
            </w:pPr>
          </w:p>
          <w:p w:rsidR="0078668A" w:rsidRDefault="0078668A">
            <w:pPr>
              <w:pStyle w:val="Text2"/>
              <w:spacing w:before="60" w:after="0"/>
              <w:ind w:left="0"/>
              <w:rPr>
                <w:rFonts w:ascii="Arial Narrow" w:hAnsi="Arial Narrow"/>
                <w:noProof/>
                <w:sz w:val="18"/>
                <w:szCs w:val="18"/>
                <w:u w:val="single"/>
              </w:rPr>
            </w:pPr>
          </w:p>
        </w:tc>
      </w:tr>
    </w:tbl>
    <w:p w:rsidR="0078668A" w:rsidRDefault="0078668A">
      <w:pPr>
        <w:rPr>
          <w:noProof/>
        </w:rPr>
      </w:pPr>
    </w:p>
    <w:sectPr w:rsidR="0078668A" w:rsidSect="006B67DF">
      <w:headerReference w:type="default" r:id="rId32"/>
      <w:footerReference w:type="default" r:id="rId33"/>
      <w:headerReference w:type="first" r:id="rId34"/>
      <w:footerReference w:type="first" r:id="rId35"/>
      <w:pgSz w:w="12240" w:h="15840" w:code="1"/>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8A" w:rsidRDefault="006B67DF">
      <w:pPr>
        <w:spacing w:before="0" w:after="0"/>
      </w:pPr>
      <w:r>
        <w:separator/>
      </w:r>
    </w:p>
  </w:endnote>
  <w:endnote w:type="continuationSeparator" w:id="0">
    <w:p w:rsidR="0078668A" w:rsidRDefault="006B67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Landscape"/>
      <w:rPr>
        <w:rFonts w:ascii="Arial" w:hAnsi="Arial" w:cs="Arial"/>
        <w:b/>
        <w:sz w:val="48"/>
      </w:rPr>
    </w:pPr>
    <w:r w:rsidRPr="006B67DF">
      <w:rPr>
        <w:rFonts w:ascii="Arial" w:hAnsi="Arial" w:cs="Arial"/>
        <w:b/>
        <w:sz w:val="48"/>
      </w:rPr>
      <w:t>LV</w:t>
    </w:r>
    <w:r w:rsidRPr="006B67D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6B67DF">
      <w:tab/>
    </w:r>
    <w:r w:rsidRPr="006B67DF">
      <w:rPr>
        <w:rFonts w:ascii="Arial" w:hAnsi="Arial" w:cs="Arial"/>
        <w:b/>
        <w:sz w:val="48"/>
      </w:rPr>
      <w:t>LV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
      <w:rPr>
        <w:rFonts w:ascii="Arial" w:hAnsi="Arial" w:cs="Arial"/>
        <w:b/>
        <w:sz w:val="48"/>
      </w:rPr>
    </w:pPr>
    <w:r w:rsidRPr="006B67DF">
      <w:rPr>
        <w:rFonts w:ascii="Arial" w:hAnsi="Arial" w:cs="Arial"/>
        <w:b/>
        <w:sz w:val="48"/>
      </w:rPr>
      <w:t>LV</w:t>
    </w:r>
    <w:r w:rsidRPr="006B67D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6B67DF">
      <w:tab/>
    </w:r>
    <w:r w:rsidRPr="006B67DF">
      <w:rPr>
        <w:rFonts w:ascii="Arial" w:hAnsi="Arial" w:cs="Arial"/>
        <w:b/>
        <w:sz w:val="48"/>
      </w:rPr>
      <w:t>LV</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8A" w:rsidRPr="006B67DF" w:rsidRDefault="006B67DF" w:rsidP="006B67DF">
    <w:pPr>
      <w:pStyle w:val="Footer"/>
      <w:rPr>
        <w:rFonts w:ascii="Arial" w:hAnsi="Arial" w:cs="Arial"/>
        <w:b/>
        <w:sz w:val="48"/>
      </w:rPr>
    </w:pPr>
    <w:r w:rsidRPr="006B67DF">
      <w:rPr>
        <w:rFonts w:ascii="Arial" w:hAnsi="Arial" w:cs="Arial"/>
        <w:b/>
        <w:sz w:val="48"/>
      </w:rPr>
      <w:t>LV</w:t>
    </w:r>
    <w:r w:rsidRPr="006B67DF">
      <w:rPr>
        <w:rFonts w:ascii="Arial" w:hAnsi="Arial" w:cs="Arial"/>
        <w:b/>
        <w:sz w:val="48"/>
      </w:rPr>
      <w:tab/>
    </w:r>
    <w:r w:rsidRPr="006B67DF">
      <w:rPr>
        <w:rFonts w:ascii="Arial" w:hAnsi="Arial" w:cs="Arial"/>
        <w:b/>
        <w:sz w:val="48"/>
      </w:rPr>
      <w:tab/>
    </w:r>
    <w:fldSimple w:instr=" DOCVARIABLE &quot;LW_Confidence&quot; \* MERGEFORMAT ">
      <w:r>
        <w:t xml:space="preserve"> </w:t>
      </w:r>
    </w:fldSimple>
    <w:r w:rsidRPr="006B67DF">
      <w:tab/>
    </w:r>
    <w:r w:rsidRPr="006B67DF">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
      <w:rPr>
        <w:rFonts w:ascii="Arial" w:hAnsi="Arial" w:cs="Arial"/>
        <w:b/>
        <w:sz w:val="48"/>
      </w:rPr>
    </w:pPr>
    <w:r w:rsidRPr="006B67DF">
      <w:rPr>
        <w:rFonts w:ascii="Arial" w:hAnsi="Arial" w:cs="Arial"/>
        <w:b/>
        <w:sz w:val="48"/>
      </w:rPr>
      <w:t>LV</w:t>
    </w:r>
    <w:r w:rsidRPr="006B67DF">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fldSimple w:instr=" DOCVARIABLE &quot;LW_Confidence&quot; \* MERGEFORMAT ">
      <w:r>
        <w:t xml:space="preserve"> </w:t>
      </w:r>
    </w:fldSimple>
    <w:r w:rsidRPr="006B67DF">
      <w:tab/>
    </w:r>
    <w:r w:rsidRPr="006B67DF">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Landscape"/>
      <w:rPr>
        <w:rFonts w:ascii="Arial" w:hAnsi="Arial" w:cs="Arial"/>
        <w:b/>
        <w:sz w:val="48"/>
      </w:rPr>
    </w:pPr>
    <w:r w:rsidRPr="006B67DF">
      <w:rPr>
        <w:rFonts w:ascii="Arial" w:hAnsi="Arial" w:cs="Arial"/>
        <w:b/>
        <w:sz w:val="48"/>
      </w:rPr>
      <w:t>LV</w:t>
    </w:r>
    <w:r w:rsidRPr="006B67DF">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fldSimple w:instr=" DOCVARIABLE &quot;LW_Confidence&quot; \* MERGEFORMAT ">
      <w:r>
        <w:t xml:space="preserve"> </w:t>
      </w:r>
    </w:fldSimple>
    <w:r w:rsidRPr="006B67DF">
      <w:tab/>
    </w:r>
    <w:r w:rsidRPr="006B67DF">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
      <w:rPr>
        <w:rFonts w:ascii="Arial" w:hAnsi="Arial" w:cs="Arial"/>
        <w:b/>
        <w:sz w:val="48"/>
      </w:rPr>
    </w:pPr>
    <w:r w:rsidRPr="006B67DF">
      <w:rPr>
        <w:rFonts w:ascii="Arial" w:hAnsi="Arial" w:cs="Arial"/>
        <w:b/>
        <w:sz w:val="48"/>
      </w:rPr>
      <w:t>LV</w:t>
    </w:r>
    <w:r w:rsidRPr="006B67D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6B67DF">
      <w:tab/>
    </w:r>
    <w:r w:rsidRPr="006B67DF">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8A" w:rsidRDefault="006B67DF">
      <w:pPr>
        <w:spacing w:before="0" w:after="0"/>
      </w:pPr>
      <w:r>
        <w:separator/>
      </w:r>
    </w:p>
  </w:footnote>
  <w:footnote w:type="continuationSeparator" w:id="0">
    <w:p w:rsidR="0078668A" w:rsidRDefault="006B67DF">
      <w:pPr>
        <w:spacing w:before="0" w:after="0"/>
      </w:pPr>
      <w:r>
        <w:continuationSeparator/>
      </w:r>
    </w:p>
  </w:footnote>
  <w:footnote w:id="1">
    <w:p w:rsidR="0078668A" w:rsidRDefault="006B67DF">
      <w:pPr>
        <w:pStyle w:val="FootnoteText"/>
      </w:pPr>
      <w:r>
        <w:rPr>
          <w:rStyle w:val="FootnoteReference"/>
        </w:rPr>
        <w:footnoteRef/>
      </w:r>
      <w:r>
        <w:tab/>
        <w:t>Komisijas paziņojums Eiropas Parlamentam, Padomei, Eiropas Ekonomikas un sociālo lietu komitejai un Reģionu komitejai "Konkurētspējīga digitālā vienotā tirgus savienojamība. Virzība uz Eiropas Gigabitu sabiedrību" (COM(2016)587).</w:t>
      </w:r>
    </w:p>
  </w:footnote>
  <w:footnote w:id="2">
    <w:p w:rsidR="0078668A" w:rsidRDefault="006B67DF">
      <w:pPr>
        <w:pStyle w:val="FootnoteText"/>
      </w:pPr>
      <w:r>
        <w:rPr>
          <w:rStyle w:val="FootnoteReference"/>
        </w:rPr>
        <w:footnoteRef/>
      </w:r>
      <w:r>
        <w:tab/>
      </w:r>
      <w:r>
        <w:t xml:space="preserve">Priekšlikums </w:t>
      </w:r>
      <w:r>
        <w:t>Eiropas Parlamenta un Padomes direktīvai, ar ko izveido Eiropas Elektronisko sakaru kodeksu (pārstrādāta redakcija), (COM(2016)590).</w:t>
      </w:r>
    </w:p>
  </w:footnote>
  <w:footnote w:id="3">
    <w:p w:rsidR="0078668A" w:rsidRDefault="006B67DF">
      <w:pPr>
        <w:pStyle w:val="FootnoteText"/>
      </w:pPr>
      <w:r>
        <w:rPr>
          <w:rStyle w:val="FootnoteReference"/>
        </w:rPr>
        <w:footnoteRef/>
      </w:r>
      <w:r>
        <w:tab/>
      </w:r>
      <w:r>
        <w:t xml:space="preserve">Eiropas Parlamenta un Padomes 2013. gada 11. decembra Regula (ES) </w:t>
      </w:r>
      <w:proofErr w:type="spellStart"/>
      <w:r>
        <w:t>Nr</w:t>
      </w:r>
      <w:proofErr w:type="spellEnd"/>
      <w:r>
        <w:t>. 1316/2013, ar ko izveido Eiropas infrastruktūras sa</w:t>
      </w:r>
      <w:r>
        <w:t xml:space="preserve">vienošanas instrumentu, groza Regulu (ES) </w:t>
      </w:r>
      <w:proofErr w:type="spellStart"/>
      <w:r>
        <w:t>Nr</w:t>
      </w:r>
      <w:proofErr w:type="spellEnd"/>
      <w:r>
        <w:t xml:space="preserve">. 913/2010 un atceļ Regulu (EK) </w:t>
      </w:r>
      <w:proofErr w:type="spellStart"/>
      <w:r>
        <w:t>Nr</w:t>
      </w:r>
      <w:proofErr w:type="spellEnd"/>
      <w:r>
        <w:t xml:space="preserve">. 680/2007 un Regulu (EK) </w:t>
      </w:r>
      <w:proofErr w:type="spellStart"/>
      <w:r>
        <w:t>Nr</w:t>
      </w:r>
      <w:proofErr w:type="spellEnd"/>
      <w:r>
        <w:t>. 67/2010 (OV L 348, 20.12.2013., 129. </w:t>
      </w:r>
      <w:proofErr w:type="spellStart"/>
      <w:r>
        <w:t>lpp</w:t>
      </w:r>
      <w:proofErr w:type="spellEnd"/>
      <w:r>
        <w:t>.), kurā jaunākie grozījumi izdarīti ar Eiropas Parlamenta un Padomes 2015. gada 25. jūnija Regulu (ES) 2015</w:t>
      </w:r>
      <w:r>
        <w:t>/1017 (OV L 169, 1.7.2015., 1. </w:t>
      </w:r>
      <w:proofErr w:type="spellStart"/>
      <w:r>
        <w:t>lpp</w:t>
      </w:r>
      <w:proofErr w:type="spellEnd"/>
      <w:r>
        <w:t>.).</w:t>
      </w:r>
    </w:p>
  </w:footnote>
  <w:footnote w:id="4">
    <w:p w:rsidR="0078668A" w:rsidRDefault="006B67DF">
      <w:pPr>
        <w:pStyle w:val="FootnoteText"/>
      </w:pPr>
      <w:r>
        <w:rPr>
          <w:rStyle w:val="FootnoteReference"/>
        </w:rPr>
        <w:footnoteRef/>
      </w:r>
      <w:r>
        <w:tab/>
      </w:r>
      <w:r>
        <w:t xml:space="preserve">Eiropas Parlamenta un Padomes Regula (ES) </w:t>
      </w:r>
      <w:proofErr w:type="spellStart"/>
      <w:r>
        <w:t>Nr</w:t>
      </w:r>
      <w:proofErr w:type="spellEnd"/>
      <w:r>
        <w:t xml:space="preserve">. 283/2014 (2014. gada 11. marts) par pamatnostādnēm Eiropas komunikāciju tīkliem telekomunikāciju infrastruktūras jomā, ar ko atceļ Lēmumu </w:t>
      </w:r>
      <w:proofErr w:type="spellStart"/>
      <w:r>
        <w:t>Nr</w:t>
      </w:r>
      <w:proofErr w:type="spellEnd"/>
      <w:r>
        <w:t>. 1336/97/EK (OV L 86, 21.3.20</w:t>
      </w:r>
      <w:r>
        <w:t>14., 14. </w:t>
      </w:r>
      <w:proofErr w:type="spellStart"/>
      <w:r>
        <w:t>lpp</w:t>
      </w:r>
      <w:proofErr w:type="spellEnd"/>
      <w:r>
        <w:t>.).</w:t>
      </w:r>
    </w:p>
  </w:footnote>
  <w:footnote w:id="5">
    <w:p w:rsidR="0078668A" w:rsidRDefault="006B67DF">
      <w:pPr>
        <w:pStyle w:val="FootnoteText"/>
      </w:pPr>
      <w:r>
        <w:rPr>
          <w:rStyle w:val="FootnoteReference"/>
        </w:rPr>
        <w:footnoteRef/>
      </w:r>
      <w:r>
        <w:tab/>
      </w:r>
      <w:r>
        <w:t xml:space="preserve">Kā noteikts185. pantā 2012. gada 29. oktobra Regulā (ES) </w:t>
      </w:r>
      <w:proofErr w:type="spellStart"/>
      <w:r>
        <w:t>Nr</w:t>
      </w:r>
      <w:proofErr w:type="spellEnd"/>
      <w:r>
        <w:t xml:space="preserve">. 1268/2012 par Eiropas Parlamenta un Padomes Regulas (ES, </w:t>
      </w:r>
      <w:proofErr w:type="spellStart"/>
      <w:r>
        <w:t>Euratom</w:t>
      </w:r>
      <w:proofErr w:type="spellEnd"/>
      <w:r>
        <w:t xml:space="preserve">) </w:t>
      </w:r>
      <w:proofErr w:type="spellStart"/>
      <w:r>
        <w:t>Nr</w:t>
      </w:r>
      <w:proofErr w:type="spellEnd"/>
      <w:r>
        <w:t>. 966/2012 par finanšu noteikumiem, ko piemēro Savienības vispārējam budžetam, piemērošanas noteikumiem (OV L</w:t>
      </w:r>
      <w:r>
        <w:t> 362, 31.12.2012., 1. </w:t>
      </w:r>
      <w:proofErr w:type="spellStart"/>
      <w:r>
        <w:t>lpp</w:t>
      </w:r>
      <w:proofErr w:type="spellEnd"/>
      <w:r>
        <w:t>.), kurā grozījumi izdarīti ar Komisijas 2015. gada 30. oktobra Deleģēto regulu (ES) 2015/2462 (OV L 342, 29.12.2015., 7. </w:t>
      </w:r>
      <w:proofErr w:type="spellStart"/>
      <w:r>
        <w:t>lpp</w:t>
      </w:r>
      <w:proofErr w:type="spellEnd"/>
      <w:r>
        <w:t>.).</w:t>
      </w:r>
    </w:p>
  </w:footnote>
  <w:footnote w:id="6">
    <w:p w:rsidR="0078668A" w:rsidRDefault="006B67DF">
      <w:pPr>
        <w:pStyle w:val="FootnoteText"/>
      </w:pPr>
      <w:r>
        <w:rPr>
          <w:rStyle w:val="FootnoteReference"/>
        </w:rPr>
        <w:footnoteRef/>
      </w:r>
      <w:r>
        <w:tab/>
      </w:r>
      <w:r>
        <w:t xml:space="preserve">Jebkurš dalībvalsts papildus piešķirtais finanšu atbalsts būtu kvalificējams kā </w:t>
      </w:r>
      <w:proofErr w:type="spellStart"/>
      <w:r>
        <w:rPr>
          <w:i/>
        </w:rPr>
        <w:t>de</w:t>
      </w:r>
      <w:proofErr w:type="spellEnd"/>
      <w:r>
        <w:rPr>
          <w:i/>
        </w:rPr>
        <w:t xml:space="preserve"> </w:t>
      </w:r>
      <w:proofErr w:type="spellStart"/>
      <w:r>
        <w:rPr>
          <w:i/>
        </w:rPr>
        <w:t>minimis</w:t>
      </w:r>
      <w:proofErr w:type="spellEnd"/>
      <w:r>
        <w:t xml:space="preserve"> atbalsts,</w:t>
      </w:r>
      <w:r>
        <w:t xml:space="preserve"> kā noteikts Komisijas 2013. gada 18. decembra Regulas (ES) </w:t>
      </w:r>
      <w:proofErr w:type="spellStart"/>
      <w:r>
        <w:t>Nr</w:t>
      </w:r>
      <w:proofErr w:type="spellEnd"/>
      <w:r>
        <w:t xml:space="preserve">. 1407/2013 par Līguma par Eiropas Savienības darbību 107. un 108. panta piemērošanu </w:t>
      </w:r>
      <w:proofErr w:type="spellStart"/>
      <w:r>
        <w:rPr>
          <w:i/>
        </w:rPr>
        <w:t>de</w:t>
      </w:r>
      <w:proofErr w:type="spellEnd"/>
      <w:r>
        <w:rPr>
          <w:i/>
        </w:rPr>
        <w:t xml:space="preserve"> </w:t>
      </w:r>
      <w:proofErr w:type="spellStart"/>
      <w:r>
        <w:rPr>
          <w:i/>
        </w:rPr>
        <w:t>minimis</w:t>
      </w:r>
      <w:proofErr w:type="spellEnd"/>
      <w:r>
        <w:t xml:space="preserve"> atbalstam 3. pantā (OV L 352, 24.12.2013., 1. </w:t>
      </w:r>
      <w:proofErr w:type="spellStart"/>
      <w:r>
        <w:t>lpp</w:t>
      </w:r>
      <w:proofErr w:type="spellEnd"/>
      <w:r>
        <w:t>.). Gadījumā, ja šāds dalībvalsts papildu finansē</w:t>
      </w:r>
      <w:r>
        <w:t xml:space="preserve">jums neatbilst nosacījumiem, lai tiktu uzskatītas par </w:t>
      </w:r>
      <w:proofErr w:type="spellStart"/>
      <w:r>
        <w:rPr>
          <w:i/>
        </w:rPr>
        <w:t>de</w:t>
      </w:r>
      <w:proofErr w:type="spellEnd"/>
      <w:r>
        <w:rPr>
          <w:i/>
        </w:rPr>
        <w:t xml:space="preserve"> </w:t>
      </w:r>
      <w:proofErr w:type="spellStart"/>
      <w:r>
        <w:rPr>
          <w:i/>
        </w:rPr>
        <w:t>minimis</w:t>
      </w:r>
      <w:proofErr w:type="spellEnd"/>
      <w:r>
        <w:t xml:space="preserve"> atbalstu, papildu finansējumam piemēro LESD 107. un 108. pantu.</w:t>
      </w:r>
    </w:p>
  </w:footnote>
  <w:footnote w:id="7">
    <w:p w:rsidR="0078668A" w:rsidRDefault="006B67DF">
      <w:pPr>
        <w:pStyle w:val="FootnoteText"/>
      </w:pPr>
      <w:r>
        <w:rPr>
          <w:rStyle w:val="FootnoteReference"/>
        </w:rPr>
        <w:footnoteRef/>
      </w:r>
      <w:r>
        <w:tab/>
      </w:r>
      <w:r>
        <w:t>Savienības finansiālā atbalsta ģeogrāfiski līdzsvarota sadalījuma mērķis jāpanāk faktiski saņemto priekšlikumu ietvaros un pi</w:t>
      </w:r>
      <w:r>
        <w:t>lnībā ievērojot Finanšu regulā noteiktos īpaša finansiālā atbalsta principus.</w:t>
      </w:r>
    </w:p>
  </w:footnote>
  <w:footnote w:id="8">
    <w:p w:rsidR="0078668A" w:rsidRDefault="006B67DF">
      <w:pPr>
        <w:pStyle w:val="FootnoteText"/>
      </w:pPr>
      <w:r>
        <w:rPr>
          <w:rStyle w:val="FootnoteReference"/>
        </w:rPr>
        <w:footnoteRef/>
      </w:r>
      <w:r>
        <w:tab/>
      </w:r>
      <w:hyperlink r:id="rId1">
        <w:r>
          <w:rPr>
            <w:rStyle w:val="Hyperlink"/>
            <w:rFonts w:ascii="Times New Roman" w:hAnsi="Times New Roman"/>
          </w:rPr>
          <w:t>https://ec.europa.eu/digital-single-market/en/broadband-competence-offices</w:t>
        </w:r>
      </w:hyperlink>
      <w:r>
        <w:t xml:space="preserve">. </w:t>
      </w:r>
    </w:p>
  </w:footnote>
  <w:footnote w:id="9">
    <w:p w:rsidR="0078668A" w:rsidRDefault="006B67DF">
      <w:pPr>
        <w:pStyle w:val="FootnoteText"/>
        <w:jc w:val="left"/>
      </w:pPr>
      <w:r>
        <w:rPr>
          <w:rStyle w:val="FootnoteReference"/>
        </w:rPr>
        <w:footnoteRef/>
      </w:r>
      <w:r>
        <w:tab/>
      </w:r>
      <w:hyperlink r:id="rId2">
        <w:r>
          <w:rPr>
            <w:rStyle w:val="Hyperlink"/>
            <w:rFonts w:ascii="Times New Roman" w:hAnsi="Times New Roman"/>
          </w:rPr>
          <w:t>h</w:t>
        </w:r>
        <w:r>
          <w:rPr>
            <w:rStyle w:val="Hyperlink"/>
            <w:rFonts w:ascii="Times New Roman" w:hAnsi="Times New Roman"/>
            <w:sz w:val="18"/>
          </w:rPr>
          <w:t>ttps://ec.europa.eu/digital-single-market/en/news/full-synopsis-report-public-consultation-ev</w:t>
        </w:r>
        <w:r>
          <w:rPr>
            <w:rStyle w:val="Hyperlink"/>
            <w:rFonts w:ascii="Times New Roman" w:hAnsi="Times New Roman"/>
            <w:sz w:val="18"/>
          </w:rPr>
          <w:t>aluation-and-review-regulatory-framework-electronic</w:t>
        </w:r>
        <w:r>
          <w:rPr>
            <w:rStyle w:val="Hyperlink"/>
            <w:rFonts w:ascii="Times New Roman" w:hAnsi="Times New Roman"/>
          </w:rPr>
          <w:t>.</w:t>
        </w:r>
      </w:hyperlink>
    </w:p>
  </w:footnote>
  <w:footnote w:id="10">
    <w:p w:rsidR="0078668A" w:rsidRDefault="006B67DF">
      <w:pPr>
        <w:pStyle w:val="FootnoteText"/>
      </w:pPr>
      <w:r>
        <w:rPr>
          <w:rStyle w:val="FootnoteReference"/>
        </w:rPr>
        <w:footnoteRef/>
      </w:r>
      <w:r>
        <w:tab/>
      </w:r>
      <w:r>
        <w:t xml:space="preserve">Priekšlikums Eiropas Parlamenta un Padomes regulai, ar ko groza Regulu (ES) </w:t>
      </w:r>
      <w:proofErr w:type="spellStart"/>
      <w:r>
        <w:t>Nr</w:t>
      </w:r>
      <w:proofErr w:type="spellEnd"/>
      <w:r>
        <w:t>. 1316/2013 un (ES) 2015/1017 attiecībā uz Eiropas Stratēģisko investīciju fonda termiņa pagarināšanu, kā arī šā fonda un E</w:t>
      </w:r>
      <w:r>
        <w:t>iropas Investīciju konsultāciju centra tehnisku uzlabojumu ieviešanu (COM(2016)597).</w:t>
      </w:r>
    </w:p>
  </w:footnote>
  <w:footnote w:id="11">
    <w:p w:rsidR="0078668A" w:rsidRDefault="006B67DF">
      <w:pPr>
        <w:pStyle w:val="FootnoteText"/>
      </w:pPr>
      <w:r>
        <w:rPr>
          <w:rStyle w:val="FootnoteReference"/>
        </w:rPr>
        <w:footnoteRef/>
      </w:r>
      <w:r>
        <w:tab/>
      </w:r>
      <w:r>
        <w:rPr>
          <w:color w:val="000000"/>
        </w:rPr>
        <w:t>Eiropas Parlamenta un Padomes 2015. gada 25. jūnija Regula (ES) 2015/1017 par Eiropas Stratēģisko investīciju fondu, Eiropas Investīciju konsultāciju centru un Eiropas I</w:t>
      </w:r>
      <w:r>
        <w:rPr>
          <w:color w:val="000000"/>
        </w:rPr>
        <w:t xml:space="preserve">nvestīciju projektu portālu, ar ko groza Regulas (ES) </w:t>
      </w:r>
      <w:proofErr w:type="spellStart"/>
      <w:r>
        <w:rPr>
          <w:color w:val="000000"/>
        </w:rPr>
        <w:t>Nr</w:t>
      </w:r>
      <w:proofErr w:type="spellEnd"/>
      <w:r>
        <w:rPr>
          <w:color w:val="000000"/>
        </w:rPr>
        <w:t xml:space="preserve">. 1291/2013 un (ES) </w:t>
      </w:r>
      <w:proofErr w:type="spellStart"/>
      <w:r>
        <w:rPr>
          <w:color w:val="000000"/>
        </w:rPr>
        <w:t>Nr</w:t>
      </w:r>
      <w:proofErr w:type="spellEnd"/>
      <w:r>
        <w:rPr>
          <w:color w:val="000000"/>
        </w:rPr>
        <w:t>. 1316/2013 – Eiropas Stratēģisko investīciju fonds (OV L 169, 1.7.2015., 1. </w:t>
      </w:r>
      <w:proofErr w:type="spellStart"/>
      <w:r>
        <w:rPr>
          <w:color w:val="000000"/>
        </w:rPr>
        <w:t>lpp</w:t>
      </w:r>
      <w:proofErr w:type="spellEnd"/>
      <w:r>
        <w:rPr>
          <w:color w:val="000000"/>
        </w:rPr>
        <w:t>.).</w:t>
      </w:r>
    </w:p>
  </w:footnote>
  <w:footnote w:id="12">
    <w:p w:rsidR="0078668A" w:rsidRDefault="006B67DF">
      <w:pPr>
        <w:pStyle w:val="FootnoteText"/>
      </w:pPr>
      <w:r>
        <w:rPr>
          <w:rStyle w:val="FootnoteReference"/>
        </w:rPr>
        <w:footnoteRef/>
      </w:r>
      <w:r>
        <w:tab/>
      </w:r>
      <w:r>
        <w:t xml:space="preserve">OV C , </w:t>
      </w:r>
      <w:proofErr w:type="spellStart"/>
      <w:r>
        <w:t>lpp</w:t>
      </w:r>
      <w:proofErr w:type="spellEnd"/>
      <w:r>
        <w:t>.</w:t>
      </w:r>
    </w:p>
  </w:footnote>
  <w:footnote w:id="13">
    <w:p w:rsidR="0078668A" w:rsidRDefault="006B67DF">
      <w:pPr>
        <w:pStyle w:val="FootnoteText"/>
      </w:pPr>
      <w:r>
        <w:rPr>
          <w:rStyle w:val="FootnoteReference"/>
        </w:rPr>
        <w:footnoteRef/>
      </w:r>
      <w:r>
        <w:tab/>
      </w:r>
      <w:r>
        <w:t xml:space="preserve">OV C , </w:t>
      </w:r>
      <w:proofErr w:type="spellStart"/>
      <w:r>
        <w:t>lpp</w:t>
      </w:r>
      <w:proofErr w:type="spellEnd"/>
      <w:r>
        <w:t>.</w:t>
      </w:r>
    </w:p>
  </w:footnote>
  <w:footnote w:id="14">
    <w:p w:rsidR="0078668A" w:rsidRDefault="006B67DF">
      <w:pPr>
        <w:pStyle w:val="FootnoteText"/>
      </w:pPr>
      <w:r>
        <w:rPr>
          <w:rStyle w:val="FootnoteReference"/>
        </w:rPr>
        <w:footnoteRef/>
      </w:r>
      <w:r>
        <w:tab/>
      </w:r>
      <w:r>
        <w:t xml:space="preserve">Komisijas paziņojums Eiropas Parlamentam, Padomei, Eiropas </w:t>
      </w:r>
      <w:r>
        <w:t>Ekonomikas un sociālo lietu komitejai un Reģionu komitejai "Konkurētspējīga digitālā vienotā tirgus savienojamība. Virzība uz Eiropas Gigabitu sabiedrību" (COM(2016)587).</w:t>
      </w:r>
    </w:p>
  </w:footnote>
  <w:footnote w:id="15">
    <w:p w:rsidR="0078668A" w:rsidRDefault="006B67DF">
      <w:pPr>
        <w:pStyle w:val="FootnoteText"/>
      </w:pPr>
      <w:r>
        <w:rPr>
          <w:rStyle w:val="FootnoteReference"/>
        </w:rPr>
        <w:footnoteRef/>
      </w:r>
      <w:r>
        <w:tab/>
      </w:r>
      <w:r>
        <w:t xml:space="preserve">Eiropas Parlamenta un Padomes 2013. gada 11. decembra Regula (ES) </w:t>
      </w:r>
      <w:proofErr w:type="spellStart"/>
      <w:r>
        <w:t>Nr</w:t>
      </w:r>
      <w:proofErr w:type="spellEnd"/>
      <w:r>
        <w:t>. 1316/2013, ar</w:t>
      </w:r>
      <w:r>
        <w:t xml:space="preserve"> ko izveido Eiropas infrastruktūras savienošanas instrumentu, groza Regulu (ES) </w:t>
      </w:r>
      <w:proofErr w:type="spellStart"/>
      <w:r>
        <w:t>Nr</w:t>
      </w:r>
      <w:proofErr w:type="spellEnd"/>
      <w:r>
        <w:t xml:space="preserve">. 913/2010 un atceļ Regulu (EK) </w:t>
      </w:r>
      <w:proofErr w:type="spellStart"/>
      <w:r>
        <w:t>Nr</w:t>
      </w:r>
      <w:proofErr w:type="spellEnd"/>
      <w:r>
        <w:t xml:space="preserve">. 680/2007 un Regulu (EK) </w:t>
      </w:r>
      <w:proofErr w:type="spellStart"/>
      <w:r>
        <w:t>Nr</w:t>
      </w:r>
      <w:proofErr w:type="spellEnd"/>
      <w:r>
        <w:t>. 67/2010 (OV L 348, 20.12.2013., 129. </w:t>
      </w:r>
      <w:proofErr w:type="spellStart"/>
      <w:r>
        <w:t>lpp</w:t>
      </w:r>
      <w:proofErr w:type="spellEnd"/>
      <w:r>
        <w:t xml:space="preserve">.), kurā jaunākie grozījumi izdarīti ar Eiropas Parlamenta un Padomes </w:t>
      </w:r>
      <w:r>
        <w:t>2015. gada 25. jūnija Regulu (ES) 2015/1017 (OV L 169, 1.7.2015., 1. </w:t>
      </w:r>
      <w:proofErr w:type="spellStart"/>
      <w:r>
        <w:t>lpp</w:t>
      </w:r>
      <w:proofErr w:type="spellEnd"/>
      <w:r>
        <w:t>.).</w:t>
      </w:r>
    </w:p>
  </w:footnote>
  <w:footnote w:id="16">
    <w:p w:rsidR="0078668A" w:rsidRDefault="006B67DF">
      <w:pPr>
        <w:pStyle w:val="FootnoteText"/>
      </w:pPr>
      <w:r>
        <w:rPr>
          <w:rStyle w:val="FootnoteReference"/>
        </w:rPr>
        <w:footnoteRef/>
      </w:r>
      <w:r>
        <w:tab/>
      </w:r>
      <w:r>
        <w:t xml:space="preserve">Eiropas Parlamenta un Padomes 2014. gada 11. marta Regula (ES) </w:t>
      </w:r>
      <w:proofErr w:type="spellStart"/>
      <w:r>
        <w:t>Nr</w:t>
      </w:r>
      <w:proofErr w:type="spellEnd"/>
      <w:r>
        <w:t>. 283/2014 par pamatnostādnēm Eiropas komunikāciju tīkliem telekomunikāciju infrastruktūras jomā, ar ko atceļ Lēm</w:t>
      </w:r>
      <w:r>
        <w:t xml:space="preserve">umu </w:t>
      </w:r>
      <w:proofErr w:type="spellStart"/>
      <w:r>
        <w:t>Nr</w:t>
      </w:r>
      <w:proofErr w:type="spellEnd"/>
      <w:r>
        <w:t>. 1336/97/EK (OV L 86, 21.3.2014., 14. </w:t>
      </w:r>
      <w:proofErr w:type="spellStart"/>
      <w:r>
        <w:t>lpp</w:t>
      </w:r>
      <w:proofErr w:type="spellEnd"/>
      <w:r>
        <w:t>.).</w:t>
      </w:r>
    </w:p>
  </w:footnote>
  <w:footnote w:id="17">
    <w:p w:rsidR="0078668A" w:rsidRDefault="006B67DF">
      <w:pPr>
        <w:pStyle w:val="FootnoteText"/>
      </w:pPr>
      <w:r>
        <w:rPr>
          <w:rStyle w:val="FootnoteReference"/>
        </w:rPr>
        <w:footnoteRef/>
      </w:r>
      <w:r>
        <w:tab/>
      </w:r>
      <w:r>
        <w:rPr>
          <w:i/>
        </w:rPr>
        <w:t>ABM</w:t>
      </w:r>
      <w:r>
        <w:t xml:space="preserve"> — budžeta līdzekļu vadība pa darbības jomām; </w:t>
      </w:r>
      <w:r>
        <w:rPr>
          <w:i/>
        </w:rPr>
        <w:t>ABB</w:t>
      </w:r>
      <w:r>
        <w:t> — budžeta līdzekļu sadale pa darbības jomām.</w:t>
      </w:r>
    </w:p>
  </w:footnote>
  <w:footnote w:id="18">
    <w:p w:rsidR="0078668A" w:rsidRDefault="006B67DF">
      <w:pPr>
        <w:pStyle w:val="FootnoteText"/>
      </w:pPr>
      <w:r>
        <w:rPr>
          <w:rStyle w:val="FootnoteReference"/>
        </w:rPr>
        <w:footnoteRef/>
      </w:r>
      <w:r>
        <w:tab/>
      </w:r>
      <w:r>
        <w:t>Kā paredzēts Finanšu regulas 54. panta 2. punkta attiecīgi a) vai b) apakšpunktā.</w:t>
      </w:r>
    </w:p>
  </w:footnote>
  <w:footnote w:id="19">
    <w:p w:rsidR="0078668A" w:rsidRDefault="006B67DF">
      <w:pPr>
        <w:pStyle w:val="FootnoteText"/>
      </w:pPr>
      <w:r>
        <w:rPr>
          <w:rStyle w:val="FootnoteReference"/>
        </w:rPr>
        <w:footnoteRef/>
      </w:r>
      <w:r>
        <w:tab/>
      </w:r>
      <w:r>
        <w:t xml:space="preserve">Ietver, piemēram, </w:t>
      </w:r>
      <w:r>
        <w:t>pamatskolas un vidusskolas, dzelzceļa stacijas, ostas un lidostas, pašvaldību ēkas, augstskolas, pētniecības centrus, ārstu prakses, slimnīcas un stadionus.</w:t>
      </w:r>
    </w:p>
  </w:footnote>
  <w:footnote w:id="20">
    <w:p w:rsidR="0078668A" w:rsidRDefault="006B67DF">
      <w:pPr>
        <w:pStyle w:val="FootnoteText"/>
        <w:jc w:val="left"/>
      </w:pPr>
      <w:r>
        <w:rPr>
          <w:rStyle w:val="FootnoteReference"/>
        </w:rPr>
        <w:footnoteRef/>
      </w:r>
      <w:r>
        <w:tab/>
      </w:r>
      <w:r>
        <w:t xml:space="preserve">Skaidrojumus par pārvaldības veidiem un atsauces uz Finanšu regulu skatīt </w:t>
      </w:r>
      <w:proofErr w:type="spellStart"/>
      <w:r>
        <w:rPr>
          <w:i/>
        </w:rPr>
        <w:t>BudgWeb</w:t>
      </w:r>
      <w:proofErr w:type="spellEnd"/>
      <w:r>
        <w:t xml:space="preserve"> tīmekļa vietnē:</w:t>
      </w:r>
      <w:r>
        <w:t xml:space="preserve"> </w:t>
      </w:r>
      <w:hyperlink r:id="rId3">
        <w:r>
          <w:rPr>
            <w:rStyle w:val="Hyperlink"/>
            <w:rFonts w:ascii="Times New Roman" w:hAnsi="Times New Roman"/>
          </w:rPr>
          <w:t>https://myintracomm.ec.europa.eu/budgweb/EN/man/budgmanag/Pages/budgmanag.aspx.</w:t>
        </w:r>
      </w:hyperlink>
      <w:r>
        <w:t xml:space="preserve"> </w:t>
      </w:r>
    </w:p>
  </w:footnote>
  <w:footnote w:id="21">
    <w:p w:rsidR="0078668A" w:rsidRDefault="006B67DF">
      <w:pPr>
        <w:pStyle w:val="FootnoteText"/>
      </w:pPr>
      <w:r>
        <w:rPr>
          <w:rStyle w:val="FootnoteReference"/>
        </w:rPr>
        <w:footnoteRef/>
      </w:r>
      <w:r>
        <w:tab/>
      </w:r>
      <w:r>
        <w:t>Šī summa tiks iegūta no EISI DPI (09.0303) H2020, 2019–2020</w:t>
      </w:r>
    </w:p>
  </w:footnote>
  <w:footnote w:id="22">
    <w:p w:rsidR="0078668A" w:rsidRDefault="006B67DF">
      <w:pPr>
        <w:pStyle w:val="FootnoteText"/>
      </w:pPr>
      <w:r>
        <w:rPr>
          <w:rStyle w:val="FootnoteReference"/>
        </w:rPr>
        <w:footnoteRef/>
      </w:r>
      <w:r>
        <w:tab/>
      </w:r>
      <w:r>
        <w:t>Tehniskais u</w:t>
      </w:r>
      <w:r>
        <w:t>n/vai administratīvais atbalsts un ES programmu un/vai darbību īstenošanas atbalsta izdevumi (kādreizējās "BA" pozīcijas), netiešā pētniecība, tiešā pētniecība.</w:t>
      </w:r>
    </w:p>
  </w:footnote>
  <w:footnote w:id="23">
    <w:p w:rsidR="0078668A" w:rsidRDefault="006B67DF">
      <w:pPr>
        <w:pStyle w:val="FootnoteText"/>
      </w:pPr>
      <w:r>
        <w:rPr>
          <w:rStyle w:val="FootnoteReference"/>
        </w:rPr>
        <w:footnoteRef/>
      </w:r>
      <w:r>
        <w:tab/>
      </w:r>
      <w:r>
        <w:t>Rezultāti ir attiecīgie produkti vai pakalpojumi (piemēram, finansēto studentu apmaiņu skaits</w:t>
      </w:r>
      <w:r>
        <w:t xml:space="preserve">, uzbūvēto ceļu garums kilometros </w:t>
      </w:r>
      <w:proofErr w:type="spellStart"/>
      <w:r>
        <w:t>utt</w:t>
      </w:r>
      <w:proofErr w:type="spellEnd"/>
      <w:r>
        <w:t>.).</w:t>
      </w:r>
    </w:p>
  </w:footnote>
  <w:footnote w:id="24">
    <w:p w:rsidR="0078668A" w:rsidRDefault="006B67DF">
      <w:pPr>
        <w:pStyle w:val="FootnoteText"/>
      </w:pPr>
      <w:r>
        <w:rPr>
          <w:rStyle w:val="FootnoteReference"/>
        </w:rPr>
        <w:footnoteRef/>
      </w:r>
      <w:r>
        <w:tab/>
      </w:r>
      <w:r>
        <w:t>Tehniskais un/vai administratīvais atbalsts un ES programmu un/vai darbību īstenošanas atbalsta izdevumi (kādreizējās "BA" pozīcijas), netiešā pētniecība, tiešā pētniecība.</w:t>
      </w:r>
    </w:p>
  </w:footnote>
  <w:footnote w:id="25">
    <w:p w:rsidR="0078668A" w:rsidRDefault="006B67DF">
      <w:pPr>
        <w:pStyle w:val="FootnoteText"/>
      </w:pPr>
      <w:r>
        <w:rPr>
          <w:rStyle w:val="FootnoteReference"/>
        </w:rPr>
        <w:footnoteRef/>
      </w:r>
      <w:r>
        <w:tab/>
      </w:r>
      <w:r>
        <w:t>AC = līgumdarbinieki, AL = vietējie da</w:t>
      </w:r>
      <w:r>
        <w:t xml:space="preserve">rbinieki; END = norīkotie valstu eksperti; INT = aģentūras darbinieki; JED = jaunākie eksperti delegācijās. </w:t>
      </w:r>
    </w:p>
  </w:footnote>
  <w:footnote w:id="26">
    <w:p w:rsidR="0078668A" w:rsidRDefault="006B67DF">
      <w:pPr>
        <w:pStyle w:val="FootnoteText"/>
      </w:pPr>
      <w:r>
        <w:rPr>
          <w:rStyle w:val="FootnoteReference"/>
        </w:rPr>
        <w:footnoteRef/>
      </w:r>
      <w:r>
        <w:tab/>
      </w:r>
      <w:r>
        <w:t>Ārštata darbiniekiem paredzēto maksimālo summu finansē no darbības apropriācijām (kādreizējām "BA" pozīcijām).</w:t>
      </w:r>
    </w:p>
  </w:footnote>
  <w:footnote w:id="27">
    <w:p w:rsidR="0078668A" w:rsidRDefault="006B67DF">
      <w:pPr>
        <w:pStyle w:val="FootnoteText"/>
        <w:spacing w:after="120"/>
      </w:pPr>
      <w:r>
        <w:rPr>
          <w:rStyle w:val="FootnoteReference"/>
        </w:rPr>
        <w:footnoteRef/>
      </w:r>
      <w:r>
        <w:tab/>
      </w:r>
      <w:r>
        <w:rPr>
          <w:sz w:val="18"/>
        </w:rPr>
        <w:t xml:space="preserve">AC = līgumdarbinieki, AL = </w:t>
      </w:r>
      <w:r>
        <w:rPr>
          <w:sz w:val="18"/>
        </w:rPr>
        <w:t>vietējie darbinieki; END = norīkotie valstu eksperti; INT = aģentūras darbinieki; JED = jaunākie eksperti delegācijās.</w:t>
      </w:r>
    </w:p>
  </w:footnote>
  <w:footnote w:id="28">
    <w:p w:rsidR="0078668A" w:rsidRDefault="006B67DF">
      <w:pPr>
        <w:pStyle w:val="FootnoteText"/>
        <w:spacing w:after="120"/>
      </w:pPr>
      <w:r>
        <w:rPr>
          <w:rStyle w:val="FootnoteReference"/>
        </w:rPr>
        <w:footnoteRef/>
      </w:r>
      <w:r>
        <w:tab/>
      </w:r>
      <w:r>
        <w:rPr>
          <w:sz w:val="18"/>
        </w:rPr>
        <w:t>AC = līgumdarbinieki, AL = vietējie darbinieki; END = norīkotie valstu eksperti; INT = aģentūras darbinieki; JED = jaunākie eksperti de</w:t>
      </w:r>
      <w:r>
        <w:rPr>
          <w:sz w:val="18"/>
        </w:rPr>
        <w:t>legācijās.</w:t>
      </w:r>
    </w:p>
  </w:footnote>
  <w:footnote w:id="29">
    <w:p w:rsidR="0078668A" w:rsidRDefault="006B67DF">
      <w:pPr>
        <w:pStyle w:val="FootnoteText"/>
      </w:pPr>
      <w:r>
        <w:rPr>
          <w:rStyle w:val="FootnoteReference"/>
        </w:rPr>
        <w:footnoteRef/>
      </w:r>
      <w:r>
        <w:tab/>
      </w:r>
      <w:r>
        <w:rPr>
          <w:sz w:val="18"/>
        </w:rPr>
        <w:t>Precizēt komitejas veidu un grupu, pie kuras tā pieder.</w:t>
      </w:r>
    </w:p>
  </w:footnote>
  <w:footnote w:id="30">
    <w:p w:rsidR="0078668A" w:rsidRDefault="006B67DF">
      <w:pPr>
        <w:pStyle w:val="FootnoteText"/>
      </w:pPr>
      <w:r>
        <w:rPr>
          <w:rStyle w:val="FootnoteReference"/>
        </w:rPr>
        <w:footnoteRef/>
      </w:r>
      <w:r>
        <w:tab/>
      </w:r>
      <w:r>
        <w:t>IKT: Informācijas un komunikācijas tehnoloģijas: jāapspriežas ar DIGIT.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F" w:rsidRPr="006B67DF" w:rsidRDefault="006B67DF" w:rsidP="006B67DF">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EEDCDE"/>
    <w:lvl w:ilvl="0">
      <w:start w:val="1"/>
      <w:numFmt w:val="decimal"/>
      <w:pStyle w:val="ListNumber3"/>
      <w:lvlText w:val="%1."/>
      <w:lvlJc w:val="left"/>
      <w:pPr>
        <w:tabs>
          <w:tab w:val="num" w:pos="1209"/>
        </w:tabs>
        <w:ind w:left="1209" w:hanging="360"/>
      </w:pPr>
      <w:rPr>
        <w:rFonts w:cs="Times New Roman"/>
      </w:rPr>
    </w:lvl>
  </w:abstractNum>
  <w:abstractNum w:abstractNumId="1">
    <w:nsid w:val="FFFFFF7E"/>
    <w:multiLevelType w:val="singleLevel"/>
    <w:tmpl w:val="4BD6CDDC"/>
    <w:lvl w:ilvl="0">
      <w:start w:val="1"/>
      <w:numFmt w:val="decimal"/>
      <w:pStyle w:val="ListNumber2"/>
      <w:lvlText w:val="%1."/>
      <w:lvlJc w:val="left"/>
      <w:pPr>
        <w:tabs>
          <w:tab w:val="num" w:pos="926"/>
        </w:tabs>
        <w:ind w:left="926" w:hanging="360"/>
      </w:pPr>
      <w:rPr>
        <w:rFonts w:cs="Times New Roman"/>
      </w:rPr>
    </w:lvl>
  </w:abstractNum>
  <w:abstractNum w:abstractNumId="2">
    <w:nsid w:val="FFFFFF7F"/>
    <w:multiLevelType w:val="singleLevel"/>
    <w:tmpl w:val="8CB8FB90"/>
    <w:lvl w:ilvl="0">
      <w:start w:val="1"/>
      <w:numFmt w:val="decimal"/>
      <w:pStyle w:val="ListNumber"/>
      <w:lvlText w:val="%1."/>
      <w:lvlJc w:val="left"/>
      <w:pPr>
        <w:tabs>
          <w:tab w:val="num" w:pos="643"/>
        </w:tabs>
        <w:ind w:left="643" w:hanging="360"/>
      </w:pPr>
      <w:rPr>
        <w:rFonts w:cs="Times New Roman"/>
      </w:rPr>
    </w:lvl>
  </w:abstractNum>
  <w:abstractNum w:abstractNumId="3">
    <w:nsid w:val="FFFFFF81"/>
    <w:multiLevelType w:val="singleLevel"/>
    <w:tmpl w:val="AB00CCCA"/>
    <w:lvl w:ilvl="0">
      <w:start w:val="1"/>
      <w:numFmt w:val="bullet"/>
      <w:pStyle w:val="ListBullet3"/>
      <w:lvlText w:val=""/>
      <w:lvlJc w:val="left"/>
      <w:pPr>
        <w:tabs>
          <w:tab w:val="num" w:pos="1209"/>
        </w:tabs>
        <w:ind w:left="1209" w:hanging="360"/>
      </w:pPr>
      <w:rPr>
        <w:rFonts w:ascii="Symbol" w:hAnsi="Symbol" w:hint="default"/>
      </w:rPr>
    </w:lvl>
  </w:abstractNum>
  <w:abstractNum w:abstractNumId="4">
    <w:nsid w:val="FFFFFF82"/>
    <w:multiLevelType w:val="singleLevel"/>
    <w:tmpl w:val="5A2E2900"/>
    <w:lvl w:ilvl="0">
      <w:start w:val="1"/>
      <w:numFmt w:val="bullet"/>
      <w:pStyle w:val="ListBullet2"/>
      <w:lvlText w:val=""/>
      <w:lvlJc w:val="left"/>
      <w:pPr>
        <w:tabs>
          <w:tab w:val="num" w:pos="926"/>
        </w:tabs>
        <w:ind w:left="926" w:hanging="360"/>
      </w:pPr>
      <w:rPr>
        <w:rFonts w:ascii="Symbol" w:hAnsi="Symbol" w:hint="default"/>
      </w:rPr>
    </w:lvl>
  </w:abstractNum>
  <w:abstractNum w:abstractNumId="5">
    <w:nsid w:val="FFFFFF83"/>
    <w:multiLevelType w:val="singleLevel"/>
    <w:tmpl w:val="E44AA05A"/>
    <w:lvl w:ilvl="0">
      <w:start w:val="1"/>
      <w:numFmt w:val="bullet"/>
      <w:pStyle w:val="ListBullet"/>
      <w:lvlText w:val=""/>
      <w:lvlJc w:val="left"/>
      <w:pPr>
        <w:tabs>
          <w:tab w:val="num" w:pos="643"/>
        </w:tabs>
        <w:ind w:left="643" w:hanging="360"/>
      </w:pPr>
      <w:rPr>
        <w:rFonts w:ascii="Symbol" w:hAnsi="Symbol" w:hint="default"/>
      </w:rPr>
    </w:lvl>
  </w:abstractNum>
  <w:abstractNum w:abstractNumId="6">
    <w:nsid w:val="FFFFFF88"/>
    <w:multiLevelType w:val="singleLevel"/>
    <w:tmpl w:val="A60CB450"/>
    <w:lvl w:ilvl="0">
      <w:start w:val="1"/>
      <w:numFmt w:val="decimal"/>
      <w:pStyle w:val="ListBullet4"/>
      <w:lvlText w:val="%1."/>
      <w:lvlJc w:val="left"/>
      <w:pPr>
        <w:tabs>
          <w:tab w:val="num" w:pos="360"/>
        </w:tabs>
        <w:ind w:left="360" w:hanging="360"/>
      </w:pPr>
      <w:rPr>
        <w:rFonts w:cs="Times New Roman"/>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23"/>
    <w:lvlOverride w:ilvl="0">
      <w:startOverride w:val="1"/>
    </w:lvlOverride>
  </w:num>
  <w:num w:numId="9">
    <w:abstractNumId w:val="7"/>
  </w:num>
  <w:num w:numId="10">
    <w:abstractNumId w:val="16"/>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2"/>
  </w:num>
  <w:num w:numId="18">
    <w:abstractNumId w:val="11"/>
  </w:num>
  <w:num w:numId="19">
    <w:abstractNumId w:val="13"/>
  </w:num>
  <w:num w:numId="20">
    <w:abstractNumId w:val="9"/>
  </w:num>
  <w:num w:numId="21">
    <w:abstractNumId w:val="21"/>
  </w:num>
  <w:num w:numId="22">
    <w:abstractNumId w:val="8"/>
  </w:num>
  <w:num w:numId="23">
    <w:abstractNumId w:val="14"/>
  </w:num>
  <w:num w:numId="24">
    <w:abstractNumId w:val="18"/>
  </w:num>
  <w:num w:numId="25">
    <w:abstractNumId w:val="19"/>
  </w:num>
  <w:num w:numId="26">
    <w:abstractNumId w:val="10"/>
  </w:num>
  <w:num w:numId="27">
    <w:abstractNumId w:val="17"/>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5:27: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387D9F76D0AF43AE90884024FD685E3E"/>
    <w:docVar w:name="LW_CROSSREFERENCE" w:val="&lt;UNUSED&gt;"/>
    <w:docVar w:name="LW_DocType" w:val="COM"/>
    <w:docVar w:name="LW_EMISSION" w:val="14.9.2016"/>
    <w:docVar w:name="LW_EMISSION_ISODATE" w:val="2016-09-14"/>
    <w:docVar w:name="LW_EMISSION_LOCATION" w:val="BRX"/>
    <w:docVar w:name="LW_EMISSION_PREFIX" w:val="Brisel\u275?, "/>
    <w:docVar w:name="LW_EMISSION_SUFFIX" w:val="."/>
    <w:docVar w:name="LW_ID_DOCMODEL" w:val="SJ-023"/>
    <w:docVar w:name="LW_ID_DOCSIGNATURE" w:val="SJ-023"/>
    <w:docVar w:name="LW_ID_DOCSTRUCTURE" w:val="COM/PL/ORG"/>
    <w:docVar w:name="LW_ID_DOCTYPE" w:val="SJ-023"/>
    <w:docVar w:name="LW_ID_STATUT" w:val="SJ-023"/>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87"/>
    <w:docVar w:name="LW_REF.II.NEW.CP_YEAR" w:val="2016"/>
    <w:docVar w:name="LW_REF.INST.NEW" w:val="COM"/>
    <w:docVar w:name="LW_REF.INST.NEW_ADOPTED" w:val="final"/>
    <w:docVar w:name="LW_REF.INST.NEW_TEXT" w:val="(2016) 589"/>
    <w:docVar w:name="LW_REF.INTERNE" w:val="&lt;UNUSED&gt;"/>
    <w:docVar w:name="LW_SOUS.TITRE.OBJ.CP" w:val="&lt;UNUSED&gt;"/>
    <w:docVar w:name="LW_STATUT.CP" w:val="Priek\u353?likums"/>
    <w:docVar w:name="LW_SUPERTITRE" w:val="&lt;UNUSED&gt;"/>
    <w:docVar w:name="LW_TITRE.OBJ.CP" w:val="_x000b_ar ko attiec\u299?b\u257? uz interneta savienojam\u299?bas veicin\u257?\u353?anu viet\u275?j\u257?s kopien\u257?s groza Regulu (ES) Nr. 1316/2013 un Regulu (ES) Nr. 283/2014"/>
    <w:docVar w:name="LW_TYPE.DOC.CP" w:val="EIROPAS PARLAMENTA UN PADOMES REGULA,"/>
  </w:docVars>
  <w:rsids>
    <w:rsidRoot w:val="0078668A"/>
    <w:rsid w:val="006B67DF"/>
    <w:rsid w:val="007866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lv-LV"/>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lv-LV"/>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lv-LV" w:eastAsia="lv-LV"/>
    </w:rPr>
  </w:style>
  <w:style w:type="paragraph" w:styleId="Header">
    <w:name w:val="header"/>
    <w:basedOn w:val="Normal"/>
    <w:link w:val="HeaderChar"/>
    <w:uiPriority w:val="99"/>
    <w:unhideWhenUsed/>
    <w:rsid w:val="006B67DF"/>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6B67DF"/>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B67DF"/>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lv-LV"/>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lv-LV"/>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lv-LV" w:eastAsia="lv-LV"/>
    </w:rPr>
  </w:style>
  <w:style w:type="paragraph" w:styleId="Header">
    <w:name w:val="header"/>
    <w:basedOn w:val="Normal"/>
    <w:link w:val="HeaderChar"/>
    <w:uiPriority w:val="99"/>
    <w:unhideWhenUsed/>
    <w:rsid w:val="006B67DF"/>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6B67DF"/>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B67DF"/>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myintracomm.ec.europa.eu/budgweb/EN/pre/legalbasis/Pages/pre-040-020_preparation.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digital-single-market/en/news/full-synopsis-report-public-consultation-evaluation-and-review-regulatory-framework-electronic" TargetMode="External"/><Relationship Id="rId1" Type="http://schemas.openxmlformats.org/officeDocument/2006/relationships/hyperlink" Target="https://ec.europa.eu/digital-single-market/en/broadband-competence-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D0D0-A82A-454C-A701-2279AE04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23</Pages>
  <Words>7092</Words>
  <Characters>49379</Characters>
  <Application>Microsoft Office Word</Application>
  <DocSecurity>0</DocSecurity>
  <Lines>2050</Lines>
  <Paragraphs>775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cp:lastPrinted>2016-09-09T18:03:00Z</cp:lastPrinted>
  <dcterms:created xsi:type="dcterms:W3CDTF">2016-09-30T13:32:00Z</dcterms:created>
  <dcterms:modified xsi:type="dcterms:W3CDTF">2016-10-03T13:44:00Z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