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664CFA9DFF14203B6D878B0706E89AC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Vijeće Europske unije u svojim zaključcima o ekološkom uzgoju s 3237. sastanka Vijeća za poljoprivredu i ribarstvo potiče Komisiju da poboljša postojeće mehanizme za olakšavanje međunarodne trgovine ekološkim proizvodima i zahtijeva uzajamnost i transparentnost u svim trgovinskim sporazumima.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Vijeće je 16. lipnja 2014. ovlastilo Komisiju da pregovara o sporazumima između Europske unije i trećih zemalja o trgovini ekološkim proizvodima.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Komisija je na temelju pregovaračkih smjernica Vijeća postigla s Čileom sporazumu o uzajamnom priznanju ekvivalentnosti pravila ekološke proizvodnje i sustava kontrola u pogledu određenih proizvoda.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Cilj sporazuma s Čileom o trgovini ekološkim proizvodima poticanje je trgovine ekološkim proizvodima između EU-a i Čilea uz postizanje visoke razine poštovanja pravila ekološke proizvodnje i uzajamne zaštite logotipa ekoloških proizvoda.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Sporazumom o ekvivalentnosti omogućit će se izravno stavljanje proizvoda koji su proizvedeni i kontrolirani u skladu s pravilima EU-a na čileansko tržište i obrnuto. Njime će se utvrditi i sustav suradnje, razmjene informacija i rješavanja sporova u području trgovine ekološkim proizvodima.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Čile će priznati kao ekvivalentne sve ekološke proizvode Unije obuhvaćene područjem primjene Uredbe (EZ) br. 834/2007, odnosno: neprerađene biljne proizvode, žive životinje ili neprerađene životinjske proizvode (uključujući med), proizvode akvakulture i morske trave, prerađene poljoprivredne proizvode koji se upotrebljavaju kao hrana (uključujući vino), prerađene poljoprivredne proizvode koji se upotrebljavaju kao hrana za životinje, vegetativni reprodukcijski materijal i sjeme za uzgoj.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Unija će s druge strane priznati kao ekvivalentne sve sljedeće proizvode podrijetlom iz Čilea: neprerađene biljne proizvode, med, prerađene poljoprivredne proizvode koji se upotrebljavaju kao hrana (uključujući vino), vegetativni reprodukcijski materijal i sjeme za uzgoj.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Čileanska pravila proizvodnje za životinjske proizvode (osim proizvoda pčelarstva) i hranu za životinje ne smatraju se ekvivalentnima i možda bi ih se moglo priznati kao takve tek u kasnijoj fazi, nakon što Čile razvije svoje zakonodavstvo u pogledu tih proizvoda. Iako Čile nema pravila o ekološkoj akvakulturi, priznat će ekološke proizvode akvakulture i morske trave podrijetlom iz EU-a.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Dok za Uniju nisu predviđeni uvjeti u pogledu uvezenih sastojaka, u prerađenim poljoprivrednim proizvodima koji se upotrebljavaju kao hrana koji su prerađeni u Čileu moraju se upotrebljavati ekološki sastojci proizvedeni u Čileu ili uvezeni u Čile iz Unije ili treće zemlje koju je Unija priznala kao ekvivalentnu (u skladu s člankom 33. stavkom 2. Uredbe (EZ) br. 834/2007), ali ne i iz trećih zemalja za koje je EU priznao samo kontrolna tijela ili kontrolne ustanove (u skladu s člankom 33. stavkom 3. Uredbe (EZ) br. 834/2007).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Komisija je o ovom sporazumu pregovarala na temelju Odluke Vijeća od 16. lipnja 2014. kojom je Komisija ovlaštena pregovarati o sporazumima između EU-a i trećih zemalja o trgovini ekološkim proizvodima i kojom su donesene odgovarajuće pregovaračke smjernice.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Trgovinska politika u isključivoj je nadležnosti Unije. Stoga se o ovom Sporazumu pregovara te ga se potpisuje u skladu s člancima 207. i 218. UFEU-a.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PROCJENE UČINAKA</w:t>
      </w:r>
    </w:p>
    <w:p>
      <w:pPr>
        <w:rPr>
          <w:rFonts w:eastAsia="Arial Unicode MS"/>
          <w:noProof/>
        </w:rPr>
      </w:pPr>
      <w:r>
        <w:rPr>
          <w:noProof/>
        </w:rPr>
        <w:t>Nije primjenjivo.</w:t>
      </w:r>
      <w:r>
        <w:rPr>
          <w:noProof/>
        </w:rPr>
        <w:tab/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Nema utjecaja na proračun.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ELEMENTI</w:t>
      </w:r>
    </w:p>
    <w:p>
      <w:pPr>
        <w:pStyle w:val="ManualHeading2"/>
        <w:rPr>
          <w:noProof/>
        </w:rPr>
      </w:pPr>
      <w:r>
        <w:rPr>
          <w:b w:val="0"/>
          <w:noProof/>
          <w:u w:color="000000"/>
          <w:bdr w:val="nil"/>
        </w:rPr>
        <w:t>Nije primjenjivo.</w:t>
      </w:r>
      <w:r>
        <w:rPr>
          <w:noProof/>
        </w:rPr>
        <w:tab/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2016/0316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potpisivanju, u ime Europske Unije, Sporazuma između Europske unije i Republike Čilea o trgovini ekološkim proizvodima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 207. stavak 4. prvi podstavak, u vezi s člankom 218. stavkom 5.,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Vijeće je 16. lipnja 2014. ovlastilo Komisiju da započne pregovore s trećim zemljama u cilju sklapanja sporazuma o trgovini ekološkim proizvodima.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Komisija je u ime Unije postigla s Republikom Čileom o sporazumu o trgovini ekološkim proizvodima („Sporazum”).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Sporazumom Unija i Republika Čile priznaju ekvivalentnost svojih pravila o ekološkoj proizvodnji i sustava kontrola u pogledu ekoloških proizvoda.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Cilj Sporazuma potaknuti je trgovinu ekološkim proizvodima, pridonijeti razvoju i širenju ekološkog sektora u Uniji i Republici Čileu i postići visoku razinu poštovanja pravila ekološke proizvodnje, jamstava u pogledu sustava kontrola i integriteta ekoloških proizvoda. Trebala bi se poboljšati i uzajamna zaštita logotipa ekoloških proizvoda. Osim toga, Sporazumom se namjerava potaknuti regulatorna suradnja između stranaka o pitanjima povezanima s ekološkom proizvodnjom.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Stoga bi Sporazum trebalo potpisati u ime Unije, podložno njegovu kasnijem sklapanju, 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Potpisivanje Sporazuma između Europske unije i Republike Čilea o trgovini ekološkim proizvodima odobrava se u ime Unije, podložno sklapanju navedenog Sporazuma.</w:t>
      </w:r>
    </w:p>
    <w:p>
      <w:pPr>
        <w:rPr>
          <w:noProof/>
        </w:rPr>
      </w:pPr>
      <w:r>
        <w:rPr>
          <w:noProof/>
        </w:rPr>
        <w:t>Tekst Sporazuma koji se potpisuje priložen je ovoj Odluci.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Članak 2.</w:t>
      </w:r>
    </w:p>
    <w:p>
      <w:pPr>
        <w:rPr>
          <w:noProof/>
        </w:rPr>
      </w:pPr>
      <w:r>
        <w:rPr>
          <w:noProof/>
        </w:rPr>
        <w:t>Glavno tajništvo Vijeća izdaje za osobu ili osobe koje odredi pregovarač Sporazuma instrument sa svim ovlastima potrebnima za potpisivanje Sporazuma, podložno njegovu sklapanju.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keepLines/>
        <w:rPr>
          <w:noProof/>
        </w:rPr>
      </w:pPr>
      <w:r>
        <w:rPr>
          <w:noProof/>
        </w:rPr>
        <w:t>Ova Odluka stupa na snagu dana […].</w:t>
      </w:r>
    </w:p>
    <w:p>
      <w:pPr>
        <w:pStyle w:val="Fait"/>
        <w:rPr>
          <w:noProof/>
        </w:rPr>
      </w:pPr>
      <w:r>
        <w:rPr>
          <w:noProof/>
        </w:rPr>
        <w:t>Sastavljeno u Bruxellesu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C1847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E499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DF4B5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4AFC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E4244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C9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BCC0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81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1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10 09:54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3664CFA9DFF14203B6D878B0706E89AC"/>
    <w:docVar w:name="LW_CROSSREFERENCE" w:val="&lt;UNUSED&gt;"/>
    <w:docVar w:name="LW_DocType" w:val="COM"/>
    <w:docVar w:name="LW_EMISSION" w:val="10.10.2016."/>
    <w:docVar w:name="LW_EMISSION_ISODATE" w:val="2016-10-10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HR"/>
    <w:docVar w:name="LW_MARKING" w:val="&lt;UNUSED&gt;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16"/>
    <w:docVar w:name="LW_REF.II.NEW.CP_YEAR" w:val="2016"/>
    <w:docVar w:name="LW_REF.INST.NEW" w:val="COM"/>
    <w:docVar w:name="LW_REF.INST.NEW_ADOPTED" w:val="final"/>
    <w:docVar w:name="LW_REF.INST.NEW_TEXT" w:val="(2016) 648"/>
    <w:docVar w:name="LW_REF.INTERNE" w:val="&lt;UNUSED&gt;"/>
    <w:docVar w:name="LW_SOUS.TITRE.OBJ.CP" w:val="&lt;UNUSED&gt;"/>
    <w:docVar w:name="LW_STATUT.CP" w:val="Prijedlog"/>
    <w:docVar w:name="LW_SUPERTITRE" w:val="&lt;UNUSED&gt;"/>
    <w:docVar w:name="LW_TITRE.OBJ.CP" w:val="o potpisivanju, u ime Europske Unije, Sporazuma izme\u273?u Europske unije i Republike \u268?ilea o trgovini ekolo\u353?kim proizvodima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F55-2432-4E59-8949-258C8621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763</Words>
  <Characters>4705</Characters>
  <Application>Microsoft Office Word</Application>
  <DocSecurity>0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2016-04-29T08:51:00Z</cp:lastPrinted>
  <dcterms:created xsi:type="dcterms:W3CDTF">2016-07-13T09:56:00Z</dcterms:created>
  <dcterms:modified xsi:type="dcterms:W3CDTF">2016-10-10T07:54:00Z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