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01" w:rsidRDefault="00831881" w:rsidP="0083188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259B87CDE114075B4417336D4D92697" style="width:450.75pt;height:424.5pt">
            <v:imagedata r:id="rId12" o:title=""/>
          </v:shape>
        </w:pict>
      </w:r>
    </w:p>
    <w:p w:rsidR="00530401" w:rsidRDefault="00530401">
      <w:pPr>
        <w:pStyle w:val="Pagedecouverture"/>
        <w:rPr>
          <w:noProof/>
        </w:rPr>
        <w:sectPr w:rsidR="00530401" w:rsidSect="0083188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530401" w:rsidRDefault="00831881" w:rsidP="00831881">
      <w:pPr>
        <w:pStyle w:val="Typedudocument"/>
        <w:rPr>
          <w:noProof/>
        </w:rPr>
      </w:pPr>
      <w:bookmarkStart w:id="0" w:name="_GoBack"/>
      <w:bookmarkEnd w:id="0"/>
      <w:r w:rsidRPr="00831881">
        <w:lastRenderedPageBreak/>
        <w:t>ANEXOS</w:t>
      </w:r>
    </w:p>
    <w:p w:rsidR="00530401" w:rsidRDefault="00831881" w:rsidP="00831881">
      <w:pPr>
        <w:pStyle w:val="Accompagnant"/>
        <w:rPr>
          <w:noProof/>
        </w:rPr>
      </w:pPr>
      <w:r w:rsidRPr="00831881">
        <w:t>de la</w:t>
      </w:r>
    </w:p>
    <w:p w:rsidR="00530401" w:rsidRDefault="00831881" w:rsidP="00831881">
      <w:pPr>
        <w:pStyle w:val="Typeacteprincipal"/>
        <w:rPr>
          <w:noProof/>
        </w:rPr>
      </w:pPr>
      <w:r w:rsidRPr="00831881">
        <w:t>Propuesta de Directiva del Parlamento Europeo y del Consejo</w:t>
      </w:r>
    </w:p>
    <w:p w:rsidR="00530401" w:rsidRDefault="00831881" w:rsidP="00831881">
      <w:pPr>
        <w:pStyle w:val="Objetacteprincipal"/>
        <w:rPr>
          <w:noProof/>
        </w:rPr>
      </w:pPr>
      <w:r w:rsidRPr="00831881">
        <w:t>por la que se establece el Código Europeo de las Comunicaciones Electrónicas</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 (adaptado)</w:t>
      </w:r>
    </w:p>
    <w:p w:rsidR="00530401" w:rsidRDefault="00831881">
      <w:pPr>
        <w:pStyle w:val="Annexetitreacte"/>
        <w:rPr>
          <w:noProof/>
          <w:lang w:val="es-ES_tradnl"/>
        </w:rPr>
      </w:pPr>
      <w:r>
        <w:rPr>
          <w:noProof/>
          <w:lang w:val="es-ES_tradnl"/>
        </w:rPr>
        <w:t xml:space="preserve">ANEXO </w:t>
      </w:r>
      <w:r>
        <w:rPr>
          <w:rStyle w:val="CRMinorChangeAdded"/>
          <w:noProof/>
          <w:lang w:val="es-ES_tradnl"/>
        </w:rPr>
        <w:t>I</w:t>
      </w:r>
    </w:p>
    <w:p w:rsidR="00530401" w:rsidRDefault="00831881">
      <w:pPr>
        <w:pStyle w:val="NormalCentered"/>
        <w:rPr>
          <w:b/>
          <w:bCs/>
          <w:noProof/>
        </w:rPr>
      </w:pP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b/>
          <w:bCs/>
          <w:noProof/>
        </w:rPr>
        <w:t>LISTA DE CONDICIONES QUE PUEDEN ASOCIARSE A LAS AUTORIZACIONES GENERALES, LOS DERECHOS DE USO DEL ESPECTRO RADIOELÉCTRICO Y LOS DERECHOS DE US</w:t>
      </w:r>
      <w:r>
        <w:rPr>
          <w:b/>
          <w:bCs/>
          <w:noProof/>
        </w:rPr>
        <w:t xml:space="preserve">O DE NÚMEROS </w:t>
      </w:r>
      <w:r>
        <w:rPr>
          <w:noProof/>
        </w:rPr>
        <w:t>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3.11 y anexo 1 (adaptado)</w:t>
      </w: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ð</w:t>
      </w:r>
      <w:r>
        <w:rPr>
          <w:noProof/>
          <w:highlight w:val="lightGray"/>
          <w:lang w:val="es-ES_tradnl"/>
        </w:rPr>
        <w:fldChar w:fldCharType="end"/>
      </w:r>
      <w:r>
        <w:rPr>
          <w:noProof/>
          <w:highlight w:val="lightGray"/>
          <w:lang w:val="es-ES_tradnl"/>
        </w:rPr>
        <w:t> nuevo</w:t>
      </w:r>
    </w:p>
    <w:p w:rsidR="00530401" w:rsidRDefault="00831881">
      <w:pPr>
        <w:rPr>
          <w:noProof/>
        </w:rPr>
      </w:pPr>
      <w:r>
        <w:rPr>
          <w:noProof/>
        </w:rPr>
        <w:t xml:space="preserve">El presente anexo contiene la lista exhaustiva de condiciones que pueden </w:t>
      </w:r>
      <w:r>
        <w:rPr>
          <w:rStyle w:val="CRMinorChangeDeleted"/>
          <w:noProof/>
        </w:rPr>
        <w:t>imponerse</w:t>
      </w:r>
      <w:r>
        <w:rPr>
          <w:noProof/>
        </w:rPr>
        <w:t xml:space="preserve"> </w:t>
      </w:r>
      <w:r>
        <w:rPr>
          <w:rStyle w:val="CRMinorChangeAdded"/>
          <w:noProof/>
        </w:rPr>
        <w:t>asociarse</w:t>
      </w:r>
      <w:r>
        <w:rPr>
          <w:noProof/>
        </w:rPr>
        <w:t xml:space="preserve"> a las autorizaciones generales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de </w:t>
      </w:r>
      <w:r>
        <w:rPr>
          <w:noProof/>
          <w:highlight w:val="lightGray"/>
        </w:rPr>
        <w:t>redes y servicios de comunicaciones electrónicas, excepto los servicios de comunicaciones interpersonales independientes de los números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(parte A),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las redes de comunicaciones electrónicas (parte B), los servicios de comunica</w:t>
      </w:r>
      <w:r>
        <w:rPr>
          <w:noProof/>
          <w:highlight w:val="lightGray"/>
        </w:rPr>
        <w:t>ciones electrónicas, excepto los servicios de comunicaciones interpersonales independientes de los números (parte C),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los derechos de uso de radiofrecuencias (parte </w:t>
      </w:r>
      <w:r>
        <w:rPr>
          <w:rStyle w:val="CRMinorChangeDeleted"/>
          <w:noProof/>
        </w:rPr>
        <w:t>B</w:t>
      </w:r>
      <w:r>
        <w:rPr>
          <w:rStyle w:val="CRMinorChangeAdded"/>
          <w:noProof/>
        </w:rPr>
        <w:t>D</w:t>
      </w:r>
      <w:r>
        <w:rPr>
          <w:noProof/>
        </w:rPr>
        <w:t xml:space="preserve">) y los derechos de uso de números (parte </w:t>
      </w:r>
      <w:r>
        <w:rPr>
          <w:rStyle w:val="CRMinorChangeDeleted"/>
          <w:noProof/>
        </w:rPr>
        <w:t>C</w:t>
      </w:r>
      <w:r>
        <w:rPr>
          <w:rStyle w:val="CRMinorChangeAdded"/>
          <w:noProof/>
        </w:rPr>
        <w:t>E</w:t>
      </w:r>
      <w:r>
        <w:rPr>
          <w:noProof/>
        </w:rPr>
        <w:t xml:space="preserve">) </w:t>
      </w:r>
      <w:r>
        <w:rPr>
          <w:rStyle w:val="CRDeleted"/>
          <w:noProof/>
        </w:rPr>
        <w:t>)  a que se hace referencia</w:t>
      </w:r>
      <w:r>
        <w:rPr>
          <w:rStyle w:val="CRDeleted"/>
          <w:noProof/>
        </w:rPr>
        <w:t xml:space="preserve"> en el artículo 6, apartado 1, y el artículo 11, apartado 1, letra a), dentro de los límites permitidos con arreglo a los artículos 5, 6, 7, 8 y 9 de la Directiva 2002/21/CE (Directiva marco)</w:t>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 (adaptado)</w:t>
      </w:r>
    </w:p>
    <w:p w:rsidR="00530401" w:rsidRDefault="00831881">
      <w:pPr>
        <w:pStyle w:val="ManualHeading1"/>
        <w:ind w:left="851" w:hanging="851"/>
        <w:rPr>
          <w:noProof/>
        </w:rPr>
      </w:pPr>
      <w:r>
        <w:rPr>
          <w:noProof/>
        </w:rPr>
        <w:t xml:space="preserve">A. Condiciones </w:t>
      </w:r>
      <w:r>
        <w:rPr>
          <w:noProof/>
        </w:rPr>
        <w:fldChar w:fldCharType="begin" w:fldLock="1"/>
      </w:r>
      <w:r>
        <w:rPr>
          <w:noProof/>
        </w:rPr>
        <w:instrText xml:space="preserve"> QUOTE "</w:instrText>
      </w:r>
      <w:r>
        <w:rPr>
          <w:rStyle w:val="CRMarker"/>
          <w:rFonts w:cs="Wingdings"/>
          <w:smallCaps w:val="0"/>
          <w:noProof/>
        </w:rPr>
        <w:instrText>Ö</w:instrText>
      </w:r>
      <w:r>
        <w:rPr>
          <w:noProof/>
        </w:rPr>
        <w:instrText xml:space="preserve">" </w:instrText>
      </w:r>
      <w:r>
        <w:rPr>
          <w:noProof/>
        </w:rPr>
        <w:fldChar w:fldCharType="separate"/>
      </w:r>
      <w:r>
        <w:rPr>
          <w:rStyle w:val="CRMarker"/>
          <w:rFonts w:cs="Wingdings"/>
          <w:smallCaps w:val="0"/>
          <w:noProof/>
        </w:rPr>
        <w:t>Ö</w:t>
      </w:r>
      <w:r>
        <w:rPr>
          <w:noProof/>
        </w:rPr>
        <w:fldChar w:fldCharType="end"/>
      </w:r>
      <w:r>
        <w:rPr>
          <w:noProof/>
        </w:rPr>
        <w:t> generales </w:t>
      </w:r>
      <w:r>
        <w:rPr>
          <w:noProof/>
        </w:rPr>
        <w:fldChar w:fldCharType="begin" w:fldLock="1"/>
      </w:r>
      <w:r>
        <w:rPr>
          <w:noProof/>
        </w:rPr>
        <w:instrText xml:space="preserve"> QUOTE "</w:instrText>
      </w:r>
      <w:r>
        <w:rPr>
          <w:rStyle w:val="CRMarker"/>
          <w:rFonts w:cs="Wingdings"/>
          <w:smallCaps w:val="0"/>
          <w:noProof/>
        </w:rPr>
        <w:instrText>Õ</w:instrText>
      </w:r>
      <w:r>
        <w:rPr>
          <w:noProof/>
        </w:rPr>
        <w:instrText xml:space="preserve">" </w:instrText>
      </w:r>
      <w:r>
        <w:rPr>
          <w:noProof/>
        </w:rPr>
        <w:fldChar w:fldCharType="separate"/>
      </w:r>
      <w:r>
        <w:rPr>
          <w:rStyle w:val="CRMarker"/>
          <w:rFonts w:cs="Wingdings"/>
          <w:smallCaps w:val="0"/>
          <w:noProof/>
        </w:rPr>
        <w:t>Õ</w:t>
      </w:r>
      <w:r>
        <w:rPr>
          <w:noProof/>
        </w:rPr>
        <w:fldChar w:fldCharType="end"/>
      </w:r>
      <w:r>
        <w:rPr>
          <w:noProof/>
        </w:rPr>
        <w:t xml:space="preserve"> que pueden asociarse a una autorización general</w:t>
      </w:r>
    </w:p>
    <w:p w:rsidR="00530401" w:rsidRDefault="00831881">
      <w:pPr>
        <w:rPr>
          <w:noProof/>
          <w:highlight w:val="lightGray"/>
        </w:rPr>
      </w:pPr>
      <w:r>
        <w:rPr>
          <w:rStyle w:val="CRRefonteDeleted"/>
          <w:noProof/>
          <w:highlight w:val="lightGray"/>
        </w:rPr>
        <w:t>1. Aportaciones financieras a la financiación del servicio universal de conformidad con la Directiva 2002/22/CE (Directiva servicio universal).</w:t>
      </w:r>
    </w:p>
    <w:p w:rsidR="00530401" w:rsidRDefault="00831881">
      <w:pPr>
        <w:rPr>
          <w:noProof/>
        </w:rPr>
      </w:pPr>
      <w:r>
        <w:rPr>
          <w:rStyle w:val="CRMinorChangeDeleted"/>
          <w:noProof/>
        </w:rPr>
        <w:t>2</w:t>
      </w:r>
      <w:r>
        <w:rPr>
          <w:rStyle w:val="CRMinorChangeAdded"/>
          <w:noProof/>
        </w:rPr>
        <w:t>1</w:t>
      </w:r>
      <w:r>
        <w:rPr>
          <w:noProof/>
        </w:rPr>
        <w:t>. Tasas administrativas de co</w:t>
      </w:r>
      <w:r>
        <w:rPr>
          <w:noProof/>
        </w:rPr>
        <w:t xml:space="preserve">nformidad con el artículo </w:t>
      </w:r>
      <w:r>
        <w:rPr>
          <w:rStyle w:val="CRMinorChangeDeleted"/>
          <w:noProof/>
        </w:rPr>
        <w:t>12</w:t>
      </w:r>
      <w:r>
        <w:rPr>
          <w:noProof/>
        </w:rPr>
        <w:t xml:space="preserve"> </w:t>
      </w:r>
      <w:r>
        <w:rPr>
          <w:rStyle w:val="CRMinorChangeAdded"/>
          <w:noProof/>
        </w:rPr>
        <w:t>16</w:t>
      </w:r>
      <w:r>
        <w:rPr>
          <w:noProof/>
        </w:rPr>
        <w:t xml:space="preserve"> de la presente Directiva.</w:t>
      </w:r>
    </w:p>
    <w:p w:rsidR="00530401" w:rsidRDefault="00530401">
      <w:pPr>
        <w:pStyle w:val="CRSeparator"/>
        <w:rPr>
          <w:noProof/>
          <w:lang w:val="es-ES_tradnl"/>
        </w:rPr>
      </w:pP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ê</w:instrText>
      </w:r>
      <w:r>
        <w:rPr>
          <w:noProof/>
          <w:lang w:val="fr-FR"/>
        </w:rPr>
        <w:instrText xml:space="preserve">" </w:instrText>
      </w:r>
      <w:r>
        <w:rPr>
          <w:noProof/>
          <w:lang w:val="es-ES_tradnl"/>
        </w:rPr>
        <w:fldChar w:fldCharType="separate"/>
      </w:r>
      <w:r>
        <w:rPr>
          <w:rStyle w:val="CRMarker"/>
          <w:rFonts w:cs="Wingdings"/>
          <w:noProof/>
          <w:lang w:val="fr-FR"/>
        </w:rPr>
        <w:t>ê</w:t>
      </w:r>
      <w:r>
        <w:rPr>
          <w:noProof/>
          <w:lang w:val="es-ES_tradnl"/>
        </w:rPr>
        <w:fldChar w:fldCharType="end"/>
      </w:r>
      <w:r>
        <w:rPr>
          <w:noProof/>
          <w:lang w:val="fr-FR"/>
        </w:rPr>
        <w:t> 2009/140/CE, art. 3.11 y anexo 2.b)</w:t>
      </w:r>
    </w:p>
    <w:p w:rsidR="00530401" w:rsidRDefault="00831881">
      <w:pPr>
        <w:rPr>
          <w:noProof/>
        </w:rPr>
      </w:pPr>
      <w:r>
        <w:rPr>
          <w:rStyle w:val="CRMinorChangeDeleted"/>
          <w:noProof/>
        </w:rPr>
        <w:t>7</w:t>
      </w:r>
      <w:r>
        <w:rPr>
          <w:rStyle w:val="CRMinorChangeAdded"/>
          <w:noProof/>
        </w:rPr>
        <w:t>2</w:t>
      </w:r>
      <w:r>
        <w:rPr>
          <w:noProof/>
        </w:rPr>
        <w:t>. Protección de los datos personales y de la intimidad específica del sector de las comunicaciones electrónicas de conformidad con la Directiva</w:t>
      </w:r>
      <w:r>
        <w:rPr>
          <w:noProof/>
        </w:rPr>
        <w:t xml:space="preserve"> 2002/58/CE del Parlamento Europeo y el Consejo (Directiva sobre la privacidad y las comunicaciones electrónicas)</w:t>
      </w:r>
      <w:r>
        <w:rPr>
          <w:rStyle w:val="FootnoteReference"/>
          <w:noProof/>
        </w:rPr>
        <w:footnoteReference w:id="2"/>
      </w:r>
    </w:p>
    <w:p w:rsidR="00530401" w:rsidRDefault="00530401">
      <w:pPr>
        <w:pStyle w:val="CRSeparator"/>
        <w:rPr>
          <w:noProof/>
          <w:lang w:val="es-ES_tradnl"/>
        </w:rPr>
      </w:pP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ê</w:instrText>
      </w:r>
      <w:r>
        <w:rPr>
          <w:noProof/>
          <w:lang w:val="fr-FR"/>
        </w:rPr>
        <w:instrText xml:space="preserve">" </w:instrText>
      </w:r>
      <w:r>
        <w:rPr>
          <w:noProof/>
          <w:lang w:val="es-ES_tradnl"/>
        </w:rPr>
        <w:fldChar w:fldCharType="separate"/>
      </w:r>
      <w:r>
        <w:rPr>
          <w:rStyle w:val="CRMarker"/>
          <w:rFonts w:cs="Wingdings"/>
          <w:noProof/>
          <w:lang w:val="fr-FR"/>
        </w:rPr>
        <w:t>ê</w:t>
      </w:r>
      <w:r>
        <w:rPr>
          <w:noProof/>
          <w:lang w:val="es-ES_tradnl"/>
        </w:rPr>
        <w:fldChar w:fldCharType="end"/>
      </w:r>
      <w:r>
        <w:rPr>
          <w:noProof/>
          <w:lang w:val="fr-FR"/>
        </w:rPr>
        <w:t xml:space="preserve"> 2002/20/CE </w:t>
      </w: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è</w:instrText>
      </w:r>
      <w:r>
        <w:rPr>
          <w:noProof/>
          <w:lang w:val="fr-FR"/>
        </w:rPr>
        <w:instrText xml:space="preserve">" </w:instrText>
      </w:r>
      <w:r>
        <w:rPr>
          <w:noProof/>
          <w:lang w:val="es-ES_tradnl"/>
        </w:rPr>
        <w:fldChar w:fldCharType="separate"/>
      </w:r>
      <w:r>
        <w:rPr>
          <w:rStyle w:val="CRMarker"/>
          <w:rFonts w:cs="Wingdings"/>
          <w:noProof/>
          <w:lang w:val="fr-FR"/>
        </w:rPr>
        <w:t>è</w:t>
      </w:r>
      <w:r>
        <w:rPr>
          <w:noProof/>
          <w:lang w:val="es-ES_tradnl"/>
        </w:rPr>
        <w:fldChar w:fldCharType="end"/>
      </w:r>
      <w:r>
        <w:rPr>
          <w:rStyle w:val="CRRefNum"/>
          <w:noProof/>
          <w:lang w:val="fr-FR"/>
        </w:rPr>
        <w:t>1</w:t>
      </w:r>
      <w:r>
        <w:rPr>
          <w:noProof/>
          <w:lang w:val="fr-FR"/>
        </w:rPr>
        <w:t> 2009/140/CE, art. 3.11 y anexo 2.d)</w:t>
      </w:r>
    </w:p>
    <w:p w:rsidR="00530401" w:rsidRDefault="00831881">
      <w:pPr>
        <w:rPr>
          <w:noProof/>
        </w:rPr>
      </w:pPr>
      <w:r>
        <w:rPr>
          <w:rStyle w:val="CRMinorChangeDeleted"/>
          <w:noProof/>
        </w:rPr>
        <w:t>10</w:t>
      </w:r>
      <w:r>
        <w:rPr>
          <w:rStyle w:val="CRMinorChangeAdded"/>
          <w:noProof/>
        </w:rPr>
        <w:t>3</w:t>
      </w:r>
      <w:r>
        <w:rPr>
          <w:noProof/>
        </w:rPr>
        <w:t xml:space="preserve">. Información que debe facilitarse con arreglo a un procedimiento de notificación de conformidad con el </w:t>
      </w:r>
      <w:r>
        <w:rPr>
          <w:rStyle w:val="CRMinorChangeDeleted"/>
          <w:noProof/>
        </w:rPr>
        <w:t xml:space="preserve">apartado 3 del artículo 3 </w:t>
      </w:r>
      <w:r>
        <w:rPr>
          <w:noProof/>
        </w:rPr>
        <w:t> </w:t>
      </w:r>
      <w:r>
        <w:rPr>
          <w:rStyle w:val="CRMinorChangeAdded"/>
          <w:noProof/>
        </w:rPr>
        <w:t xml:space="preserve"> artículo 12</w:t>
      </w:r>
      <w:r>
        <w:rPr>
          <w:noProof/>
        </w:rPr>
        <w:t xml:space="preserve">  de la presente Directiva y para otros fines con arreglo al artículo </w:t>
      </w:r>
      <w:r>
        <w:rPr>
          <w:rStyle w:val="CRMinorChangeDeleted"/>
          <w:noProof/>
        </w:rPr>
        <w:t>11</w:t>
      </w:r>
      <w:r>
        <w:rPr>
          <w:noProof/>
        </w:rPr>
        <w:t xml:space="preserve"> </w:t>
      </w:r>
      <w:r>
        <w:rPr>
          <w:rStyle w:val="CRMinorChangeAdded"/>
          <w:noProof/>
        </w:rPr>
        <w:t>21</w:t>
      </w:r>
      <w:r>
        <w:rPr>
          <w:noProof/>
        </w:rPr>
        <w:t xml:space="preserve"> de la presente Directiva.</w:t>
      </w:r>
    </w:p>
    <w:p w:rsidR="00530401" w:rsidRDefault="00831881">
      <w:pPr>
        <w:rPr>
          <w:noProof/>
        </w:rPr>
      </w:pPr>
      <w:r>
        <w:rPr>
          <w:rStyle w:val="CRMinorChangeDeleted"/>
          <w:noProof/>
        </w:rPr>
        <w:t>11</w:t>
      </w:r>
      <w:r>
        <w:rPr>
          <w:rStyle w:val="CRMinorChangeAdded"/>
          <w:noProof/>
        </w:rPr>
        <w:t>4</w:t>
      </w:r>
      <w:r>
        <w:rPr>
          <w:noProof/>
        </w:rPr>
        <w:t>. Permis</w:t>
      </w:r>
      <w:r>
        <w:rPr>
          <w:noProof/>
        </w:rPr>
        <w:t xml:space="preserve">o de interceptación legal por las autoridades nacionales competentes de conformidad con la </w:t>
      </w:r>
      <w:r>
        <w:rPr>
          <w:noProof/>
        </w:rPr>
        <w:fldChar w:fldCharType="begin" w:fldLock="1"/>
      </w:r>
      <w:r>
        <w:rPr>
          <w:noProof/>
        </w:rPr>
        <w:instrText xml:space="preserve"> QUOTE "</w:instrText>
      </w:r>
      <w:r>
        <w:rPr>
          <w:rStyle w:val="CRMarker"/>
          <w:rFonts w:cs="Wingdings"/>
          <w:noProof/>
        </w:rPr>
        <w:instrText>è</w:instrText>
      </w:r>
      <w:r>
        <w:rPr>
          <w:noProof/>
        </w:rPr>
        <w:instrText xml:space="preserve">" </w:instrText>
      </w:r>
      <w:r>
        <w:rPr>
          <w:noProof/>
        </w:rPr>
        <w:fldChar w:fldCharType="separate"/>
      </w:r>
      <w:r>
        <w:rPr>
          <w:rStyle w:val="CRMarker"/>
          <w:rFonts w:cs="Wingdings"/>
          <w:noProof/>
        </w:rPr>
        <w:t>è</w:t>
      </w:r>
      <w:r>
        <w:rPr>
          <w:noProof/>
        </w:rPr>
        <w:fldChar w:fldCharType="end"/>
      </w:r>
      <w:r>
        <w:rPr>
          <w:rStyle w:val="CRRefNum"/>
          <w:noProof/>
        </w:rPr>
        <w:t>1</w:t>
      </w:r>
      <w:r>
        <w:rPr>
          <w:noProof/>
        </w:rPr>
        <w:t> Directiva 2002/58/CE </w:t>
      </w:r>
      <w:r>
        <w:rPr>
          <w:noProof/>
        </w:rPr>
        <w:fldChar w:fldCharType="begin" w:fldLock="1"/>
      </w:r>
      <w:r>
        <w:rPr>
          <w:noProof/>
        </w:rPr>
        <w:instrText xml:space="preserve"> QUOTE "</w:instrText>
      </w:r>
      <w:r>
        <w:rPr>
          <w:rStyle w:val="CRMarker"/>
          <w:rFonts w:cs="Wingdings"/>
          <w:noProof/>
        </w:rPr>
        <w:instrText>ç</w:instrText>
      </w:r>
      <w:r>
        <w:rPr>
          <w:noProof/>
        </w:rPr>
        <w:instrText xml:space="preserve">" </w:instrText>
      </w:r>
      <w:r>
        <w:rPr>
          <w:noProof/>
        </w:rPr>
        <w:fldChar w:fldCharType="separate"/>
      </w:r>
      <w:r>
        <w:rPr>
          <w:rStyle w:val="CRMarker"/>
          <w:rFonts w:cs="Wingdings"/>
          <w:noProof/>
        </w:rPr>
        <w:t>ç</w:t>
      </w:r>
      <w:r>
        <w:rPr>
          <w:noProof/>
        </w:rPr>
        <w:fldChar w:fldCharType="end"/>
      </w:r>
      <w:r>
        <w:rPr>
          <w:noProof/>
        </w:rPr>
        <w:t xml:space="preserve"> y la Directiva 95/46/CE del Parlamento Europeo y del Consejo, de 24 de octubre de 1995, relativa a la protecció</w:t>
      </w:r>
      <w:r>
        <w:rPr>
          <w:noProof/>
        </w:rPr>
        <w:t>n de las personas físicas en lo que respecta al tratamiento de datos personales y a la libre circulación de estos datos</w:t>
      </w:r>
      <w:r>
        <w:rPr>
          <w:rStyle w:val="FootnoteReference"/>
          <w:noProof/>
        </w:rPr>
        <w:footnoteReference w:id="3"/>
      </w:r>
      <w:r>
        <w:rPr>
          <w:noProof/>
        </w:rPr>
        <w:t>.</w:t>
      </w:r>
    </w:p>
    <w:p w:rsidR="00530401" w:rsidRDefault="00530401">
      <w:pPr>
        <w:pStyle w:val="CRSeparator"/>
        <w:rPr>
          <w:noProof/>
          <w:lang w:val="es-ES_tradnl"/>
        </w:rPr>
      </w:pP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ê</w:instrText>
      </w:r>
      <w:r>
        <w:rPr>
          <w:noProof/>
          <w:lang w:val="fr-FR"/>
        </w:rPr>
        <w:instrText xml:space="preserve">" </w:instrText>
      </w:r>
      <w:r>
        <w:rPr>
          <w:noProof/>
          <w:lang w:val="es-ES_tradnl"/>
        </w:rPr>
        <w:fldChar w:fldCharType="separate"/>
      </w:r>
      <w:r>
        <w:rPr>
          <w:rStyle w:val="CRMarker"/>
          <w:rFonts w:cs="Wingdings"/>
          <w:noProof/>
          <w:lang w:val="fr-FR"/>
        </w:rPr>
        <w:t>ê</w:t>
      </w:r>
      <w:r>
        <w:rPr>
          <w:noProof/>
          <w:lang w:val="es-ES_tradnl"/>
        </w:rPr>
        <w:fldChar w:fldCharType="end"/>
      </w:r>
      <w:r>
        <w:rPr>
          <w:noProof/>
          <w:lang w:val="fr-FR"/>
        </w:rPr>
        <w:t> 2009/140/CE, art. 3.11 y anexo 2.e)</w:t>
      </w:r>
    </w:p>
    <w:p w:rsidR="00530401" w:rsidRDefault="00831881">
      <w:pPr>
        <w:rPr>
          <w:noProof/>
        </w:rPr>
      </w:pPr>
      <w:r>
        <w:rPr>
          <w:rStyle w:val="CRMinorChangeDeleted"/>
          <w:noProof/>
        </w:rPr>
        <w:t xml:space="preserve">11 </w:t>
      </w:r>
      <w:r>
        <w:rPr>
          <w:rStyle w:val="CRMinorChangeDeleted"/>
          <w:i/>
          <w:noProof/>
        </w:rPr>
        <w:t>bis</w:t>
      </w:r>
      <w:r>
        <w:rPr>
          <w:rStyle w:val="CRMinorChangeAdded"/>
          <w:noProof/>
        </w:rPr>
        <w:t>5</w:t>
      </w:r>
      <w:r>
        <w:rPr>
          <w:noProof/>
        </w:rPr>
        <w:t>. Condiciones de uso para las comunicaciones de los poderes públicos al pú</w:t>
      </w:r>
      <w:r>
        <w:rPr>
          <w:noProof/>
        </w:rPr>
        <w:t>blico en general para advertirle de amenazas inminentes y para atenuar las consecuencias de grandes catástrofes.</w:t>
      </w:r>
    </w:p>
    <w:p w:rsidR="00530401" w:rsidRDefault="00530401">
      <w:pPr>
        <w:pStyle w:val="CRSeparator"/>
        <w:rPr>
          <w:noProof/>
          <w:lang w:val="es-ES_tradnl"/>
        </w:rPr>
      </w:pP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ê</w:instrText>
      </w:r>
      <w:r>
        <w:rPr>
          <w:noProof/>
          <w:lang w:val="fr-FR"/>
        </w:rPr>
        <w:instrText xml:space="preserve">" </w:instrText>
      </w:r>
      <w:r>
        <w:rPr>
          <w:noProof/>
          <w:lang w:val="es-ES_tradnl"/>
        </w:rPr>
        <w:fldChar w:fldCharType="separate"/>
      </w:r>
      <w:r>
        <w:rPr>
          <w:rStyle w:val="CRMarker"/>
          <w:rFonts w:cs="Wingdings"/>
          <w:noProof/>
          <w:lang w:val="fr-FR"/>
        </w:rPr>
        <w:t>ê</w:t>
      </w:r>
      <w:r>
        <w:rPr>
          <w:noProof/>
          <w:lang w:val="es-ES_tradnl"/>
        </w:rPr>
        <w:fldChar w:fldCharType="end"/>
      </w:r>
      <w:r>
        <w:rPr>
          <w:noProof/>
          <w:lang w:val="fr-FR"/>
        </w:rPr>
        <w:t> 2009/140/CE, art. 3.11 y anexo 2.f)</w:t>
      </w:r>
    </w:p>
    <w:p w:rsidR="00530401" w:rsidRDefault="00831881">
      <w:pPr>
        <w:rPr>
          <w:noProof/>
        </w:rPr>
      </w:pPr>
      <w:r>
        <w:rPr>
          <w:rStyle w:val="CRMinorChangeDeleted"/>
          <w:noProof/>
        </w:rPr>
        <w:t>12</w:t>
      </w:r>
      <w:r>
        <w:rPr>
          <w:rStyle w:val="CRMinorChangeAdded"/>
          <w:noProof/>
        </w:rPr>
        <w:t>6</w:t>
      </w:r>
      <w:r>
        <w:rPr>
          <w:noProof/>
        </w:rPr>
        <w:t xml:space="preserve">. Condiciones de uso con motivo de catástrofes importantes o de emergencias nacionales </w:t>
      </w:r>
      <w:r>
        <w:rPr>
          <w:noProof/>
        </w:rPr>
        <w:t xml:space="preserve">para garantizar las comunicaciones entre los servicios de </w:t>
      </w:r>
      <w:r>
        <w:rPr>
          <w:rStyle w:val="CRMinorChangeDeleted"/>
          <w:noProof/>
        </w:rPr>
        <w:t>urgencia</w:t>
      </w:r>
      <w:r>
        <w:rPr>
          <w:rStyle w:val="CRMinorChangeAdded"/>
          <w:noProof/>
        </w:rPr>
        <w:t>emergencia</w:t>
      </w:r>
      <w:r>
        <w:rPr>
          <w:noProof/>
        </w:rPr>
        <w:t xml:space="preserve"> y las autoridades.</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 (adaptado)</w:t>
      </w:r>
    </w:p>
    <w:p w:rsidR="00530401" w:rsidRDefault="00831881">
      <w:pPr>
        <w:rPr>
          <w:noProof/>
        </w:rPr>
      </w:pPr>
      <w:r>
        <w:rPr>
          <w:rStyle w:val="CRMinorChangeDeleted"/>
          <w:noProof/>
        </w:rPr>
        <w:t>14</w:t>
      </w:r>
      <w:r>
        <w:rPr>
          <w:rStyle w:val="CRMinorChangeAdded"/>
          <w:noProof/>
        </w:rPr>
        <w:t>7</w:t>
      </w:r>
      <w:r>
        <w:rPr>
          <w:noProof/>
        </w:rPr>
        <w:t xml:space="preserve">. Obligaciones de acceso distintas de las previstas en el </w:t>
      </w:r>
      <w:r>
        <w:rPr>
          <w:rStyle w:val="CRMinorChangeDeleted"/>
          <w:noProof/>
        </w:rPr>
        <w:t>apartado 2 del artículo 6</w:t>
      </w:r>
      <w:r>
        <w:rPr>
          <w:noProof/>
        </w:rPr>
        <w:t> </w:t>
      </w:r>
      <w:r>
        <w:rPr>
          <w:rStyle w:val="CRMinorChangeAdded"/>
          <w:noProof/>
        </w:rPr>
        <w:t>artículo 13</w:t>
      </w:r>
      <w:r>
        <w:rPr>
          <w:noProof/>
        </w:rPr>
        <w:t xml:space="preserve"> de la presente Directiva impuestas a las empresas suministradoras de redes y servicios de comunicaciones electrónicas</w:t>
      </w:r>
      <w:r>
        <w:rPr>
          <w:rStyle w:val="CRDeleted"/>
          <w:noProof/>
        </w:rPr>
        <w:t>, de conformidad con la Directiva 2002/19/CE (Directiva acceso)</w:t>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w:t>
      </w:r>
    </w:p>
    <w:p w:rsidR="00530401" w:rsidRDefault="00831881">
      <w:pPr>
        <w:rPr>
          <w:noProof/>
        </w:rPr>
      </w:pPr>
      <w:r>
        <w:rPr>
          <w:rStyle w:val="CRMinorChangeDeleted"/>
          <w:noProof/>
        </w:rPr>
        <w:t>18</w:t>
      </w:r>
      <w:r>
        <w:rPr>
          <w:rStyle w:val="CRMinorChangeAdded"/>
          <w:noProof/>
        </w:rPr>
        <w:t>8</w:t>
      </w:r>
      <w:r>
        <w:rPr>
          <w:noProof/>
        </w:rPr>
        <w:t>. Medidas ideadas para garantizar el cumpl</w:t>
      </w:r>
      <w:r>
        <w:rPr>
          <w:noProof/>
        </w:rPr>
        <w:t xml:space="preserve">imiento de las normas y/o especificaciones a que se refiere el artículo </w:t>
      </w:r>
      <w:r>
        <w:rPr>
          <w:rStyle w:val="CRMinorChangeAdded"/>
          <w:noProof/>
        </w:rPr>
        <w:t>39</w:t>
      </w:r>
      <w:r>
        <w:rPr>
          <w:noProof/>
        </w:rPr>
        <w:t xml:space="preserve"> </w:t>
      </w:r>
      <w:r>
        <w:rPr>
          <w:rStyle w:val="CRMinorChangeDeleted"/>
          <w:noProof/>
        </w:rPr>
        <w:t>17 de la Directiva 2002/21/CE (Directiva marco)</w:t>
      </w:r>
      <w:r>
        <w:rPr>
          <w:noProof/>
        </w:rPr>
        <w:t>.</w:t>
      </w:r>
    </w:p>
    <w:p w:rsidR="00530401" w:rsidRDefault="00530401">
      <w:pPr>
        <w:pStyle w:val="CRSeparator"/>
        <w:rPr>
          <w:noProof/>
          <w:lang w:val="es-ES_tradnl"/>
        </w:rPr>
      </w:pPr>
    </w:p>
    <w:p w:rsidR="00530401" w:rsidRDefault="00831881">
      <w:pPr>
        <w:pStyle w:val="CRReference"/>
        <w:rPr>
          <w:noProof/>
          <w:lang w:val="pt-PT"/>
        </w:rPr>
      </w:pPr>
      <w:r>
        <w:rPr>
          <w:noProof/>
          <w:lang w:val="es-ES_tradnl"/>
        </w:rPr>
        <w:fldChar w:fldCharType="begin" w:fldLock="1"/>
      </w:r>
      <w:r>
        <w:rPr>
          <w:noProof/>
          <w:lang w:val="pt-PT"/>
        </w:rPr>
        <w:instrText xml:space="preserve"> QUOTE "</w:instrText>
      </w:r>
      <w:r>
        <w:rPr>
          <w:rStyle w:val="CRMarker"/>
          <w:rFonts w:cs="Wingdings"/>
          <w:noProof/>
          <w:lang w:val="pt-PT"/>
        </w:rPr>
        <w:instrText>ê</w:instrText>
      </w:r>
      <w:r>
        <w:rPr>
          <w:noProof/>
          <w:lang w:val="pt-PT"/>
        </w:rPr>
        <w:instrText xml:space="preserve">" </w:instrText>
      </w:r>
      <w:r>
        <w:rPr>
          <w:noProof/>
          <w:lang w:val="es-ES_tradnl"/>
        </w:rPr>
        <w:fldChar w:fldCharType="separate"/>
      </w:r>
      <w:r>
        <w:rPr>
          <w:rStyle w:val="CRMarker"/>
          <w:rFonts w:cs="Wingdings"/>
          <w:noProof/>
          <w:lang w:val="pt-PT"/>
        </w:rPr>
        <w:t>ê</w:t>
      </w:r>
      <w:r>
        <w:rPr>
          <w:noProof/>
          <w:lang w:val="es-ES_tradnl"/>
        </w:rPr>
        <w:fldChar w:fldCharType="end"/>
      </w:r>
      <w:r>
        <w:rPr>
          <w:noProof/>
          <w:lang w:val="pt-PT"/>
        </w:rPr>
        <w:t> 2009/140/CE, art. 3.11 y anexo 2.h) (adaptado)</w:t>
      </w:r>
    </w:p>
    <w:p w:rsidR="00530401" w:rsidRDefault="00831881">
      <w:pPr>
        <w:rPr>
          <w:noProof/>
        </w:rPr>
      </w:pPr>
      <w:r>
        <w:rPr>
          <w:rStyle w:val="CRMinorChangeDeleted"/>
          <w:noProof/>
        </w:rPr>
        <w:t>19</w:t>
      </w:r>
      <w:r>
        <w:rPr>
          <w:rStyle w:val="CRMinorChangeAdded"/>
          <w:noProof/>
        </w:rPr>
        <w:t>9</w:t>
      </w:r>
      <w:r>
        <w:rPr>
          <w:noProof/>
        </w:rPr>
        <w:t>. Obligaciones de transparencia impuestas a los suministradores de redes de comunicaciones públicas que presten servicios de comunicaciones electrónicas disponibles para el público para garantizar la conectividad de extremo a extremo, con arreglo a los obj</w:t>
      </w:r>
      <w:r>
        <w:rPr>
          <w:noProof/>
        </w:rPr>
        <w:t xml:space="preserve">etivos y principios establecidos en el artículo </w:t>
      </w:r>
      <w:r>
        <w:rPr>
          <w:rStyle w:val="CRMinorChangeAdded"/>
          <w:noProof/>
        </w:rPr>
        <w:t xml:space="preserve">3 </w:t>
      </w:r>
      <w:r>
        <w:rPr>
          <w:rStyle w:val="CRMinorChangeDeleted"/>
          <w:noProof/>
        </w:rPr>
        <w:t>8 de la Directiva 2001/21/CE (Directiva marco),</w:t>
      </w:r>
      <w:r>
        <w:rPr>
          <w:noProof/>
        </w:rPr>
        <w:t xml:space="preserve"> </w:t>
      </w:r>
      <w:r>
        <w:rPr>
          <w:rStyle w:val="CRDeleted"/>
          <w:noProof/>
        </w:rPr>
        <w:t xml:space="preserve"> la comunicación de todas las condiciones que limiten el acceso o la utilización de los </w:t>
      </w:r>
      <w:r>
        <w:rPr>
          <w:rStyle w:val="CRDeleted"/>
          <w:noProof/>
        </w:rPr>
        <w:lastRenderedPageBreak/>
        <w:t>servicios y aplicaciones cuando dichas condiciones sean autorizadas po</w:t>
      </w:r>
      <w:r>
        <w:rPr>
          <w:rStyle w:val="CRDeleted"/>
          <w:noProof/>
        </w:rPr>
        <w:t>r los Estados miembros de conformidad con el Derecho comunitario</w:t>
      </w:r>
      <w:r>
        <w:rPr>
          <w:noProof/>
        </w:rPr>
        <w:t xml:space="preserve"> y, cuando sea necesario y de forma proporcionada, el acceso por parte de las autoridades nacionales de reglamentación a la información necesaria para comprobar la exactitud de dicha comunicac</w:t>
      </w:r>
      <w:r>
        <w:rPr>
          <w:noProof/>
        </w:rPr>
        <w:t>ión.</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 (adaptado)</w:t>
      </w:r>
    </w:p>
    <w:p w:rsidR="00530401" w:rsidRDefault="00831881">
      <w:pPr>
        <w:pStyle w:val="ManualHeading1"/>
        <w:ind w:left="851" w:hanging="851"/>
        <w:rPr>
          <w:noProof/>
        </w:rPr>
      </w:pPr>
      <w:r>
        <w:rPr>
          <w:noProof/>
        </w:rPr>
        <w:fldChar w:fldCharType="begin" w:fldLock="1"/>
      </w:r>
      <w:r>
        <w:rPr>
          <w:noProof/>
        </w:rPr>
        <w:instrText xml:space="preserve"> QUOTE "</w:instrText>
      </w:r>
      <w:r>
        <w:rPr>
          <w:rStyle w:val="CRMarker"/>
          <w:rFonts w:cs="Wingdings"/>
          <w:smallCaps w:val="0"/>
          <w:noProof/>
        </w:rPr>
        <w:instrText>Ö</w:instrText>
      </w:r>
      <w:r>
        <w:rPr>
          <w:noProof/>
        </w:rPr>
        <w:instrText xml:space="preserve">" </w:instrText>
      </w:r>
      <w:r>
        <w:rPr>
          <w:noProof/>
        </w:rPr>
        <w:fldChar w:fldCharType="separate"/>
      </w:r>
      <w:r>
        <w:rPr>
          <w:rStyle w:val="CRMarker"/>
          <w:rFonts w:cs="Wingdings"/>
          <w:smallCaps w:val="0"/>
          <w:noProof/>
        </w:rPr>
        <w:t>Ö</w:t>
      </w:r>
      <w:r>
        <w:rPr>
          <w:noProof/>
        </w:rPr>
        <w:fldChar w:fldCharType="end"/>
      </w:r>
      <w:r>
        <w:rPr>
          <w:noProof/>
        </w:rPr>
        <w:t> B. condiciones específicas que pueden asociarse a una autorización general para el suministro de redes de comunicaciones electrónicas </w:t>
      </w:r>
      <w:r>
        <w:rPr>
          <w:noProof/>
        </w:rPr>
        <w:fldChar w:fldCharType="begin" w:fldLock="1"/>
      </w:r>
      <w:r>
        <w:rPr>
          <w:noProof/>
        </w:rPr>
        <w:instrText xml:space="preserve"> QUOTE "</w:instrText>
      </w:r>
      <w:r>
        <w:rPr>
          <w:rStyle w:val="CRMarker"/>
          <w:rFonts w:cs="Wingdings"/>
          <w:smallCaps w:val="0"/>
          <w:noProof/>
        </w:rPr>
        <w:instrText>Õ</w:instrText>
      </w:r>
      <w:r>
        <w:rPr>
          <w:noProof/>
        </w:rPr>
        <w:instrText xml:space="preserve">" </w:instrText>
      </w:r>
      <w:r>
        <w:rPr>
          <w:noProof/>
        </w:rPr>
        <w:fldChar w:fldCharType="separate"/>
      </w:r>
      <w:r>
        <w:rPr>
          <w:rStyle w:val="CRMarker"/>
          <w:rFonts w:cs="Wingdings"/>
          <w:smallCaps w:val="0"/>
          <w:noProof/>
        </w:rPr>
        <w:t>Õ</w:t>
      </w:r>
      <w:r>
        <w:rPr>
          <w:noProof/>
        </w:rPr>
        <w:fldChar w:fldCharType="end"/>
      </w:r>
    </w:p>
    <w:p w:rsidR="00530401" w:rsidRDefault="00831881">
      <w:pPr>
        <w:rPr>
          <w:noProof/>
        </w:rPr>
      </w:pPr>
      <w:r>
        <w:rPr>
          <w:rStyle w:val="CRMinorChangeDeleted"/>
          <w:noProof/>
        </w:rPr>
        <w:t>3</w:t>
      </w:r>
      <w:r>
        <w:rPr>
          <w:noProof/>
        </w:rPr>
        <w:t xml:space="preserve">1. </w:t>
      </w:r>
      <w:r>
        <w:rPr>
          <w:rStyle w:val="CRRefonteDeleted"/>
          <w:noProof/>
          <w:highlight w:val="lightGray"/>
        </w:rPr>
        <w:t xml:space="preserve"> Interoperabilidad de los servicios e</w:t>
      </w:r>
      <w:r>
        <w:rPr>
          <w:noProof/>
        </w:rPr>
        <w:t xml:space="preserve"> </w:t>
      </w:r>
      <w:r>
        <w:rPr>
          <w:rStyle w:val="CRMinorChangeDeleted"/>
          <w:noProof/>
        </w:rPr>
        <w:t>i</w:t>
      </w:r>
      <w:r>
        <w:rPr>
          <w:rStyle w:val="CRMinorChangeAdded"/>
          <w:noProof/>
        </w:rPr>
        <w:t>I</w:t>
      </w:r>
      <w:r>
        <w:rPr>
          <w:noProof/>
        </w:rPr>
        <w:t xml:space="preserve">nterconexión de las redes de conformidad con la </w:t>
      </w:r>
      <w:r>
        <w:rPr>
          <w:rStyle w:val="CRMinorChangeAdded"/>
          <w:noProof/>
        </w:rPr>
        <w:t>presente</w:t>
      </w:r>
      <w:r>
        <w:rPr>
          <w:noProof/>
        </w:rPr>
        <w:t xml:space="preserve"> Directiva </w:t>
      </w:r>
      <w:r>
        <w:rPr>
          <w:rStyle w:val="CRMinorChangeDeleted"/>
          <w:noProof/>
        </w:rPr>
        <w:t>2002/19/CE (Directiva acceso)</w:t>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w:t>
      </w:r>
    </w:p>
    <w:p w:rsidR="00530401" w:rsidRDefault="00831881">
      <w:pPr>
        <w:rPr>
          <w:noProof/>
          <w:highlight w:val="lightGray"/>
        </w:rPr>
      </w:pPr>
      <w:r>
        <w:rPr>
          <w:rStyle w:val="CRRefonteDeleted"/>
          <w:noProof/>
          <w:highlight w:val="lightGray"/>
        </w:rPr>
        <w:t>5. Requisitos en materia de medio ambiente y de ordenación urbana y del territorio, así como requisitos y condiciones referentes a</w:t>
      </w:r>
      <w:r>
        <w:rPr>
          <w:rStyle w:val="CRRefonteDeleted"/>
          <w:noProof/>
          <w:highlight w:val="lightGray"/>
        </w:rPr>
        <w:t xml:space="preserve"> la concesión de acceso a terrenos públicos o privados, o su uso, y las condiciones relacionadas con la coubicación y el uso compartido de instalaciones de conformidad con la Directiva 2002/21/CE (Directiva marco) incluidas asimismo, si procede, las garant</w:t>
      </w:r>
      <w:r>
        <w:rPr>
          <w:rStyle w:val="CRRefonteDeleted"/>
          <w:noProof/>
          <w:highlight w:val="lightGray"/>
        </w:rPr>
        <w:t>ías financieras o técnicas necesarias para asegurar la ejecución correcta de las obras de infraestructura.</w:t>
      </w:r>
    </w:p>
    <w:p w:rsidR="00530401" w:rsidRDefault="00831881">
      <w:pPr>
        <w:rPr>
          <w:noProof/>
        </w:rPr>
      </w:pPr>
      <w:r>
        <w:rPr>
          <w:rStyle w:val="CRMinorChangeDeleted"/>
          <w:noProof/>
        </w:rPr>
        <w:t>6</w:t>
      </w:r>
      <w:r>
        <w:rPr>
          <w:rStyle w:val="CRMinorChangeAdded"/>
          <w:noProof/>
        </w:rPr>
        <w:t>2</w:t>
      </w:r>
      <w:r>
        <w:rPr>
          <w:noProof/>
        </w:rPr>
        <w:t xml:space="preserve">. </w:t>
      </w:r>
      <w:r>
        <w:rPr>
          <w:rStyle w:val="CRMinorChangeDeleted"/>
          <w:noProof/>
        </w:rPr>
        <w:t>Las</w:t>
      </w:r>
      <w:r>
        <w:rPr>
          <w:noProof/>
        </w:rPr>
        <w:t xml:space="preserve"> </w:t>
      </w:r>
      <w:r>
        <w:rPr>
          <w:rStyle w:val="CRMinorChangeDeleted"/>
          <w:noProof/>
        </w:rPr>
        <w:t>o</w:t>
      </w:r>
      <w:r>
        <w:rPr>
          <w:noProof/>
        </w:rPr>
        <w:t xml:space="preserve"> </w:t>
      </w:r>
      <w:r>
        <w:rPr>
          <w:rStyle w:val="CRMinorChangeAdded"/>
          <w:noProof/>
        </w:rPr>
        <w:t>O</w:t>
      </w:r>
      <w:r>
        <w:rPr>
          <w:noProof/>
        </w:rPr>
        <w:t xml:space="preserve">bligaciones de transmisión de conformidad con la </w:t>
      </w:r>
      <w:r>
        <w:rPr>
          <w:rStyle w:val="CRMinorChangeAdded"/>
          <w:noProof/>
        </w:rPr>
        <w:t>presente</w:t>
      </w:r>
      <w:r>
        <w:rPr>
          <w:noProof/>
        </w:rPr>
        <w:t>  Directiva</w:t>
      </w:r>
      <w:r>
        <w:rPr>
          <w:rStyle w:val="CRMinorChangeDeleted"/>
          <w:noProof/>
        </w:rPr>
        <w:t>2002/22/CE (Directiva servicio universal)</w:t>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w:t>
      </w:r>
      <w:r>
        <w:rPr>
          <w:noProof/>
          <w:lang w:val="es-ES_tradnl"/>
        </w:rPr>
        <w:t xml:space="preserve"> (adaptado)</w:t>
      </w:r>
    </w:p>
    <w:p w:rsidR="00530401" w:rsidRDefault="00831881">
      <w:pPr>
        <w:pStyle w:val="CRReference"/>
        <w:rPr>
          <w:rStyle w:val="CRMinorChange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530401" w:rsidRDefault="00831881">
      <w:pPr>
        <w:rPr>
          <w:noProof/>
        </w:rPr>
      </w:pPr>
      <w:r>
        <w:rPr>
          <w:rStyle w:val="CRMinorChangeDeleted"/>
          <w:noProof/>
        </w:rPr>
        <w:t>13</w:t>
      </w:r>
      <w:r>
        <w:rPr>
          <w:rStyle w:val="CRMinorChangeAdded"/>
          <w:noProof/>
        </w:rPr>
        <w:t>3</w:t>
      </w:r>
      <w:r>
        <w:rPr>
          <w:noProof/>
        </w:rPr>
        <w:t xml:space="preserve">. Medidas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para la protección de la salud pública 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relativas a la limitación de la exposición del público en general a</w:t>
      </w:r>
      <w:r>
        <w:rPr>
          <w:noProof/>
        </w:rPr>
        <w:t xml:space="preserve"> los campos electromagnéticos causados por las redes de comunicaciones electrónicas de conformidad con el Derecho</w:t>
      </w:r>
      <w:r>
        <w:rPr>
          <w:rStyle w:val="CRDeleted"/>
          <w:noProof/>
        </w:rPr>
        <w:t>comunitario</w:t>
      </w:r>
      <w:r>
        <w:rPr>
          <w:noProof/>
        </w:rPr>
        <w:t xml:space="preserve">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de la Unión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teniendo en cuenta en la mayor medida posible la Recomendación 1999/5</w:t>
      </w:r>
      <w:r>
        <w:rPr>
          <w:noProof/>
          <w:highlight w:val="lightGray"/>
        </w:rPr>
        <w:t>19/CE del Consejo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530401" w:rsidRDefault="00831881">
      <w:pPr>
        <w:rPr>
          <w:noProof/>
        </w:rPr>
      </w:pPr>
      <w:r>
        <w:rPr>
          <w:rStyle w:val="CRMinorChangeDeleted"/>
          <w:noProof/>
        </w:rPr>
        <w:t>15</w:t>
      </w:r>
      <w:r>
        <w:rPr>
          <w:rStyle w:val="CRMinorChangeAdded"/>
          <w:noProof/>
        </w:rPr>
        <w:t>4</w:t>
      </w:r>
      <w:r>
        <w:rPr>
          <w:noProof/>
        </w:rPr>
        <w:t>. Mantenimiento de la integridad de las redes públicas de comunicaciones conforme a la </w:t>
      </w:r>
      <w:r>
        <w:rPr>
          <w:rStyle w:val="CRMinorChangeAdded"/>
          <w:noProof/>
        </w:rPr>
        <w:t>presente</w:t>
      </w:r>
      <w:r>
        <w:rPr>
          <w:noProof/>
        </w:rPr>
        <w:t xml:space="preserve"> Directiva</w:t>
      </w:r>
      <w:r>
        <w:rPr>
          <w:rStyle w:val="CRMinorChangeDeleted"/>
          <w:noProof/>
        </w:rPr>
        <w:t>2002/19/CE (Directiva acceso) y a la Directiva 2002/22/CE (Directiva servicio universal)</w:t>
      </w:r>
      <w:r>
        <w:rPr>
          <w:noProof/>
        </w:rPr>
        <w:t xml:space="preserve"> incluidas las condicion</w:t>
      </w:r>
      <w:r>
        <w:rPr>
          <w:noProof/>
        </w:rPr>
        <w:t>es para evitar interferencias electromagnéticas entre redes y/o servicios de comunicaciones electrónicas con arreglo a la Directiva 89/336/CEE del Consejo, de 3 de mayo de 1989, sobre la aproximación de las legislaciones de los Estados miembros relativas a</w:t>
      </w:r>
      <w:r>
        <w:rPr>
          <w:noProof/>
        </w:rPr>
        <w:t xml:space="preserve"> la compatibilidad electromagnética</w:t>
      </w:r>
      <w:r>
        <w:rPr>
          <w:rStyle w:val="FootnoteReference"/>
          <w:noProof/>
        </w:rPr>
        <w:footnoteReference w:id="4"/>
      </w:r>
      <w:r>
        <w:rPr>
          <w:noProof/>
        </w:rPr>
        <w:t>.</w:t>
      </w:r>
    </w:p>
    <w:p w:rsidR="00530401" w:rsidRDefault="00530401">
      <w:pPr>
        <w:pStyle w:val="CRSeparator"/>
        <w:rPr>
          <w:noProof/>
          <w:lang w:val="es-ES_tradnl"/>
        </w:rPr>
      </w:pP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ê</w:instrText>
      </w:r>
      <w:r>
        <w:rPr>
          <w:noProof/>
          <w:lang w:val="fr-FR"/>
        </w:rPr>
        <w:instrText xml:space="preserve">" </w:instrText>
      </w:r>
      <w:r>
        <w:rPr>
          <w:noProof/>
          <w:lang w:val="es-ES_tradnl"/>
        </w:rPr>
        <w:fldChar w:fldCharType="separate"/>
      </w:r>
      <w:r>
        <w:rPr>
          <w:rStyle w:val="CRMarker"/>
          <w:rFonts w:cs="Wingdings"/>
          <w:noProof/>
          <w:lang w:val="fr-FR"/>
        </w:rPr>
        <w:t>ê</w:t>
      </w:r>
      <w:r>
        <w:rPr>
          <w:noProof/>
          <w:lang w:val="es-ES_tradnl"/>
        </w:rPr>
        <w:fldChar w:fldCharType="end"/>
      </w:r>
      <w:r>
        <w:rPr>
          <w:noProof/>
          <w:lang w:val="fr-FR"/>
        </w:rPr>
        <w:t> 2009/140/CE, art. 3.11 y anexo 2.g)</w:t>
      </w:r>
    </w:p>
    <w:p w:rsidR="00530401" w:rsidRDefault="00831881">
      <w:pPr>
        <w:rPr>
          <w:noProof/>
        </w:rPr>
      </w:pPr>
      <w:r>
        <w:rPr>
          <w:rStyle w:val="CRMinorChangeDeleted"/>
          <w:noProof/>
        </w:rPr>
        <w:t>16</w:t>
      </w:r>
      <w:r>
        <w:rPr>
          <w:rStyle w:val="CRMinorChangeAdded"/>
          <w:noProof/>
        </w:rPr>
        <w:t>5</w:t>
      </w:r>
      <w:r>
        <w:rPr>
          <w:noProof/>
        </w:rPr>
        <w:t xml:space="preserve">. Seguridad de las redes públicas contra el acceso no autorizado con arreglo a la Directiva 2002/58/CE (Directiva sobre la privacidad y las comunicaciones </w:t>
      </w:r>
      <w:r>
        <w:rPr>
          <w:noProof/>
        </w:rPr>
        <w:t>electrónicas).</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 (adaptado)</w:t>
      </w:r>
    </w:p>
    <w:p w:rsidR="00530401" w:rsidRDefault="00831881">
      <w:pPr>
        <w:pStyle w:val="CRReference"/>
        <w:rPr>
          <w:rStyle w:val="CRMinorChangeDeleted"/>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ð</w:t>
      </w:r>
      <w:r>
        <w:rPr>
          <w:noProof/>
          <w:highlight w:val="lightGray"/>
          <w:lang w:val="es-ES_tradnl"/>
        </w:rPr>
        <w:fldChar w:fldCharType="end"/>
      </w:r>
      <w:r>
        <w:rPr>
          <w:noProof/>
          <w:highlight w:val="lightGray"/>
          <w:lang w:val="es-ES_tradnl"/>
        </w:rPr>
        <w:t> nuevo</w:t>
      </w:r>
    </w:p>
    <w:p w:rsidR="00530401" w:rsidRDefault="00831881">
      <w:pPr>
        <w:rPr>
          <w:noProof/>
        </w:rPr>
      </w:pPr>
      <w:r>
        <w:rPr>
          <w:rStyle w:val="CRMinorChangeDeleted"/>
          <w:noProof/>
        </w:rPr>
        <w:t>17</w:t>
      </w:r>
      <w:r>
        <w:rPr>
          <w:rStyle w:val="CRMinorChangeAdded"/>
          <w:noProof/>
        </w:rPr>
        <w:t>6</w:t>
      </w:r>
      <w:r>
        <w:rPr>
          <w:noProof/>
        </w:rPr>
        <w:t xml:space="preserve">. Condiciones de uso </w:t>
      </w:r>
      <w:r>
        <w:rPr>
          <w:rStyle w:val="CRRefonteDeleted"/>
          <w:noProof/>
          <w:highlight w:val="lightGray"/>
        </w:rPr>
        <w:t>de radiofrecuencias</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del espectro radioeléctrico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de conformidad con el </w:t>
      </w:r>
      <w:r>
        <w:rPr>
          <w:rStyle w:val="CRMinorChangeDeleted"/>
          <w:noProof/>
        </w:rPr>
        <w:t>apartado 2 del</w:t>
      </w:r>
      <w:r>
        <w:rPr>
          <w:noProof/>
        </w:rPr>
        <w:t xml:space="preserve"> artículo 7</w:t>
      </w:r>
      <w:r>
        <w:rPr>
          <w:rStyle w:val="CRMinorChangeAdded"/>
          <w:noProof/>
        </w:rPr>
        <w:t>, apartado 2,</w:t>
      </w:r>
      <w:r>
        <w:rPr>
          <w:noProof/>
        </w:rPr>
        <w:t xml:space="preserve"> de la Directiv</w:t>
      </w:r>
      <w:r>
        <w:rPr>
          <w:noProof/>
        </w:rPr>
        <w:t xml:space="preserve">a </w:t>
      </w:r>
      <w:r>
        <w:rPr>
          <w:rStyle w:val="CRMinorChangeDeleted"/>
          <w:noProof/>
        </w:rPr>
        <w:t>1999/5/CE</w:t>
      </w:r>
      <w:r>
        <w:rPr>
          <w:noProof/>
        </w:rPr>
        <w:t xml:space="preserve"> </w:t>
      </w:r>
      <w:r>
        <w:rPr>
          <w:rStyle w:val="CRMinorChangeAdded"/>
          <w:noProof/>
        </w:rPr>
        <w:t>2014/53/UE</w:t>
      </w:r>
      <w:r>
        <w:rPr>
          <w:noProof/>
        </w:rPr>
        <w:t xml:space="preserve">, siempre que dicho uso no esté sujeto al otorgamiento de derechos de uso individuales de conformidad con el </w:t>
      </w:r>
      <w:r>
        <w:rPr>
          <w:rStyle w:val="CRMinorChangeDeleted"/>
          <w:noProof/>
        </w:rPr>
        <w:t>apartado 1 del artículo 5</w:t>
      </w:r>
      <w:r>
        <w:rPr>
          <w:noProof/>
        </w:rPr>
        <w:t xml:space="preserve"> </w:t>
      </w:r>
      <w:r>
        <w:rPr>
          <w:rStyle w:val="CRMinorChangeAdded"/>
          <w:noProof/>
        </w:rPr>
        <w:t>artículo 46, apartado 1,</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y el artículo 48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de la presente Directiva.</w:t>
      </w:r>
    </w:p>
    <w:p w:rsidR="00530401" w:rsidRDefault="00530401">
      <w:pPr>
        <w:pStyle w:val="CRSeparator"/>
        <w:rPr>
          <w:noProof/>
          <w:lang w:val="es-ES_tradnl"/>
        </w:rPr>
      </w:pPr>
    </w:p>
    <w:p w:rsidR="00530401" w:rsidRDefault="00831881">
      <w:pPr>
        <w:pStyle w:val="CRReference"/>
        <w:rPr>
          <w:noProof/>
          <w:lang w:val="pt-PT"/>
        </w:rPr>
      </w:pPr>
      <w:r>
        <w:rPr>
          <w:noProof/>
          <w:lang w:val="es-ES_tradnl"/>
        </w:rPr>
        <w:fldChar w:fldCharType="begin" w:fldLock="1"/>
      </w:r>
      <w:r>
        <w:rPr>
          <w:noProof/>
          <w:lang w:val="pt-PT"/>
        </w:rPr>
        <w:instrText xml:space="preserve"> QUOTE "</w:instrText>
      </w:r>
      <w:r>
        <w:rPr>
          <w:rStyle w:val="CRMarker"/>
          <w:rFonts w:cs="Wingdings"/>
          <w:noProof/>
          <w:lang w:val="pt-PT"/>
        </w:rPr>
        <w:instrText>ê</w:instrText>
      </w:r>
      <w:r>
        <w:rPr>
          <w:noProof/>
          <w:lang w:val="pt-PT"/>
        </w:rPr>
        <w:instrText xml:space="preserve">" </w:instrText>
      </w:r>
      <w:r>
        <w:rPr>
          <w:noProof/>
          <w:lang w:val="es-ES_tradnl"/>
        </w:rPr>
        <w:fldChar w:fldCharType="separate"/>
      </w:r>
      <w:r>
        <w:rPr>
          <w:rStyle w:val="CRMarker"/>
          <w:rFonts w:cs="Wingdings"/>
          <w:noProof/>
          <w:lang w:val="pt-PT"/>
        </w:rPr>
        <w:t>ê</w:t>
      </w:r>
      <w:r>
        <w:rPr>
          <w:noProof/>
          <w:lang w:val="es-ES_tradnl"/>
        </w:rPr>
        <w:fldChar w:fldCharType="end"/>
      </w:r>
      <w:r>
        <w:rPr>
          <w:noProof/>
          <w:lang w:val="pt-PT"/>
        </w:rPr>
        <w:t> 2009/140/CE, art. 3.11 y anexo 2.h) (adaptado)</w:t>
      </w:r>
    </w:p>
    <w:p w:rsidR="00530401" w:rsidRDefault="00831881">
      <w:pPr>
        <w:rPr>
          <w:noProof/>
        </w:rPr>
      </w:pPr>
      <w:r>
        <w:rPr>
          <w:rStyle w:val="CRMinorChangeDeleted"/>
          <w:noProof/>
        </w:rPr>
        <w:t>19</w:t>
      </w:r>
      <w:r>
        <w:rPr>
          <w:rStyle w:val="CRMinorChangeAdded"/>
          <w:noProof/>
        </w:rPr>
        <w:t>7</w:t>
      </w:r>
      <w:r>
        <w:rPr>
          <w:noProof/>
        </w:rPr>
        <w:t>. Obligaciones de transparencia impuestas a los suministradores de redes de comunicaciones públicas que presten servicios de comunicaciones electrónicas disponibles para el público para gar</w:t>
      </w:r>
      <w:r>
        <w:rPr>
          <w:noProof/>
        </w:rPr>
        <w:t xml:space="preserve">antizar la conectividad de extremo a extremo, con arreglo a los objetivos y principios establecidos en el artículo </w:t>
      </w:r>
      <w:r>
        <w:rPr>
          <w:rStyle w:val="CRMinorChangeAdded"/>
          <w:noProof/>
        </w:rPr>
        <w:t xml:space="preserve">3 </w:t>
      </w:r>
      <w:r>
        <w:rPr>
          <w:rStyle w:val="CRMinorChangeDeleted"/>
          <w:noProof/>
        </w:rPr>
        <w:t>8 de la Directiva 2001/21/CE (Directiva marco),</w:t>
      </w:r>
      <w:r>
        <w:rPr>
          <w:noProof/>
        </w:rPr>
        <w:t xml:space="preserve"> </w:t>
      </w:r>
      <w:r>
        <w:rPr>
          <w:rStyle w:val="CRDeleted"/>
          <w:noProof/>
        </w:rPr>
        <w:t xml:space="preserve"> la comunicación de todas las condiciones que limiten el acceso o la utilización de los ser</w:t>
      </w:r>
      <w:r>
        <w:rPr>
          <w:rStyle w:val="CRDeleted"/>
          <w:noProof/>
        </w:rPr>
        <w:t>vicios y aplicaciones cuando dichas condiciones sean autorizadas por los Estados miembros de conformidad con el Derecho comunitario</w:t>
      </w:r>
      <w:r>
        <w:rPr>
          <w:noProof/>
        </w:rPr>
        <w:t xml:space="preserve"> y, cuando sea necesario y de forma proporcionada, el acceso por parte de las autoridades nacionales de reglamentación a la i</w:t>
      </w:r>
      <w:r>
        <w:rPr>
          <w:noProof/>
        </w:rPr>
        <w:t>nformación necesaria para comprobar la exactitud de dicha comunicación.</w:t>
      </w:r>
    </w:p>
    <w:p w:rsidR="00530401" w:rsidRDefault="00831881">
      <w:pPr>
        <w:pStyle w:val="ManualHeading1"/>
        <w:ind w:left="851" w:hanging="851"/>
        <w:rPr>
          <w:noProof/>
        </w:rPr>
      </w:pPr>
      <w:r>
        <w:rPr>
          <w:noProof/>
        </w:rPr>
        <w:fldChar w:fldCharType="begin" w:fldLock="1"/>
      </w:r>
      <w:r>
        <w:rPr>
          <w:noProof/>
        </w:rPr>
        <w:instrText xml:space="preserve"> QUOTE "</w:instrText>
      </w:r>
      <w:r>
        <w:rPr>
          <w:rStyle w:val="CRMarker"/>
          <w:rFonts w:cs="Wingdings"/>
          <w:smallCaps w:val="0"/>
          <w:noProof/>
        </w:rPr>
        <w:instrText>Ö</w:instrText>
      </w:r>
      <w:r>
        <w:rPr>
          <w:noProof/>
        </w:rPr>
        <w:instrText xml:space="preserve">" </w:instrText>
      </w:r>
      <w:r>
        <w:rPr>
          <w:noProof/>
        </w:rPr>
        <w:fldChar w:fldCharType="separate"/>
      </w:r>
      <w:r>
        <w:rPr>
          <w:rStyle w:val="CRMarker"/>
          <w:rFonts w:cs="Wingdings"/>
          <w:smallCaps w:val="0"/>
          <w:noProof/>
        </w:rPr>
        <w:t>Ö</w:t>
      </w:r>
      <w:r>
        <w:rPr>
          <w:noProof/>
        </w:rPr>
        <w:fldChar w:fldCharType="end"/>
      </w:r>
      <w:r>
        <w:rPr>
          <w:noProof/>
        </w:rPr>
        <w:t> c. condiciones específicas que pueden asociarse a una autorización general para la prestación de servicios de comunicaciones electrónicas, excepto servicios de comunica</w:t>
      </w:r>
      <w:r>
        <w:rPr>
          <w:noProof/>
        </w:rPr>
        <w:t>ciones interpersonales independientes de los números </w:t>
      </w:r>
      <w:r>
        <w:rPr>
          <w:noProof/>
        </w:rPr>
        <w:fldChar w:fldCharType="begin" w:fldLock="1"/>
      </w:r>
      <w:r>
        <w:rPr>
          <w:noProof/>
        </w:rPr>
        <w:instrText xml:space="preserve"> QUOTE "</w:instrText>
      </w:r>
      <w:r>
        <w:rPr>
          <w:rStyle w:val="CRMarker"/>
          <w:rFonts w:cs="Wingdings"/>
          <w:smallCaps w:val="0"/>
          <w:noProof/>
        </w:rPr>
        <w:instrText>Õ</w:instrText>
      </w:r>
      <w:r>
        <w:rPr>
          <w:noProof/>
        </w:rPr>
        <w:instrText xml:space="preserve">" </w:instrText>
      </w:r>
      <w:r>
        <w:rPr>
          <w:noProof/>
        </w:rPr>
        <w:fldChar w:fldCharType="separate"/>
      </w:r>
      <w:r>
        <w:rPr>
          <w:rStyle w:val="CRMarker"/>
          <w:rFonts w:cs="Wingdings"/>
          <w:smallCaps w:val="0"/>
          <w:noProof/>
        </w:rPr>
        <w:t>Õ</w:t>
      </w:r>
      <w:r>
        <w:rPr>
          <w:noProof/>
        </w:rPr>
        <w:fldChar w:fldCharType="end"/>
      </w:r>
    </w:p>
    <w:p w:rsidR="00530401" w:rsidRDefault="00530401">
      <w:pPr>
        <w:pStyle w:val="CRSeparator"/>
        <w:rPr>
          <w:noProof/>
          <w:lang w:val="es-ES_tradnl"/>
        </w:rPr>
      </w:pP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530401" w:rsidRDefault="00831881">
      <w:pPr>
        <w:rPr>
          <w:noProof/>
          <w:highlight w:val="lightGray"/>
        </w:rPr>
      </w:pPr>
      <w:r>
        <w:rPr>
          <w:noProof/>
          <w:highlight w:val="lightGray"/>
        </w:rPr>
        <w:t xml:space="preserve">1. Interoperabilidad de los servicios de conformidad con la presente Directiva. </w:t>
      </w:r>
    </w:p>
    <w:p w:rsidR="00530401" w:rsidRDefault="00530401">
      <w:pPr>
        <w:pStyle w:val="CRSeparator"/>
        <w:rPr>
          <w:noProof/>
          <w:highlight w:val="lightGray"/>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2009/140/CE, art. 3.11 y anexo 2.a) </w:t>
      </w:r>
    </w:p>
    <w:p w:rsidR="00530401" w:rsidRDefault="00831881">
      <w:pPr>
        <w:rPr>
          <w:noProof/>
        </w:rPr>
      </w:pPr>
      <w:r>
        <w:rPr>
          <w:rStyle w:val="CRMinorChangeDeleted"/>
          <w:noProof/>
        </w:rPr>
        <w:t>4</w:t>
      </w:r>
      <w:r>
        <w:rPr>
          <w:rStyle w:val="CRMinorChangeAdded"/>
          <w:noProof/>
        </w:rPr>
        <w:t>2</w:t>
      </w:r>
      <w:r>
        <w:rPr>
          <w:noProof/>
        </w:rPr>
        <w:t xml:space="preserve">. Accesibilidad de los </w:t>
      </w:r>
      <w:r>
        <w:rPr>
          <w:noProof/>
        </w:rPr>
        <w:t>usuarios finales a los números del plan nacional de numeración, números de</w:t>
      </w:r>
      <w:r>
        <w:rPr>
          <w:rStyle w:val="CRRefonteDeleted"/>
          <w:noProof/>
          <w:highlight w:val="lightGray"/>
        </w:rPr>
        <w:t>l Espacio Europeo de Numeración Telefónica,</w:t>
      </w:r>
      <w:r>
        <w:rPr>
          <w:noProof/>
        </w:rPr>
        <w:t xml:space="preserve"> los Números Universales Internacionales de Llamada Gratuita y, cuando sea viable tanto técnica como económicamente, los planes de numeraci</w:t>
      </w:r>
      <w:r>
        <w:rPr>
          <w:noProof/>
        </w:rPr>
        <w:t xml:space="preserve">ón de los demás Estados miembros así como las condiciones con arreglo a la </w:t>
      </w:r>
      <w:r>
        <w:rPr>
          <w:rStyle w:val="CRMinorChangeAdded"/>
          <w:noProof/>
        </w:rPr>
        <w:t>presente</w:t>
      </w:r>
      <w:r>
        <w:rPr>
          <w:noProof/>
        </w:rPr>
        <w:t xml:space="preserve"> Directiva</w:t>
      </w:r>
      <w:r>
        <w:rPr>
          <w:rStyle w:val="CRMinorChangeDeleted"/>
          <w:noProof/>
        </w:rPr>
        <w:t xml:space="preserve"> 2002/22/CE (Directiva servicio universal)</w:t>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3.11 y anexo 2.c) (adaptado)</w:t>
      </w:r>
    </w:p>
    <w:p w:rsidR="00530401" w:rsidRDefault="00831881">
      <w:pPr>
        <w:rPr>
          <w:noProof/>
        </w:rPr>
      </w:pPr>
      <w:r>
        <w:rPr>
          <w:rStyle w:val="CRMinorChangeDeleted"/>
          <w:noProof/>
        </w:rPr>
        <w:t>8</w:t>
      </w:r>
      <w:r>
        <w:rPr>
          <w:rStyle w:val="CRMinorChangeAdded"/>
          <w:noProof/>
        </w:rPr>
        <w:t>3</w:t>
      </w:r>
      <w:r>
        <w:rPr>
          <w:noProof/>
        </w:rPr>
        <w:t>. Normas de protección del consumidor específicas del</w:t>
      </w:r>
      <w:r>
        <w:rPr>
          <w:noProof/>
        </w:rPr>
        <w:t xml:space="preserve"> sector de las comunicaciones electrónicas</w:t>
      </w:r>
      <w:r>
        <w:rPr>
          <w:rStyle w:val="CRDeleted"/>
          <w:noProof/>
        </w:rPr>
        <w:t>, incluidas las condiciones de conformidad con la Directiva 2002/22/CE (Directiva servicio universal), y condiciones sobre la accesibilidad de los usuarios con discapacidad de conformidad con el artículo 7 de dicha</w:t>
      </w:r>
      <w:r>
        <w:rPr>
          <w:rStyle w:val="CRDeleted"/>
          <w:noProof/>
        </w:rPr>
        <w:t xml:space="preserve"> Directiva</w:t>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w:t>
      </w:r>
    </w:p>
    <w:p w:rsidR="00530401" w:rsidRDefault="00831881">
      <w:pPr>
        <w:rPr>
          <w:noProof/>
        </w:rPr>
      </w:pPr>
      <w:r>
        <w:rPr>
          <w:rStyle w:val="CRMinorChangeDeleted"/>
          <w:noProof/>
        </w:rPr>
        <w:t>9</w:t>
      </w:r>
      <w:r>
        <w:rPr>
          <w:rStyle w:val="CRMinorChangeAdded"/>
          <w:noProof/>
        </w:rPr>
        <w:t>4</w:t>
      </w:r>
      <w:r>
        <w:rPr>
          <w:noProof/>
        </w:rPr>
        <w:t>. Restricciones en relación con la transmisión de contenidos ilegales, de conformidad con la Directiva 2000/31/CE del Parlamento Europeo y del Consejo, de 8 de junio de 2000, relativa a determinados aspectos jurídi</w:t>
      </w:r>
      <w:r>
        <w:rPr>
          <w:noProof/>
        </w:rPr>
        <w:t>cos de los servicios de la sociedad de la información, en particular el comercio electrónico en el mercado interior</w:t>
      </w:r>
      <w:r>
        <w:rPr>
          <w:rStyle w:val="CRMinorChangeDeleted"/>
          <w:noProof/>
          <w:vertAlign w:val="superscript"/>
        </w:rPr>
        <w:footnoteReference w:id="5"/>
      </w:r>
      <w:r>
        <w:rPr>
          <w:noProof/>
        </w:rPr>
        <w:t xml:space="preserve"> y restricciones en relación con la transmisión de contenidos nocivos de conformidad con </w:t>
      </w:r>
      <w:r>
        <w:rPr>
          <w:rStyle w:val="CRMinorChangeAdded"/>
          <w:noProof/>
        </w:rPr>
        <w:t>la Directiva 2010/13/UE del Parlamento Europeo y de</w:t>
      </w:r>
      <w:r>
        <w:rPr>
          <w:rStyle w:val="CRMinorChangeAdded"/>
          <w:noProof/>
        </w:rPr>
        <w:t>l Consejo</w:t>
      </w:r>
      <w:r>
        <w:rPr>
          <w:noProof/>
        </w:rPr>
        <w:t xml:space="preserve"> </w:t>
      </w:r>
      <w:r>
        <w:rPr>
          <w:rStyle w:val="CRMinorChangeDeleted"/>
          <w:noProof/>
        </w:rPr>
        <w:t xml:space="preserve">el apartado 2 del artículo 2bis de la Directiva 89/552/CEE del Consejo, de 3 de octubre de 1989, sobre la coordinación de determinadas disposiciones legales, reglamentarias y administrativas de los Estados Miembros relativas al ejercicio de </w:t>
      </w:r>
      <w:r>
        <w:rPr>
          <w:rStyle w:val="CRMinorChangeDeleted"/>
          <w:noProof/>
        </w:rPr>
        <w:t>actividades de radiodifusión televisiva</w:t>
      </w:r>
      <w:r>
        <w:rPr>
          <w:rStyle w:val="CRMinorChangeDeleted"/>
          <w:noProof/>
          <w:vertAlign w:val="superscript"/>
        </w:rPr>
        <w:footnoteReference w:id="6"/>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 (adaptado)</w:t>
      </w:r>
    </w:p>
    <w:p w:rsidR="00530401" w:rsidRDefault="00831881">
      <w:pPr>
        <w:pStyle w:val="ManualHeading1"/>
        <w:ind w:left="851" w:hanging="851"/>
        <w:rPr>
          <w:noProof/>
        </w:rPr>
      </w:pPr>
      <w:r>
        <w:rPr>
          <w:rStyle w:val="CRMinorChangeDeleted"/>
          <w:noProof/>
        </w:rPr>
        <w:t>B</w:t>
      </w:r>
      <w:r>
        <w:rPr>
          <w:rStyle w:val="CRMinorChangeAdded"/>
          <w:noProof/>
        </w:rPr>
        <w:t>D</w:t>
      </w:r>
      <w:r>
        <w:rPr>
          <w:noProof/>
        </w:rPr>
        <w:t xml:space="preserve">. Condiciones que pueden asociarse a los derechos de uso </w:t>
      </w:r>
      <w:r>
        <w:rPr>
          <w:rStyle w:val="CRDeleted"/>
          <w:noProof/>
        </w:rPr>
        <w:t>de radiofrecuencias</w:t>
      </w:r>
      <w:r>
        <w:rPr>
          <w:noProof/>
        </w:rPr>
        <w:t xml:space="preserve"> </w:t>
      </w:r>
      <w:r>
        <w:rPr>
          <w:noProof/>
        </w:rPr>
        <w:fldChar w:fldCharType="begin" w:fldLock="1"/>
      </w:r>
      <w:r>
        <w:rPr>
          <w:noProof/>
        </w:rPr>
        <w:instrText xml:space="preserve"> QUOTE "</w:instrText>
      </w:r>
      <w:r>
        <w:rPr>
          <w:rStyle w:val="CRMarker"/>
          <w:rFonts w:cs="Wingdings"/>
          <w:smallCaps w:val="0"/>
          <w:noProof/>
        </w:rPr>
        <w:instrText>Ö</w:instrText>
      </w:r>
      <w:r>
        <w:rPr>
          <w:noProof/>
        </w:rPr>
        <w:instrText xml:space="preserve">" </w:instrText>
      </w:r>
      <w:r>
        <w:rPr>
          <w:noProof/>
        </w:rPr>
        <w:fldChar w:fldCharType="separate"/>
      </w:r>
      <w:r>
        <w:rPr>
          <w:rStyle w:val="CRMarker"/>
          <w:rFonts w:cs="Wingdings"/>
          <w:smallCaps w:val="0"/>
          <w:noProof/>
        </w:rPr>
        <w:t>Ö</w:t>
      </w:r>
      <w:r>
        <w:rPr>
          <w:noProof/>
        </w:rPr>
        <w:fldChar w:fldCharType="end"/>
      </w:r>
      <w:r>
        <w:rPr>
          <w:noProof/>
        </w:rPr>
        <w:t> del espectro radioeléctrico </w:t>
      </w:r>
      <w:r>
        <w:rPr>
          <w:noProof/>
        </w:rPr>
        <w:fldChar w:fldCharType="begin" w:fldLock="1"/>
      </w:r>
      <w:r>
        <w:rPr>
          <w:noProof/>
        </w:rPr>
        <w:instrText xml:space="preserve"> QUOTE "</w:instrText>
      </w:r>
      <w:r>
        <w:rPr>
          <w:rStyle w:val="CRMarker"/>
          <w:rFonts w:cs="Wingdings"/>
          <w:smallCaps w:val="0"/>
          <w:noProof/>
        </w:rPr>
        <w:instrText>Õ</w:instrText>
      </w:r>
      <w:r>
        <w:rPr>
          <w:noProof/>
        </w:rPr>
        <w:instrText xml:space="preserve">" </w:instrText>
      </w:r>
      <w:r>
        <w:rPr>
          <w:noProof/>
        </w:rPr>
        <w:fldChar w:fldCharType="separate"/>
      </w:r>
      <w:r>
        <w:rPr>
          <w:rStyle w:val="CRMarker"/>
          <w:rFonts w:cs="Wingdings"/>
          <w:smallCaps w:val="0"/>
          <w:noProof/>
        </w:rPr>
        <w:t>Õ</w:t>
      </w:r>
      <w:r>
        <w:rPr>
          <w:noProof/>
        </w:rPr>
        <w:fldChar w:fldCharType="end"/>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3</w:t>
      </w:r>
      <w:r>
        <w:rPr>
          <w:noProof/>
          <w:lang w:val="es-ES_tradnl"/>
        </w:rPr>
        <w:t>.11 y anexo 3.a) (adaptado)</w:t>
      </w:r>
    </w:p>
    <w:p w:rsidR="00530401" w:rsidRDefault="00831881">
      <w:pPr>
        <w:rPr>
          <w:noProof/>
        </w:rPr>
      </w:pPr>
      <w:r>
        <w:rPr>
          <w:noProof/>
        </w:rPr>
        <w:t xml:space="preserve">1. Obligación de prestar un servicio o de utilizar un tipo de tecnología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dentro de los límites establecidos en el artículo 45 de la presente Directiva</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rStyle w:val="CRDeleted"/>
          <w:noProof/>
        </w:rPr>
        <w:t>en relación con los cuales se hayan otorgado der</w:t>
      </w:r>
      <w:r>
        <w:rPr>
          <w:rStyle w:val="CRDeleted"/>
          <w:noProof/>
        </w:rPr>
        <w:t>echos de uso de la frecuencia</w:t>
      </w:r>
      <w:r>
        <w:rPr>
          <w:noProof/>
        </w:rPr>
        <w:t xml:space="preserve">, incluidos, si procede, los requisitos </w:t>
      </w:r>
      <w:r>
        <w:rPr>
          <w:rStyle w:val="CRMinorChangeDeleted"/>
          <w:noProof/>
        </w:rPr>
        <w:t>y la calidad</w:t>
      </w:r>
      <w:r>
        <w:rPr>
          <w:noProof/>
        </w:rPr>
        <w:t xml:space="preserve"> de cobertura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y de calidad del servicio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rsidR="00530401" w:rsidRDefault="00530401">
      <w:pPr>
        <w:pStyle w:val="CRSeparator"/>
        <w:rPr>
          <w:noProof/>
          <w:lang w:val="es-ES_tradnl"/>
        </w:rPr>
      </w:pP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ê</w:instrText>
      </w:r>
      <w:r>
        <w:rPr>
          <w:noProof/>
          <w:lang w:val="fr-FR"/>
        </w:rPr>
        <w:instrText xml:space="preserve">" </w:instrText>
      </w:r>
      <w:r>
        <w:rPr>
          <w:noProof/>
          <w:lang w:val="es-ES_tradnl"/>
        </w:rPr>
        <w:fldChar w:fldCharType="separate"/>
      </w:r>
      <w:r>
        <w:rPr>
          <w:rStyle w:val="CRMarker"/>
          <w:rFonts w:cs="Wingdings"/>
          <w:noProof/>
          <w:lang w:val="fr-FR"/>
        </w:rPr>
        <w:t>ê</w:t>
      </w:r>
      <w:r>
        <w:rPr>
          <w:noProof/>
          <w:lang w:val="es-ES_tradnl"/>
        </w:rPr>
        <w:fldChar w:fldCharType="end"/>
      </w:r>
      <w:r>
        <w:rPr>
          <w:noProof/>
          <w:lang w:val="fr-FR"/>
        </w:rPr>
        <w:t xml:space="preserve"> 2009/140/CE, art. 3.11 y anexo 3.b) </w:t>
      </w: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ð</w:t>
      </w:r>
      <w:r>
        <w:rPr>
          <w:noProof/>
          <w:highlight w:val="lightGray"/>
          <w:lang w:val="es-ES_tradnl"/>
        </w:rPr>
        <w:fldChar w:fldCharType="end"/>
      </w:r>
      <w:r>
        <w:rPr>
          <w:noProof/>
          <w:highlight w:val="lightGray"/>
          <w:lang w:val="es-ES_tradnl"/>
        </w:rPr>
        <w:t> nuevo</w:t>
      </w:r>
    </w:p>
    <w:p w:rsidR="00530401" w:rsidRDefault="00831881">
      <w:pPr>
        <w:rPr>
          <w:noProof/>
        </w:rPr>
      </w:pPr>
      <w:r>
        <w:rPr>
          <w:noProof/>
        </w:rPr>
        <w:t xml:space="preserve">2. Uso efectivo y eficiente </w:t>
      </w:r>
      <w:r>
        <w:rPr>
          <w:rStyle w:val="CRRefonteDeleted"/>
          <w:noProof/>
          <w:highlight w:val="lightGray"/>
        </w:rPr>
        <w:t>de las frecuencias</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del espectro,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de conformidad con la </w:t>
      </w:r>
      <w:r>
        <w:rPr>
          <w:rStyle w:val="CRMinorChangeAdded"/>
          <w:noProof/>
        </w:rPr>
        <w:t>presente</w:t>
      </w:r>
      <w:r>
        <w:rPr>
          <w:noProof/>
        </w:rPr>
        <w:t xml:space="preserve"> Directiva</w:t>
      </w:r>
      <w:r>
        <w:rPr>
          <w:rStyle w:val="CRMinorChangeDeleted"/>
          <w:noProof/>
        </w:rPr>
        <w:t xml:space="preserve"> 2002/21/CE (Directiva marco)</w:t>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2002/20/CE </w:t>
      </w: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ð</w:t>
      </w:r>
      <w:r>
        <w:rPr>
          <w:noProof/>
          <w:highlight w:val="lightGray"/>
          <w:lang w:val="es-ES_tradnl"/>
        </w:rPr>
        <w:fldChar w:fldCharType="end"/>
      </w:r>
      <w:r>
        <w:rPr>
          <w:noProof/>
          <w:highlight w:val="lightGray"/>
          <w:lang w:val="es-ES_tradnl"/>
        </w:rPr>
        <w:t> nuevo</w:t>
      </w:r>
    </w:p>
    <w:p w:rsidR="00530401" w:rsidRDefault="00831881">
      <w:pPr>
        <w:spacing w:before="0" w:after="0"/>
        <w:jc w:val="left"/>
        <w:rPr>
          <w:noProof/>
        </w:rPr>
      </w:pPr>
      <w:r>
        <w:rPr>
          <w:noProof/>
        </w:rPr>
        <w:t xml:space="preserve">3. Condiciones técnicas y operativas necesarias para la evitación de interferencias perjudiciales y la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protección de la salud pública de</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limitación de la exposición del público en general a</w:t>
      </w:r>
      <w:r>
        <w:rPr>
          <w:noProof/>
        </w:rPr>
        <w:t xml:space="preserve"> los campos electromagnéticos, </w:t>
      </w:r>
      <w:r>
        <w:rPr>
          <w:noProof/>
          <w:highlight w:val="lightGray"/>
        </w:rPr>
        <w:fldChar w:fldCharType="begin"/>
      </w:r>
      <w:r>
        <w:rPr>
          <w:noProof/>
          <w:highlight w:val="lightGray"/>
        </w:rPr>
        <w:instrText xml:space="preserve"> QUOT</w:instrText>
      </w:r>
      <w:r>
        <w:rPr>
          <w:noProof/>
          <w:highlight w:val="lightGray"/>
        </w:rPr>
        <w:instrTex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teniendo en cuenta en la mayor medida posible la Recomendación 1999/519/CE del Consejo</w:t>
      </w:r>
      <w:r>
        <w:rPr>
          <w:rStyle w:val="FootnoteReference"/>
          <w:noProof/>
          <w:highlight w:val="lightGray"/>
        </w:rPr>
        <w:footnoteReference w:id="7"/>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szCs w:val="24"/>
        </w:rPr>
        <w:t xml:space="preserve"> </w:t>
      </w:r>
      <w:r>
        <w:rPr>
          <w:noProof/>
        </w:rPr>
        <w:t>siempre que dichas condiciones sean diferentes de las incluidas en la autorización general.</w:t>
      </w:r>
    </w:p>
    <w:p w:rsidR="00530401" w:rsidRDefault="00831881">
      <w:pPr>
        <w:rPr>
          <w:noProof/>
        </w:rPr>
      </w:pPr>
      <w:r>
        <w:rPr>
          <w:noProof/>
        </w:rPr>
        <w:t xml:space="preserve">4. Duración máxima de conformidad con el artículo </w:t>
      </w:r>
      <w:r>
        <w:rPr>
          <w:rStyle w:val="CRMinorChangeDeleted"/>
          <w:noProof/>
        </w:rPr>
        <w:t>5</w:t>
      </w:r>
      <w:r>
        <w:rPr>
          <w:rStyle w:val="CRMinorChangeAdded"/>
          <w:noProof/>
        </w:rPr>
        <w:t>49</w:t>
      </w:r>
      <w:r>
        <w:rPr>
          <w:noProof/>
        </w:rPr>
        <w:t xml:space="preserve"> de la presente Directiva, sin perjuicio de toda modificación introducida en el plan nacional de frecuencia.</w:t>
      </w:r>
    </w:p>
    <w:p w:rsidR="00530401" w:rsidRDefault="00831881">
      <w:pPr>
        <w:rPr>
          <w:noProof/>
        </w:rPr>
      </w:pPr>
      <w:r>
        <w:rPr>
          <w:noProof/>
        </w:rPr>
        <w:t xml:space="preserve">5. Cesión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o arrendamiento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de derechos por iniciativa del titul</w:t>
      </w:r>
      <w:r>
        <w:rPr>
          <w:noProof/>
        </w:rPr>
        <w:t>ar del derecho y condiciones a ella asociadas de conformidad con la </w:t>
      </w:r>
      <w:r>
        <w:rPr>
          <w:rStyle w:val="CRMinorChangeAdded"/>
          <w:noProof/>
        </w:rPr>
        <w:t>presente</w:t>
      </w:r>
      <w:r>
        <w:rPr>
          <w:noProof/>
        </w:rPr>
        <w:t xml:space="preserve"> Directiva</w:t>
      </w:r>
      <w:r>
        <w:rPr>
          <w:rStyle w:val="CRMinorChangeDeleted"/>
          <w:noProof/>
        </w:rPr>
        <w:t xml:space="preserve"> 2002/21/CE (Directiva marco)</w:t>
      </w:r>
      <w:r>
        <w:rPr>
          <w:noProof/>
        </w:rPr>
        <w:t xml:space="preserve">. </w:t>
      </w:r>
    </w:p>
    <w:p w:rsidR="00530401" w:rsidRDefault="00831881">
      <w:pPr>
        <w:rPr>
          <w:noProof/>
        </w:rPr>
      </w:pPr>
      <w:r>
        <w:rPr>
          <w:noProof/>
        </w:rPr>
        <w:t xml:space="preserve">6. Cánones por utilización de conformidad con el artículo </w:t>
      </w:r>
      <w:r>
        <w:rPr>
          <w:rStyle w:val="CRMinorChangeDeleted"/>
          <w:noProof/>
        </w:rPr>
        <w:t>13</w:t>
      </w:r>
      <w:r>
        <w:rPr>
          <w:noProof/>
        </w:rPr>
        <w:t xml:space="preserve"> </w:t>
      </w:r>
      <w:r>
        <w:rPr>
          <w:rStyle w:val="CRMinorChangeAdded"/>
          <w:noProof/>
        </w:rPr>
        <w:t>42</w:t>
      </w:r>
      <w:r>
        <w:rPr>
          <w:noProof/>
        </w:rPr>
        <w:t xml:space="preserve"> de la presente Directiva.</w:t>
      </w:r>
    </w:p>
    <w:p w:rsidR="00530401" w:rsidRDefault="00831881">
      <w:pPr>
        <w:rPr>
          <w:noProof/>
        </w:rPr>
      </w:pPr>
      <w:r>
        <w:rPr>
          <w:noProof/>
        </w:rPr>
        <w:t>7. Cualquier compromiso contraído por la empresa</w:t>
      </w:r>
      <w:r>
        <w:rPr>
          <w:noProof/>
        </w:rPr>
        <w:t xml:space="preserve"> que ha obtenido el derecho de uso en el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marco de una autorización o un procedimiento de renovación de la autorización previo a la concesión de la autorización o, en su caso, a la convocatoria de solicitudes de derechos de uso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curso de un procedimiento de selección competitiva o comparativa</w:t>
      </w:r>
      <w:r>
        <w:rPr>
          <w:noProof/>
        </w:rPr>
        <w:t>.</w:t>
      </w:r>
    </w:p>
    <w:p w:rsidR="00530401" w:rsidRDefault="00530401">
      <w:pPr>
        <w:pStyle w:val="CRSeparator"/>
        <w:rPr>
          <w:noProof/>
          <w:lang w:val="es-ES_tradnl"/>
        </w:rPr>
      </w:pP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ò</w:t>
      </w:r>
      <w:r>
        <w:rPr>
          <w:noProof/>
          <w:highlight w:val="lightGray"/>
          <w:lang w:val="es-ES_tradnl"/>
        </w:rPr>
        <w:fldChar w:fldCharType="end"/>
      </w:r>
      <w:r>
        <w:rPr>
          <w:noProof/>
          <w:highlight w:val="lightGray"/>
          <w:lang w:val="es-ES_tradnl"/>
        </w:rPr>
        <w:t> nuevo</w:t>
      </w:r>
    </w:p>
    <w:p w:rsidR="00530401" w:rsidRDefault="00831881">
      <w:pPr>
        <w:rPr>
          <w:noProof/>
          <w:u w:val="single"/>
        </w:rPr>
      </w:pPr>
      <w:r>
        <w:rPr>
          <w:noProof/>
          <w:highlight w:val="lightGray"/>
          <w:u w:val="single"/>
        </w:rPr>
        <w:t xml:space="preserve">8. Obligaciones de poner en común o compartir el espectro </w:t>
      </w:r>
      <w:r>
        <w:rPr>
          <w:noProof/>
          <w:highlight w:val="lightGray"/>
        </w:rPr>
        <w:t xml:space="preserve">radioeléctrico </w:t>
      </w:r>
      <w:r>
        <w:rPr>
          <w:noProof/>
          <w:highlight w:val="lightGray"/>
          <w:u w:val="single"/>
        </w:rPr>
        <w:t xml:space="preserve">o permitir el acceso al espectro </w:t>
      </w:r>
      <w:r>
        <w:rPr>
          <w:noProof/>
          <w:highlight w:val="lightGray"/>
        </w:rPr>
        <w:t xml:space="preserve">radioeléctrico </w:t>
      </w:r>
      <w:r>
        <w:rPr>
          <w:noProof/>
          <w:highlight w:val="lightGray"/>
          <w:u w:val="single"/>
        </w:rPr>
        <w:t>a otros usuarios en determinadas regiones o</w:t>
      </w:r>
      <w:r>
        <w:rPr>
          <w:noProof/>
          <w:highlight w:val="lightGray"/>
          <w:u w:val="single"/>
        </w:rPr>
        <w:t xml:space="preserve"> a nivel nacional.</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w:t>
      </w:r>
    </w:p>
    <w:p w:rsidR="00530401" w:rsidRDefault="00831881">
      <w:pPr>
        <w:rPr>
          <w:noProof/>
        </w:rPr>
      </w:pPr>
      <w:r>
        <w:rPr>
          <w:rStyle w:val="CRMinorChangeDeleted"/>
          <w:noProof/>
        </w:rPr>
        <w:t>8</w:t>
      </w:r>
      <w:r>
        <w:rPr>
          <w:noProof/>
        </w:rPr>
        <w:t>9. Obligaciones en virtud de los acuerdos internacionales pertinentes relativos al uso de frecuencias.</w:t>
      </w:r>
    </w:p>
    <w:p w:rsidR="00530401" w:rsidRDefault="00530401">
      <w:pPr>
        <w:pStyle w:val="CRSeparator"/>
        <w:rPr>
          <w:noProof/>
          <w:lang w:val="es-ES_tradnl"/>
        </w:rPr>
      </w:pP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ê</w:instrText>
      </w:r>
      <w:r>
        <w:rPr>
          <w:noProof/>
          <w:lang w:val="fr-FR"/>
        </w:rPr>
        <w:instrText xml:space="preserve">" </w:instrText>
      </w:r>
      <w:r>
        <w:rPr>
          <w:noProof/>
          <w:lang w:val="es-ES_tradnl"/>
        </w:rPr>
        <w:fldChar w:fldCharType="separate"/>
      </w:r>
      <w:r>
        <w:rPr>
          <w:rStyle w:val="CRMarker"/>
          <w:rFonts w:cs="Wingdings"/>
          <w:noProof/>
          <w:lang w:val="fr-FR"/>
        </w:rPr>
        <w:t>ê</w:t>
      </w:r>
      <w:r>
        <w:rPr>
          <w:noProof/>
          <w:lang w:val="es-ES_tradnl"/>
        </w:rPr>
        <w:fldChar w:fldCharType="end"/>
      </w:r>
      <w:r>
        <w:rPr>
          <w:noProof/>
          <w:lang w:val="fr-FR"/>
        </w:rPr>
        <w:t> 2009/140/CE, art. 3.11 y anexo 3.c)</w:t>
      </w:r>
    </w:p>
    <w:p w:rsidR="00530401" w:rsidRDefault="00831881">
      <w:pPr>
        <w:rPr>
          <w:noProof/>
        </w:rPr>
      </w:pPr>
      <w:r>
        <w:rPr>
          <w:rStyle w:val="CRMinorChangeDeleted"/>
          <w:noProof/>
        </w:rPr>
        <w:t>9</w:t>
      </w:r>
      <w:r>
        <w:rPr>
          <w:rStyle w:val="CRMinorChangeAdded"/>
          <w:noProof/>
        </w:rPr>
        <w:t>10</w:t>
      </w:r>
      <w:r>
        <w:rPr>
          <w:noProof/>
        </w:rPr>
        <w:t>. Obligaciones específicas para un uso experiment</w:t>
      </w:r>
      <w:r>
        <w:rPr>
          <w:noProof/>
        </w:rPr>
        <w:t>al de las radiofrecuencias.</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2002/20/CE</w:t>
      </w:r>
    </w:p>
    <w:p w:rsidR="00530401" w:rsidRDefault="00831881">
      <w:pPr>
        <w:pStyle w:val="ManualHeading1"/>
        <w:ind w:left="851" w:hanging="851"/>
        <w:rPr>
          <w:noProof/>
        </w:rPr>
      </w:pPr>
      <w:r>
        <w:rPr>
          <w:rStyle w:val="CRMinorChangeDeleted"/>
          <w:noProof/>
        </w:rPr>
        <w:t>C</w:t>
      </w:r>
      <w:r>
        <w:rPr>
          <w:rStyle w:val="CRMinorChangeAdded"/>
          <w:noProof/>
        </w:rPr>
        <w:t>E</w:t>
      </w:r>
      <w:r>
        <w:rPr>
          <w:noProof/>
        </w:rPr>
        <w:t>. Condiciones que pueden asociarse a los derechos de uso de números</w:t>
      </w:r>
    </w:p>
    <w:p w:rsidR="00530401" w:rsidRDefault="00530401">
      <w:pPr>
        <w:pStyle w:val="CRSeparator"/>
        <w:rPr>
          <w:noProof/>
          <w:lang w:val="es-ES_tradnl"/>
        </w:rPr>
      </w:pPr>
    </w:p>
    <w:p w:rsidR="00530401" w:rsidRDefault="00831881">
      <w:pPr>
        <w:pStyle w:val="CRReference"/>
        <w:rPr>
          <w:noProof/>
          <w:lang w:val="fr-FR"/>
        </w:rPr>
      </w:pPr>
      <w:r>
        <w:rPr>
          <w:noProof/>
          <w:lang w:val="es-ES_tradnl"/>
        </w:rPr>
        <w:fldChar w:fldCharType="begin" w:fldLock="1"/>
      </w:r>
      <w:r>
        <w:rPr>
          <w:noProof/>
          <w:lang w:val="fr-FR"/>
        </w:rPr>
        <w:instrText xml:space="preserve"> QUOTE "</w:instrText>
      </w:r>
      <w:r>
        <w:rPr>
          <w:rStyle w:val="CRMarker"/>
          <w:rFonts w:cs="Wingdings"/>
          <w:noProof/>
          <w:lang w:val="fr-FR"/>
        </w:rPr>
        <w:instrText>ê</w:instrText>
      </w:r>
      <w:r>
        <w:rPr>
          <w:noProof/>
          <w:lang w:val="fr-FR"/>
        </w:rPr>
        <w:instrText xml:space="preserve">" </w:instrText>
      </w:r>
      <w:r>
        <w:rPr>
          <w:noProof/>
          <w:lang w:val="es-ES_tradnl"/>
        </w:rPr>
        <w:fldChar w:fldCharType="separate"/>
      </w:r>
      <w:r>
        <w:rPr>
          <w:rStyle w:val="CRMarker"/>
          <w:rFonts w:cs="Wingdings"/>
          <w:noProof/>
          <w:lang w:val="fr-FR"/>
        </w:rPr>
        <w:t>ê</w:t>
      </w:r>
      <w:r>
        <w:rPr>
          <w:noProof/>
          <w:lang w:val="es-ES_tradnl"/>
        </w:rPr>
        <w:fldChar w:fldCharType="end"/>
      </w:r>
      <w:r>
        <w:rPr>
          <w:noProof/>
          <w:lang w:val="fr-FR"/>
        </w:rPr>
        <w:t> 2009/140/CE, art. 3.11 y anexo 4</w:t>
      </w:r>
    </w:p>
    <w:p w:rsidR="00530401" w:rsidRDefault="00831881">
      <w:pPr>
        <w:rPr>
          <w:noProof/>
        </w:rPr>
      </w:pPr>
      <w:r>
        <w:rPr>
          <w:noProof/>
        </w:rPr>
        <w:t xml:space="preserve">1. Designación del servicio para el que se utilizará el número, incluido cualquier requisito relacionado con el suministro de dicho servicio y, para evitar dudas, los principios de fijación de precios y los precios máximos que puedan aplicarse en la serie </w:t>
      </w:r>
      <w:r>
        <w:rPr>
          <w:noProof/>
        </w:rPr>
        <w:t xml:space="preserve">específica de números a los efectos de garantizar la protección de los consumidores de conformidad con el artículo </w:t>
      </w:r>
      <w:r>
        <w:rPr>
          <w:rStyle w:val="CRMinorChangeDeleted"/>
          <w:noProof/>
        </w:rPr>
        <w:t>8, apartado 4, letra b), de la Directiva 2002/21/CE (Directiva marco)</w:t>
      </w:r>
      <w:r>
        <w:rPr>
          <w:rStyle w:val="CRMinorChangeAdded"/>
          <w:noProof/>
        </w:rPr>
        <w:t>3, apartado 2, letra d), de la presente Directiva</w:t>
      </w:r>
      <w:r>
        <w:rPr>
          <w:noProof/>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w:t>
      </w:r>
      <w:r>
        <w:rPr>
          <w:noProof/>
          <w:lang w:val="es-ES_tradnl"/>
        </w:rPr>
        <w:t>/20/CE</w:t>
      </w: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ð</w:t>
      </w:r>
      <w:r>
        <w:rPr>
          <w:noProof/>
          <w:highlight w:val="lightGray"/>
          <w:lang w:val="es-ES_tradnl"/>
        </w:rPr>
        <w:fldChar w:fldCharType="end"/>
      </w:r>
      <w:r>
        <w:rPr>
          <w:noProof/>
          <w:highlight w:val="lightGray"/>
          <w:lang w:val="es-ES_tradnl"/>
        </w:rPr>
        <w:t> nuevo</w:t>
      </w:r>
    </w:p>
    <w:p w:rsidR="00530401" w:rsidRDefault="00831881">
      <w:pPr>
        <w:rPr>
          <w:noProof/>
        </w:rPr>
      </w:pPr>
      <w:r>
        <w:rPr>
          <w:noProof/>
        </w:rPr>
        <w:t xml:space="preserve">2. Uso efectivo y eficiente de los números de conformidad con la </w:t>
      </w:r>
      <w:r>
        <w:rPr>
          <w:rStyle w:val="CRMinorChangeAdded"/>
          <w:noProof/>
        </w:rPr>
        <w:t>presente</w:t>
      </w:r>
      <w:r>
        <w:rPr>
          <w:noProof/>
        </w:rPr>
        <w:t xml:space="preserve"> Directiva</w:t>
      </w:r>
      <w:r>
        <w:rPr>
          <w:rStyle w:val="CRMinorChangeDeleted"/>
          <w:noProof/>
        </w:rPr>
        <w:t>2002/21/CE (Directiva marco)</w:t>
      </w:r>
      <w:r>
        <w:rPr>
          <w:noProof/>
        </w:rPr>
        <w:t>.</w:t>
      </w:r>
    </w:p>
    <w:p w:rsidR="00530401" w:rsidRDefault="00831881">
      <w:pPr>
        <w:rPr>
          <w:noProof/>
        </w:rPr>
      </w:pPr>
      <w:r>
        <w:rPr>
          <w:noProof/>
        </w:rPr>
        <w:t xml:space="preserve">3. Exigencias en materia de conservación del número de conformidad con la </w:t>
      </w:r>
      <w:r>
        <w:rPr>
          <w:rStyle w:val="CRMinorChangeAdded"/>
          <w:noProof/>
        </w:rPr>
        <w:t>presente</w:t>
      </w:r>
      <w:r>
        <w:rPr>
          <w:noProof/>
        </w:rPr>
        <w:t xml:space="preserve"> Directiva</w:t>
      </w:r>
      <w:r>
        <w:rPr>
          <w:rStyle w:val="CRMinorChangeDeleted"/>
          <w:noProof/>
        </w:rPr>
        <w:t xml:space="preserve">2002/22/CE (Directiva </w:t>
      </w:r>
      <w:r>
        <w:rPr>
          <w:rStyle w:val="CRMinorChangeDeleted"/>
          <w:noProof/>
        </w:rPr>
        <w:t>servicio universal)</w:t>
      </w:r>
      <w:r>
        <w:rPr>
          <w:noProof/>
        </w:rPr>
        <w:t>.</w:t>
      </w:r>
    </w:p>
    <w:p w:rsidR="00530401" w:rsidRDefault="00831881">
      <w:pPr>
        <w:rPr>
          <w:noProof/>
        </w:rPr>
      </w:pPr>
      <w:r>
        <w:rPr>
          <w:noProof/>
        </w:rPr>
        <w:t xml:space="preserve">4. Obligación de suministrar información sobre los </w:t>
      </w:r>
      <w:r>
        <w:rPr>
          <w:rStyle w:val="CRRefonteDeleted"/>
          <w:noProof/>
          <w:highlight w:val="lightGray"/>
        </w:rPr>
        <w:t>abonados</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usuarios finales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en forma de guía pública con arreglo a lo dispuesto en </w:t>
      </w:r>
      <w:r>
        <w:rPr>
          <w:rStyle w:val="CRMinorChangeDeleted"/>
          <w:noProof/>
        </w:rPr>
        <w:t>los artículos 5</w:t>
      </w:r>
      <w:r>
        <w:rPr>
          <w:noProof/>
        </w:rPr>
        <w:t xml:space="preserve"> </w:t>
      </w:r>
      <w:r>
        <w:rPr>
          <w:rStyle w:val="CRMinorChangeDeleted"/>
          <w:noProof/>
        </w:rPr>
        <w:t>y 25</w:t>
      </w:r>
      <w:r>
        <w:rPr>
          <w:rStyle w:val="CRMinorChangeAdded"/>
          <w:noProof/>
        </w:rPr>
        <w:t>el artículo 104</w:t>
      </w:r>
      <w:r>
        <w:rPr>
          <w:noProof/>
        </w:rPr>
        <w:t xml:space="preserve"> de la </w:t>
      </w:r>
      <w:r>
        <w:rPr>
          <w:rStyle w:val="CRMinorChangeAdded"/>
          <w:noProof/>
        </w:rPr>
        <w:t>presente</w:t>
      </w:r>
      <w:r>
        <w:rPr>
          <w:noProof/>
        </w:rPr>
        <w:t xml:space="preserve"> Directiva</w:t>
      </w:r>
      <w:r>
        <w:rPr>
          <w:rStyle w:val="CRMinorChangeDeleted"/>
          <w:noProof/>
        </w:rPr>
        <w:t xml:space="preserve"> 2002/22/CE (Directiva servicio universal)</w:t>
      </w:r>
      <w:r>
        <w:rPr>
          <w:noProof/>
        </w:rPr>
        <w:t>.</w:t>
      </w:r>
    </w:p>
    <w:p w:rsidR="00530401" w:rsidRDefault="00831881">
      <w:pPr>
        <w:rPr>
          <w:noProof/>
        </w:rPr>
      </w:pPr>
      <w:r>
        <w:rPr>
          <w:noProof/>
        </w:rPr>
        <w:t xml:space="preserve">5. Máxima duración con arreglo al artículo </w:t>
      </w:r>
      <w:r>
        <w:rPr>
          <w:rStyle w:val="CRMinorChangeDeleted"/>
          <w:noProof/>
        </w:rPr>
        <w:t>5</w:t>
      </w:r>
      <w:r>
        <w:rPr>
          <w:rStyle w:val="CRMinorChangeAdded"/>
          <w:noProof/>
        </w:rPr>
        <w:t>46</w:t>
      </w:r>
      <w:r>
        <w:rPr>
          <w:noProof/>
        </w:rPr>
        <w:t xml:space="preserve"> de la presente Directiva, sin perjuicio de toda modificación introducida en el plan nacional de numeración.</w:t>
      </w:r>
    </w:p>
    <w:p w:rsidR="00530401" w:rsidRDefault="00831881">
      <w:pPr>
        <w:rPr>
          <w:noProof/>
        </w:rPr>
      </w:pPr>
      <w:r>
        <w:rPr>
          <w:noProof/>
        </w:rPr>
        <w:t>6. Cesión de derechos por iniciativa del titular del dere</w:t>
      </w:r>
      <w:r>
        <w:rPr>
          <w:noProof/>
        </w:rPr>
        <w:t xml:space="preserve">cho y condiciones para dicha cesión de conformidad con la </w:t>
      </w:r>
      <w:r>
        <w:rPr>
          <w:rStyle w:val="CRMinorChangeAdded"/>
          <w:noProof/>
        </w:rPr>
        <w:t>presente</w:t>
      </w:r>
      <w:r>
        <w:rPr>
          <w:noProof/>
        </w:rPr>
        <w:t xml:space="preserve"> Directiva</w:t>
      </w:r>
      <w:r>
        <w:rPr>
          <w:rStyle w:val="CRMinorChangeDeleted"/>
          <w:noProof/>
        </w:rPr>
        <w:t xml:space="preserve"> 2002/21/CE (Directiva marco)</w:t>
      </w:r>
      <w:r>
        <w:rPr>
          <w:noProof/>
        </w:rPr>
        <w:t>.</w:t>
      </w:r>
    </w:p>
    <w:p w:rsidR="00530401" w:rsidRDefault="00831881">
      <w:pPr>
        <w:rPr>
          <w:noProof/>
        </w:rPr>
      </w:pPr>
      <w:r>
        <w:rPr>
          <w:noProof/>
        </w:rPr>
        <w:t xml:space="preserve">7. Cánones por utilización de conformidad con el artículo </w:t>
      </w:r>
      <w:r>
        <w:rPr>
          <w:rStyle w:val="CRMinorChangeDeleted"/>
          <w:noProof/>
        </w:rPr>
        <w:t>13</w:t>
      </w:r>
      <w:r>
        <w:rPr>
          <w:noProof/>
        </w:rPr>
        <w:t xml:space="preserve"> </w:t>
      </w:r>
      <w:r>
        <w:rPr>
          <w:rStyle w:val="CRMinorChangeAdded"/>
          <w:noProof/>
        </w:rPr>
        <w:t>42</w:t>
      </w:r>
      <w:r>
        <w:rPr>
          <w:noProof/>
        </w:rPr>
        <w:t xml:space="preserve"> de la presente Directiva.</w:t>
      </w:r>
    </w:p>
    <w:p w:rsidR="00530401" w:rsidRDefault="00831881">
      <w:pPr>
        <w:rPr>
          <w:noProof/>
        </w:rPr>
      </w:pPr>
      <w:r>
        <w:rPr>
          <w:noProof/>
        </w:rPr>
        <w:t xml:space="preserve">8. Cualquier compromiso contraído por la empresa que ha </w:t>
      </w:r>
      <w:r>
        <w:rPr>
          <w:noProof/>
        </w:rPr>
        <w:t>obtenido el derecho de uso en el curso de un procedimiento de selección competitiva o comparativa.</w:t>
      </w:r>
    </w:p>
    <w:p w:rsidR="00530401" w:rsidRDefault="00831881">
      <w:pPr>
        <w:rPr>
          <w:noProof/>
        </w:rPr>
      </w:pPr>
      <w:r>
        <w:rPr>
          <w:noProof/>
        </w:rPr>
        <w:t>9. Obligaciones en virtud de los acuerdos internacionales pertinentes relativos al uso de números.</w:t>
      </w:r>
    </w:p>
    <w:p w:rsidR="00530401" w:rsidRDefault="00530401">
      <w:pPr>
        <w:pStyle w:val="CRSeparator"/>
        <w:rPr>
          <w:noProof/>
          <w:lang w:val="es-ES_tradnl"/>
        </w:rPr>
      </w:pP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ò</w:t>
      </w:r>
      <w:r>
        <w:rPr>
          <w:noProof/>
          <w:highlight w:val="lightGray"/>
          <w:lang w:val="es-ES_tradnl"/>
        </w:rPr>
        <w:fldChar w:fldCharType="end"/>
      </w:r>
      <w:r>
        <w:rPr>
          <w:noProof/>
          <w:highlight w:val="lightGray"/>
          <w:lang w:val="es-ES_tradnl"/>
        </w:rPr>
        <w:t> nuevo</w:t>
      </w:r>
    </w:p>
    <w:p w:rsidR="00530401" w:rsidRDefault="00831881">
      <w:pPr>
        <w:adjustRightInd w:val="0"/>
        <w:rPr>
          <w:noProof/>
          <w:highlight w:val="lightGray"/>
        </w:rPr>
      </w:pPr>
      <w:r>
        <w:rPr>
          <w:noProof/>
          <w:highlight w:val="lightGray"/>
        </w:rPr>
        <w:t>10. Obligaciones relativas al uso e</w:t>
      </w:r>
      <w:r>
        <w:rPr>
          <w:noProof/>
          <w:highlight w:val="lightGray"/>
        </w:rPr>
        <w:t xml:space="preserve">xtraterritorial de números dentro de la Unión a fin de garantizar el cumplimiento de las normas relativas a la protección de los consumidores y otras normas relativas a los números en los Estados miembros distintos de aquél al que corresponda el código de </w:t>
      </w:r>
      <w:r>
        <w:rPr>
          <w:noProof/>
          <w:highlight w:val="lightGray"/>
        </w:rPr>
        <w:t>país.</w:t>
      </w:r>
    </w:p>
    <w:p w:rsidR="00530401" w:rsidRDefault="00530401">
      <w:pPr>
        <w:adjustRightInd w:val="0"/>
        <w:rPr>
          <w:noProof/>
          <w:highlight w:val="lightGray"/>
        </w:rPr>
        <w:sectPr w:rsidR="00530401" w:rsidSect="00831881">
          <w:footerReference w:type="default" r:id="rId19"/>
          <w:footerReference w:type="first" r:id="rId20"/>
          <w:pgSz w:w="11906" w:h="16838"/>
          <w:pgMar w:top="1134" w:right="1418" w:bottom="1134" w:left="1418" w:header="709" w:footer="709" w:gutter="0"/>
          <w:cols w:space="720"/>
          <w:docGrid w:linePitch="326"/>
        </w:sectPr>
      </w:pP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2002/19/CE (adaptado)</w:t>
      </w:r>
    </w:p>
    <w:p w:rsidR="00530401" w:rsidRDefault="00530401">
      <w:pPr>
        <w:rPr>
          <w:noProof/>
        </w:rPr>
      </w:pPr>
    </w:p>
    <w:p w:rsidR="00530401" w:rsidRDefault="00831881">
      <w:pPr>
        <w:pStyle w:val="Annexetitreacte"/>
        <w:rPr>
          <w:noProof/>
          <w:lang w:val="es-ES_tradnl"/>
        </w:rPr>
      </w:pPr>
      <w:r>
        <w:rPr>
          <w:noProof/>
          <w:lang w:val="es-ES_tradnl"/>
        </w:rPr>
        <w:t>ANEXO I</w:t>
      </w:r>
      <w:r>
        <w:rPr>
          <w:rStyle w:val="CRMinorChangeAdded"/>
          <w:noProof/>
          <w:lang w:val="es-ES_tradnl"/>
        </w:rPr>
        <w:t>I</w:t>
      </w:r>
    </w:p>
    <w:p w:rsidR="00530401" w:rsidRDefault="00831881">
      <w:pPr>
        <w:pStyle w:val="NormalCentered"/>
        <w:rPr>
          <w:b/>
          <w:bCs/>
          <w:noProof/>
        </w:rPr>
      </w:pPr>
      <w:r>
        <w:rPr>
          <w:b/>
          <w:bCs/>
          <w:noProof/>
        </w:rPr>
        <w:t xml:space="preserve">CONDICIONES DE ACCESO A LOS SERVICIOS DE TELEVISIÓN Y RADIO DIGITALES DIFUNDIDOS A LOS TELESPECTADORES Y OYENTES EN LA </w:t>
      </w:r>
      <w:r>
        <w:rPr>
          <w:rStyle w:val="CRDeleted"/>
          <w:b/>
          <w:noProof/>
        </w:rPr>
        <w:t>COMUNIDAD</w:t>
      </w:r>
      <w:r>
        <w:rPr>
          <w:noProof/>
        </w:rPr>
        <w:t xml:space="preserve">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b/>
          <w:bCs/>
          <w:noProof/>
        </w:rPr>
        <w:t>UNIÓN</w:t>
      </w:r>
      <w:r>
        <w:rPr>
          <w:noProof/>
        </w:rPr>
        <w:t>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p>
    <w:p w:rsidR="00530401" w:rsidRDefault="00831881">
      <w:pPr>
        <w:pStyle w:val="ManualHeading1"/>
        <w:ind w:left="851" w:hanging="851"/>
        <w:rPr>
          <w:noProof/>
        </w:rPr>
      </w:pPr>
      <w:r>
        <w:rPr>
          <w:noProof/>
        </w:rPr>
        <w:t xml:space="preserve">Parte I: Condiciones aplicables a los sistemas de acceso condicional con arreglo al </w:t>
      </w:r>
      <w:r>
        <w:rPr>
          <w:rStyle w:val="CRMinorChangeDeleted"/>
          <w:noProof/>
        </w:rPr>
        <w:t>apart</w:t>
      </w:r>
      <w:r>
        <w:rPr>
          <w:rStyle w:val="CRMinorChangeDeleted"/>
          <w:noProof/>
        </w:rPr>
        <w:t>ado 1 del</w:t>
      </w:r>
      <w:r>
        <w:rPr>
          <w:noProof/>
        </w:rPr>
        <w:t xml:space="preserve"> artículo </w:t>
      </w:r>
      <w:r>
        <w:rPr>
          <w:rStyle w:val="CRMinorChangeDeleted"/>
          <w:noProof/>
        </w:rPr>
        <w:t>6</w:t>
      </w:r>
      <w:r>
        <w:rPr>
          <w:rStyle w:val="CRMinorChangeAdded"/>
          <w:noProof/>
        </w:rPr>
        <w:t>60, apartado 1</w:t>
      </w:r>
    </w:p>
    <w:p w:rsidR="00530401" w:rsidRDefault="00831881">
      <w:pPr>
        <w:rPr>
          <w:noProof/>
        </w:rPr>
      </w:pPr>
      <w:r>
        <w:rPr>
          <w:noProof/>
        </w:rPr>
        <w:t xml:space="preserve">Con arreglo a lo dispuesto en el artículo </w:t>
      </w:r>
      <w:r>
        <w:rPr>
          <w:rStyle w:val="CRMinorChangeDeleted"/>
          <w:noProof/>
        </w:rPr>
        <w:t>6</w:t>
      </w:r>
      <w:r>
        <w:rPr>
          <w:noProof/>
        </w:rPr>
        <w:t xml:space="preserve"> </w:t>
      </w:r>
      <w:r>
        <w:rPr>
          <w:rStyle w:val="CRMinorChangeAdded"/>
          <w:noProof/>
        </w:rPr>
        <w:t>60,</w:t>
      </w:r>
      <w:r>
        <w:rPr>
          <w:noProof/>
        </w:rPr>
        <w:t xml:space="preserve"> los Estados miembros velarán por que se apliquen, en relación con el acceso condicional a los servicios de televisión y radio digitales difundidos a los telespectadores y oy</w:t>
      </w:r>
      <w:r>
        <w:rPr>
          <w:noProof/>
        </w:rPr>
        <w:t xml:space="preserve">entes en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Unión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e independientemente de cuál sea el medio de transmisión utilizado, las condiciones siguientes:</w:t>
      </w:r>
    </w:p>
    <w:p w:rsidR="00530401" w:rsidRDefault="00831881">
      <w:pPr>
        <w:pStyle w:val="Point0"/>
        <w:rPr>
          <w:noProof/>
          <w:highlight w:val="lightGray"/>
        </w:rPr>
      </w:pPr>
      <w:r>
        <w:rPr>
          <w:noProof/>
        </w:rPr>
        <w:tab/>
      </w:r>
      <w:r>
        <w:rPr>
          <w:rStyle w:val="CRRefonteDeleted"/>
          <w:noProof/>
          <w:highlight w:val="lightGray"/>
        </w:rPr>
        <w:t xml:space="preserve">a) Los sistemas de acceso condicional empleados en el mercado de la Comunidad contarán con la </w:t>
      </w:r>
      <w:r>
        <w:rPr>
          <w:rStyle w:val="CRRefonteDeleted"/>
          <w:noProof/>
          <w:highlight w:val="lightGray"/>
        </w:rPr>
        <w:t>capacidad técnica necesaria para efectuar un transcontrol que tenga una buena relación coste-eficacia, que permita la posibilidad de un control completo de los servicios que empleen dichos sistemas de acceso condicional por parte de los operadores de la re</w:t>
      </w:r>
      <w:r>
        <w:rPr>
          <w:rStyle w:val="CRRefonteDeleted"/>
          <w:noProof/>
          <w:highlight w:val="lightGray"/>
        </w:rPr>
        <w:t>d en el ámbito local o regional.</w:t>
      </w:r>
    </w:p>
    <w:p w:rsidR="00530401" w:rsidRDefault="00831881">
      <w:pPr>
        <w:pStyle w:val="Point0"/>
        <w:rPr>
          <w:noProof/>
        </w:rPr>
      </w:pPr>
      <w:r>
        <w:rPr>
          <w:noProof/>
        </w:rPr>
        <w:tab/>
        <w:t>(</w:t>
      </w:r>
      <w:r>
        <w:rPr>
          <w:rStyle w:val="CRMinorChangeDeleted"/>
          <w:noProof/>
        </w:rPr>
        <w:t>b</w:t>
      </w:r>
      <w:r>
        <w:rPr>
          <w:rStyle w:val="CRMinorChangeAdded"/>
          <w:noProof/>
        </w:rPr>
        <w:t>a</w:t>
      </w:r>
      <w:r>
        <w:rPr>
          <w:noProof/>
        </w:rPr>
        <w:t>) Con independencia de los medios de transmisión, todos los operadores de servicios de acceso condicional que prestan servicios de acceso a los servicios de televisión y radio digitales y de cuyos servicios de acceso de</w:t>
      </w:r>
      <w:r>
        <w:rPr>
          <w:noProof/>
        </w:rPr>
        <w:t>penden los organismos de radiodifusión para llegar a cualquier grupo de telespectadores u oyentes potenciales estarán obligados a:</w:t>
      </w:r>
    </w:p>
    <w:p w:rsidR="00530401" w:rsidRDefault="00831881">
      <w:pPr>
        <w:pStyle w:val="Tiret1"/>
        <w:numPr>
          <w:ilvl w:val="0"/>
          <w:numId w:val="11"/>
        </w:numPr>
        <w:autoSpaceDE w:val="0"/>
        <w:autoSpaceDN w:val="0"/>
        <w:rPr>
          <w:noProof/>
        </w:rPr>
      </w:pPr>
      <w:r>
        <w:rPr>
          <w:noProof/>
        </w:rPr>
        <w:t>proponer a todos los organismos de radiodifusión, en condiciones equitativas, razonables y no discriminatorias que resulten c</w:t>
      </w:r>
      <w:r>
        <w:rPr>
          <w:noProof/>
        </w:rPr>
        <w:t xml:space="preserve">ompatibles con el Derecho </w:t>
      </w:r>
      <w:r>
        <w:rPr>
          <w:rStyle w:val="CRDeleted"/>
          <w:noProof/>
        </w:rPr>
        <w:t>comunitario</w:t>
      </w:r>
      <w:r>
        <w:rPr>
          <w:noProof/>
        </w:rPr>
        <w:t xml:space="preserve"> de la competencia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de la Unión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servicios técnicos que permitan que sus servicios de radiodifusión o televisión digital sean recibidos por los telespectadores u oyentes autorizados, media</w:t>
      </w:r>
      <w:r>
        <w:rPr>
          <w:noProof/>
        </w:rPr>
        <w:t xml:space="preserve">nte descodificadores gestionados por los operadores de servicios, así como a respetar el Derecho </w:t>
      </w:r>
      <w:r>
        <w:rPr>
          <w:rStyle w:val="CRDeleted"/>
          <w:noProof/>
        </w:rPr>
        <w:t>comunitario</w:t>
      </w:r>
      <w:r>
        <w:rPr>
          <w:noProof/>
        </w:rPr>
        <w:t xml:space="preserve"> de la competencia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de la Unión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rsidR="00530401" w:rsidRDefault="00831881">
      <w:pPr>
        <w:pStyle w:val="Tiret1"/>
        <w:numPr>
          <w:ilvl w:val="0"/>
          <w:numId w:val="11"/>
        </w:numPr>
        <w:autoSpaceDE w:val="0"/>
        <w:autoSpaceDN w:val="0"/>
        <w:ind w:left="1418"/>
        <w:rPr>
          <w:noProof/>
        </w:rPr>
      </w:pPr>
      <w:r>
        <w:rPr>
          <w:noProof/>
        </w:rPr>
        <w:t>llevar una contabilidad financiera separada en lo que se refiere a su actividad de s</w:t>
      </w:r>
      <w:r>
        <w:rPr>
          <w:noProof/>
        </w:rPr>
        <w:t>uministro de servicios de acceso condicional.</w:t>
      </w:r>
    </w:p>
    <w:p w:rsidR="00530401" w:rsidRDefault="00831881">
      <w:pPr>
        <w:pStyle w:val="Point0"/>
        <w:rPr>
          <w:noProof/>
        </w:rPr>
      </w:pPr>
      <w:r>
        <w:rPr>
          <w:noProof/>
        </w:rPr>
        <w:tab/>
        <w:t>(</w:t>
      </w:r>
      <w:r>
        <w:rPr>
          <w:rStyle w:val="CRMinorChangeDeleted"/>
          <w:noProof/>
        </w:rPr>
        <w:t>c</w:t>
      </w:r>
      <w:r>
        <w:rPr>
          <w:rStyle w:val="CRMinorChangeAdded"/>
          <w:noProof/>
        </w:rPr>
        <w:t>b</w:t>
      </w:r>
      <w:r>
        <w:rPr>
          <w:noProof/>
        </w:rPr>
        <w:t>) Cuando concedan licencias a los fabricantes de equipos de consumo, los titulares de los derechos de propiedad industrial relativos a los sistemas y productos de acceso condicional, deberán hacerlo en cond</w:t>
      </w:r>
      <w:r>
        <w:rPr>
          <w:noProof/>
        </w:rPr>
        <w:t>iciones equitativas, razonables y no discriminatorias. La concesión de licencias, que tendrá en cuenta los factores técnicos y comerciales, no podrá estar subordinada por los propietarios de los derechos a condiciones que prohíban, disuadan o desalienten l</w:t>
      </w:r>
      <w:r>
        <w:rPr>
          <w:noProof/>
        </w:rPr>
        <w:t>a inclusión en el mismo producto de:</w:t>
      </w:r>
    </w:p>
    <w:p w:rsidR="00530401" w:rsidRDefault="00831881">
      <w:pPr>
        <w:pStyle w:val="Tiret1"/>
        <w:numPr>
          <w:ilvl w:val="0"/>
          <w:numId w:val="11"/>
        </w:numPr>
        <w:autoSpaceDE w:val="0"/>
        <w:autoSpaceDN w:val="0"/>
        <w:ind w:left="1418"/>
        <w:rPr>
          <w:noProof/>
        </w:rPr>
      </w:pPr>
      <w:r>
        <w:rPr>
          <w:noProof/>
        </w:rPr>
        <w:t>bien una interfaz común que permita la conexión con varios sistemas de acceso,</w:t>
      </w:r>
    </w:p>
    <w:p w:rsidR="00530401" w:rsidRDefault="00831881">
      <w:pPr>
        <w:pStyle w:val="Tiret1"/>
        <w:numPr>
          <w:ilvl w:val="0"/>
          <w:numId w:val="11"/>
        </w:numPr>
        <w:autoSpaceDE w:val="0"/>
        <w:autoSpaceDN w:val="0"/>
        <w:ind w:left="1418"/>
        <w:rPr>
          <w:noProof/>
        </w:rPr>
      </w:pPr>
      <w:r>
        <w:rPr>
          <w:noProof/>
        </w:rPr>
        <w:t>bien medios específicos de otro sistema de acceso, siempre que el beneficiario de la licencia respete las condiciones razonables y apropiada</w:t>
      </w:r>
      <w:r>
        <w:rPr>
          <w:noProof/>
        </w:rPr>
        <w:t>s que garanticen, por lo que a él se refiere, la seguridad de las transacciones de los operadores de sistemas de acceso condicional.</w:t>
      </w:r>
    </w:p>
    <w:p w:rsidR="00530401" w:rsidRDefault="00831881">
      <w:pPr>
        <w:pStyle w:val="ManualHeading1"/>
        <w:ind w:left="851" w:hanging="851"/>
        <w:rPr>
          <w:noProof/>
        </w:rPr>
      </w:pPr>
      <w:r>
        <w:rPr>
          <w:noProof/>
        </w:rPr>
        <w:t xml:space="preserve">Parte II: Otros recursos a los cuales podrán aplicarse condiciones de conformidad con lo dispuesto en </w:t>
      </w:r>
      <w:r>
        <w:rPr>
          <w:rStyle w:val="CRMinorChangeDeleted"/>
          <w:noProof/>
        </w:rPr>
        <w:t>la letra b) del apart</w:t>
      </w:r>
      <w:r>
        <w:rPr>
          <w:rStyle w:val="CRMinorChangeDeleted"/>
          <w:noProof/>
        </w:rPr>
        <w:t>ado 1 d</w:t>
      </w:r>
      <w:r>
        <w:rPr>
          <w:noProof/>
        </w:rPr>
        <w:t xml:space="preserve">el artículo </w:t>
      </w:r>
      <w:r>
        <w:rPr>
          <w:rStyle w:val="CRMinorChangeDeleted"/>
          <w:noProof/>
        </w:rPr>
        <w:t>5</w:t>
      </w:r>
      <w:r>
        <w:rPr>
          <w:rStyle w:val="CRMinorChangeAdded"/>
          <w:noProof/>
        </w:rPr>
        <w:t>59, apartado 1, letra b)</w:t>
      </w:r>
    </w:p>
    <w:p w:rsidR="00530401" w:rsidRDefault="00831881">
      <w:pPr>
        <w:pStyle w:val="Point0"/>
        <w:rPr>
          <w:noProof/>
        </w:rPr>
      </w:pPr>
      <w:r>
        <w:rPr>
          <w:noProof/>
        </w:rPr>
        <w:tab/>
        <w:t>a) Acceso a interfaces de programa de aplicación (API).</w:t>
      </w:r>
    </w:p>
    <w:p w:rsidR="00530401" w:rsidRDefault="00831881">
      <w:pPr>
        <w:pStyle w:val="Point0"/>
        <w:rPr>
          <w:noProof/>
        </w:rPr>
      </w:pPr>
      <w:r>
        <w:rPr>
          <w:noProof/>
        </w:rPr>
        <w:tab/>
        <w:t>b) Acceso a guías electrónicas de programas (EPG).</w:t>
      </w:r>
    </w:p>
    <w:p w:rsidR="00530401" w:rsidRDefault="00530401">
      <w:pPr>
        <w:adjustRightInd w:val="0"/>
        <w:spacing w:before="0" w:after="0"/>
        <w:jc w:val="left"/>
        <w:rPr>
          <w:noProof/>
        </w:rPr>
        <w:sectPr w:rsidR="00530401" w:rsidSect="00831881">
          <w:pgSz w:w="11906" w:h="16838"/>
          <w:pgMar w:top="1134" w:right="1418" w:bottom="1134" w:left="1418" w:header="709" w:footer="709" w:gutter="0"/>
          <w:cols w:space="709"/>
          <w:docGrid w:linePitch="326"/>
        </w:sectPr>
      </w:pP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2.12.a)</w:t>
      </w:r>
    </w:p>
    <w:p w:rsidR="00530401" w:rsidRDefault="00831881">
      <w:pPr>
        <w:pStyle w:val="Annexetitreacte"/>
        <w:rPr>
          <w:rStyle w:val="CRRefonteDeleted"/>
          <w:b w:val="0"/>
          <w:noProof/>
          <w:highlight w:val="lightGray"/>
          <w:lang w:val="es-ES_tradnl"/>
        </w:rPr>
      </w:pPr>
      <w:r>
        <w:rPr>
          <w:rStyle w:val="CRRefonteDeleted"/>
          <w:b w:val="0"/>
          <w:noProof/>
          <w:highlight w:val="lightGray"/>
          <w:lang w:val="es-ES_tradnl"/>
        </w:rPr>
        <w:t>ANEXO II</w:t>
      </w:r>
    </w:p>
    <w:p w:rsidR="00530401" w:rsidRDefault="00831881">
      <w:pPr>
        <w:pStyle w:val="NormalCentered"/>
        <w:rPr>
          <w:rStyle w:val="CRRefonteDeleted"/>
          <w:b/>
          <w:noProof/>
          <w:highlight w:val="lightGray"/>
        </w:rPr>
      </w:pPr>
      <w:r>
        <w:rPr>
          <w:rStyle w:val="CRRefonteDeleted"/>
          <w:b/>
          <w:noProof/>
          <w:highlight w:val="lightGray"/>
        </w:rPr>
        <w:t xml:space="preserve">LISTA MÍNIMA DE ELEMENTOS </w:t>
      </w:r>
      <w:r>
        <w:rPr>
          <w:rStyle w:val="CRRefonteDeleted"/>
          <w:b/>
          <w:noProof/>
          <w:highlight w:val="lightGray"/>
        </w:rPr>
        <w:t>QUE DEBEN FIGURAR EN LA OFERTA DE REFERENCIA PARA EL ACCESO MAYORISTA A LA INFRAESTRUCTURA DE RED, INCLUIDO EL ACCESO COMPARTIDO O COMPLETAMENTE DESAGREGADO AL BUCLE LOCAL EN UNA UBICACIÓN FIJA QUE DEBEN PUBLICAR LOS OPERADORES CON PESO SIGNIFICATIVO EN EL</w:t>
      </w:r>
      <w:r>
        <w:rPr>
          <w:rStyle w:val="CRRefonteDeleted"/>
          <w:b/>
          <w:noProof/>
          <w:highlight w:val="lightGray"/>
        </w:rPr>
        <w:t xml:space="preserve"> MERCADO (PSM)</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2002/19/CE</w:t>
      </w:r>
    </w:p>
    <w:p w:rsidR="00530401" w:rsidRDefault="00831881">
      <w:pPr>
        <w:rPr>
          <w:noProof/>
          <w:highlight w:val="lightGray"/>
        </w:rPr>
      </w:pPr>
      <w:r>
        <w:rPr>
          <w:rStyle w:val="CRRefonteDeleted"/>
          <w:noProof/>
          <w:highlight w:val="lightGray"/>
        </w:rPr>
        <w:t>A efectos del presente anexo serán de aplicación las siguientes definiciones:</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2.12.b)</w:t>
      </w:r>
    </w:p>
    <w:p w:rsidR="00530401" w:rsidRDefault="00831881">
      <w:pPr>
        <w:pStyle w:val="Point0"/>
        <w:rPr>
          <w:noProof/>
          <w:highlight w:val="lightGray"/>
        </w:rPr>
      </w:pPr>
      <w:r>
        <w:rPr>
          <w:noProof/>
        </w:rPr>
        <w:tab/>
      </w:r>
      <w:r>
        <w:rPr>
          <w:rStyle w:val="CRRefonteDeleted"/>
          <w:noProof/>
          <w:highlight w:val="lightGray"/>
        </w:rPr>
        <w:t>a) «subbucle local»: un bucle local parcial que conecta el punto de terminación de la red e</w:t>
      </w:r>
      <w:r>
        <w:rPr>
          <w:rStyle w:val="CRRefonteDeleted"/>
          <w:noProof/>
          <w:highlight w:val="lightGray"/>
        </w:rPr>
        <w:t>n las dependencias del abonado a un punto de concentración o a un punto específico de acceso intermedio de la red pública fija de comunicaciones electrónicas;</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2002/19/CE</w:t>
      </w:r>
    </w:p>
    <w:p w:rsidR="00530401" w:rsidRDefault="00831881">
      <w:pPr>
        <w:pStyle w:val="Point0"/>
        <w:rPr>
          <w:noProof/>
          <w:highlight w:val="lightGray"/>
        </w:rPr>
      </w:pPr>
      <w:r>
        <w:rPr>
          <w:noProof/>
        </w:rPr>
        <w:tab/>
      </w:r>
      <w:r>
        <w:rPr>
          <w:rStyle w:val="CRRefonteDeleted"/>
          <w:noProof/>
          <w:highlight w:val="lightGray"/>
        </w:rPr>
        <w:t>b) «acceso desagregado al bucle local»: el acceso completamente desa</w:t>
      </w:r>
      <w:r>
        <w:rPr>
          <w:rStyle w:val="CRRefonteDeleted"/>
          <w:noProof/>
          <w:highlight w:val="lightGray"/>
        </w:rPr>
        <w:t>gregado y el acceso compartido al bucle local, sin que ello implique cambio alguno en la propiedad del bucle local;</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2.12.c)</w:t>
      </w:r>
    </w:p>
    <w:p w:rsidR="00530401" w:rsidRDefault="00831881">
      <w:pPr>
        <w:pStyle w:val="Point0"/>
        <w:rPr>
          <w:noProof/>
          <w:highlight w:val="lightGray"/>
        </w:rPr>
      </w:pPr>
      <w:r>
        <w:rPr>
          <w:noProof/>
        </w:rPr>
        <w:tab/>
      </w:r>
      <w:r>
        <w:rPr>
          <w:rStyle w:val="CRRefonteDeleted"/>
          <w:noProof/>
          <w:highlight w:val="lightGray"/>
        </w:rPr>
        <w:t>c) «acceso completamente desagregado al bucle local»: el suministro a un beneficiario de un acce</w:t>
      </w:r>
      <w:r>
        <w:rPr>
          <w:rStyle w:val="CRRefonteDeleted"/>
          <w:noProof/>
          <w:highlight w:val="lightGray"/>
        </w:rPr>
        <w:t>so al bucle local o al subbucle local del operador PSM que permite el uso de la capacidad total de la infraestructura de la red;</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2.12.d)</w:t>
      </w:r>
    </w:p>
    <w:p w:rsidR="00530401" w:rsidRDefault="00831881">
      <w:pPr>
        <w:pStyle w:val="Point0"/>
        <w:rPr>
          <w:noProof/>
          <w:highlight w:val="lightGray"/>
        </w:rPr>
      </w:pPr>
      <w:r>
        <w:rPr>
          <w:noProof/>
        </w:rPr>
        <w:tab/>
      </w:r>
      <w:r>
        <w:rPr>
          <w:rStyle w:val="CRRefonteDeleted"/>
          <w:noProof/>
          <w:highlight w:val="lightGray"/>
        </w:rPr>
        <w:t>d) «acceso compartido al bucle local»: el suministro a un beneficiario de un acceso</w:t>
      </w:r>
      <w:r>
        <w:rPr>
          <w:rStyle w:val="CRRefonteDeleted"/>
          <w:noProof/>
          <w:highlight w:val="lightGray"/>
        </w:rPr>
        <w:t xml:space="preserve"> al bucle local o al subbucle local del operador PSM que permite el uso de una parte específica de la capacidad total de la infraestructura de la red, como, por ejemplo, parte de una frecuencia o una capacidad equivalente.</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2002/19/CE</w:t>
      </w:r>
    </w:p>
    <w:p w:rsidR="00530401" w:rsidRDefault="00831881">
      <w:pPr>
        <w:pStyle w:val="ManualHeading1"/>
        <w:ind w:left="851" w:hanging="851"/>
        <w:rPr>
          <w:noProof/>
          <w:highlight w:val="lightGray"/>
        </w:rPr>
      </w:pPr>
      <w:r>
        <w:rPr>
          <w:rStyle w:val="CRRefonteDeleted"/>
          <w:noProof/>
          <w:highlight w:val="lightGray"/>
        </w:rPr>
        <w:t xml:space="preserve">A. </w:t>
      </w:r>
      <w:r>
        <w:rPr>
          <w:rStyle w:val="CRRefonteDeleted"/>
          <w:noProof/>
          <w:highlight w:val="lightGray"/>
        </w:rPr>
        <w:t>Condiciones para el acceso desagregado al bucle local</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2.12.e)</w:t>
      </w:r>
    </w:p>
    <w:p w:rsidR="00530401" w:rsidRDefault="00831881">
      <w:pPr>
        <w:rPr>
          <w:rStyle w:val="CRRefonteDeleted"/>
          <w:noProof/>
          <w:highlight w:val="lightGray"/>
        </w:rPr>
      </w:pPr>
      <w:r>
        <w:rPr>
          <w:rStyle w:val="CRRefonteDeleted"/>
          <w:noProof/>
          <w:highlight w:val="lightGray"/>
        </w:rPr>
        <w:t>1. Elementos de la red a los que se ofrece acceso. El acceso se refiere en particular a los siguientes elementos junto con los recursos asociados pertinentes:</w:t>
      </w:r>
    </w:p>
    <w:p w:rsidR="00530401" w:rsidRDefault="00831881">
      <w:pPr>
        <w:pStyle w:val="Point0"/>
        <w:rPr>
          <w:rStyle w:val="CRRefonteDeleted"/>
          <w:noProof/>
          <w:highlight w:val="lightGray"/>
        </w:rPr>
      </w:pPr>
      <w:r>
        <w:rPr>
          <w:rStyle w:val="CRRefonteDeleted"/>
          <w:noProof/>
          <w:highlight w:val="lightGray"/>
        </w:rPr>
        <w:tab/>
        <w:t>a) acceso desagregado al bucle local (pleno y compartido);</w:t>
      </w:r>
    </w:p>
    <w:p w:rsidR="00530401" w:rsidRDefault="00831881">
      <w:pPr>
        <w:pStyle w:val="Point0"/>
        <w:rPr>
          <w:rStyle w:val="CRRefonteDeleted"/>
          <w:noProof/>
          <w:highlight w:val="lightGray"/>
        </w:rPr>
      </w:pPr>
      <w:r>
        <w:rPr>
          <w:rStyle w:val="CRRefonteDeleted"/>
          <w:noProof/>
          <w:highlight w:val="lightGray"/>
        </w:rPr>
        <w:tab/>
        <w:t xml:space="preserve">b) acceso desagregado a los subbucles locales (pleno y compartido), incluido en su caso, el acceso a los elementos de la red que no son activos a los efectos del desarrollo de redes para entrega </w:t>
      </w:r>
      <w:r>
        <w:rPr>
          <w:rStyle w:val="CRRefonteDeleted"/>
          <w:noProof/>
          <w:highlight w:val="lightGray"/>
        </w:rPr>
        <w:t>de señal;</w:t>
      </w:r>
    </w:p>
    <w:p w:rsidR="00530401" w:rsidRDefault="00831881">
      <w:pPr>
        <w:pStyle w:val="Point0"/>
        <w:rPr>
          <w:rStyle w:val="CRRefonteDeleted"/>
          <w:noProof/>
          <w:highlight w:val="lightGray"/>
        </w:rPr>
      </w:pPr>
      <w:r>
        <w:rPr>
          <w:rStyle w:val="CRRefonteDeleted"/>
          <w:noProof/>
          <w:highlight w:val="lightGray"/>
        </w:rPr>
        <w:tab/>
        <w:t>c) en su caso, acceso a los conductos que permita el despliegue de redes de acceso.</w:t>
      </w:r>
    </w:p>
    <w:p w:rsidR="00530401" w:rsidRDefault="00831881">
      <w:pPr>
        <w:rPr>
          <w:rStyle w:val="CRRefonteDeleted"/>
          <w:noProof/>
          <w:highlight w:val="lightGray"/>
        </w:rPr>
      </w:pPr>
      <w:r>
        <w:rPr>
          <w:rStyle w:val="CRRefonteDeleted"/>
          <w:noProof/>
          <w:highlight w:val="lightGray"/>
        </w:rPr>
        <w:t>2. Información sobre el emplazamiento de los lugares de acceso físico, incluidos los distribuidores y las redes de distribución, la disponibilidad de bucles y su</w:t>
      </w:r>
      <w:r>
        <w:rPr>
          <w:rStyle w:val="CRRefonteDeleted"/>
          <w:noProof/>
          <w:highlight w:val="lightGray"/>
        </w:rPr>
        <w:t>bbucles locales, y servicios de entrega de señal, en partes determinadas de la red de acceso y, en su caso, información sobre la situación de los conductos y la disponibilidad en el interior de los conductos.</w:t>
      </w:r>
    </w:p>
    <w:p w:rsidR="00530401" w:rsidRDefault="00831881">
      <w:pPr>
        <w:rPr>
          <w:rStyle w:val="CRRefonteDeleted"/>
          <w:noProof/>
          <w:highlight w:val="lightGray"/>
        </w:rPr>
      </w:pPr>
      <w:r>
        <w:rPr>
          <w:rStyle w:val="CRRefonteDeleted"/>
          <w:noProof/>
          <w:highlight w:val="lightGray"/>
        </w:rPr>
        <w:t>3. Condiciones técnicas del acceso a los bucles</w:t>
      </w:r>
      <w:r>
        <w:rPr>
          <w:rStyle w:val="CRRefonteDeleted"/>
          <w:noProof/>
          <w:highlight w:val="lightGray"/>
        </w:rPr>
        <w:t xml:space="preserve"> y subbucles locales y conductos, y a su utilización, incluidas las características técnicas del par trenzado o de fibra óptica o equivalente, distribuidores de cable, conductos y servicios asociados u, en su caso, las condiciones técnicas relacionadas con</w:t>
      </w:r>
      <w:r>
        <w:rPr>
          <w:rStyle w:val="CRRefonteDeleted"/>
          <w:noProof/>
          <w:highlight w:val="lightGray"/>
        </w:rPr>
        <w:t xml:space="preserve"> el acceso a los conductos;</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2002/19/CE</w:t>
      </w:r>
    </w:p>
    <w:p w:rsidR="00530401" w:rsidRDefault="00831881">
      <w:pPr>
        <w:rPr>
          <w:rStyle w:val="CRRefonteDeleted"/>
          <w:noProof/>
          <w:highlight w:val="lightGray"/>
        </w:rPr>
      </w:pPr>
      <w:r>
        <w:rPr>
          <w:rStyle w:val="CRRefonteDeleted"/>
          <w:noProof/>
          <w:highlight w:val="lightGray"/>
        </w:rPr>
        <w:t>4. Procedimientos de pedido y de suministro de uso, y restricciones de uso.</w:t>
      </w:r>
    </w:p>
    <w:p w:rsidR="00530401" w:rsidRDefault="00831881">
      <w:pPr>
        <w:pStyle w:val="ManualHeading1"/>
        <w:ind w:left="851" w:hanging="851"/>
        <w:rPr>
          <w:rStyle w:val="CRRefonteDeleted"/>
          <w:i/>
          <w:noProof/>
          <w:highlight w:val="lightGray"/>
        </w:rPr>
      </w:pPr>
      <w:r>
        <w:rPr>
          <w:rStyle w:val="CRRefonteDeleted"/>
          <w:noProof/>
          <w:highlight w:val="lightGray"/>
        </w:rPr>
        <w:t>B.Servicios de coubicación</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2009/140/CE, art. 2.12.f)</w:t>
      </w:r>
    </w:p>
    <w:p w:rsidR="00530401" w:rsidRDefault="00831881">
      <w:pPr>
        <w:rPr>
          <w:noProof/>
          <w:highlight w:val="lightGray"/>
        </w:rPr>
      </w:pPr>
      <w:r>
        <w:rPr>
          <w:rStyle w:val="CRRefonteDeleted"/>
          <w:noProof/>
          <w:highlight w:val="lightGray"/>
        </w:rPr>
        <w:t xml:space="preserve">1. Información sobre las instalaciones existentes del </w:t>
      </w:r>
      <w:r>
        <w:rPr>
          <w:rStyle w:val="CRRefonteDeleted"/>
          <w:noProof/>
          <w:highlight w:val="lightGray"/>
        </w:rPr>
        <w:t>operador PSM o ubicación del equipo y actualización prevista</w:t>
      </w:r>
      <w:r>
        <w:rPr>
          <w:rStyle w:val="CRRefonteDeleted"/>
          <w:noProof/>
          <w:highlight w:val="lightGray"/>
          <w:u w:val="double"/>
          <w:vertAlign w:val="superscript"/>
        </w:rPr>
        <w:footnoteReference w:id="8"/>
      </w:r>
      <w:r>
        <w:rPr>
          <w:rStyle w:val="CRRefonteDeleted"/>
          <w:noProof/>
          <w:highlight w:val="lightGray"/>
        </w:rPr>
        <w:t>.</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2002/19/CE</w:t>
      </w:r>
    </w:p>
    <w:p w:rsidR="00530401" w:rsidRDefault="00831881">
      <w:pPr>
        <w:rPr>
          <w:rStyle w:val="CRRefonteDeleted"/>
          <w:noProof/>
          <w:highlight w:val="lightGray"/>
        </w:rPr>
      </w:pPr>
      <w:r>
        <w:rPr>
          <w:rStyle w:val="CRRefonteDeleted"/>
          <w:noProof/>
          <w:highlight w:val="lightGray"/>
        </w:rPr>
        <w:t>2. Opciones de coubicación en los emplazamientos indicados en el punto 1 (incluida la coubicación física y, si procede, la distante y la virtual).</w:t>
      </w:r>
    </w:p>
    <w:p w:rsidR="00530401" w:rsidRDefault="00831881">
      <w:pPr>
        <w:rPr>
          <w:rStyle w:val="CRRefonteDeleted"/>
          <w:noProof/>
          <w:highlight w:val="lightGray"/>
        </w:rPr>
      </w:pPr>
      <w:r>
        <w:rPr>
          <w:rStyle w:val="CRRefonteDeleted"/>
          <w:noProof/>
          <w:highlight w:val="lightGray"/>
        </w:rPr>
        <w:t>3. Características</w:t>
      </w:r>
      <w:r>
        <w:rPr>
          <w:rStyle w:val="CRRefonteDeleted"/>
          <w:noProof/>
          <w:highlight w:val="lightGray"/>
        </w:rPr>
        <w:t xml:space="preserve"> del equipo: restricciones sobre el equipo que puede coubicarse, en caso de que las haya.</w:t>
      </w:r>
    </w:p>
    <w:p w:rsidR="00530401" w:rsidRDefault="00831881">
      <w:pPr>
        <w:rPr>
          <w:rStyle w:val="CRRefonteDeleted"/>
          <w:noProof/>
          <w:highlight w:val="lightGray"/>
        </w:rPr>
      </w:pPr>
      <w:r>
        <w:rPr>
          <w:rStyle w:val="CRRefonteDeleted"/>
          <w:noProof/>
          <w:highlight w:val="lightGray"/>
        </w:rPr>
        <w:t>4. Seguridad: medidas aplicadas por los operadores notificados para asegurar la protección de sus instalaciones.</w:t>
      </w:r>
    </w:p>
    <w:p w:rsidR="00530401" w:rsidRDefault="00831881">
      <w:pPr>
        <w:rPr>
          <w:rStyle w:val="CRRefonteDeleted"/>
          <w:noProof/>
          <w:highlight w:val="lightGray"/>
        </w:rPr>
      </w:pPr>
      <w:r>
        <w:rPr>
          <w:rStyle w:val="CRRefonteDeleted"/>
          <w:noProof/>
          <w:highlight w:val="lightGray"/>
        </w:rPr>
        <w:t>5. Condiciones de acceso para el personal de los oper</w:t>
      </w:r>
      <w:r>
        <w:rPr>
          <w:rStyle w:val="CRRefonteDeleted"/>
          <w:noProof/>
          <w:highlight w:val="lightGray"/>
        </w:rPr>
        <w:t>adores de la competencia.</w:t>
      </w:r>
    </w:p>
    <w:p w:rsidR="00530401" w:rsidRDefault="00831881">
      <w:pPr>
        <w:rPr>
          <w:rStyle w:val="CRRefonteDeleted"/>
          <w:noProof/>
          <w:highlight w:val="lightGray"/>
        </w:rPr>
      </w:pPr>
      <w:r>
        <w:rPr>
          <w:rStyle w:val="CRRefonteDeleted"/>
          <w:noProof/>
          <w:highlight w:val="lightGray"/>
        </w:rPr>
        <w:t>6. Normas de seguridad.</w:t>
      </w:r>
    </w:p>
    <w:p w:rsidR="00530401" w:rsidRDefault="00831881">
      <w:pPr>
        <w:rPr>
          <w:rStyle w:val="CRRefonteDeleted"/>
          <w:noProof/>
          <w:highlight w:val="lightGray"/>
        </w:rPr>
      </w:pPr>
      <w:r>
        <w:rPr>
          <w:rStyle w:val="CRRefonteDeleted"/>
          <w:noProof/>
          <w:highlight w:val="lightGray"/>
        </w:rPr>
        <w:t>7. Normas en materia de distribución del espacio cuando el espacio de coubicación es limitado.</w:t>
      </w:r>
    </w:p>
    <w:p w:rsidR="00530401" w:rsidRDefault="00831881">
      <w:pPr>
        <w:rPr>
          <w:rStyle w:val="CRRefonteDeleted"/>
          <w:noProof/>
          <w:highlight w:val="lightGray"/>
        </w:rPr>
      </w:pPr>
      <w:r>
        <w:rPr>
          <w:rStyle w:val="CRRefonteDeleted"/>
          <w:noProof/>
          <w:highlight w:val="lightGray"/>
        </w:rPr>
        <w:t xml:space="preserve">8. Condiciones para que los beneficiarios inspeccionen los emplazamientos en los que se ofrece la coubicación </w:t>
      </w:r>
      <w:r>
        <w:rPr>
          <w:rStyle w:val="CRRefonteDeleted"/>
          <w:noProof/>
          <w:highlight w:val="lightGray"/>
        </w:rPr>
        <w:t>física, o aquellos en los que se ha denegado la coubicación alegando falta de capacidad.</w:t>
      </w:r>
    </w:p>
    <w:p w:rsidR="00530401" w:rsidRDefault="00831881">
      <w:pPr>
        <w:pStyle w:val="ManualHeading1"/>
        <w:ind w:left="851" w:hanging="851"/>
        <w:rPr>
          <w:rStyle w:val="CRRefonteDeleted"/>
          <w:i/>
          <w:noProof/>
          <w:highlight w:val="lightGray"/>
        </w:rPr>
      </w:pPr>
      <w:r>
        <w:rPr>
          <w:rStyle w:val="CRRefonteDeleted"/>
          <w:noProof/>
          <w:highlight w:val="lightGray"/>
        </w:rPr>
        <w:t>C.Sistemas de información</w:t>
      </w:r>
    </w:p>
    <w:p w:rsidR="00530401" w:rsidRDefault="00831881">
      <w:pPr>
        <w:rPr>
          <w:rStyle w:val="CRRefonteDeleted"/>
          <w:noProof/>
          <w:highlight w:val="lightGray"/>
        </w:rPr>
      </w:pPr>
      <w:r>
        <w:rPr>
          <w:rStyle w:val="CRRefonteDeleted"/>
          <w:noProof/>
          <w:highlight w:val="lightGray"/>
        </w:rPr>
        <w:t>Condiciones de acceso a los sistemas de apoyo operativos, sistemas de información o bases de datos del operador notificado para prepedidos, s</w:t>
      </w:r>
      <w:r>
        <w:rPr>
          <w:rStyle w:val="CRRefonteDeleted"/>
          <w:noProof/>
          <w:highlight w:val="lightGray"/>
        </w:rPr>
        <w:t>uministro, pedido, solicitudes de mantenimiento y reparación, y facturación.</w:t>
      </w:r>
    </w:p>
    <w:p w:rsidR="00530401" w:rsidRDefault="00831881">
      <w:pPr>
        <w:pStyle w:val="ManualHeading1"/>
        <w:ind w:left="851" w:hanging="851"/>
        <w:rPr>
          <w:rStyle w:val="CRRefonteDeleted"/>
          <w:i/>
          <w:noProof/>
          <w:highlight w:val="lightGray"/>
        </w:rPr>
      </w:pPr>
      <w:r>
        <w:rPr>
          <w:rStyle w:val="CRRefonteDeleted"/>
          <w:noProof/>
          <w:highlight w:val="lightGray"/>
        </w:rPr>
        <w:t>D.Condiciones de suministro</w:t>
      </w:r>
    </w:p>
    <w:p w:rsidR="00530401" w:rsidRDefault="00831881">
      <w:pPr>
        <w:rPr>
          <w:rStyle w:val="CRRefonteDeleted"/>
          <w:noProof/>
          <w:highlight w:val="lightGray"/>
        </w:rPr>
      </w:pPr>
      <w:r>
        <w:rPr>
          <w:rStyle w:val="CRRefonteDeleted"/>
          <w:noProof/>
          <w:highlight w:val="lightGray"/>
        </w:rPr>
        <w:t>1. Plazos para responder a las solicitudes de suministro de servicios y recursos, acuerdos sobre nivel de servicios, reparación de averías, procedimien</w:t>
      </w:r>
      <w:r>
        <w:rPr>
          <w:rStyle w:val="CRRefonteDeleted"/>
          <w:noProof/>
          <w:highlight w:val="lightGray"/>
        </w:rPr>
        <w:t>to para volver al servicio normal y parámetros de calidad de servicio.</w:t>
      </w:r>
    </w:p>
    <w:p w:rsidR="00530401" w:rsidRDefault="00831881">
      <w:pPr>
        <w:rPr>
          <w:rStyle w:val="CRRefonteDeleted"/>
          <w:noProof/>
          <w:highlight w:val="lightGray"/>
        </w:rPr>
      </w:pPr>
      <w:r>
        <w:rPr>
          <w:rStyle w:val="CRRefonteDeleted"/>
          <w:noProof/>
          <w:highlight w:val="lightGray"/>
        </w:rPr>
        <w:t>2. Condiciones contractuales estándar, incluida, cuando proceda, la compensación por incumplimiento de los plazos.</w:t>
      </w:r>
    </w:p>
    <w:p w:rsidR="00530401" w:rsidRDefault="00831881">
      <w:pPr>
        <w:rPr>
          <w:rStyle w:val="CRRefonteDeleted"/>
          <w:noProof/>
          <w:highlight w:val="lightGray"/>
        </w:rPr>
      </w:pPr>
      <w:r>
        <w:rPr>
          <w:rStyle w:val="CRRefonteDeleted"/>
          <w:noProof/>
          <w:highlight w:val="lightGray"/>
        </w:rPr>
        <w:t xml:space="preserve">3. Precios o fórmulas de precio de cada servicio, función y recurso </w:t>
      </w:r>
      <w:r>
        <w:rPr>
          <w:rStyle w:val="CRRefonteDeleted"/>
          <w:noProof/>
          <w:highlight w:val="lightGray"/>
        </w:rPr>
        <w:t>enumerados anteriormente.</w:t>
      </w:r>
    </w:p>
    <w:p w:rsidR="00530401" w:rsidRDefault="00530401">
      <w:pPr>
        <w:adjustRightInd w:val="0"/>
        <w:spacing w:before="0" w:after="0"/>
        <w:jc w:val="left"/>
        <w:rPr>
          <w:noProof/>
        </w:rPr>
        <w:sectPr w:rsidR="00530401" w:rsidSect="00831881">
          <w:pgSz w:w="11906" w:h="16838"/>
          <w:pgMar w:top="1134" w:right="1418" w:bottom="1134" w:left="1418" w:header="709" w:footer="709" w:gutter="0"/>
          <w:cols w:space="709"/>
          <w:docGrid w:linePitch="326"/>
        </w:sectPr>
      </w:pPr>
    </w:p>
    <w:p w:rsidR="00530401" w:rsidRDefault="00530401">
      <w:pPr>
        <w:pStyle w:val="CRSeparator"/>
        <w:rPr>
          <w:noProof/>
          <w:lang w:val="es-ES_tradnl"/>
        </w:rPr>
      </w:pP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ò</w:t>
      </w:r>
      <w:r>
        <w:rPr>
          <w:noProof/>
          <w:highlight w:val="lightGray"/>
          <w:lang w:val="es-ES_tradnl"/>
        </w:rPr>
        <w:fldChar w:fldCharType="end"/>
      </w:r>
      <w:r>
        <w:rPr>
          <w:noProof/>
          <w:highlight w:val="lightGray"/>
          <w:lang w:val="es-ES_tradnl"/>
        </w:rPr>
        <w:t> nuevo</w:t>
      </w:r>
    </w:p>
    <w:p w:rsidR="00530401" w:rsidRDefault="00831881">
      <w:pPr>
        <w:jc w:val="center"/>
        <w:rPr>
          <w:b/>
          <w:bCs/>
          <w:noProof/>
          <w:szCs w:val="24"/>
          <w:highlight w:val="lightGray"/>
          <w:u w:val="single"/>
        </w:rPr>
      </w:pPr>
      <w:r>
        <w:rPr>
          <w:b/>
          <w:bCs/>
          <w:noProof/>
          <w:szCs w:val="24"/>
          <w:highlight w:val="lightGray"/>
          <w:u w:val="single"/>
        </w:rPr>
        <w:t>ANEXO III</w:t>
      </w:r>
    </w:p>
    <w:p w:rsidR="00530401" w:rsidRDefault="00831881">
      <w:pPr>
        <w:pStyle w:val="NormalCentered"/>
        <w:rPr>
          <w:b/>
          <w:bCs/>
          <w:caps/>
          <w:noProof/>
          <w:highlight w:val="lightGray"/>
        </w:rPr>
      </w:pPr>
      <w:r>
        <w:rPr>
          <w:b/>
          <w:bCs/>
          <w:caps/>
          <w:noProof/>
          <w:highlight w:val="lightGray"/>
        </w:rPr>
        <w:t xml:space="preserve">Criterios para la determinación de las tarifas de terminación de llamadas al por mayor </w:t>
      </w:r>
    </w:p>
    <w:p w:rsidR="00530401" w:rsidRDefault="00530401">
      <w:pPr>
        <w:rPr>
          <w:noProof/>
          <w:highlight w:val="lightGray"/>
        </w:rPr>
      </w:pPr>
    </w:p>
    <w:p w:rsidR="00530401" w:rsidRDefault="00831881">
      <w:pPr>
        <w:rPr>
          <w:noProof/>
          <w:highlight w:val="lightGray"/>
        </w:rPr>
      </w:pPr>
      <w:r>
        <w:rPr>
          <w:noProof/>
          <w:highlight w:val="lightGray"/>
        </w:rPr>
        <w:t>Criterios y parámetros para la determinación de las tarifas de terminación de llamadas</w:t>
      </w:r>
      <w:r>
        <w:rPr>
          <w:noProof/>
          <w:highlight w:val="lightGray"/>
        </w:rPr>
        <w:t xml:space="preserve"> al por mayor en los mercados de telefonía fija y móvil a que se refiere el artículo 73, apartado 4:</w:t>
      </w:r>
    </w:p>
    <w:p w:rsidR="00530401" w:rsidRDefault="00530401">
      <w:pPr>
        <w:rPr>
          <w:noProof/>
          <w:highlight w:val="lightGray"/>
        </w:rPr>
      </w:pPr>
    </w:p>
    <w:p w:rsidR="00530401" w:rsidRDefault="00831881">
      <w:pPr>
        <w:pStyle w:val="Point0letter"/>
        <w:numPr>
          <w:ilvl w:val="1"/>
          <w:numId w:val="23"/>
        </w:numPr>
        <w:rPr>
          <w:noProof/>
          <w:highlight w:val="lightGray"/>
        </w:rPr>
      </w:pPr>
      <w:r>
        <w:rPr>
          <w:noProof/>
          <w:highlight w:val="lightGray"/>
        </w:rPr>
        <w:t>los costes incrementales pertinentes del servicio de terminación de llamadas vocales al por mayor quedarán determinados por la diferencia entre los costes</w:t>
      </w:r>
      <w:r>
        <w:rPr>
          <w:noProof/>
          <w:highlight w:val="lightGray"/>
        </w:rPr>
        <w:t xml:space="preserve"> totales a largo plazo de un operador cuando preste su gama completa de servicios y los costes totales a largo plazo de ese operador cuando no preste un servicio de terminación de llamadas vocales al por mayor a terceros;</w:t>
      </w:r>
    </w:p>
    <w:p w:rsidR="00530401" w:rsidRDefault="00831881">
      <w:pPr>
        <w:pStyle w:val="Point0letter"/>
        <w:rPr>
          <w:noProof/>
          <w:highlight w:val="lightGray"/>
        </w:rPr>
      </w:pPr>
      <w:r>
        <w:rPr>
          <w:noProof/>
          <w:highlight w:val="lightGray"/>
        </w:rPr>
        <w:t>únicamente deberán asignarse al in</w:t>
      </w:r>
      <w:r>
        <w:rPr>
          <w:noProof/>
          <w:highlight w:val="lightGray"/>
        </w:rPr>
        <w:t>cremento de terminación pertinente aquellos costes relativos al tráfico que se evitarían si no se prestase un servicio de terminación de llamadas vocales al por mayor;</w:t>
      </w:r>
    </w:p>
    <w:p w:rsidR="00530401" w:rsidRDefault="00831881">
      <w:pPr>
        <w:pStyle w:val="Point0letter"/>
        <w:rPr>
          <w:noProof/>
          <w:highlight w:val="lightGray"/>
        </w:rPr>
      </w:pPr>
      <w:r>
        <w:rPr>
          <w:noProof/>
          <w:highlight w:val="lightGray"/>
        </w:rPr>
        <w:t xml:space="preserve">los costes relacionados con la capacidad adicional de red se incluirán únicamente en la </w:t>
      </w:r>
      <w:r>
        <w:rPr>
          <w:noProof/>
          <w:highlight w:val="lightGray"/>
        </w:rPr>
        <w:t>medida en que se generen por la necesidad de incrementar la capacidad a fin de transportar un tráfico adicional de terminación de llamadas vocales al por mayor;</w:t>
      </w:r>
    </w:p>
    <w:p w:rsidR="00530401" w:rsidRDefault="00831881">
      <w:pPr>
        <w:pStyle w:val="Point0letter"/>
        <w:rPr>
          <w:noProof/>
          <w:highlight w:val="lightGray"/>
        </w:rPr>
      </w:pPr>
      <w:r>
        <w:rPr>
          <w:noProof/>
          <w:highlight w:val="lightGray"/>
        </w:rPr>
        <w:t>las tasas por el espectro radioeléctrico se excluirán del incremento de terminación móvil;</w:t>
      </w:r>
    </w:p>
    <w:p w:rsidR="00530401" w:rsidRDefault="00831881">
      <w:pPr>
        <w:pStyle w:val="Point0letter"/>
        <w:rPr>
          <w:noProof/>
          <w:highlight w:val="lightGray"/>
        </w:rPr>
      </w:pPr>
      <w:r>
        <w:rPr>
          <w:noProof/>
          <w:highlight w:val="lightGray"/>
        </w:rPr>
        <w:t>solo</w:t>
      </w:r>
      <w:r>
        <w:rPr>
          <w:noProof/>
          <w:highlight w:val="lightGray"/>
        </w:rPr>
        <w:t xml:space="preserve"> se incluirán los costes comerciales al por mayor directamente relacionados con la prestación a terceros del servicio de terminación de llamadas vocales al por mayor;</w:t>
      </w:r>
    </w:p>
    <w:p w:rsidR="00530401" w:rsidRDefault="00831881">
      <w:pPr>
        <w:pStyle w:val="Point0letter"/>
        <w:rPr>
          <w:noProof/>
          <w:highlight w:val="lightGray"/>
        </w:rPr>
      </w:pPr>
      <w:r>
        <w:rPr>
          <w:noProof/>
          <w:highlight w:val="lightGray"/>
        </w:rPr>
        <w:t xml:space="preserve">todos los operadores de redes fijas deberán prestar servicios de terminación de llamadas </w:t>
      </w:r>
      <w:r>
        <w:rPr>
          <w:noProof/>
          <w:highlight w:val="lightGray"/>
        </w:rPr>
        <w:t>vocales a los mismos costes unitarios que el operador eficiente, independientemente de su tamaño;</w:t>
      </w:r>
    </w:p>
    <w:p w:rsidR="00530401" w:rsidRDefault="00831881">
      <w:pPr>
        <w:pStyle w:val="Point0letter"/>
        <w:rPr>
          <w:noProof/>
          <w:highlight w:val="lightGray"/>
        </w:rPr>
      </w:pPr>
      <w:r>
        <w:rPr>
          <w:noProof/>
          <w:highlight w:val="lightGray"/>
        </w:rPr>
        <w:t>en el caso de los operadores de redes móviles, la escala mínima de eficiencia se fijará en una cuota de mercado no inferior al 20 %;</w:t>
      </w:r>
    </w:p>
    <w:p w:rsidR="00530401" w:rsidRDefault="00831881">
      <w:pPr>
        <w:pStyle w:val="Point0letter"/>
        <w:rPr>
          <w:noProof/>
          <w:highlight w:val="lightGray"/>
        </w:rPr>
      </w:pPr>
      <w:r>
        <w:rPr>
          <w:noProof/>
          <w:highlight w:val="lightGray"/>
        </w:rPr>
        <w:t>el método pertinente para</w:t>
      </w:r>
      <w:r>
        <w:rPr>
          <w:noProof/>
          <w:highlight w:val="lightGray"/>
        </w:rPr>
        <w:t xml:space="preserve"> la amortización de activos será la depreciación económica; y</w:t>
      </w:r>
    </w:p>
    <w:p w:rsidR="00530401" w:rsidRDefault="00831881">
      <w:pPr>
        <w:pStyle w:val="Point0letter"/>
        <w:rPr>
          <w:noProof/>
          <w:highlight w:val="lightGray"/>
        </w:rPr>
      </w:pPr>
      <w:r>
        <w:rPr>
          <w:noProof/>
          <w:highlight w:val="lightGray"/>
        </w:rPr>
        <w:t>la elección de la tecnología de las redes modelizadas será prospectiva, sobre la base de una red básica IP, teniendo en cuenta las diferentes tecnologías que vayan a utilizarse probablemente dur</w:t>
      </w:r>
      <w:r>
        <w:rPr>
          <w:noProof/>
          <w:highlight w:val="lightGray"/>
        </w:rPr>
        <w:t>ante el período de validez de la tarifa máxima.  En el caso de redes fijas, se considerará que las llamadas se efectúan exclusivamente  por conmutación de paquetes.</w:t>
      </w:r>
    </w:p>
    <w:p w:rsidR="00530401" w:rsidRDefault="00831881">
      <w:pPr>
        <w:pStyle w:val="Annexetitreacte"/>
        <w:pageBreakBefore/>
        <w:rPr>
          <w:b w:val="0"/>
          <w:noProof/>
          <w:highlight w:val="lightGray"/>
          <w:lang w:val="es-ES_tradnl"/>
        </w:rPr>
      </w:pPr>
      <w:r>
        <w:rPr>
          <w:noProof/>
          <w:highlight w:val="lightGray"/>
          <w:lang w:val="es-ES_tradnl"/>
        </w:rPr>
        <w:t>ANEXO IV</w:t>
      </w:r>
    </w:p>
    <w:p w:rsidR="00530401" w:rsidRDefault="00831881">
      <w:pPr>
        <w:pStyle w:val="NormalCentered"/>
        <w:rPr>
          <w:b/>
          <w:noProof/>
          <w:highlight w:val="lightGray"/>
        </w:rPr>
      </w:pPr>
      <w:r>
        <w:rPr>
          <w:b/>
          <w:bCs/>
          <w:noProof/>
          <w:highlight w:val="lightGray"/>
        </w:rPr>
        <w:t>CRITERIOS DE EVALUACIÓN DE LAS OFERTAS DE COINVERSIÓN</w:t>
      </w:r>
    </w:p>
    <w:p w:rsidR="00530401" w:rsidRDefault="00831881">
      <w:pPr>
        <w:rPr>
          <w:noProof/>
          <w:highlight w:val="lightGray"/>
        </w:rPr>
      </w:pPr>
      <w:r>
        <w:rPr>
          <w:noProof/>
          <w:highlight w:val="lightGray"/>
        </w:rPr>
        <w:t>Al evaluar un oferta de coin</w:t>
      </w:r>
      <w:r>
        <w:rPr>
          <w:noProof/>
          <w:highlight w:val="lightGray"/>
        </w:rPr>
        <w:t xml:space="preserve">versión con arreglo al artículo 74, apartado 1, letra d), la autoridad nacional de reglamentación comprobará si se cumplen los siguientes criterios: </w:t>
      </w:r>
    </w:p>
    <w:p w:rsidR="00530401" w:rsidRDefault="00831881">
      <w:pPr>
        <w:pStyle w:val="Point0letter"/>
        <w:numPr>
          <w:ilvl w:val="1"/>
          <w:numId w:val="22"/>
        </w:numPr>
        <w:rPr>
          <w:noProof/>
          <w:highlight w:val="lightGray"/>
        </w:rPr>
      </w:pPr>
      <w:r>
        <w:rPr>
          <w:noProof/>
          <w:highlight w:val="lightGray"/>
        </w:rPr>
        <w:t>La oferta de coinversión estará abierta, sobre una base no discriminatoria, a cualquier empresa durante el</w:t>
      </w:r>
      <w:r>
        <w:rPr>
          <w:noProof/>
          <w:highlight w:val="lightGray"/>
        </w:rPr>
        <w:t xml:space="preserve"> periodo de vida de la red construida en el marco de una oferta de coinversión. El operador con PSM puede incluir en la oferta unas condiciones razonables en relación con la capacidad financiera de la empresa, de forma que, por ejemplo, los coinversores po</w:t>
      </w:r>
      <w:r>
        <w:rPr>
          <w:noProof/>
          <w:highlight w:val="lightGray"/>
        </w:rPr>
        <w:t xml:space="preserve">tenciales deban demostrar su capacidad para realizar pagos escalonados sobre cuya base esté previsto el despliegue, aceptar un plan estratégico sobre cuya base se elaborarán planes de despliegue a medio plazo, etc. </w:t>
      </w:r>
    </w:p>
    <w:p w:rsidR="00530401" w:rsidRDefault="00831881">
      <w:pPr>
        <w:pStyle w:val="Point0letter"/>
        <w:numPr>
          <w:ilvl w:val="1"/>
          <w:numId w:val="21"/>
        </w:numPr>
        <w:rPr>
          <w:noProof/>
          <w:highlight w:val="lightGray"/>
        </w:rPr>
      </w:pPr>
      <w:r>
        <w:rPr>
          <w:noProof/>
          <w:highlight w:val="lightGray"/>
        </w:rPr>
        <w:t>La oferta de coinversión será transparen</w:t>
      </w:r>
      <w:r>
        <w:rPr>
          <w:noProof/>
          <w:highlight w:val="lightGray"/>
        </w:rPr>
        <w:t>te:</w:t>
      </w:r>
    </w:p>
    <w:p w:rsidR="00530401" w:rsidRDefault="00831881">
      <w:pPr>
        <w:pStyle w:val="Tiret1"/>
        <w:numPr>
          <w:ilvl w:val="0"/>
          <w:numId w:val="20"/>
        </w:numPr>
        <w:rPr>
          <w:noProof/>
          <w:highlight w:val="lightGray"/>
        </w:rPr>
      </w:pPr>
      <w:r>
        <w:rPr>
          <w:noProof/>
          <w:highlight w:val="lightGray"/>
        </w:rPr>
        <w:t>la oferta está disponible y es fácilmente identificable en el sitio web del operador con PSM;</w:t>
      </w:r>
    </w:p>
    <w:p w:rsidR="00530401" w:rsidRDefault="00831881">
      <w:pPr>
        <w:pStyle w:val="Tiret1"/>
        <w:numPr>
          <w:ilvl w:val="0"/>
          <w:numId w:val="20"/>
        </w:numPr>
        <w:rPr>
          <w:noProof/>
          <w:highlight w:val="lightGray"/>
        </w:rPr>
      </w:pPr>
      <w:r>
        <w:rPr>
          <w:noProof/>
          <w:highlight w:val="lightGray"/>
        </w:rPr>
        <w:t xml:space="preserve">deberán comunicarse sin demora indebida las condiciones completas detalladas a todo posible licitador que haya manifestado su interés, incluida la forma </w:t>
      </w:r>
      <w:r>
        <w:rPr>
          <w:noProof/>
          <w:highlight w:val="lightGray"/>
        </w:rPr>
        <w:t>jurídica del acuerdo de coinversión y, cuando proceda, las cláusulas esenciales de las normas de gobernanza del instrumento de coinversión; y</w:t>
      </w:r>
    </w:p>
    <w:p w:rsidR="00530401" w:rsidRDefault="00831881">
      <w:pPr>
        <w:pStyle w:val="Tiret1"/>
        <w:numPr>
          <w:ilvl w:val="0"/>
          <w:numId w:val="20"/>
        </w:numPr>
        <w:rPr>
          <w:noProof/>
          <w:highlight w:val="lightGray"/>
        </w:rPr>
      </w:pPr>
      <w:r>
        <w:rPr>
          <w:noProof/>
          <w:highlight w:val="lightGray"/>
        </w:rPr>
        <w:t>el proceso, así como la hoja de ruta para el establecimiento y desarrollo del proyecto de coinversión, deben fijar</w:t>
      </w:r>
      <w:r>
        <w:rPr>
          <w:noProof/>
          <w:highlight w:val="lightGray"/>
        </w:rPr>
        <w:t xml:space="preserve">se por adelantado, deben explicarse claramente por escrito a cualquier coinversor potencial y todos los hitos más importantes deben comunicarse claramente a todas las empresas sin discriminación alguna. </w:t>
      </w:r>
    </w:p>
    <w:p w:rsidR="00530401" w:rsidRDefault="00831881">
      <w:pPr>
        <w:pStyle w:val="Point0letter"/>
        <w:numPr>
          <w:ilvl w:val="1"/>
          <w:numId w:val="21"/>
        </w:numPr>
        <w:rPr>
          <w:noProof/>
          <w:highlight w:val="lightGray"/>
        </w:rPr>
      </w:pPr>
      <w:r>
        <w:rPr>
          <w:noProof/>
          <w:highlight w:val="lightGray"/>
        </w:rPr>
        <w:t>La oferta de coinversión incluirá condiciones para l</w:t>
      </w:r>
      <w:r>
        <w:rPr>
          <w:noProof/>
          <w:highlight w:val="lightGray"/>
        </w:rPr>
        <w:t xml:space="preserve">os coinversores potenciales que favorezcan la competencia sostenible a largo plazo, en particular: </w:t>
      </w:r>
    </w:p>
    <w:p w:rsidR="00530401" w:rsidRDefault="00831881">
      <w:pPr>
        <w:pStyle w:val="Tiret1"/>
        <w:numPr>
          <w:ilvl w:val="0"/>
          <w:numId w:val="20"/>
        </w:numPr>
        <w:rPr>
          <w:noProof/>
          <w:highlight w:val="lightGray"/>
        </w:rPr>
      </w:pPr>
      <w:r>
        <w:rPr>
          <w:noProof/>
          <w:highlight w:val="lightGray"/>
        </w:rPr>
        <w:t>Se ofrecerán a todas las empresas unas condiciones equitativas, razonables y no discriminatorias de participación en el acuerdo de coinversión en función de</w:t>
      </w:r>
      <w:r>
        <w:rPr>
          <w:noProof/>
          <w:highlight w:val="lightGray"/>
        </w:rPr>
        <w:t>l momento de su incorporación a él, incluido en lo tocante a la contraprestación económica exigida para la adquisición de derechos concretos, a la protección proporcionada a los coinversores por esos derechos tanto en la fase de construcción como en la fas</w:t>
      </w:r>
      <w:r>
        <w:rPr>
          <w:noProof/>
          <w:highlight w:val="lightGray"/>
        </w:rPr>
        <w:t>e de explotación, por ejemplo, mediante la concesión de derechos irrevocables de uso (DIU) durante la vida útil prevista de la red objeto de la coinversión, y a las condiciones para adherirse al acuerdo de coinversión y, en su caso, ponerle fin. En este co</w:t>
      </w:r>
      <w:r>
        <w:rPr>
          <w:noProof/>
          <w:highlight w:val="lightGray"/>
        </w:rPr>
        <w:t>ntexto, la existencia de unas condiciones no discriminatorias no implica que deban ofrecerse a todos los posibles inversores exactamente las mismas condiciones, incluidas las financieras, sino que todas las variaciones de las condiciones ofrecidas deben ju</w:t>
      </w:r>
      <w:r>
        <w:rPr>
          <w:noProof/>
          <w:highlight w:val="lightGray"/>
        </w:rPr>
        <w:t>stificarse con arreglo a unos mismos criterios, que deberán ser objetivos, transparentes, no discriminatorios y predecibles, tal como el número de líneas comprometidas para el usuario final.</w:t>
      </w:r>
    </w:p>
    <w:p w:rsidR="00530401" w:rsidRDefault="00831881">
      <w:pPr>
        <w:pStyle w:val="Tiret1"/>
        <w:numPr>
          <w:ilvl w:val="0"/>
          <w:numId w:val="20"/>
        </w:numPr>
        <w:rPr>
          <w:noProof/>
          <w:highlight w:val="lightGray"/>
        </w:rPr>
      </w:pPr>
      <w:r>
        <w:rPr>
          <w:noProof/>
          <w:highlight w:val="lightGray"/>
        </w:rPr>
        <w:t>La oferta debe permitir una cierta flexibilidad en términos del v</w:t>
      </w:r>
      <w:r>
        <w:rPr>
          <w:noProof/>
          <w:highlight w:val="lightGray"/>
        </w:rPr>
        <w:t>alor del compromiso de cada coinversor y del momento en que debe hacerse efectivo, por ejemplo, mediante un porcentaje acordado y potencialmente creciente del total de líneas de usuarios finales en una zona determinada, que los coinversores tienen la posib</w:t>
      </w:r>
      <w:r>
        <w:rPr>
          <w:noProof/>
          <w:highlight w:val="lightGray"/>
        </w:rPr>
        <w:t>ilidad de cumplir de forma gradual y que se fijará en un nivel unitario que permita a los coinversores más pequeños aumentar gradualmente su participación, garantizando al mismo tiempo un compromiso inicial de un nivel adecuado. La determinación de la cont</w:t>
      </w:r>
      <w:r>
        <w:rPr>
          <w:noProof/>
          <w:highlight w:val="lightGray"/>
        </w:rPr>
        <w:t>raprestación económica que debe efectuar cada coinversor deberá reflejar el hecho de que los primeros inversores aceptan mayores riesgos y comprometen antes el capital.</w:t>
      </w:r>
    </w:p>
    <w:p w:rsidR="00530401" w:rsidRDefault="00831881">
      <w:pPr>
        <w:pStyle w:val="Tiret1"/>
        <w:numPr>
          <w:ilvl w:val="0"/>
          <w:numId w:val="20"/>
        </w:numPr>
        <w:rPr>
          <w:noProof/>
          <w:highlight w:val="lightGray"/>
        </w:rPr>
      </w:pPr>
      <w:r>
        <w:rPr>
          <w:noProof/>
          <w:highlight w:val="lightGray"/>
        </w:rPr>
        <w:t xml:space="preserve">Estará justificado imponer una prima, que se irá incrementando con el paso del tiempo, </w:t>
      </w:r>
      <w:r>
        <w:rPr>
          <w:noProof/>
          <w:highlight w:val="lightGray"/>
        </w:rPr>
        <w:t>en el caso de los compromisos contraídos en fases posteriores y de los nuevos coinversores que se incorporen a la coinversión después del inicio del proyecto, a fin de reflejar la disminución de los riesgos y contrarrestar cualquier incentivo para no aport</w:t>
      </w:r>
      <w:r>
        <w:rPr>
          <w:noProof/>
          <w:highlight w:val="lightGray"/>
        </w:rPr>
        <w:t xml:space="preserve">ar capital en fases más tempranas. </w:t>
      </w:r>
    </w:p>
    <w:p w:rsidR="00530401" w:rsidRDefault="00831881">
      <w:pPr>
        <w:pStyle w:val="Tiret1"/>
        <w:numPr>
          <w:ilvl w:val="0"/>
          <w:numId w:val="20"/>
        </w:numPr>
        <w:rPr>
          <w:noProof/>
          <w:highlight w:val="lightGray"/>
        </w:rPr>
      </w:pPr>
      <w:r>
        <w:rPr>
          <w:noProof/>
          <w:highlight w:val="lightGray"/>
        </w:rPr>
        <w:t>El acuerdo de coinversión deberá permitir la cesión de los derechos adquiridos por los coinversores a otros coinversores, o a terceros que deseen incorporarse al acuerdo de coinversión, a condición de que la empresa cesi</w:t>
      </w:r>
      <w:r>
        <w:rPr>
          <w:noProof/>
          <w:highlight w:val="lightGray"/>
        </w:rPr>
        <w:t>onaria quede obligada a cumplir todas las obligaciones originales del cedente en virtud del acuerdo de coinversión.</w:t>
      </w:r>
    </w:p>
    <w:p w:rsidR="00530401" w:rsidRDefault="00831881">
      <w:pPr>
        <w:pStyle w:val="Tiret1"/>
        <w:numPr>
          <w:ilvl w:val="0"/>
          <w:numId w:val="20"/>
        </w:numPr>
        <w:rPr>
          <w:noProof/>
          <w:highlight w:val="lightGray"/>
        </w:rPr>
      </w:pPr>
      <w:r>
        <w:rPr>
          <w:noProof/>
          <w:highlight w:val="lightGray"/>
        </w:rPr>
        <w:t>Los coinversores deberán concederse, en condiciones justas y razonables, derechos recíprocos en lo tocante al acceso a la infraestructura ob</w:t>
      </w:r>
      <w:r>
        <w:rPr>
          <w:noProof/>
          <w:highlight w:val="lightGray"/>
        </w:rPr>
        <w:t>jeto de la coinversión, a efectos de prestar servicios descendentes, incluso a los usuarios finales, con arreglo a unos requisitos transparentes que deben quedar plasmados en la oferta y el posterior acuerdo de coinversión, en particular si los coinversore</w:t>
      </w:r>
      <w:r>
        <w:rPr>
          <w:noProof/>
          <w:highlight w:val="lightGray"/>
        </w:rPr>
        <w:t>s son responsables individualmente y por separado del despliegue de partes específicas de la red. Si se crea un vehículo de coinversión, este deberá facilitar el acceso a la red a todos los coinversores, directa o indirectamente, sobre la base de la equiva</w:t>
      </w:r>
      <w:r>
        <w:rPr>
          <w:noProof/>
          <w:highlight w:val="lightGray"/>
        </w:rPr>
        <w:t xml:space="preserve">lencia de insumos y con arreglo a condiciones justas y razonables, incluidas unas condiciones financieras que reflejen los diferentes niveles de riesgo asumidos por los coinversores individuales. </w:t>
      </w:r>
    </w:p>
    <w:p w:rsidR="00530401" w:rsidRDefault="00831881">
      <w:pPr>
        <w:pStyle w:val="Point0letter"/>
        <w:numPr>
          <w:ilvl w:val="1"/>
          <w:numId w:val="21"/>
        </w:numPr>
        <w:rPr>
          <w:noProof/>
        </w:rPr>
      </w:pPr>
      <w:r>
        <w:rPr>
          <w:noProof/>
          <w:highlight w:val="lightGray"/>
        </w:rPr>
        <w:t>La oferta de coinversión deberá garantizar una inversión so</w:t>
      </w:r>
      <w:r>
        <w:rPr>
          <w:noProof/>
          <w:highlight w:val="lightGray"/>
        </w:rPr>
        <w:t xml:space="preserve">stenible que pueda satisfacer las necesidades futuras, mediante el despliegue de nuevos elementos de red que contribuyan significativamente al despliegue de redes de muy alta capacidad.  </w:t>
      </w:r>
    </w:p>
    <w:p w:rsidR="00530401" w:rsidRDefault="00530401">
      <w:pPr>
        <w:pStyle w:val="Point0letter"/>
        <w:numPr>
          <w:ilvl w:val="1"/>
          <w:numId w:val="21"/>
        </w:numPr>
        <w:rPr>
          <w:noProof/>
        </w:rPr>
        <w:sectPr w:rsidR="00530401" w:rsidSect="00831881">
          <w:pgSz w:w="11906" w:h="16838"/>
          <w:pgMar w:top="1134" w:right="1418" w:bottom="1134" w:left="1418" w:header="709" w:footer="709" w:gutter="0"/>
          <w:cols w:space="709"/>
          <w:docGrid w:linePitch="326"/>
        </w:sectPr>
      </w:pPr>
      <w:bookmarkStart w:id="1" w:name="DQCNUMB_1"/>
      <w:bookmarkEnd w:id="1"/>
    </w:p>
    <w:p w:rsidR="00530401" w:rsidRDefault="00530401">
      <w:pPr>
        <w:pStyle w:val="CRSeparator"/>
        <w:rPr>
          <w:noProof/>
          <w:lang w:val="es-ES_tradnl"/>
        </w:rPr>
      </w:pP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ò</w:t>
      </w:r>
      <w:r>
        <w:rPr>
          <w:noProof/>
          <w:highlight w:val="lightGray"/>
          <w:lang w:val="es-ES_tradnl"/>
        </w:rPr>
        <w:fldChar w:fldCharType="end"/>
      </w:r>
      <w:r>
        <w:rPr>
          <w:noProof/>
          <w:highlight w:val="lightGray"/>
          <w:lang w:val="es-ES_tradnl"/>
        </w:rPr>
        <w:t> nuevo</w:t>
      </w:r>
    </w:p>
    <w:p w:rsidR="00530401" w:rsidRDefault="00831881">
      <w:pPr>
        <w:pStyle w:val="Annexetitreacte"/>
        <w:rPr>
          <w:noProof/>
          <w:highlight w:val="lightGray"/>
          <w:lang w:val="es-ES_tradnl"/>
        </w:rPr>
      </w:pPr>
      <w:r>
        <w:rPr>
          <w:noProof/>
          <w:highlight w:val="lightGray"/>
          <w:lang w:val="es-ES_tradnl"/>
        </w:rPr>
        <w:t>ANEXO V</w:t>
      </w:r>
    </w:p>
    <w:p w:rsidR="00530401" w:rsidRDefault="00831881">
      <w:pPr>
        <w:pStyle w:val="NormalCentered"/>
        <w:rPr>
          <w:b/>
          <w:bCs/>
          <w:noProof/>
          <w:highlight w:val="lightGray"/>
        </w:rPr>
      </w:pPr>
      <w:r>
        <w:rPr>
          <w:b/>
          <w:bCs/>
          <w:noProof/>
          <w:highlight w:val="lightGray"/>
        </w:rPr>
        <w:t xml:space="preserve">LISTA DE LOS </w:t>
      </w:r>
      <w:r>
        <w:rPr>
          <w:b/>
          <w:bCs/>
          <w:noProof/>
          <w:highlight w:val="lightGray"/>
        </w:rPr>
        <w:t>SERVICIOS QUE DEBERÁ SOPORTAR EL SERVICIO DE ACCESO FUNCIONAL A INTERNET DE CONFORMIDAD CON EL ARTÍCULO 79, APARTADO 2</w:t>
      </w:r>
    </w:p>
    <w:p w:rsidR="00530401" w:rsidRDefault="00831881">
      <w:pPr>
        <w:pStyle w:val="Point0number"/>
        <w:numPr>
          <w:ilvl w:val="0"/>
          <w:numId w:val="19"/>
        </w:numPr>
        <w:rPr>
          <w:noProof/>
          <w:highlight w:val="lightGray"/>
        </w:rPr>
      </w:pPr>
      <w:r>
        <w:rPr>
          <w:noProof/>
          <w:highlight w:val="lightGray"/>
        </w:rPr>
        <w:t>correo electrónico</w:t>
      </w:r>
    </w:p>
    <w:p w:rsidR="00530401" w:rsidRDefault="00831881">
      <w:pPr>
        <w:pStyle w:val="Point0number"/>
        <w:numPr>
          <w:ilvl w:val="0"/>
          <w:numId w:val="19"/>
        </w:numPr>
        <w:rPr>
          <w:noProof/>
          <w:highlight w:val="lightGray"/>
        </w:rPr>
      </w:pPr>
      <w:r>
        <w:rPr>
          <w:noProof/>
          <w:highlight w:val="lightGray"/>
        </w:rPr>
        <w:t xml:space="preserve">motores de búsqueda que permitan la búsqueda y obtención de información de todo tipo </w:t>
      </w:r>
    </w:p>
    <w:p w:rsidR="00530401" w:rsidRDefault="00831881">
      <w:pPr>
        <w:pStyle w:val="Point0number"/>
        <w:numPr>
          <w:ilvl w:val="0"/>
          <w:numId w:val="19"/>
        </w:numPr>
        <w:rPr>
          <w:noProof/>
          <w:highlight w:val="lightGray"/>
        </w:rPr>
      </w:pPr>
      <w:r>
        <w:rPr>
          <w:noProof/>
          <w:highlight w:val="lightGray"/>
        </w:rPr>
        <w:t>herramientas básicas de formació</w:t>
      </w:r>
      <w:r>
        <w:rPr>
          <w:noProof/>
          <w:highlight w:val="lightGray"/>
        </w:rPr>
        <w:t>n y educación en línea</w:t>
      </w:r>
    </w:p>
    <w:p w:rsidR="00530401" w:rsidRDefault="00831881">
      <w:pPr>
        <w:pStyle w:val="Point0number"/>
        <w:numPr>
          <w:ilvl w:val="0"/>
          <w:numId w:val="19"/>
        </w:numPr>
        <w:rPr>
          <w:noProof/>
          <w:highlight w:val="lightGray"/>
        </w:rPr>
      </w:pPr>
      <w:r>
        <w:rPr>
          <w:noProof/>
          <w:highlight w:val="lightGray"/>
        </w:rPr>
        <w:t>prensa/noticias en línea</w:t>
      </w:r>
    </w:p>
    <w:p w:rsidR="00530401" w:rsidRDefault="00831881">
      <w:pPr>
        <w:pStyle w:val="Point0number"/>
        <w:numPr>
          <w:ilvl w:val="0"/>
          <w:numId w:val="19"/>
        </w:numPr>
        <w:rPr>
          <w:noProof/>
          <w:highlight w:val="lightGray"/>
        </w:rPr>
      </w:pPr>
      <w:r>
        <w:rPr>
          <w:noProof/>
          <w:highlight w:val="lightGray"/>
        </w:rPr>
        <w:t>Adquisición/encargo de bienes o servicios en línea</w:t>
      </w:r>
    </w:p>
    <w:p w:rsidR="00530401" w:rsidRDefault="00831881">
      <w:pPr>
        <w:pStyle w:val="Point0number"/>
        <w:numPr>
          <w:ilvl w:val="0"/>
          <w:numId w:val="19"/>
        </w:numPr>
        <w:rPr>
          <w:noProof/>
          <w:highlight w:val="lightGray"/>
        </w:rPr>
      </w:pPr>
      <w:r>
        <w:rPr>
          <w:noProof/>
          <w:highlight w:val="lightGray"/>
        </w:rPr>
        <w:t>búsqueda de empleo y herramientas para la búsqueda de empleo</w:t>
      </w:r>
    </w:p>
    <w:p w:rsidR="00530401" w:rsidRDefault="00831881">
      <w:pPr>
        <w:pStyle w:val="Point0number"/>
        <w:numPr>
          <w:ilvl w:val="0"/>
          <w:numId w:val="19"/>
        </w:numPr>
        <w:rPr>
          <w:noProof/>
          <w:highlight w:val="lightGray"/>
        </w:rPr>
      </w:pPr>
      <w:r>
        <w:rPr>
          <w:noProof/>
          <w:highlight w:val="lightGray"/>
        </w:rPr>
        <w:t>establecimiento de redes profesionales</w:t>
      </w:r>
    </w:p>
    <w:p w:rsidR="00530401" w:rsidRDefault="00831881">
      <w:pPr>
        <w:pStyle w:val="Point0number"/>
        <w:numPr>
          <w:ilvl w:val="0"/>
          <w:numId w:val="19"/>
        </w:numPr>
        <w:rPr>
          <w:noProof/>
          <w:highlight w:val="lightGray"/>
        </w:rPr>
      </w:pPr>
      <w:r>
        <w:rPr>
          <w:noProof/>
          <w:highlight w:val="lightGray"/>
        </w:rPr>
        <w:t>banca por Internet</w:t>
      </w:r>
    </w:p>
    <w:p w:rsidR="00530401" w:rsidRDefault="00831881">
      <w:pPr>
        <w:pStyle w:val="Point0number"/>
        <w:numPr>
          <w:ilvl w:val="0"/>
          <w:numId w:val="19"/>
        </w:numPr>
        <w:rPr>
          <w:noProof/>
          <w:highlight w:val="lightGray"/>
        </w:rPr>
      </w:pPr>
      <w:r>
        <w:rPr>
          <w:noProof/>
          <w:highlight w:val="lightGray"/>
        </w:rPr>
        <w:t>utilización de servicios de administra</w:t>
      </w:r>
      <w:r>
        <w:rPr>
          <w:noProof/>
          <w:highlight w:val="lightGray"/>
        </w:rPr>
        <w:t xml:space="preserve">ción electrónica </w:t>
      </w:r>
    </w:p>
    <w:p w:rsidR="00530401" w:rsidRDefault="00831881">
      <w:pPr>
        <w:pStyle w:val="Point0number"/>
        <w:numPr>
          <w:ilvl w:val="0"/>
          <w:numId w:val="19"/>
        </w:numPr>
        <w:rPr>
          <w:noProof/>
          <w:highlight w:val="lightGray"/>
        </w:rPr>
      </w:pPr>
      <w:r>
        <w:rPr>
          <w:noProof/>
          <w:highlight w:val="lightGray"/>
        </w:rPr>
        <w:t>redes sociales y mensajería instantánea</w:t>
      </w:r>
    </w:p>
    <w:p w:rsidR="00530401" w:rsidRDefault="00831881">
      <w:pPr>
        <w:pStyle w:val="Point0number"/>
        <w:numPr>
          <w:ilvl w:val="0"/>
          <w:numId w:val="19"/>
        </w:numPr>
        <w:rPr>
          <w:noProof/>
          <w:highlight w:val="lightGray"/>
        </w:rPr>
      </w:pPr>
      <w:r>
        <w:rPr>
          <w:noProof/>
          <w:highlight w:val="lightGray"/>
        </w:rPr>
        <w:t>llamadas telefónicas o videollamadas (calidad estándar)</w:t>
      </w:r>
    </w:p>
    <w:p w:rsidR="00530401" w:rsidRDefault="00530401">
      <w:pPr>
        <w:pStyle w:val="CRSeparator"/>
        <w:pageBreakBefore/>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2009/136/CE, art. 1.28 y anexo I (adaptado)</w:t>
      </w: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ð</w:t>
      </w:r>
      <w:r>
        <w:rPr>
          <w:noProof/>
          <w:highlight w:val="lightGray"/>
          <w:lang w:val="es-ES_tradnl"/>
        </w:rPr>
        <w:fldChar w:fldCharType="end"/>
      </w:r>
      <w:r>
        <w:rPr>
          <w:noProof/>
          <w:highlight w:val="lightGray"/>
          <w:lang w:val="es-ES_tradnl"/>
        </w:rPr>
        <w:t> nuevo</w:t>
      </w:r>
    </w:p>
    <w:p w:rsidR="00530401" w:rsidRDefault="00831881">
      <w:pPr>
        <w:pStyle w:val="Annexetitreacte"/>
        <w:rPr>
          <w:noProof/>
          <w:lang w:val="es-ES_tradnl"/>
        </w:rPr>
      </w:pPr>
      <w:r>
        <w:rPr>
          <w:noProof/>
          <w:lang w:val="es-ES_tradnl"/>
        </w:rPr>
        <w:t>ANEXO </w:t>
      </w:r>
      <w:r>
        <w:rPr>
          <w:rStyle w:val="CRMinorChangeDeleted"/>
          <w:noProof/>
          <w:lang w:val="es-ES_tradnl"/>
        </w:rPr>
        <w:t>I</w:t>
      </w:r>
      <w:r>
        <w:rPr>
          <w:rStyle w:val="CRMinorChangeAdded"/>
          <w:noProof/>
          <w:lang w:val="es-ES_tradnl"/>
        </w:rPr>
        <w:t>VI</w:t>
      </w:r>
    </w:p>
    <w:p w:rsidR="00530401" w:rsidRDefault="00831881">
      <w:pPr>
        <w:pStyle w:val="NormalCentered"/>
        <w:rPr>
          <w:b/>
          <w:bCs/>
          <w:noProof/>
        </w:rPr>
      </w:pPr>
      <w:r>
        <w:rPr>
          <w:b/>
          <w:bCs/>
          <w:noProof/>
        </w:rPr>
        <w:t xml:space="preserve">DESCRIPCIÓN DE LAS FACILIDADES Y SERVICIOS </w:t>
      </w:r>
      <w:r>
        <w:rPr>
          <w:b/>
          <w:bCs/>
          <w:noProof/>
        </w:rPr>
        <w:t>MENCIONADOS EN EL ARTÍCULO </w:t>
      </w:r>
      <w:r>
        <w:rPr>
          <w:rStyle w:val="CRMinorChangeDeleted"/>
          <w:b/>
          <w:noProof/>
        </w:rPr>
        <w:t>10</w:t>
      </w:r>
      <w:r>
        <w:rPr>
          <w:b/>
          <w:bCs/>
          <w:noProof/>
        </w:rPr>
        <w:t xml:space="preserve"> </w:t>
      </w:r>
      <w:r>
        <w:rPr>
          <w:rStyle w:val="CRMinorChangeAdded"/>
          <w:b/>
          <w:noProof/>
        </w:rPr>
        <w:t>83</w:t>
      </w:r>
      <w:r>
        <w:rPr>
          <w:b/>
          <w:bCs/>
          <w:noProof/>
        </w:rPr>
        <w:t xml:space="preserve"> (CONTROL DEL GASTO), EL ARTÍCULO </w:t>
      </w:r>
      <w:r>
        <w:rPr>
          <w:rStyle w:val="CRMinorChangeDeleted"/>
          <w:b/>
          <w:noProof/>
        </w:rPr>
        <w:t>29</w:t>
      </w:r>
      <w:r>
        <w:rPr>
          <w:b/>
          <w:bCs/>
          <w:noProof/>
        </w:rPr>
        <w:t xml:space="preserve"> </w:t>
      </w:r>
      <w:r>
        <w:rPr>
          <w:rStyle w:val="CRMinorChangeAdded"/>
          <w:b/>
          <w:noProof/>
        </w:rPr>
        <w:t>107</w:t>
      </w:r>
      <w:r>
        <w:rPr>
          <w:b/>
          <w:bCs/>
          <w:noProof/>
        </w:rPr>
        <w:t xml:space="preserve"> (FACILIDADES ADICIONALES) Y EL ARTÍCULO </w:t>
      </w:r>
      <w:r>
        <w:rPr>
          <w:rStyle w:val="CRMinorChangeDeleted"/>
          <w:b/>
          <w:noProof/>
        </w:rPr>
        <w:t>30</w:t>
      </w:r>
      <w:r>
        <w:rPr>
          <w:b/>
          <w:bCs/>
          <w:noProof/>
        </w:rPr>
        <w:t xml:space="preserve"> </w:t>
      </w:r>
      <w:r>
        <w:rPr>
          <w:rStyle w:val="CRMinorChangeAdded"/>
          <w:b/>
          <w:noProof/>
        </w:rPr>
        <w:t>99</w:t>
      </w:r>
      <w:r>
        <w:rPr>
          <w:b/>
          <w:bCs/>
          <w:noProof/>
        </w:rPr>
        <w:t xml:space="preserve"> (</w:t>
      </w:r>
      <w:r>
        <w:rPr>
          <w:rStyle w:val="CRDeleted"/>
          <w:noProof/>
        </w:rPr>
        <w:t>SIMPLIFICACIÓN DEL</w:t>
      </w:r>
      <w:r>
        <w:rPr>
          <w:b/>
          <w:bCs/>
          <w:noProof/>
        </w:rPr>
        <w:t xml:space="preserve"> CAMBIO DE PROVEEDOR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Y CONSERVACIÓN DEL NÚMERO</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b/>
          <w:bCs/>
          <w:noProof/>
        </w:rPr>
        <w:t xml:space="preserve"> )</w:t>
      </w:r>
    </w:p>
    <w:p w:rsidR="00530401" w:rsidRDefault="00831881">
      <w:pPr>
        <w:pStyle w:val="ManualHeading1"/>
        <w:ind w:left="851" w:hanging="851"/>
        <w:rPr>
          <w:noProof/>
        </w:rPr>
      </w:pPr>
      <w:r>
        <w:rPr>
          <w:noProof/>
        </w:rPr>
        <w:t xml:space="preserve">Parte A: Facilidades y servicios </w:t>
      </w:r>
      <w:r>
        <w:rPr>
          <w:noProof/>
        </w:rPr>
        <w:t>mencionados en el artículo </w:t>
      </w:r>
      <w:r>
        <w:rPr>
          <w:rStyle w:val="CRMinorChangeDeleted"/>
          <w:noProof/>
        </w:rPr>
        <w:t>10</w:t>
      </w:r>
      <w:r>
        <w:rPr>
          <w:rStyle w:val="CRMinorChangeAdded"/>
          <w:noProof/>
        </w:rPr>
        <w:t>83</w:t>
      </w:r>
    </w:p>
    <w:p w:rsidR="00530401" w:rsidRDefault="00831881">
      <w:pPr>
        <w:pStyle w:val="ManualHeading2"/>
        <w:ind w:left="851" w:hanging="851"/>
        <w:rPr>
          <w:noProof/>
        </w:rPr>
      </w:pPr>
      <w:r>
        <w:rPr>
          <w:noProof/>
        </w:rPr>
        <w:t>a) Facturación detallada</w:t>
      </w:r>
    </w:p>
    <w:p w:rsidR="00530401" w:rsidRDefault="00831881">
      <w:pPr>
        <w:rPr>
          <w:noProof/>
        </w:rPr>
      </w:pPr>
      <w:r>
        <w:rPr>
          <w:noProof/>
        </w:rPr>
        <w:t xml:space="preserve">Los Estados miembros garantizarán que las autoridades nacionales de reglamentación puedan establecer, con sujeción a los requisitos de la legislación correspondiente sobre la protección de los datos </w:t>
      </w:r>
      <w:r>
        <w:rPr>
          <w:noProof/>
        </w:rPr>
        <w:t xml:space="preserve">personales y de la intimidad, el nivel básico de detalle en las facturas que los operadores habrán de proporcionar a los </w:t>
      </w:r>
      <w:r>
        <w:rPr>
          <w:rStyle w:val="CRRefonteDeleted"/>
          <w:noProof/>
          <w:highlight w:val="lightGray"/>
        </w:rPr>
        <w:t>abonados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usuarios finales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manera gratuita, a fin de que estos puedan:</w:t>
      </w:r>
    </w:p>
    <w:p w:rsidR="00530401" w:rsidRDefault="00831881">
      <w:pPr>
        <w:pStyle w:val="Point0"/>
        <w:rPr>
          <w:noProof/>
        </w:rPr>
      </w:pPr>
      <w:r>
        <w:rPr>
          <w:noProof/>
        </w:rPr>
        <w:tab/>
        <w:t xml:space="preserve">i) comprobar y controlar los </w:t>
      </w:r>
      <w:r>
        <w:rPr>
          <w:noProof/>
        </w:rPr>
        <w:t xml:space="preserve">gastos generados por el uso de la red pública de comunicaciones desde una ubicación fija y de los servicios </w:t>
      </w:r>
      <w:r>
        <w:rPr>
          <w:rStyle w:val="CRRefonteDeleted"/>
          <w:noProof/>
          <w:highlight w:val="lightGray"/>
        </w:rPr>
        <w:t>telefónicos conexos disponibles al público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 comunicaciones vocales o los servicios de comunicaciones interpersonales basados en nú</w:t>
      </w:r>
      <w:r>
        <w:rPr>
          <w:noProof/>
          <w:highlight w:val="lightGray"/>
        </w:rPr>
        <w:t>meros, en el caso del artículo 107 </w:t>
      </w:r>
      <w:r>
        <w:rPr>
          <w:noProof/>
          <w:highlight w:val="lightGray"/>
        </w:rPr>
        <w:fldChar w:fldCharType="begin" w:fldLock="1"/>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y</w:t>
      </w:r>
    </w:p>
    <w:p w:rsidR="00530401" w:rsidRDefault="00831881">
      <w:pPr>
        <w:pStyle w:val="Point0"/>
        <w:rPr>
          <w:noProof/>
        </w:rPr>
      </w:pPr>
      <w:r>
        <w:rPr>
          <w:noProof/>
        </w:rPr>
        <w:tab/>
        <w:t>ii) efectuar un seguimiento adecuado de sus propios gastos y utilización, ejerciendo con ello un nivel razonable de control sobre sus facturas.</w:t>
      </w:r>
    </w:p>
    <w:p w:rsidR="00530401" w:rsidRDefault="00831881">
      <w:pPr>
        <w:rPr>
          <w:noProof/>
        </w:rPr>
      </w:pPr>
      <w:r>
        <w:rPr>
          <w:noProof/>
        </w:rPr>
        <w:t xml:space="preserve">Cuando proceda, podrán ofrecerse otros niveles de detalle a los </w:t>
      </w:r>
      <w:r>
        <w:rPr>
          <w:rStyle w:val="CRRefonteDeleted"/>
          <w:noProof/>
          <w:highlight w:val="lightGray"/>
        </w:rPr>
        <w:t>abonados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usuarios finales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tarifas razonables o de forma gratuita.</w:t>
      </w:r>
    </w:p>
    <w:p w:rsidR="00530401" w:rsidRDefault="00831881">
      <w:pPr>
        <w:rPr>
          <w:noProof/>
        </w:rPr>
      </w:pPr>
      <w:r>
        <w:rPr>
          <w:noProof/>
        </w:rPr>
        <w:t xml:space="preserve">Las llamadas que tengan carácter gratuito para el </w:t>
      </w:r>
      <w:r>
        <w:rPr>
          <w:rStyle w:val="CRRefonteDeleted"/>
          <w:noProof/>
          <w:highlight w:val="lightGray"/>
        </w:rPr>
        <w:t>abonado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usuario final </w:t>
      </w:r>
      <w:r>
        <w:rPr>
          <w:noProof/>
          <w:highlight w:val="lightGray"/>
        </w:rPr>
        <w:fldChar w:fldCharType="begin"/>
      </w:r>
      <w:r>
        <w:rPr>
          <w:noProof/>
          <w:highlight w:val="lightGray"/>
        </w:rPr>
        <w:instrText xml:space="preserve"> QUO</w:instrText>
      </w:r>
      <w:r>
        <w:rPr>
          <w:noProof/>
          <w:highlight w:val="lightGray"/>
        </w:rPr>
        <w:instrText>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efectúa la llamada, incluidas las llamadas a los números de asistencia, no figurarán en las facturas detalladas del </w:t>
      </w:r>
      <w:r>
        <w:rPr>
          <w:rStyle w:val="CRRefonteDeleted"/>
          <w:noProof/>
          <w:highlight w:val="lightGray"/>
        </w:rPr>
        <w:t>abonado</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usuario final </w:t>
      </w:r>
      <w:r>
        <w:rPr>
          <w:noProof/>
          <w:highlight w:val="lightGray"/>
        </w:rPr>
        <w:fldChar w:fldCharType="begin" w:fldLock="1"/>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que efectúa la llamada.</w:t>
      </w:r>
    </w:p>
    <w:p w:rsidR="00530401" w:rsidRDefault="00831881">
      <w:pPr>
        <w:pStyle w:val="ManualHeading2"/>
        <w:ind w:left="851" w:hanging="851"/>
        <w:rPr>
          <w:noProof/>
        </w:rPr>
      </w:pPr>
      <w:r>
        <w:rPr>
          <w:noProof/>
        </w:rPr>
        <w:t xml:space="preserve">b) Prohibición selectiva gratuita de llamadas </w:t>
      </w:r>
      <w:r>
        <w:rPr>
          <w:noProof/>
        </w:rPr>
        <w:t>salientes o de MMS o SMS, o, cuando sea técnicamente factible, de otras formas de aplicaciones similares, de tarificación adicional</w:t>
      </w:r>
    </w:p>
    <w:p w:rsidR="00530401" w:rsidRDefault="00831881">
      <w:pPr>
        <w:rPr>
          <w:noProof/>
        </w:rPr>
      </w:pPr>
      <w:r>
        <w:rPr>
          <w:noProof/>
        </w:rPr>
        <w:t xml:space="preserve">Es la facilidad en virtud de la cual el </w:t>
      </w:r>
      <w:r>
        <w:rPr>
          <w:rStyle w:val="CRRefonteDeleted"/>
          <w:noProof/>
          <w:highlight w:val="lightGray"/>
        </w:rPr>
        <w:t>abonado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usuario final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puede suprimir de manera gratu</w:t>
      </w:r>
      <w:r>
        <w:rPr>
          <w:noProof/>
        </w:rPr>
        <w:t xml:space="preserve">ita llamadas salientes o MMS o SMS, u otras formas de aplicaciones similares, de tarificación adicional de tipos definidos o dirigidas a tipos de números definidos, previa solicitud al operador </w:t>
      </w:r>
      <w:r>
        <w:rPr>
          <w:rStyle w:val="CRDeleted"/>
          <w:noProof/>
        </w:rPr>
        <w:t>designado</w:t>
      </w:r>
      <w:r>
        <w:rPr>
          <w:noProof/>
        </w:rPr>
        <w:t xml:space="preserve"> que proporciona servicios </w:t>
      </w:r>
      <w:r>
        <w:rPr>
          <w:rStyle w:val="CRRefonteDeleted"/>
          <w:noProof/>
          <w:highlight w:val="lightGray"/>
        </w:rPr>
        <w:t>telefónicos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 comunicaciones vocales o servicios de comunicaciones interpersonales basados en números, en el caso del artículo 107 </w:t>
      </w:r>
      <w:r>
        <w:rPr>
          <w:noProof/>
          <w:highlight w:val="lightGray"/>
        </w:rPr>
        <w:fldChar w:fldCharType="begin" w:fldLock="1"/>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w:t>
      </w:r>
    </w:p>
    <w:p w:rsidR="00530401" w:rsidRDefault="00831881">
      <w:pPr>
        <w:pStyle w:val="ManualHeading2"/>
        <w:ind w:left="851" w:hanging="851"/>
        <w:rPr>
          <w:noProof/>
        </w:rPr>
      </w:pPr>
      <w:r>
        <w:rPr>
          <w:noProof/>
        </w:rPr>
        <w:t>c) Sistemas de prepago</w:t>
      </w:r>
    </w:p>
    <w:p w:rsidR="00530401" w:rsidRDefault="00831881">
      <w:pPr>
        <w:rPr>
          <w:noProof/>
        </w:rPr>
      </w:pPr>
      <w:r>
        <w:rPr>
          <w:noProof/>
        </w:rPr>
        <w:t>Los Estados miembros garantizarán que las autoridades nacionales de reglamentación puedan exig</w:t>
      </w:r>
      <w:r>
        <w:rPr>
          <w:noProof/>
        </w:rPr>
        <w:t xml:space="preserve">ir a los operadores </w:t>
      </w:r>
      <w:r>
        <w:rPr>
          <w:rStyle w:val="CRDeleted"/>
          <w:noProof/>
        </w:rPr>
        <w:t>designados</w:t>
      </w:r>
      <w:r>
        <w:rPr>
          <w:noProof/>
        </w:rPr>
        <w:t xml:space="preserve"> que pongan a disposición de los consumidores medios para el pago previo tanto del acceso a la red pública de comunicaciones, como de la utilización de los servicios </w:t>
      </w:r>
      <w:r>
        <w:rPr>
          <w:rStyle w:val="CRRefonteDeleted"/>
          <w:noProof/>
          <w:highlight w:val="lightGray"/>
        </w:rPr>
        <w:t>telefónicos disponibles al público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de </w:t>
      </w:r>
      <w:r>
        <w:rPr>
          <w:noProof/>
          <w:highlight w:val="lightGray"/>
        </w:rPr>
        <w:t>comunicaciones vocales o los servicios de comunicaciones interpersonales basados en números, en el caso del artículo 107</w:t>
      </w:r>
      <w:r>
        <w:rPr>
          <w:noProof/>
          <w:highlight w:val="lightGray"/>
        </w:rPr>
        <w:fldChar w:fldCharType="begin" w:fldLock="1"/>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w:t>
      </w:r>
    </w:p>
    <w:p w:rsidR="00530401" w:rsidRDefault="00831881">
      <w:pPr>
        <w:pStyle w:val="ManualHeading2"/>
        <w:ind w:left="851" w:hanging="851"/>
        <w:rPr>
          <w:noProof/>
        </w:rPr>
      </w:pPr>
      <w:r>
        <w:rPr>
          <w:noProof/>
        </w:rPr>
        <w:t>d) Pago escalonado de las cuotas de conexión</w:t>
      </w:r>
    </w:p>
    <w:p w:rsidR="00530401" w:rsidRDefault="00831881">
      <w:pPr>
        <w:rPr>
          <w:noProof/>
        </w:rPr>
      </w:pPr>
      <w:r>
        <w:rPr>
          <w:noProof/>
        </w:rPr>
        <w:t>Los Estados miembros garantizarán que las autoridades nacionales de reglam</w:t>
      </w:r>
      <w:r>
        <w:rPr>
          <w:noProof/>
        </w:rPr>
        <w:t xml:space="preserve">entación puedan exigir a los operadores </w:t>
      </w:r>
      <w:r>
        <w:rPr>
          <w:rStyle w:val="CRDeleted"/>
          <w:noProof/>
        </w:rPr>
        <w:t>designados</w:t>
      </w:r>
      <w:r>
        <w:rPr>
          <w:noProof/>
        </w:rPr>
        <w:t xml:space="preserve"> que ofrezcan a los consumidores la posibilidad de pagar la conexión a la red pública de comunicaciones de manera escalonada.</w:t>
      </w:r>
    </w:p>
    <w:p w:rsidR="00530401" w:rsidRDefault="00831881">
      <w:pPr>
        <w:pStyle w:val="ManualHeading2"/>
        <w:ind w:left="851" w:hanging="851"/>
        <w:rPr>
          <w:noProof/>
        </w:rPr>
      </w:pPr>
      <w:r>
        <w:rPr>
          <w:noProof/>
        </w:rPr>
        <w:t>e) Impago de facturas</w:t>
      </w:r>
    </w:p>
    <w:p w:rsidR="00530401" w:rsidRDefault="00831881">
      <w:pPr>
        <w:rPr>
          <w:noProof/>
        </w:rPr>
      </w:pPr>
      <w:r>
        <w:rPr>
          <w:noProof/>
        </w:rPr>
        <w:t xml:space="preserve">Los Estados miembros autorizarán la aplicación de medidas </w:t>
      </w:r>
      <w:r>
        <w:rPr>
          <w:noProof/>
        </w:rPr>
        <w:t xml:space="preserve">especificadas, que serán proporcionadas, no discriminatorias y de publicación obligatoria, en caso de impago de facturas de empresas. Estas medidas garantizarán que cualquier interrupción o desconexión del servicio se notifique debidamente al </w:t>
      </w:r>
      <w:r>
        <w:rPr>
          <w:rStyle w:val="CRRefonteDeleted"/>
          <w:noProof/>
          <w:highlight w:val="lightGray"/>
        </w:rPr>
        <w:t>abonado</w:t>
      </w:r>
      <w:r>
        <w:rPr>
          <w:noProof/>
        </w:rPr>
        <w:t xml:space="preserve"> </w:t>
      </w:r>
      <w:r>
        <w:rPr>
          <w:noProof/>
          <w:highlight w:val="lightGray"/>
        </w:rPr>
        <w:fldChar w:fldCharType="begin"/>
      </w:r>
      <w:r>
        <w:rPr>
          <w:noProof/>
          <w:highlight w:val="lightGray"/>
        </w:rPr>
        <w:instrText xml:space="preserve"> QUOT</w:instrText>
      </w:r>
      <w:r>
        <w:rPr>
          <w:noProof/>
          <w:highlight w:val="lightGray"/>
        </w:rPr>
        <w:instrTex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usuario final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por anticipado. Salvo en caso de fraude, de retraso en los pagos o de impago persistente, estas medidas garantizarán, en la medida en que sea técnicamente viable, que toda interrupción quede limitada al servicio de </w:t>
      </w:r>
      <w:r>
        <w:rPr>
          <w:noProof/>
        </w:rPr>
        <w:t xml:space="preserve">que se trate. Solo se podrá proceder a la desconexión por impago de facturas tras la debida notificación al </w:t>
      </w:r>
      <w:r>
        <w:rPr>
          <w:rStyle w:val="CRRefonteDeleted"/>
          <w:noProof/>
          <w:highlight w:val="lightGray"/>
        </w:rPr>
        <w:t>abonado</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usuario final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Los Estados miembros podrán prever un período de servicio limitado previo a la desconexión to</w:t>
      </w:r>
      <w:r>
        <w:rPr>
          <w:noProof/>
        </w:rPr>
        <w:t xml:space="preserve">tal, durante el que solo estarán permitidas aquellas llamadas que no sean facturables al </w:t>
      </w:r>
      <w:r>
        <w:rPr>
          <w:rStyle w:val="CRRefonteDeleted"/>
          <w:noProof/>
          <w:highlight w:val="lightGray"/>
        </w:rPr>
        <w:t>abonado</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usuario final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(por ejemplo, al número «112»).</w:t>
      </w:r>
    </w:p>
    <w:p w:rsidR="00530401" w:rsidRDefault="00831881">
      <w:pPr>
        <w:pStyle w:val="ManualHeading2"/>
        <w:ind w:left="851" w:hanging="851"/>
        <w:rPr>
          <w:noProof/>
        </w:rPr>
      </w:pPr>
      <w:r>
        <w:rPr>
          <w:noProof/>
        </w:rPr>
        <w:t>f) Asesoramiento sobre tarifas</w:t>
      </w:r>
    </w:p>
    <w:p w:rsidR="00530401" w:rsidRDefault="00831881">
      <w:pPr>
        <w:rPr>
          <w:noProof/>
        </w:rPr>
      </w:pPr>
      <w:r>
        <w:rPr>
          <w:noProof/>
        </w:rPr>
        <w:t xml:space="preserve">Es la facilidad por la que los </w:t>
      </w:r>
      <w:r>
        <w:rPr>
          <w:rStyle w:val="CRRefonteDeleted"/>
          <w:noProof/>
          <w:highlight w:val="lightGray"/>
        </w:rPr>
        <w:t>abonados</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usuarios finales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pueden solicitar a la empresa que proporcione información sobre tarifas alternativas de menor precio, en caso de estar disponibles.</w:t>
      </w:r>
    </w:p>
    <w:p w:rsidR="00530401" w:rsidRDefault="00831881">
      <w:pPr>
        <w:pStyle w:val="ManualHeading2"/>
        <w:ind w:left="851" w:hanging="851"/>
        <w:rPr>
          <w:noProof/>
        </w:rPr>
      </w:pPr>
      <w:r>
        <w:rPr>
          <w:noProof/>
        </w:rPr>
        <w:t>g) Control del gasto</w:t>
      </w:r>
    </w:p>
    <w:p w:rsidR="00530401" w:rsidRDefault="00831881">
      <w:pPr>
        <w:rPr>
          <w:noProof/>
        </w:rPr>
      </w:pPr>
      <w:r>
        <w:rPr>
          <w:noProof/>
        </w:rPr>
        <w:t xml:space="preserve">Es la facilidad mediante la cual las empresas ofrecen otros medios, si las autoridades nacionales de reglamentación determinan que es adecuado, para controlar los costes de servicios de </w:t>
      </w:r>
      <w:r>
        <w:rPr>
          <w:rStyle w:val="CRRefonteDeleted"/>
          <w:noProof/>
          <w:highlight w:val="lightGray"/>
        </w:rPr>
        <w:t>telecomunicación disponibles al público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comunicaciones</w:t>
      </w:r>
      <w:r>
        <w:rPr>
          <w:noProof/>
          <w:highlight w:val="lightGray"/>
        </w:rPr>
        <w:t xml:space="preserve"> vocales o de servicios de comunicaciones interpersonales basados en números, en el caso del artículo 107,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incluidos los avisos gratuitos a los consumidores en caso de que incurran en pautas de consumo anormales o excesivas.</w:t>
      </w:r>
    </w:p>
    <w:p w:rsidR="00530401" w:rsidRDefault="00831881">
      <w:pPr>
        <w:pStyle w:val="ManualHeading1"/>
        <w:ind w:left="851" w:hanging="851"/>
        <w:rPr>
          <w:noProof/>
        </w:rPr>
      </w:pPr>
      <w:r>
        <w:rPr>
          <w:noProof/>
        </w:rPr>
        <w:t>Parte B: Facil</w:t>
      </w:r>
      <w:r>
        <w:rPr>
          <w:noProof/>
        </w:rPr>
        <w:t>idades mencionadas en el artículo </w:t>
      </w:r>
      <w:r>
        <w:rPr>
          <w:rStyle w:val="CRMinorChangeDeleted"/>
          <w:noProof/>
        </w:rPr>
        <w:t>29</w:t>
      </w:r>
      <w:r>
        <w:rPr>
          <w:rStyle w:val="CRMinorChangeAdded"/>
          <w:noProof/>
        </w:rPr>
        <w:t>107</w:t>
      </w:r>
    </w:p>
    <w:p w:rsidR="00530401" w:rsidRDefault="00831881">
      <w:pPr>
        <w:pStyle w:val="ManualHeading2"/>
        <w:ind w:left="851" w:hanging="851"/>
        <w:rPr>
          <w:noProof/>
          <w:highlight w:val="lightGray"/>
        </w:rPr>
      </w:pPr>
      <w:r>
        <w:rPr>
          <w:rStyle w:val="CRRefonteDeleted"/>
          <w:noProof/>
          <w:highlight w:val="lightGray"/>
        </w:rPr>
        <w:t>a) Marcación por tonos o DTMF (marcación multifrecuencia bitono)</w:t>
      </w:r>
    </w:p>
    <w:p w:rsidR="00530401" w:rsidRDefault="00831881">
      <w:pPr>
        <w:rPr>
          <w:noProof/>
          <w:highlight w:val="lightGray"/>
        </w:rPr>
      </w:pPr>
      <w:r>
        <w:rPr>
          <w:rStyle w:val="CRRefonteDeleted"/>
          <w:noProof/>
          <w:highlight w:val="lightGray"/>
        </w:rPr>
        <w:t xml:space="preserve">Consiste en que la red pública de comunicaciones y/o los servicios telefónicos disponibles al público admitan el uso de los tonos DTMF definidos en </w:t>
      </w:r>
      <w:r>
        <w:rPr>
          <w:rStyle w:val="CRRefonteDeleted"/>
          <w:noProof/>
          <w:highlight w:val="lightGray"/>
        </w:rPr>
        <w:t>ETSI ETR 207 para la señalización de extremo a extremo a través de toda la red, tanto dentro de un mismo Estado miembro como entre Estados miembros diferentes.</w:t>
      </w:r>
    </w:p>
    <w:p w:rsidR="00530401" w:rsidRDefault="00831881">
      <w:pPr>
        <w:pStyle w:val="ManualHeading2"/>
        <w:ind w:left="851" w:hanging="851"/>
        <w:rPr>
          <w:noProof/>
        </w:rPr>
      </w:pPr>
      <w:r>
        <w:rPr>
          <w:rStyle w:val="CRMinorChangeDeleted"/>
          <w:noProof/>
        </w:rPr>
        <w:t>b)</w:t>
      </w:r>
      <w:r>
        <w:rPr>
          <w:noProof/>
        </w:rPr>
        <w:t xml:space="preserve"> Identificación de la línea llamante</w:t>
      </w:r>
    </w:p>
    <w:p w:rsidR="00530401" w:rsidRDefault="00831881">
      <w:pPr>
        <w:rPr>
          <w:noProof/>
        </w:rPr>
      </w:pPr>
      <w:r>
        <w:rPr>
          <w:noProof/>
        </w:rPr>
        <w:t>Consiste en que, antes de que se establezca la comunicaci</w:t>
      </w:r>
      <w:r>
        <w:rPr>
          <w:noProof/>
        </w:rPr>
        <w:t>ón, se presenta al receptor el número del teléfono desde el que se efectúa la llamada.</w:t>
      </w:r>
    </w:p>
    <w:p w:rsidR="00530401" w:rsidRDefault="00831881">
      <w:pPr>
        <w:rPr>
          <w:noProof/>
        </w:rPr>
      </w:pPr>
      <w:r>
        <w:rPr>
          <w:noProof/>
        </w:rPr>
        <w:t xml:space="preserve">Esta facilidad deberá ofrecerse de conformidad con la legislación pertinente sobre protección de los datos personales y la intimidad, y, en particular, con la Directiva </w:t>
      </w:r>
      <w:r>
        <w:rPr>
          <w:noProof/>
        </w:rPr>
        <w:t>2002/58/CE (Directiva sobre la privacidad y las comunicaciones electrónicas).</w:t>
      </w:r>
    </w:p>
    <w:p w:rsidR="00530401" w:rsidRDefault="00831881">
      <w:pPr>
        <w:rPr>
          <w:noProof/>
        </w:rPr>
      </w:pPr>
      <w:r>
        <w:rPr>
          <w:noProof/>
        </w:rPr>
        <w:t>En la medida en que sea técnicamente posible, los operadores facilitarán datos y señales para facilitar la oferta de identificación de líneas llamantes y marcación por tonos a tr</w:t>
      </w:r>
      <w:r>
        <w:rPr>
          <w:noProof/>
        </w:rPr>
        <w:t>avés de las fronteras de los Estados miembros.</w:t>
      </w:r>
    </w:p>
    <w:p w:rsidR="00530401" w:rsidRDefault="00831881">
      <w:pPr>
        <w:pStyle w:val="ManualHeading1"/>
        <w:ind w:left="851" w:hanging="851"/>
        <w:rPr>
          <w:noProof/>
        </w:rPr>
      </w:pPr>
      <w:r>
        <w:rPr>
          <w:noProof/>
        </w:rPr>
        <w:t xml:space="preserve">Parte C: Aplicación de las disposiciones relativas a la conservación del número a que se refiere el artículo </w:t>
      </w:r>
      <w:r>
        <w:rPr>
          <w:rStyle w:val="CRMinorChangeDeleted"/>
          <w:noProof/>
        </w:rPr>
        <w:t>30</w:t>
      </w:r>
      <w:r>
        <w:rPr>
          <w:rStyle w:val="CRMinorChangeAdded"/>
          <w:noProof/>
        </w:rPr>
        <w:t>99</w:t>
      </w:r>
    </w:p>
    <w:p w:rsidR="00530401" w:rsidRDefault="00831881">
      <w:pPr>
        <w:rPr>
          <w:noProof/>
        </w:rPr>
      </w:pPr>
      <w:r>
        <w:rPr>
          <w:noProof/>
        </w:rPr>
        <w:t xml:space="preserve">El requisito de que todos los </w:t>
      </w:r>
      <w:r>
        <w:rPr>
          <w:rStyle w:val="CRRefonteDeleted"/>
          <w:noProof/>
          <w:highlight w:val="lightGray"/>
        </w:rPr>
        <w:t>abonados</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usuarios finales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con núm</w:t>
      </w:r>
      <w:r>
        <w:rPr>
          <w:noProof/>
        </w:rPr>
        <w:t>eros del plan nacional de numeración puedan conservar su número o números, cuando así lo soliciten, con independencia de la empresa que preste el servicio, se aplicará:</w:t>
      </w:r>
    </w:p>
    <w:p w:rsidR="00530401" w:rsidRDefault="00831881">
      <w:pPr>
        <w:pStyle w:val="Point0"/>
        <w:rPr>
          <w:noProof/>
        </w:rPr>
      </w:pPr>
      <w:r>
        <w:rPr>
          <w:noProof/>
        </w:rPr>
        <w:tab/>
        <w:t>a) en una ubicación específica, cuando se trate de números geográficos,  y</w:t>
      </w:r>
    </w:p>
    <w:p w:rsidR="00530401" w:rsidRDefault="00831881">
      <w:pPr>
        <w:pStyle w:val="Point0"/>
        <w:rPr>
          <w:noProof/>
        </w:rPr>
      </w:pPr>
      <w:r>
        <w:rPr>
          <w:noProof/>
        </w:rPr>
        <w:tab/>
        <w:t>b) en cual</w:t>
      </w:r>
      <w:r>
        <w:rPr>
          <w:noProof/>
        </w:rPr>
        <w:t>quier ubicación, si se trata de números no geográficos.</w:t>
      </w:r>
    </w:p>
    <w:p w:rsidR="00530401" w:rsidRDefault="00831881">
      <w:pPr>
        <w:rPr>
          <w:noProof/>
        </w:rPr>
      </w:pPr>
      <w:r>
        <w:rPr>
          <w:noProof/>
        </w:rPr>
        <w:t>La presente parte no se aplicará a la conservación de números entre redes que ofrezcan servicios en ubicaciones fijas y redes de telefonía móvil.</w:t>
      </w:r>
    </w:p>
    <w:p w:rsidR="00530401" w:rsidRDefault="00530401">
      <w:pPr>
        <w:rPr>
          <w:noProof/>
        </w:rPr>
        <w:sectPr w:rsidR="00530401" w:rsidSect="00831881">
          <w:pgSz w:w="11906" w:h="16838"/>
          <w:pgMar w:top="1134" w:right="1418" w:bottom="1134" w:left="1418" w:header="709" w:footer="709" w:gutter="0"/>
          <w:cols w:space="709"/>
          <w:docGrid w:linePitch="326"/>
        </w:sectPr>
      </w:pP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xml:space="preserve"> 2002/22/CE </w:t>
      </w:r>
      <w:r>
        <w:rPr>
          <w:noProof/>
          <w:lang w:val="es-ES_tradnl"/>
        </w:rPr>
        <w:t>(adaptado)</w:t>
      </w: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nuevo</w:t>
      </w:r>
    </w:p>
    <w:p w:rsidR="00530401" w:rsidRDefault="00530401">
      <w:pPr>
        <w:rPr>
          <w:noProof/>
        </w:rPr>
      </w:pPr>
    </w:p>
    <w:p w:rsidR="00530401" w:rsidRDefault="00831881">
      <w:pPr>
        <w:pStyle w:val="Annexetitreacte"/>
        <w:rPr>
          <w:noProof/>
          <w:lang w:val="es-ES_tradnl"/>
        </w:rPr>
      </w:pPr>
      <w:r>
        <w:rPr>
          <w:noProof/>
          <w:lang w:val="es-ES_tradnl"/>
        </w:rPr>
        <w:t xml:space="preserve">ANEXO </w:t>
      </w:r>
      <w:r>
        <w:rPr>
          <w:rStyle w:val="CRMinorChangeDeleted"/>
          <w:noProof/>
          <w:lang w:val="es-ES_tradnl"/>
        </w:rPr>
        <w:t>IV</w:t>
      </w:r>
      <w:r>
        <w:rPr>
          <w:rStyle w:val="CRMinorChangeAdded"/>
          <w:noProof/>
          <w:lang w:val="es-ES_tradnl"/>
        </w:rPr>
        <w:t>VII</w:t>
      </w:r>
    </w:p>
    <w:p w:rsidR="00530401" w:rsidRDefault="00831881">
      <w:pPr>
        <w:pStyle w:val="NormalCentered"/>
        <w:rPr>
          <w:b/>
          <w:bCs/>
          <w:noProof/>
        </w:rPr>
      </w:pPr>
      <w:r>
        <w:rPr>
          <w:b/>
          <w:bCs/>
          <w:noProof/>
        </w:rPr>
        <w:t xml:space="preserve">CÁLCULO DEL COSTE NETO (SI LO HUBIERE) DERIVADO DE LAS OBLIGACIONES DE SERVICIO UNIVERSAL </w:t>
      </w:r>
      <w:r>
        <w:rPr>
          <w:rStyle w:val="CRDeleted"/>
          <w:noProof/>
        </w:rPr>
        <w:t xml:space="preserve">Y ESTABLECIMIENTO DE MECANISMOS DE RECUPERACIÓN </w:t>
      </w:r>
      <w:r>
        <w:rPr>
          <w:rStyle w:val="CRDeleted"/>
          <w:b/>
          <w:noProof/>
        </w:rPr>
        <w:t xml:space="preserve">O REPARTO </w:t>
      </w:r>
      <w:r>
        <w:rPr>
          <w:b/>
          <w:bCs/>
          <w:noProof/>
        </w:rPr>
        <w:t xml:space="preserve"> CON ARREGLO A LO DISPUESTO EN LOS ARTÍCULOS </w:t>
      </w:r>
      <w:r>
        <w:rPr>
          <w:rStyle w:val="CRMinorChangeDeleted"/>
          <w:b/>
          <w:noProof/>
        </w:rPr>
        <w:t>12</w:t>
      </w:r>
      <w:r>
        <w:rPr>
          <w:b/>
          <w:bCs/>
          <w:noProof/>
        </w:rPr>
        <w:t xml:space="preserve"> </w:t>
      </w:r>
      <w:r>
        <w:rPr>
          <w:rStyle w:val="CRMinorChangeAdded"/>
          <w:b/>
          <w:noProof/>
        </w:rPr>
        <w:t>84</w:t>
      </w:r>
      <w:r>
        <w:rPr>
          <w:b/>
          <w:bCs/>
          <w:noProof/>
        </w:rPr>
        <w:t xml:space="preserve"> Y </w:t>
      </w:r>
      <w:r>
        <w:rPr>
          <w:rStyle w:val="CRMinorChangeDeleted"/>
          <w:b/>
          <w:noProof/>
        </w:rPr>
        <w:t>13</w:t>
      </w:r>
      <w:r>
        <w:rPr>
          <w:rStyle w:val="CRMinorChangeAdded"/>
          <w:b/>
          <w:noProof/>
        </w:rPr>
        <w:t>85</w:t>
      </w:r>
    </w:p>
    <w:p w:rsidR="00530401" w:rsidRDefault="00831881">
      <w:pPr>
        <w:pStyle w:val="ManualHeading1"/>
        <w:ind w:left="851" w:hanging="851"/>
        <w:rPr>
          <w:noProof/>
        </w:rPr>
      </w:pPr>
      <w:r>
        <w:rPr>
          <w:rStyle w:val="CRDeleted"/>
          <w:noProof/>
        </w:rPr>
        <w:t>Part</w:t>
      </w:r>
      <w:r>
        <w:rPr>
          <w:rStyle w:val="CRDeleted"/>
          <w:noProof/>
        </w:rPr>
        <w:t>e A: Cálculo del coste neto</w:t>
      </w:r>
    </w:p>
    <w:p w:rsidR="00530401" w:rsidRDefault="00831881">
      <w:pPr>
        <w:rPr>
          <w:noProof/>
        </w:rPr>
      </w:pPr>
      <w:r>
        <w:rPr>
          <w:noProof/>
        </w:rPr>
        <w:t xml:space="preserve">Las obligaciones de servicio universal son las obligaciones que un Estado miembro impone a una empresa en relación con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la prestación del servicio universal, tal como se contempla en los artículos 79, 81 y 82 </w:t>
      </w:r>
      <w:r>
        <w:rPr>
          <w:noProof/>
          <w:highlight w:val="lightGray"/>
        </w:rPr>
        <w:fldChar w:fldCharType="begin"/>
      </w:r>
      <w:r>
        <w:rPr>
          <w:noProof/>
          <w:highlight w:val="lightGray"/>
        </w:rPr>
        <w:instrText xml:space="preserve"> QUO</w:instrText>
      </w:r>
      <w:r>
        <w:rPr>
          <w:noProof/>
          <w:highlight w:val="lightGray"/>
        </w:rPr>
        <w:instrText>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el suministro de una red y la prestación del servicio en la totalidad de una zona geográfica concreta, entre las que pueden figurar, cuando resulte necesario, la prestación de dicho servicio a unos precios promediados en dicha zona geográfica o</w:t>
      </w:r>
      <w:r>
        <w:rPr>
          <w:rStyle w:val="CRRefonteDeleted"/>
          <w:noProof/>
          <w:highlight w:val="lightGray"/>
        </w:rPr>
        <w:t xml:space="preserve"> la oferta de tarifas especiales a los consumidores con rentas bajas o con necesidades sociales particulares</w:t>
      </w:r>
      <w:r>
        <w:rPr>
          <w:noProof/>
        </w:rPr>
        <w:t>.</w:t>
      </w:r>
    </w:p>
    <w:p w:rsidR="00530401" w:rsidRDefault="00831881">
      <w:pPr>
        <w:rPr>
          <w:noProof/>
        </w:rPr>
      </w:pPr>
      <w:r>
        <w:rPr>
          <w:noProof/>
        </w:rPr>
        <w:t xml:space="preserve">Las autoridades nacionales de reglamentación examinarán todos los medios disponibles para garantizar los incentivos adecuados a los operadores (designados o no) que cumplan las obligaciones de servicio universal de manera rentable. Al efectuar el cálculo, </w:t>
      </w:r>
      <w:r>
        <w:rPr>
          <w:noProof/>
        </w:rPr>
        <w:t xml:space="preserve">el coste neto de las obligaciones de servicio universal se determinará calculando la diferencia entre el coste neto que para </w:t>
      </w:r>
      <w:r>
        <w:rPr>
          <w:rStyle w:val="CRDeleted"/>
          <w:noProof/>
        </w:rPr>
        <w:t>un</w:t>
      </w:r>
      <w:r>
        <w:rPr>
          <w:noProof/>
        </w:rPr>
        <w:t xml:space="preserve">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cualquier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operador </w:t>
      </w:r>
      <w:r>
        <w:rPr>
          <w:rStyle w:val="CRDeleted"/>
          <w:noProof/>
        </w:rPr>
        <w:t>designado</w:t>
      </w:r>
      <w:r>
        <w:rPr>
          <w:noProof/>
        </w:rPr>
        <w:t xml:space="preserve"> tiene el operar con obligaciones de servicio universal y el corresp</w:t>
      </w:r>
      <w:r>
        <w:rPr>
          <w:noProof/>
        </w:rPr>
        <w:t xml:space="preserve">ondiente a operar sin dichas obligaciones. </w:t>
      </w:r>
      <w:r>
        <w:rPr>
          <w:rStyle w:val="CRRefonteDeleted"/>
          <w:noProof/>
          <w:highlight w:val="lightGray"/>
        </w:rPr>
        <w:t>Este criterio es aplicable tanto si la red de un Estado miembro concreto se encuentra plenamente desarrollada como si se halla aún en fase de desarrollo y expansión.</w:t>
      </w:r>
      <w:r>
        <w:rPr>
          <w:noProof/>
        </w:rPr>
        <w:t xml:space="preserve"> Se prestará la debida atención a la evaluación </w:t>
      </w:r>
      <w:r>
        <w:rPr>
          <w:noProof/>
        </w:rPr>
        <w:t xml:space="preserve">correcta de todos los costes que cualquier empresa </w:t>
      </w:r>
      <w:r>
        <w:rPr>
          <w:rStyle w:val="CRDeleted"/>
          <w:noProof/>
        </w:rPr>
        <w:t>designada</w:t>
      </w:r>
      <w:r>
        <w:rPr>
          <w:noProof/>
        </w:rPr>
        <w:t xml:space="preserve"> habría decidido evitar si no se le hubiera impuesto obligación alguna. El cálculo del coste neto habrá de incluir los beneficios, incluidos los beneficios inmateriales, que hayan revertido al ope</w:t>
      </w:r>
      <w:r>
        <w:rPr>
          <w:noProof/>
        </w:rPr>
        <w:t>rador de servicio universal.</w:t>
      </w:r>
    </w:p>
    <w:p w:rsidR="00530401" w:rsidRDefault="00831881">
      <w:pPr>
        <w:rPr>
          <w:noProof/>
        </w:rPr>
      </w:pPr>
      <w:r>
        <w:rPr>
          <w:noProof/>
        </w:rPr>
        <w:t>El cálculo deberá basarse en los costes imputables a:</w:t>
      </w:r>
    </w:p>
    <w:p w:rsidR="00530401" w:rsidRDefault="00831881">
      <w:pPr>
        <w:pStyle w:val="Point0"/>
        <w:rPr>
          <w:noProof/>
        </w:rPr>
      </w:pPr>
      <w:r>
        <w:rPr>
          <w:noProof/>
        </w:rPr>
        <w:tab/>
        <w:t>i) los elementos de los servicios que sólo pueden prestarse con pérdidas o en condiciones de costes no conformes a las prácticas comerciales normales.</w:t>
      </w:r>
    </w:p>
    <w:p w:rsidR="00530401" w:rsidRDefault="00831881">
      <w:pPr>
        <w:pStyle w:val="Point0"/>
        <w:rPr>
          <w:noProof/>
        </w:rPr>
      </w:pPr>
      <w:r>
        <w:rPr>
          <w:noProof/>
        </w:rPr>
        <w:tab/>
        <w:t>En esta categoría po</w:t>
      </w:r>
      <w:r>
        <w:rPr>
          <w:noProof/>
        </w:rPr>
        <w:t xml:space="preserve">drán figurar elementos de servicio tales como el acceso a los servicios telefónicos de urgenciaemergencia, la provisión de un determinado número de teléfonos públicos de pago, la prestación de determinados servicios o el suministro de determinados equipos </w:t>
      </w:r>
      <w:r>
        <w:rPr>
          <w:noProof/>
        </w:rPr>
        <w:t>para personas con discapacidad, etc.;</w:t>
      </w:r>
    </w:p>
    <w:p w:rsidR="00530401" w:rsidRDefault="00831881">
      <w:pPr>
        <w:pStyle w:val="Point0"/>
        <w:rPr>
          <w:noProof/>
        </w:rPr>
      </w:pPr>
      <w:r>
        <w:rPr>
          <w:noProof/>
        </w:rPr>
        <w:tab/>
        <w:t>ii) los usuarios finales o grupos de usuarios finales específicos que, teniendo en cuenta el coste del suministro de la red y del servicio especificados, los ingresos generados y la eventual fijación de precios median</w:t>
      </w:r>
      <w:r>
        <w:rPr>
          <w:noProof/>
        </w:rPr>
        <w:t>te promedio geográfico que imponga el Estado miembro, sólo pueden atenderse con pérdidas o en condiciones de costes no conformes a las prácticas comerciales normales.</w:t>
      </w:r>
    </w:p>
    <w:p w:rsidR="00530401" w:rsidRDefault="00831881">
      <w:pPr>
        <w:pStyle w:val="Point0"/>
        <w:rPr>
          <w:noProof/>
        </w:rPr>
      </w:pPr>
      <w:r>
        <w:rPr>
          <w:noProof/>
        </w:rPr>
        <w:tab/>
        <w:t xml:space="preserve">Esta categoría incluye a los usuarios finales o grupos de usuarios finales que no serán </w:t>
      </w:r>
      <w:r>
        <w:rPr>
          <w:noProof/>
        </w:rPr>
        <w:t>atendidos por un operador comercial al que se hubiera impuesto la obligación de prestar un servicio universal.</w:t>
      </w:r>
    </w:p>
    <w:p w:rsidR="00530401" w:rsidRDefault="00831881">
      <w:pPr>
        <w:rPr>
          <w:noProof/>
        </w:rPr>
      </w:pPr>
      <w:r>
        <w:rPr>
          <w:noProof/>
        </w:rPr>
        <w:t xml:space="preserve">El cálculo del coste neto de cada aspecto específico de las obligaciones de servicio universal deberá realizarse por separado y de manera que se </w:t>
      </w:r>
      <w:r>
        <w:rPr>
          <w:noProof/>
        </w:rPr>
        <w:t>evite el recuento doble de los beneficios y los costes directos o indirectos. El coste neto global de las obligaciones de servicio universal para una empresa será calculado como la suma de los costes netos derivados de cada componente de estas obligaciones</w:t>
      </w:r>
      <w:r>
        <w:rPr>
          <w:noProof/>
        </w:rPr>
        <w:t>, habida cuenta de cualquier beneficio inmaterial. Incumbirá a la autoridad nacional de reglamentación la responsabilidad de verificar el coste neto.</w:t>
      </w:r>
    </w:p>
    <w:p w:rsidR="00530401" w:rsidRDefault="00831881">
      <w:pPr>
        <w:pStyle w:val="ManualHeading1"/>
        <w:ind w:left="851" w:hanging="851"/>
        <w:rPr>
          <w:rStyle w:val="CRRefonteDeleted"/>
          <w:noProof/>
          <w:highlight w:val="lightGray"/>
        </w:rPr>
      </w:pPr>
      <w:r>
        <w:rPr>
          <w:rStyle w:val="CRRefonteDeleted"/>
          <w:noProof/>
          <w:highlight w:val="lightGray"/>
        </w:rPr>
        <w:t>Parte B: Recuperación de los posibles costes netos derivados de las obligaciones de servicio universal</w:t>
      </w:r>
    </w:p>
    <w:p w:rsidR="00530401" w:rsidRDefault="00831881">
      <w:pPr>
        <w:rPr>
          <w:rStyle w:val="CRRefonteDeleted"/>
          <w:noProof/>
          <w:highlight w:val="lightGray"/>
        </w:rPr>
      </w:pPr>
      <w:r>
        <w:rPr>
          <w:rStyle w:val="CRRefonteDeleted"/>
          <w:noProof/>
          <w:highlight w:val="lightGray"/>
        </w:rPr>
        <w:t xml:space="preserve">La </w:t>
      </w:r>
      <w:r>
        <w:rPr>
          <w:rStyle w:val="CRRefonteDeleted"/>
          <w:noProof/>
          <w:highlight w:val="lightGray"/>
        </w:rPr>
        <w:t>recuperación o financiación de los costes netos derivados de las obligaciones de servicio universal hace referencia a la necesidad de compensar a las empresas designadas que asumen tales obligaciones por los servicios que prestan en condiciones no conforme</w:t>
      </w:r>
      <w:r>
        <w:rPr>
          <w:rStyle w:val="CRRefonteDeleted"/>
          <w:noProof/>
          <w:highlight w:val="lightGray"/>
        </w:rPr>
        <w:t>s a las prácticas comerciales normales. Los Estados miembros velarán por que las transferencias de carácter financiero debidas a tal compensación se efectúen de manera objetiva, transparente, no discriminatoria y proporcionada. Lo anterior significa que la</w:t>
      </w:r>
      <w:r>
        <w:rPr>
          <w:rStyle w:val="CRRefonteDeleted"/>
          <w:noProof/>
          <w:highlight w:val="lightGray"/>
        </w:rPr>
        <w:t>s transferencias causen la menor distorsión posible tanto de la competencia como de la demanda por parte de los usuarios.</w:t>
      </w:r>
    </w:p>
    <w:p w:rsidR="00530401" w:rsidRDefault="00831881">
      <w:pPr>
        <w:rPr>
          <w:rStyle w:val="CRRefonteDeleted"/>
          <w:noProof/>
          <w:highlight w:val="lightGray"/>
        </w:rPr>
      </w:pPr>
      <w:r>
        <w:rPr>
          <w:rStyle w:val="CRRefonteDeleted"/>
          <w:noProof/>
          <w:highlight w:val="lightGray"/>
        </w:rPr>
        <w:t>Con arreglo al apartado 3 del artículo 13, un mecanismo de reparto de los costes a través de un fondo ha de utilizar un sistema transp</w:t>
      </w:r>
      <w:r>
        <w:rPr>
          <w:rStyle w:val="CRRefonteDeleted"/>
          <w:noProof/>
          <w:highlight w:val="lightGray"/>
        </w:rPr>
        <w:t>arente y neutro de recaudación de contribuciones, que evite el peligro de la doble imposición de contribuciones sobre operaciones soportadas y repercutidas por las empresas.</w:t>
      </w:r>
    </w:p>
    <w:p w:rsidR="00530401" w:rsidRDefault="00831881">
      <w:pPr>
        <w:rPr>
          <w:rStyle w:val="CRRefonteDeleted"/>
          <w:noProof/>
          <w:highlight w:val="lightGray"/>
        </w:rPr>
      </w:pPr>
      <w:r>
        <w:rPr>
          <w:rStyle w:val="CRRefonteDeleted"/>
          <w:noProof/>
          <w:highlight w:val="lightGray"/>
        </w:rPr>
        <w:t>Incumbirá al órgano independiente que administre el fondo la responsabilidad de la</w:t>
      </w:r>
      <w:r>
        <w:rPr>
          <w:rStyle w:val="CRRefonteDeleted"/>
          <w:noProof/>
          <w:highlight w:val="lightGray"/>
        </w:rPr>
        <w:t xml:space="preserve"> recaudación de las contribuciones de las empresas a las que se exija la participación en el coste neto de las obligaciones de servicio universal en el Estado miembro de que se trate, así como la supervisión de la transferencia de las sumas debidas o de lo</w:t>
      </w:r>
      <w:r>
        <w:rPr>
          <w:rStyle w:val="CRRefonteDeleted"/>
          <w:noProof/>
          <w:highlight w:val="lightGray"/>
        </w:rPr>
        <w:t>s pagos administrativos a las empresas con derecho a obtener cantidades procedentes del fondo.</w:t>
      </w:r>
    </w:p>
    <w:p w:rsidR="00530401" w:rsidRDefault="00530401">
      <w:pPr>
        <w:adjustRightInd w:val="0"/>
        <w:spacing w:before="0" w:after="0"/>
        <w:jc w:val="left"/>
        <w:rPr>
          <w:noProof/>
        </w:rPr>
        <w:sectPr w:rsidR="00530401" w:rsidSect="00831881">
          <w:pgSz w:w="11906" w:h="16838"/>
          <w:pgMar w:top="1134" w:right="1418" w:bottom="1134" w:left="1418" w:header="709" w:footer="709" w:gutter="0"/>
          <w:cols w:space="709"/>
          <w:docGrid w:linePitch="326"/>
        </w:sectPr>
      </w:pPr>
    </w:p>
    <w:p w:rsidR="00530401" w:rsidRDefault="00831881">
      <w:pPr>
        <w:pStyle w:val="Annexetitreacte"/>
        <w:rPr>
          <w:noProof/>
          <w:lang w:val="es-ES_tradnl"/>
        </w:rPr>
      </w:pPr>
      <w:r>
        <w:rPr>
          <w:noProof/>
          <w:lang w:val="es-ES_tradnl"/>
        </w:rPr>
        <w:t>ANEXO </w:t>
      </w:r>
      <w:r>
        <w:rPr>
          <w:rStyle w:val="CRMinorChangeDeleted"/>
          <w:noProof/>
          <w:lang w:val="es-ES_tradnl"/>
        </w:rPr>
        <w:t>II</w:t>
      </w:r>
      <w:r>
        <w:rPr>
          <w:rStyle w:val="CRMinorChangeAdded"/>
          <w:noProof/>
          <w:lang w:val="es-ES_tradnl"/>
        </w:rPr>
        <w:t>VIII</w:t>
      </w:r>
    </w:p>
    <w:p w:rsidR="00530401" w:rsidRDefault="00831881">
      <w:pPr>
        <w:pStyle w:val="NormalCentered"/>
        <w:rPr>
          <w:b/>
          <w:bCs/>
          <w:noProof/>
        </w:rPr>
      </w:pPr>
      <w:r>
        <w:rPr>
          <w:b/>
          <w:bCs/>
          <w:noProof/>
        </w:rPr>
        <w:t>INFORMACIÓN QUE DEBERÁ PUBLICARSE CON ARREGLO A LO DISPUESTO EN EL ARTÍCULO </w:t>
      </w:r>
      <w:r>
        <w:rPr>
          <w:rStyle w:val="CRMinorChangeDeleted"/>
          <w:b/>
          <w:noProof/>
        </w:rPr>
        <w:t>21</w:t>
      </w:r>
      <w:r>
        <w:rPr>
          <w:rStyle w:val="CRMinorChangeAdded"/>
          <w:b/>
          <w:noProof/>
        </w:rPr>
        <w:t>96</w:t>
      </w:r>
    </w:p>
    <w:p w:rsidR="00530401" w:rsidRDefault="00831881">
      <w:pPr>
        <w:pStyle w:val="NormalCentered"/>
        <w:rPr>
          <w:b/>
          <w:bCs/>
          <w:noProof/>
        </w:rPr>
      </w:pPr>
      <w:r>
        <w:rPr>
          <w:b/>
          <w:bCs/>
          <w:noProof/>
        </w:rPr>
        <w:t>(TRANSPARENCIA Y PUBLICACIÓN DE INFORMACIÓN)</w:t>
      </w:r>
    </w:p>
    <w:p w:rsidR="00530401" w:rsidRDefault="00831881">
      <w:pPr>
        <w:rPr>
          <w:noProof/>
        </w:rPr>
      </w:pPr>
      <w:r>
        <w:rPr>
          <w:noProof/>
        </w:rPr>
        <w:t>Incumbe a la autoridad nacional de reglamentación garantizar que se publique la información que se menciona en el presente anexo, con arreglo a lo dispuesto en el artículo </w:t>
      </w:r>
      <w:r>
        <w:rPr>
          <w:rStyle w:val="CRMinorChangeDeleted"/>
          <w:noProof/>
        </w:rPr>
        <w:t>21</w:t>
      </w:r>
      <w:r>
        <w:rPr>
          <w:rStyle w:val="CRMinorChangeAdded"/>
          <w:noProof/>
        </w:rPr>
        <w:t>96</w:t>
      </w:r>
      <w:r>
        <w:rPr>
          <w:noProof/>
        </w:rPr>
        <w:t xml:space="preserve">. A ella corresponde determinar qué información deben publicar las empresas suministradoras de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servicios de comunicaciones electrónicas disponibles al público, excepto servicios de comunicaciones interpersonales independientes de los número</w:t>
      </w:r>
      <w:r>
        <w:rPr>
          <w:noProof/>
          <w:highlight w:val="lightGray"/>
        </w:rPr>
        <w:t>s,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redes públicas de comunicaciones o servicios telefónicos disponibles al público</w:t>
      </w:r>
      <w:r>
        <w:rPr>
          <w:noProof/>
        </w:rPr>
        <w:t xml:space="preserve"> y qué información debe publicar la propia autoridad nacional de reglamentación, de modo que se garantice que los consumidores puedan elegir con conocimiento </w:t>
      </w:r>
      <w:r>
        <w:rPr>
          <w:noProof/>
        </w:rPr>
        <w:t xml:space="preserve">de causa.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Si se considera oportuno, las autoridades nacionales de reglamentación podrán promover medidas de autorregulación o de corregulación antes de imponer cualquier tipo de obligación.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p>
    <w:p w:rsidR="00530401" w:rsidRDefault="00831881">
      <w:pPr>
        <w:rPr>
          <w:noProof/>
        </w:rPr>
      </w:pPr>
      <w:r>
        <w:rPr>
          <w:noProof/>
        </w:rPr>
        <w:t>1</w:t>
      </w:r>
      <w:r>
        <w:rPr>
          <w:rStyle w:val="CRDeleted"/>
          <w:noProof/>
        </w:rPr>
        <w:t>. Nombre y dirección</w:t>
      </w:r>
      <w:r>
        <w:rPr>
          <w:noProof/>
        </w:rPr>
        <w:t xml:space="preserve"> </w:t>
      </w:r>
      <w:r>
        <w:rPr>
          <w:noProof/>
        </w:rPr>
        <w:fldChar w:fldCharType="begin" w:fldLock="1"/>
      </w:r>
      <w:r>
        <w:rPr>
          <w:noProof/>
        </w:rPr>
        <w:instrText xml:space="preserve"> QUOTE "</w:instrText>
      </w:r>
      <w:r>
        <w:rPr>
          <w:rStyle w:val="CRMarker"/>
          <w:rFonts w:cs="Wingdings"/>
          <w:noProof/>
        </w:rPr>
        <w:instrText>Ö</w:instrText>
      </w:r>
      <w:r>
        <w:rPr>
          <w:noProof/>
        </w:rPr>
        <w:instrText>"</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Datos de contacto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de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empresa</w:t>
      </w:r>
      <w:r>
        <w:rPr>
          <w:rStyle w:val="CRDeleted"/>
          <w:noProof/>
        </w:rPr>
        <w:t xml:space="preserve"> o empresas</w:t>
      </w:r>
    </w:p>
    <w:p w:rsidR="00530401" w:rsidRDefault="00831881">
      <w:pPr>
        <w:rPr>
          <w:noProof/>
        </w:rPr>
      </w:pPr>
      <w:r>
        <w:rPr>
          <w:rStyle w:val="CRDeleted"/>
          <w:noProof/>
        </w:rPr>
        <w:t>Es decir, razón social y domicilio de la sede central de las empresas suministradoras de redes públicas de comunicaciones o servicios telefónicos disponibles a</w:t>
      </w:r>
      <w:r>
        <w:rPr>
          <w:rStyle w:val="CRDeleted"/>
          <w:noProof/>
        </w:rPr>
        <w:t>l público.</w:t>
      </w:r>
    </w:p>
    <w:p w:rsidR="00530401" w:rsidRDefault="00831881">
      <w:pPr>
        <w:rPr>
          <w:noProof/>
        </w:rPr>
      </w:pPr>
      <w:r>
        <w:rPr>
          <w:noProof/>
        </w:rPr>
        <w:t>2. Descripción de los servicios ofrecidos</w:t>
      </w:r>
    </w:p>
    <w:p w:rsidR="00530401" w:rsidRDefault="00831881">
      <w:pPr>
        <w:rPr>
          <w:noProof/>
        </w:rPr>
      </w:pPr>
      <w:r>
        <w:rPr>
          <w:noProof/>
        </w:rPr>
        <w:t xml:space="preserve">2.1. Alcance de los servicios ofrecidos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y principales características de cada servicio prestado, incluidos cualquier nivel mínimo de calidad de servicio que se ofrezca y cualquier restric</w:t>
      </w:r>
      <w:r>
        <w:rPr>
          <w:noProof/>
          <w:highlight w:val="lightGray"/>
        </w:rPr>
        <w:t>ción impuesta por el proveedor en cuanto a las posibilidades de utilizar el equipo terminal suministrado </w:t>
      </w:r>
      <w:r>
        <w:rPr>
          <w:noProof/>
          <w:highlight w:val="lightGray"/>
        </w:rPr>
        <w:fldChar w:fldCharType="begin" w:fldLock="1"/>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MinorChangeAdded"/>
          <w:noProof/>
        </w:rPr>
        <w:t>.</w:t>
      </w:r>
    </w:p>
    <w:p w:rsidR="00530401" w:rsidRDefault="00831881">
      <w:pPr>
        <w:rPr>
          <w:noProof/>
        </w:rPr>
      </w:pPr>
      <w:r>
        <w:rPr>
          <w:noProof/>
        </w:rPr>
        <w:t xml:space="preserve">2.2. Tarifas </w:t>
      </w:r>
      <w:r>
        <w:rPr>
          <w:rStyle w:val="CRDeleted"/>
          <w:noProof/>
        </w:rPr>
        <w:t>generales</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de los servicios ofrecidos, incluida información sobre los volúmenes de comunicaciones de </w:t>
      </w:r>
      <w:r>
        <w:rPr>
          <w:noProof/>
          <w:highlight w:val="lightGray"/>
        </w:rPr>
        <w:t>planes de tarifas específicos y las tarifas aplicables a las unidades de comunicación, los números o los servicios adicionales sujetos a condiciones de precios específicas, </w:t>
      </w:r>
      <w:r>
        <w:rPr>
          <w:noProof/>
          <w:highlight w:val="lightGray"/>
        </w:rPr>
        <w:fldChar w:fldCharType="begin" w:fldLock="1"/>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con una indicación de los servicios prestados y del contenido de ca</w:t>
      </w:r>
      <w:r>
        <w:rPr>
          <w:rStyle w:val="CRRefonteDeleted"/>
          <w:noProof/>
          <w:highlight w:val="lightGray"/>
        </w:rPr>
        <w:t>da elemento incluido en la tarifa (por ejemplo,</w:t>
      </w:r>
      <w:r>
        <w:rPr>
          <w:noProof/>
        </w:rPr>
        <w:t xml:space="preserve"> cuota de acceso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y mantenimiento </w:t>
      </w:r>
      <w:r>
        <w:rPr>
          <w:noProof/>
          <w:highlight w:val="lightGray"/>
        </w:rPr>
        <w:fldChar w:fldCharType="begin" w:fldLock="1"/>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todo tipo de cuotas de utilización, </w:t>
      </w:r>
      <w:r>
        <w:rPr>
          <w:rStyle w:val="CRRefonteDeleted"/>
          <w:noProof/>
          <w:highlight w:val="lightGray"/>
        </w:rPr>
        <w:t>y mantenimiento), con inclusión de información detallada sobre reducciones y</w:t>
      </w:r>
      <w:r>
        <w:rPr>
          <w:noProof/>
        </w:rPr>
        <w:t xml:space="preserve"> tarifas especiales y moduladas</w:t>
      </w:r>
      <w:r>
        <w:rPr>
          <w:noProof/>
        </w:rPr>
        <w:t>, así como las tasas adicionales y los costes de utilización de terminales.</w:t>
      </w:r>
    </w:p>
    <w:p w:rsidR="00530401" w:rsidRDefault="00831881">
      <w:pPr>
        <w:rPr>
          <w:noProof/>
          <w:highlight w:val="lightGray"/>
        </w:rPr>
      </w:pPr>
      <w:r>
        <w:rPr>
          <w:rStyle w:val="CRRefonteDeleted"/>
          <w:noProof/>
          <w:highlight w:val="lightGray"/>
        </w:rPr>
        <w:t>2.3. Política de compensaciones y reembolsos, con detalles concretos de los mecanismos de indemnización y reembolso ofrecidos.</w:t>
      </w:r>
    </w:p>
    <w:p w:rsidR="00530401" w:rsidRDefault="00831881">
      <w:pPr>
        <w:rPr>
          <w:noProof/>
        </w:rPr>
      </w:pPr>
      <w:r>
        <w:rPr>
          <w:noProof/>
        </w:rPr>
        <w:t>2.</w:t>
      </w:r>
      <w:r>
        <w:rPr>
          <w:rStyle w:val="CRMinorChangeDeleted"/>
          <w:noProof/>
        </w:rPr>
        <w:t>4</w:t>
      </w:r>
      <w:r>
        <w:rPr>
          <w:rStyle w:val="CRMinorChangeAdded"/>
          <w:noProof/>
        </w:rPr>
        <w:t>3</w:t>
      </w:r>
      <w:r>
        <w:rPr>
          <w:noProof/>
        </w:rPr>
        <w:t xml:space="preserve">. </w:t>
      </w:r>
      <w:r>
        <w:rPr>
          <w:rStyle w:val="CRRefonteDeleted"/>
          <w:noProof/>
          <w:highlight w:val="lightGray"/>
        </w:rPr>
        <w:t>Tipos 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Servicios de postventa</w:t>
      </w:r>
      <w:r>
        <w:rPr>
          <w:noProof/>
          <w:highlight w:val="lightGray"/>
        </w:rPr>
        <w:t xml:space="preserve"> y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mantenimiento</w:t>
      </w:r>
      <w:r>
        <w:rPr>
          <w:rStyle w:val="CRDeleted"/>
          <w:noProof/>
        </w:rPr>
        <w:t>servicio</w:t>
      </w:r>
      <w:r>
        <w:rPr>
          <w:noProof/>
        </w:rPr>
        <w:t xml:space="preserve"> ofrecidos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y datos de contacto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530401" w:rsidRDefault="00831881">
      <w:pPr>
        <w:rPr>
          <w:noProof/>
        </w:rPr>
      </w:pPr>
      <w:r>
        <w:rPr>
          <w:noProof/>
        </w:rPr>
        <w:t>2.</w:t>
      </w:r>
      <w:r>
        <w:rPr>
          <w:rStyle w:val="CRMinorChangeDeleted"/>
          <w:noProof/>
        </w:rPr>
        <w:t>5</w:t>
      </w:r>
      <w:r>
        <w:rPr>
          <w:rStyle w:val="CRMinorChangeAdded"/>
          <w:noProof/>
        </w:rPr>
        <w:t>4</w:t>
      </w:r>
      <w:r>
        <w:rPr>
          <w:noProof/>
        </w:rPr>
        <w:t xml:space="preserve">. Condiciones normales de contratación, incluidos, si procede, </w:t>
      </w:r>
      <w:r>
        <w:rPr>
          <w:rStyle w:val="CRRefonteDeleted"/>
          <w:noProof/>
          <w:highlight w:val="lightGray"/>
        </w:rPr>
        <w:t>el periodo mínimo de contratación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la duración del contrato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los costes de anticipar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 resolución del contrato,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los derechos relativos a la resolución de ofertas agregadas o de elementos que las integren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y los procedimientos y costes directos inherentes a la conservación del número y otros identificadores.</w:t>
      </w:r>
    </w:p>
    <w:p w:rsidR="00530401" w:rsidRDefault="00530401">
      <w:pPr>
        <w:pStyle w:val="CRSeparator"/>
        <w:rPr>
          <w:noProof/>
          <w:lang w:val="es-ES_tradnl"/>
        </w:rPr>
      </w:pP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rFonts w:cs="Wingdings"/>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rFonts w:cs="Wingdings"/>
          <w:noProof/>
          <w:highlight w:val="lightGray"/>
          <w:lang w:val="es-ES_tradnl"/>
        </w:rPr>
        <w:t>ò</w:t>
      </w:r>
      <w:r>
        <w:rPr>
          <w:noProof/>
          <w:highlight w:val="lightGray"/>
          <w:lang w:val="es-ES_tradnl"/>
        </w:rPr>
        <w:fldChar w:fldCharType="end"/>
      </w:r>
      <w:r>
        <w:rPr>
          <w:noProof/>
          <w:highlight w:val="lightGray"/>
          <w:lang w:val="es-ES_tradnl"/>
        </w:rPr>
        <w:t> nuevo</w:t>
      </w:r>
    </w:p>
    <w:p w:rsidR="00530401" w:rsidRDefault="00831881">
      <w:pPr>
        <w:rPr>
          <w:noProof/>
          <w:highlight w:val="lightGray"/>
        </w:rPr>
      </w:pPr>
      <w:r>
        <w:rPr>
          <w:noProof/>
          <w:highlight w:val="lightGray"/>
        </w:rPr>
        <w:t>2.5. Si la empresa proporciona servicios de comunicaciones interpersonales basados en números, información sobre el acceso a los</w:t>
      </w:r>
      <w:r>
        <w:rPr>
          <w:noProof/>
          <w:highlight w:val="lightGray"/>
        </w:rPr>
        <w:t xml:space="preserve"> servicios de emergencia e información sobre la ubicación de las personas que efectúan la llamada. </w:t>
      </w:r>
    </w:p>
    <w:p w:rsidR="00530401" w:rsidRDefault="00831881">
      <w:pPr>
        <w:rPr>
          <w:noProof/>
          <w:highlight w:val="lightGray"/>
        </w:rPr>
      </w:pPr>
      <w:r>
        <w:rPr>
          <w:noProof/>
          <w:highlight w:val="lightGray"/>
        </w:rPr>
        <w:t xml:space="preserve">2.6. Información detallada de los productos y servicios dirigidos a los usuarios con discapacidad. </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2002/22/CE (adaptado)</w:t>
      </w: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ð</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ð</w:t>
      </w:r>
      <w:r>
        <w:rPr>
          <w:noProof/>
          <w:highlight w:val="lightGray"/>
          <w:lang w:val="es-ES_tradnl"/>
        </w:rPr>
        <w:fldChar w:fldCharType="end"/>
      </w:r>
      <w:r>
        <w:rPr>
          <w:noProof/>
          <w:highlight w:val="lightGray"/>
          <w:lang w:val="es-ES_tradnl"/>
        </w:rPr>
        <w:t> n</w:t>
      </w:r>
      <w:r>
        <w:rPr>
          <w:noProof/>
          <w:highlight w:val="lightGray"/>
          <w:lang w:val="es-ES_tradnl"/>
        </w:rPr>
        <w:t>uevo</w:t>
      </w:r>
    </w:p>
    <w:p w:rsidR="00530401" w:rsidRDefault="00831881">
      <w:pPr>
        <w:rPr>
          <w:noProof/>
        </w:rPr>
      </w:pPr>
      <w:r>
        <w:rPr>
          <w:noProof/>
        </w:rPr>
        <w:t>3. Mecanismos de resolución de litigios, con inclusión de los que haya creado la propia empresa.</w:t>
      </w:r>
    </w:p>
    <w:p w:rsidR="00530401" w:rsidRDefault="00831881">
      <w:pPr>
        <w:rPr>
          <w:noProof/>
          <w:highlight w:val="lightGray"/>
        </w:rPr>
      </w:pPr>
      <w:r>
        <w:rPr>
          <w:rStyle w:val="CRRefonteDeleted"/>
          <w:noProof/>
          <w:highlight w:val="lightGray"/>
        </w:rPr>
        <w:t>4. Información acerca de los derechos en relación con el servicio universal, con inclusión, en su caso, de las facilidades y servicios citados en el anexo</w:t>
      </w:r>
      <w:r>
        <w:rPr>
          <w:rStyle w:val="CRRefonteDeleted"/>
          <w:noProof/>
          <w:highlight w:val="lightGray"/>
        </w:rPr>
        <w:t xml:space="preserve"> I.</w:t>
      </w:r>
    </w:p>
    <w:p w:rsidR="00530401" w:rsidRDefault="00530401">
      <w:pPr>
        <w:adjustRightInd w:val="0"/>
        <w:spacing w:before="0" w:after="0"/>
        <w:jc w:val="left"/>
        <w:rPr>
          <w:noProof/>
        </w:rPr>
        <w:sectPr w:rsidR="00530401" w:rsidSect="00831881">
          <w:pgSz w:w="11906" w:h="16838"/>
          <w:pgMar w:top="1134" w:right="1418" w:bottom="1134" w:left="1418" w:header="709" w:footer="709" w:gutter="0"/>
          <w:cols w:space="709"/>
          <w:docGrid w:linePitch="326"/>
        </w:sectPr>
      </w:pPr>
    </w:p>
    <w:p w:rsidR="00530401" w:rsidRDefault="00831881">
      <w:pPr>
        <w:pStyle w:val="Annexetitreacte"/>
        <w:rPr>
          <w:noProof/>
          <w:lang w:val="es-ES_tradnl"/>
        </w:rPr>
      </w:pPr>
      <w:r>
        <w:rPr>
          <w:noProof/>
          <w:lang w:val="es-ES_tradnl"/>
        </w:rPr>
        <w:t>ANEXO </w:t>
      </w:r>
      <w:r>
        <w:rPr>
          <w:rStyle w:val="CRMinorChangeDeleted"/>
          <w:noProof/>
          <w:lang w:val="es-ES_tradnl"/>
        </w:rPr>
        <w:t>III</w:t>
      </w:r>
      <w:r>
        <w:rPr>
          <w:rStyle w:val="CRMinorChangeAdded"/>
          <w:noProof/>
          <w:lang w:val="es-ES_tradnl"/>
        </w:rPr>
        <w:t>IX</w:t>
      </w:r>
    </w:p>
    <w:p w:rsidR="00530401" w:rsidRDefault="00831881">
      <w:pPr>
        <w:pStyle w:val="NormalCentered"/>
        <w:rPr>
          <w:b/>
          <w:bCs/>
          <w:noProof/>
        </w:rPr>
      </w:pPr>
      <w:r>
        <w:rPr>
          <w:b/>
          <w:bCs/>
          <w:noProof/>
        </w:rPr>
        <w:t>PARÁMETROS DE CALIDAD DE SERVICIO</w:t>
      </w:r>
    </w:p>
    <w:p w:rsidR="00530401" w:rsidRDefault="00831881">
      <w:pPr>
        <w:pStyle w:val="NormalCentered"/>
        <w:rPr>
          <w:b/>
          <w:bCs/>
          <w:noProof/>
        </w:rPr>
      </w:pPr>
      <w:r>
        <w:rPr>
          <w:b/>
          <w:bCs/>
          <w:noProof/>
        </w:rPr>
        <w:t xml:space="preserve">Parámetros, definiciones y métodos de medida relativos a la calidad del servicio mencionados en </w:t>
      </w:r>
      <w:r>
        <w:rPr>
          <w:rStyle w:val="CRMinorChangeDeleted"/>
          <w:b/>
          <w:bCs/>
          <w:noProof/>
        </w:rPr>
        <w:t>los</w:t>
      </w:r>
      <w:r>
        <w:rPr>
          <w:b/>
          <w:bCs/>
          <w:noProof/>
        </w:rPr>
        <w:t xml:space="preserve"> </w:t>
      </w:r>
      <w:r>
        <w:rPr>
          <w:rStyle w:val="CRMinorChangeAdded"/>
          <w:b/>
          <w:bCs/>
          <w:noProof/>
        </w:rPr>
        <w:t>el</w:t>
      </w:r>
      <w:r>
        <w:rPr>
          <w:b/>
          <w:bCs/>
          <w:noProof/>
        </w:rPr>
        <w:t xml:space="preserve"> artículo</w:t>
      </w:r>
      <w:r>
        <w:rPr>
          <w:rStyle w:val="CRMinorChangeDeleted"/>
          <w:b/>
          <w:bCs/>
          <w:noProof/>
        </w:rPr>
        <w:t>s11 y 22</w:t>
      </w:r>
      <w:r>
        <w:rPr>
          <w:b/>
          <w:bCs/>
          <w:noProof/>
        </w:rPr>
        <w:t> </w:t>
      </w:r>
      <w:r>
        <w:rPr>
          <w:rStyle w:val="CRMinorChangeAdded"/>
          <w:b/>
          <w:bCs/>
          <w:noProof/>
        </w:rPr>
        <w:t>97</w:t>
      </w:r>
      <w:r>
        <w:rPr>
          <w:noProof/>
        </w:rPr>
        <w:t xml:space="preserve"> </w:t>
      </w:r>
    </w:p>
    <w:p w:rsidR="00530401" w:rsidRDefault="00831881">
      <w:pPr>
        <w:pStyle w:val="NormalCentered"/>
        <w:rPr>
          <w:noProof/>
        </w:rPr>
      </w:pPr>
      <w:r>
        <w:rPr>
          <w:noProof/>
        </w:rPr>
        <w:t>Para empresas que proporcionen acceso a una red pública de c</w:t>
      </w:r>
      <w:r>
        <w:rPr>
          <w:noProof/>
        </w:rPr>
        <w:t>omunicaciones</w:t>
      </w:r>
    </w:p>
    <w:tbl>
      <w:tblPr>
        <w:tblW w:w="0" w:type="auto"/>
        <w:tblInd w:w="186" w:type="dxa"/>
        <w:tblLayout w:type="fixed"/>
        <w:tblLook w:val="0000" w:firstRow="0" w:lastRow="0" w:firstColumn="0" w:lastColumn="0" w:noHBand="0" w:noVBand="0"/>
      </w:tblPr>
      <w:tblGrid>
        <w:gridCol w:w="3566"/>
        <w:gridCol w:w="2050"/>
        <w:gridCol w:w="3299"/>
      </w:tblGrid>
      <w:tr w:rsidR="00530401">
        <w:tc>
          <w:tcPr>
            <w:tcW w:w="3566" w:type="dxa"/>
            <w:tcBorders>
              <w:top w:val="single" w:sz="2" w:space="0" w:color="auto"/>
              <w:left w:val="single" w:sz="2" w:space="0" w:color="auto"/>
              <w:bottom w:val="single" w:sz="2" w:space="0" w:color="auto"/>
              <w:right w:val="single" w:sz="2" w:space="0" w:color="auto"/>
            </w:tcBorders>
          </w:tcPr>
          <w:p w:rsidR="00530401" w:rsidRDefault="00831881">
            <w:pPr>
              <w:pStyle w:val="NormalCentered"/>
              <w:rPr>
                <w:noProof/>
              </w:rPr>
            </w:pPr>
            <w:r>
              <w:rPr>
                <w:noProof/>
              </w:rPr>
              <w:t>PARÁMETRO</w:t>
            </w:r>
          </w:p>
          <w:p w:rsidR="00530401" w:rsidRDefault="00831881">
            <w:pPr>
              <w:pStyle w:val="NormalCentered"/>
              <w:rPr>
                <w:noProof/>
              </w:rPr>
            </w:pPr>
            <w:r>
              <w:rPr>
                <w:noProof/>
              </w:rPr>
              <w:t>(Nota 1)</w:t>
            </w:r>
          </w:p>
        </w:tc>
        <w:tc>
          <w:tcPr>
            <w:tcW w:w="2050" w:type="dxa"/>
            <w:tcBorders>
              <w:top w:val="single" w:sz="2" w:space="0" w:color="auto"/>
              <w:left w:val="single" w:sz="2" w:space="0" w:color="auto"/>
              <w:bottom w:val="single" w:sz="2" w:space="0" w:color="auto"/>
              <w:right w:val="single" w:sz="2" w:space="0" w:color="auto"/>
            </w:tcBorders>
          </w:tcPr>
          <w:p w:rsidR="00530401" w:rsidRDefault="00831881">
            <w:pPr>
              <w:pStyle w:val="NormalCentered"/>
              <w:rPr>
                <w:noProof/>
              </w:rPr>
            </w:pPr>
            <w:r>
              <w:rPr>
                <w:noProof/>
              </w:rPr>
              <w:t>DEFINICIÓN</w:t>
            </w:r>
          </w:p>
        </w:tc>
        <w:tc>
          <w:tcPr>
            <w:tcW w:w="3299" w:type="dxa"/>
            <w:tcBorders>
              <w:top w:val="single" w:sz="2" w:space="0" w:color="auto"/>
              <w:left w:val="single" w:sz="2" w:space="0" w:color="auto"/>
              <w:bottom w:val="single" w:sz="2" w:space="0" w:color="auto"/>
              <w:right w:val="single" w:sz="2" w:space="0" w:color="auto"/>
            </w:tcBorders>
          </w:tcPr>
          <w:p w:rsidR="00530401" w:rsidRDefault="00831881">
            <w:pPr>
              <w:pStyle w:val="NormalCentered"/>
              <w:rPr>
                <w:noProof/>
              </w:rPr>
            </w:pPr>
            <w:r>
              <w:rPr>
                <w:noProof/>
              </w:rPr>
              <w:t>MÉTODO DE MEDIDA</w:t>
            </w:r>
          </w:p>
        </w:tc>
      </w:tr>
      <w:tr w:rsidR="00530401">
        <w:tc>
          <w:tcPr>
            <w:tcW w:w="3566"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Plazo de suministro de la conexión inicial</w:t>
            </w:r>
          </w:p>
        </w:tc>
        <w:tc>
          <w:tcPr>
            <w:tcW w:w="205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c>
          <w:tcPr>
            <w:tcW w:w="3299"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r>
      <w:tr w:rsidR="00530401">
        <w:tc>
          <w:tcPr>
            <w:tcW w:w="3566"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Proporción de averías por línea de acceso</w:t>
            </w:r>
          </w:p>
        </w:tc>
        <w:tc>
          <w:tcPr>
            <w:tcW w:w="205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c>
          <w:tcPr>
            <w:tcW w:w="3299"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r>
      <w:tr w:rsidR="00530401">
        <w:tc>
          <w:tcPr>
            <w:tcW w:w="3566"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Plazo de reparación de averías</w:t>
            </w:r>
          </w:p>
        </w:tc>
        <w:tc>
          <w:tcPr>
            <w:tcW w:w="205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 xml:space="preserve">ETSI EG 202 </w:t>
            </w:r>
            <w:r>
              <w:rPr>
                <w:noProof/>
              </w:rPr>
              <w:t>057</w:t>
            </w:r>
          </w:p>
        </w:tc>
        <w:tc>
          <w:tcPr>
            <w:tcW w:w="3299"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r>
    </w:tbl>
    <w:p w:rsidR="00530401" w:rsidRDefault="00530401">
      <w:pPr>
        <w:rPr>
          <w:noProof/>
        </w:rPr>
      </w:pPr>
    </w:p>
    <w:p w:rsidR="00530401" w:rsidRDefault="00831881">
      <w:pPr>
        <w:rPr>
          <w:noProof/>
        </w:rPr>
      </w:pPr>
      <w:r>
        <w:rPr>
          <w:noProof/>
        </w:rPr>
        <w:t xml:space="preserve">Para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servicios de comunicaciones interpersonales basados en números </w:t>
      </w:r>
      <w:r>
        <w:rPr>
          <w:noProof/>
          <w:highlight w:val="lightGray"/>
        </w:rPr>
        <w:fldChar w:fldCharType="begin" w:fldLock="1"/>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empresas que presten un servicio telefónico disponible para el público</w:t>
      </w:r>
    </w:p>
    <w:tbl>
      <w:tblPr>
        <w:tblW w:w="9108" w:type="dxa"/>
        <w:tblLayout w:type="fixed"/>
        <w:tblLook w:val="0000" w:firstRow="0" w:lastRow="0" w:firstColumn="0" w:lastColumn="0" w:noHBand="0" w:noVBand="0"/>
      </w:tblPr>
      <w:tblGrid>
        <w:gridCol w:w="3708"/>
        <w:gridCol w:w="2040"/>
        <w:gridCol w:w="3360"/>
      </w:tblGrid>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Centered"/>
              <w:rPr>
                <w:noProof/>
              </w:rPr>
            </w:pP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PARÁMETRO</w:t>
            </w:r>
          </w:p>
          <w:p w:rsidR="00530401" w:rsidRDefault="00831881">
            <w:pPr>
              <w:pStyle w:val="NormalLeft"/>
              <w:jc w:val="center"/>
              <w:rPr>
                <w:noProof/>
              </w:rPr>
            </w:pPr>
            <w:r>
              <w:rPr>
                <w:noProof/>
              </w:rPr>
              <w:t>(Nota 2)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p>
        </w:tc>
        <w:tc>
          <w:tcPr>
            <w:tcW w:w="204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DEFINICIÓN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p>
        </w:tc>
        <w:tc>
          <w:tcPr>
            <w:tcW w:w="336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MÉTODO DE MEDIDA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Demora de establecimiento de la llamada</w:t>
            </w:r>
          </w:p>
          <w:p w:rsidR="00530401" w:rsidRDefault="00831881">
            <w:pPr>
              <w:pStyle w:val="NormalLeft"/>
              <w:rPr>
                <w:noProof/>
              </w:rPr>
            </w:pPr>
            <w:r>
              <w:rPr>
                <w:rStyle w:val="CRDeleted"/>
                <w:noProof/>
              </w:rPr>
              <w:t>(Nota 2)</w:t>
            </w:r>
          </w:p>
        </w:tc>
        <w:tc>
          <w:tcPr>
            <w:tcW w:w="204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c>
          <w:tcPr>
            <w:tcW w:w="336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rStyle w:val="CRRefonteDeleted"/>
                <w:noProof/>
                <w:highlight w:val="lightGray"/>
              </w:rPr>
              <w:t>Tiempo de respuesta de los servicios de consulta de guías</w:t>
            </w:r>
          </w:p>
        </w:tc>
        <w:tc>
          <w:tcPr>
            <w:tcW w:w="204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rStyle w:val="CRRefonteDeleted"/>
                <w:noProof/>
                <w:highlight w:val="lightGray"/>
              </w:rPr>
              <w:t>ETSI EG 202 057</w:t>
            </w:r>
          </w:p>
        </w:tc>
        <w:tc>
          <w:tcPr>
            <w:tcW w:w="336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rStyle w:val="CRRefonteDeleted"/>
                <w:noProof/>
                <w:highlight w:val="lightGray"/>
              </w:rPr>
              <w:t>ETSI EG 202 057</w:t>
            </w: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rStyle w:val="CRRefonteDeleted"/>
                <w:noProof/>
                <w:highlight w:val="lightGray"/>
              </w:rPr>
              <w:t>Proporción de teléfonos públicos de pago de monedas y tarjetas en estado de funcionamiento</w:t>
            </w:r>
          </w:p>
        </w:tc>
        <w:tc>
          <w:tcPr>
            <w:tcW w:w="204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rStyle w:val="CRRefonteDeleted"/>
                <w:noProof/>
                <w:highlight w:val="lightGray"/>
              </w:rPr>
              <w:t>ETSI EG 202 057</w:t>
            </w:r>
          </w:p>
        </w:tc>
        <w:tc>
          <w:tcPr>
            <w:tcW w:w="336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rStyle w:val="CRRefonteDeleted"/>
                <w:noProof/>
                <w:highlight w:val="lightGray"/>
              </w:rPr>
              <w:t>ETSI EG 202 057</w:t>
            </w: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Reclamaciones sobre la corrección de la facturación</w:t>
            </w:r>
          </w:p>
        </w:tc>
        <w:tc>
          <w:tcPr>
            <w:tcW w:w="204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c>
          <w:tcPr>
            <w:tcW w:w="336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sz w:val="22"/>
                <w:highlight w:val="lightGray"/>
              </w:rPr>
              <w:t>Calidad de conexión vocal</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04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lang w:val="fi-FI"/>
              </w:rPr>
            </w:pPr>
            <w:r>
              <w:rPr>
                <w:noProof/>
                <w:highlight w:val="lightGray"/>
              </w:rPr>
              <w:fldChar w:fldCharType="begin"/>
            </w:r>
            <w:r>
              <w:rPr>
                <w:noProof/>
                <w:highlight w:val="lightGray"/>
                <w:lang w:val="fi-FI"/>
              </w:rPr>
              <w:instrText xml:space="preserve"> QUOTE "</w:instrText>
            </w:r>
            <w:r>
              <w:rPr>
                <w:rStyle w:val="CRMarker"/>
                <w:rFonts w:hint="eastAsia"/>
                <w:noProof/>
                <w:highlight w:val="lightGray"/>
                <w:lang w:val="fi-FI"/>
              </w:rPr>
              <w:instrText>ð</w:instrText>
            </w:r>
            <w:r>
              <w:rPr>
                <w:noProof/>
                <w:highlight w:val="lightGray"/>
                <w:lang w:val="fi-FI"/>
              </w:rPr>
              <w:instrText xml:space="preserve">" </w:instrText>
            </w:r>
            <w:r>
              <w:rPr>
                <w:noProof/>
                <w:highlight w:val="lightGray"/>
              </w:rPr>
              <w:fldChar w:fldCharType="separate"/>
            </w:r>
            <w:r>
              <w:rPr>
                <w:rStyle w:val="CRMarker"/>
                <w:rFonts w:hint="eastAsia"/>
                <w:noProof/>
                <w:highlight w:val="lightGray"/>
                <w:lang w:val="fi-FI"/>
              </w:rPr>
              <w:t>ð</w:t>
            </w:r>
            <w:r>
              <w:rPr>
                <w:noProof/>
                <w:highlight w:val="lightGray"/>
              </w:rPr>
              <w:fldChar w:fldCharType="end"/>
            </w:r>
            <w:r>
              <w:rPr>
                <w:noProof/>
                <w:highlight w:val="lightGray"/>
                <w:lang w:val="fi-FI"/>
              </w:rPr>
              <w:t> </w:t>
            </w:r>
            <w:r>
              <w:rPr>
                <w:noProof/>
                <w:sz w:val="22"/>
                <w:highlight w:val="lightGray"/>
                <w:lang w:val="fi-FI"/>
              </w:rPr>
              <w:t>ETSI EG 202 057</w:t>
            </w:r>
            <w:r>
              <w:rPr>
                <w:noProof/>
                <w:highlight w:val="lightGray"/>
                <w:lang w:val="fi-FI"/>
              </w:rPr>
              <w:t> </w:t>
            </w:r>
            <w:r>
              <w:rPr>
                <w:noProof/>
                <w:highlight w:val="lightGray"/>
              </w:rPr>
              <w:fldChar w:fldCharType="begin"/>
            </w:r>
            <w:r>
              <w:rPr>
                <w:noProof/>
                <w:highlight w:val="lightGray"/>
                <w:lang w:val="fi-FI"/>
              </w:rPr>
              <w:instrText xml:space="preserve"> QUOTE "</w:instrText>
            </w:r>
            <w:r>
              <w:rPr>
                <w:rStyle w:val="CRMarker"/>
                <w:noProof/>
                <w:highlight w:val="lightGray"/>
                <w:lang w:val="fi-FI"/>
              </w:rPr>
              <w:instrText>ï</w:instrText>
            </w:r>
            <w:r>
              <w:rPr>
                <w:noProof/>
                <w:highlight w:val="lightGray"/>
                <w:lang w:val="fi-FI"/>
              </w:rPr>
              <w:instrText xml:space="preserve">" </w:instrText>
            </w:r>
            <w:r>
              <w:rPr>
                <w:noProof/>
                <w:highlight w:val="lightGray"/>
              </w:rPr>
              <w:fldChar w:fldCharType="separate"/>
            </w:r>
            <w:r>
              <w:rPr>
                <w:rStyle w:val="CRMarker"/>
                <w:noProof/>
                <w:highlight w:val="lightGray"/>
                <w:lang w:val="fi-FI"/>
              </w:rPr>
              <w:t>ï</w:t>
            </w:r>
            <w:r>
              <w:rPr>
                <w:noProof/>
                <w:highlight w:val="lightGray"/>
              </w:rPr>
              <w:fldChar w:fldCharType="end"/>
            </w:r>
            <w:r>
              <w:rPr>
                <w:noProof/>
                <w:highlight w:val="lightGray"/>
                <w:lang w:val="fi-FI"/>
              </w:rPr>
              <w:t xml:space="preserve"> </w:t>
            </w:r>
          </w:p>
        </w:tc>
        <w:tc>
          <w:tcPr>
            <w:tcW w:w="336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lang w:val="fi-FI"/>
              </w:rPr>
            </w:pPr>
            <w:r>
              <w:rPr>
                <w:noProof/>
                <w:highlight w:val="lightGray"/>
              </w:rPr>
              <w:fldChar w:fldCharType="begin"/>
            </w:r>
            <w:r>
              <w:rPr>
                <w:noProof/>
                <w:highlight w:val="lightGray"/>
                <w:lang w:val="fi-FI"/>
              </w:rPr>
              <w:instrText xml:space="preserve"> QUOTE "</w:instrText>
            </w:r>
            <w:r>
              <w:rPr>
                <w:rStyle w:val="CRMarker"/>
                <w:rFonts w:hint="eastAsia"/>
                <w:noProof/>
                <w:highlight w:val="lightGray"/>
                <w:lang w:val="fi-FI"/>
              </w:rPr>
              <w:instrText>ð</w:instrText>
            </w:r>
            <w:r>
              <w:rPr>
                <w:noProof/>
                <w:highlight w:val="lightGray"/>
                <w:lang w:val="fi-FI"/>
              </w:rPr>
              <w:instrText xml:space="preserve">" </w:instrText>
            </w:r>
            <w:r>
              <w:rPr>
                <w:noProof/>
                <w:highlight w:val="lightGray"/>
              </w:rPr>
              <w:fldChar w:fldCharType="separate"/>
            </w:r>
            <w:r>
              <w:rPr>
                <w:rStyle w:val="CRMarker"/>
                <w:rFonts w:hint="eastAsia"/>
                <w:noProof/>
                <w:highlight w:val="lightGray"/>
                <w:lang w:val="fi-FI"/>
              </w:rPr>
              <w:t>ð</w:t>
            </w:r>
            <w:r>
              <w:rPr>
                <w:noProof/>
                <w:highlight w:val="lightGray"/>
              </w:rPr>
              <w:fldChar w:fldCharType="end"/>
            </w:r>
            <w:r>
              <w:rPr>
                <w:noProof/>
                <w:highlight w:val="lightGray"/>
                <w:lang w:val="fi-FI"/>
              </w:rPr>
              <w:t> </w:t>
            </w:r>
            <w:r>
              <w:rPr>
                <w:noProof/>
                <w:sz w:val="22"/>
                <w:highlight w:val="lightGray"/>
                <w:lang w:val="fi-FI"/>
              </w:rPr>
              <w:t>ETSI EG 202 057</w:t>
            </w:r>
            <w:r>
              <w:rPr>
                <w:noProof/>
                <w:highlight w:val="lightGray"/>
                <w:lang w:val="fi-FI"/>
              </w:rPr>
              <w:t xml:space="preserve"> </w:t>
            </w:r>
            <w:r>
              <w:rPr>
                <w:noProof/>
                <w:highlight w:val="lightGray"/>
              </w:rPr>
              <w:fldChar w:fldCharType="begin"/>
            </w:r>
            <w:r>
              <w:rPr>
                <w:noProof/>
                <w:highlight w:val="lightGray"/>
                <w:lang w:val="fi-FI"/>
              </w:rPr>
              <w:instrText xml:space="preserve"> QUOTE "</w:instrText>
            </w:r>
            <w:r>
              <w:rPr>
                <w:rStyle w:val="CRMarker"/>
                <w:noProof/>
                <w:highlight w:val="lightGray"/>
                <w:lang w:val="fi-FI"/>
              </w:rPr>
              <w:instrText>ï</w:instrText>
            </w:r>
            <w:r>
              <w:rPr>
                <w:noProof/>
                <w:highlight w:val="lightGray"/>
                <w:lang w:val="fi-FI"/>
              </w:rPr>
              <w:instrText xml:space="preserve">" </w:instrText>
            </w:r>
            <w:r>
              <w:rPr>
                <w:noProof/>
                <w:highlight w:val="lightGray"/>
              </w:rPr>
              <w:fldChar w:fldCharType="separate"/>
            </w:r>
            <w:r>
              <w:rPr>
                <w:rStyle w:val="CRMarker"/>
                <w:noProof/>
                <w:highlight w:val="lightGray"/>
                <w:lang w:val="fi-FI"/>
              </w:rPr>
              <w:t>ï</w:t>
            </w:r>
            <w:r>
              <w:rPr>
                <w:noProof/>
                <w:highlight w:val="lightGray"/>
              </w:rPr>
              <w:fldChar w:fldCharType="end"/>
            </w: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sz w:val="22"/>
                <w:highlight w:val="lightGray"/>
              </w:rPr>
              <w:t>Proporción de llamadas interrumpidas</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04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lang w:val="fi-FI"/>
              </w:rPr>
            </w:pPr>
            <w:r>
              <w:rPr>
                <w:noProof/>
                <w:highlight w:val="lightGray"/>
              </w:rPr>
              <w:fldChar w:fldCharType="begin"/>
            </w:r>
            <w:r>
              <w:rPr>
                <w:noProof/>
                <w:highlight w:val="lightGray"/>
                <w:lang w:val="fi-FI"/>
              </w:rPr>
              <w:instrText xml:space="preserve"> QUOTE "</w:instrText>
            </w:r>
            <w:r>
              <w:rPr>
                <w:rStyle w:val="CRMarker"/>
                <w:rFonts w:hint="eastAsia"/>
                <w:noProof/>
                <w:highlight w:val="lightGray"/>
                <w:lang w:val="fi-FI"/>
              </w:rPr>
              <w:instrText>ð</w:instrText>
            </w:r>
            <w:r>
              <w:rPr>
                <w:noProof/>
                <w:highlight w:val="lightGray"/>
                <w:lang w:val="fi-FI"/>
              </w:rPr>
              <w:instrText xml:space="preserve">" </w:instrText>
            </w:r>
            <w:r>
              <w:rPr>
                <w:noProof/>
                <w:highlight w:val="lightGray"/>
              </w:rPr>
              <w:fldChar w:fldCharType="separate"/>
            </w:r>
            <w:r>
              <w:rPr>
                <w:rStyle w:val="CRMarker"/>
                <w:rFonts w:hint="eastAsia"/>
                <w:noProof/>
                <w:highlight w:val="lightGray"/>
                <w:lang w:val="fi-FI"/>
              </w:rPr>
              <w:t>ð</w:t>
            </w:r>
            <w:r>
              <w:rPr>
                <w:noProof/>
                <w:highlight w:val="lightGray"/>
              </w:rPr>
              <w:fldChar w:fldCharType="end"/>
            </w:r>
            <w:r>
              <w:rPr>
                <w:noProof/>
                <w:highlight w:val="lightGray"/>
                <w:lang w:val="fi-FI"/>
              </w:rPr>
              <w:t> </w:t>
            </w:r>
            <w:r>
              <w:rPr>
                <w:noProof/>
                <w:sz w:val="22"/>
                <w:highlight w:val="lightGray"/>
                <w:lang w:val="fi-FI"/>
              </w:rPr>
              <w:t>ETSI EG 202 057</w:t>
            </w:r>
            <w:r>
              <w:rPr>
                <w:noProof/>
                <w:highlight w:val="lightGray"/>
                <w:lang w:val="fi-FI"/>
              </w:rPr>
              <w:t> </w:t>
            </w:r>
            <w:r>
              <w:rPr>
                <w:noProof/>
                <w:highlight w:val="lightGray"/>
              </w:rPr>
              <w:fldChar w:fldCharType="begin"/>
            </w:r>
            <w:r>
              <w:rPr>
                <w:noProof/>
                <w:highlight w:val="lightGray"/>
                <w:lang w:val="fi-FI"/>
              </w:rPr>
              <w:instrText xml:space="preserve"> QUOTE "</w:instrText>
            </w:r>
            <w:r>
              <w:rPr>
                <w:rStyle w:val="CRMarker"/>
                <w:noProof/>
                <w:highlight w:val="lightGray"/>
                <w:lang w:val="fi-FI"/>
              </w:rPr>
              <w:instrText>ï</w:instrText>
            </w:r>
            <w:r>
              <w:rPr>
                <w:noProof/>
                <w:highlight w:val="lightGray"/>
                <w:lang w:val="fi-FI"/>
              </w:rPr>
              <w:instrText xml:space="preserve">" </w:instrText>
            </w:r>
            <w:r>
              <w:rPr>
                <w:noProof/>
                <w:highlight w:val="lightGray"/>
              </w:rPr>
              <w:fldChar w:fldCharType="separate"/>
            </w:r>
            <w:r>
              <w:rPr>
                <w:rStyle w:val="CRMarker"/>
                <w:noProof/>
                <w:highlight w:val="lightGray"/>
                <w:lang w:val="fi-FI"/>
              </w:rPr>
              <w:t>ï</w:t>
            </w:r>
            <w:r>
              <w:rPr>
                <w:noProof/>
                <w:highlight w:val="lightGray"/>
              </w:rPr>
              <w:fldChar w:fldCharType="end"/>
            </w:r>
            <w:r>
              <w:rPr>
                <w:noProof/>
                <w:highlight w:val="lightGray"/>
                <w:lang w:val="fi-FI"/>
              </w:rPr>
              <w:t xml:space="preserve"> </w:t>
            </w:r>
          </w:p>
        </w:tc>
        <w:tc>
          <w:tcPr>
            <w:tcW w:w="336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lang w:val="fi-FI"/>
              </w:rPr>
            </w:pPr>
            <w:r>
              <w:rPr>
                <w:noProof/>
                <w:highlight w:val="lightGray"/>
              </w:rPr>
              <w:fldChar w:fldCharType="begin"/>
            </w:r>
            <w:r>
              <w:rPr>
                <w:noProof/>
                <w:highlight w:val="lightGray"/>
                <w:lang w:val="fi-FI"/>
              </w:rPr>
              <w:instrText xml:space="preserve"> QUOTE "</w:instrText>
            </w:r>
            <w:r>
              <w:rPr>
                <w:rStyle w:val="CRMarker"/>
                <w:rFonts w:hint="eastAsia"/>
                <w:noProof/>
                <w:highlight w:val="lightGray"/>
                <w:lang w:val="fi-FI"/>
              </w:rPr>
              <w:instrText>ð</w:instrText>
            </w:r>
            <w:r>
              <w:rPr>
                <w:noProof/>
                <w:highlight w:val="lightGray"/>
                <w:lang w:val="fi-FI"/>
              </w:rPr>
              <w:instrText xml:space="preserve">" </w:instrText>
            </w:r>
            <w:r>
              <w:rPr>
                <w:noProof/>
                <w:highlight w:val="lightGray"/>
              </w:rPr>
              <w:fldChar w:fldCharType="separate"/>
            </w:r>
            <w:r>
              <w:rPr>
                <w:rStyle w:val="CRMarker"/>
                <w:rFonts w:hint="eastAsia"/>
                <w:noProof/>
                <w:highlight w:val="lightGray"/>
                <w:lang w:val="fi-FI"/>
              </w:rPr>
              <w:t>ð</w:t>
            </w:r>
            <w:r>
              <w:rPr>
                <w:noProof/>
                <w:highlight w:val="lightGray"/>
              </w:rPr>
              <w:fldChar w:fldCharType="end"/>
            </w:r>
            <w:r>
              <w:rPr>
                <w:noProof/>
                <w:highlight w:val="lightGray"/>
                <w:lang w:val="fi-FI"/>
              </w:rPr>
              <w:t> </w:t>
            </w:r>
            <w:r>
              <w:rPr>
                <w:noProof/>
                <w:sz w:val="22"/>
                <w:highlight w:val="lightGray"/>
                <w:lang w:val="fi-FI"/>
              </w:rPr>
              <w:t xml:space="preserve">ETSI EG </w:t>
            </w:r>
            <w:r>
              <w:rPr>
                <w:noProof/>
                <w:sz w:val="22"/>
                <w:highlight w:val="lightGray"/>
                <w:lang w:val="fi-FI"/>
              </w:rPr>
              <w:t>202 057</w:t>
            </w:r>
            <w:r>
              <w:rPr>
                <w:noProof/>
                <w:highlight w:val="lightGray"/>
                <w:lang w:val="fi-FI"/>
              </w:rPr>
              <w:t>  </w:t>
            </w:r>
            <w:r>
              <w:rPr>
                <w:noProof/>
                <w:highlight w:val="lightGray"/>
              </w:rPr>
              <w:fldChar w:fldCharType="begin"/>
            </w:r>
            <w:r>
              <w:rPr>
                <w:noProof/>
                <w:highlight w:val="lightGray"/>
                <w:lang w:val="fi-FI"/>
              </w:rPr>
              <w:instrText xml:space="preserve"> QUOTE "</w:instrText>
            </w:r>
            <w:r>
              <w:rPr>
                <w:rStyle w:val="CRMarker"/>
                <w:noProof/>
                <w:highlight w:val="lightGray"/>
                <w:lang w:val="fi-FI"/>
              </w:rPr>
              <w:instrText>ï</w:instrText>
            </w:r>
            <w:r>
              <w:rPr>
                <w:noProof/>
                <w:highlight w:val="lightGray"/>
                <w:lang w:val="fi-FI"/>
              </w:rPr>
              <w:instrText xml:space="preserve">" </w:instrText>
            </w:r>
            <w:r>
              <w:rPr>
                <w:noProof/>
                <w:highlight w:val="lightGray"/>
              </w:rPr>
              <w:fldChar w:fldCharType="separate"/>
            </w:r>
            <w:r>
              <w:rPr>
                <w:rStyle w:val="CRMarker"/>
                <w:noProof/>
                <w:highlight w:val="lightGray"/>
                <w:lang w:val="fi-FI"/>
              </w:rPr>
              <w:t>ï</w:t>
            </w:r>
            <w:r>
              <w:rPr>
                <w:noProof/>
                <w:highlight w:val="lightGray"/>
              </w:rPr>
              <w:fldChar w:fldCharType="end"/>
            </w: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Proporción de llamadas fallidas</w:t>
            </w:r>
          </w:p>
          <w:p w:rsidR="00530401" w:rsidRDefault="00831881">
            <w:pPr>
              <w:pStyle w:val="NormalLeft"/>
              <w:rPr>
                <w:noProof/>
              </w:rPr>
            </w:pPr>
            <w:r>
              <w:rPr>
                <w:noProof/>
              </w:rPr>
              <w:t>(Nota 2)</w:t>
            </w:r>
          </w:p>
        </w:tc>
        <w:tc>
          <w:tcPr>
            <w:tcW w:w="204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c>
          <w:tcPr>
            <w:tcW w:w="3360"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rPr>
            </w:pPr>
            <w:r>
              <w:rPr>
                <w:noProof/>
              </w:rPr>
              <w:t>ETSI EG 202 057</w:t>
            </w: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Probabilidad de avería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t xml:space="preserve"> </w:t>
            </w:r>
          </w:p>
          <w:p w:rsidR="00530401" w:rsidRDefault="00831881">
            <w:pPr>
              <w:pStyle w:val="NormalLeft"/>
              <w:rPr>
                <w:noProof/>
              </w:rPr>
            </w:pPr>
            <w:r>
              <w:rPr>
                <w:noProof/>
              </w:rPr>
              <w:t xml:space="preserve">  </w:t>
            </w:r>
          </w:p>
        </w:tc>
        <w:tc>
          <w:tcPr>
            <w:tcW w:w="2040"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rPr>
            </w:pPr>
          </w:p>
        </w:tc>
        <w:tc>
          <w:tcPr>
            <w:tcW w:w="3360"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rPr>
            </w:pPr>
          </w:p>
        </w:tc>
      </w:tr>
      <w:tr w:rsidR="00530401">
        <w:tc>
          <w:tcPr>
            <w:tcW w:w="3708"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Demoras en la señalización de la llamada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t xml:space="preserve">  </w:t>
            </w:r>
          </w:p>
          <w:p w:rsidR="00530401" w:rsidRDefault="00831881">
            <w:pPr>
              <w:pStyle w:val="NormalLeft"/>
              <w:rPr>
                <w:noProof/>
              </w:rPr>
            </w:pPr>
            <w:r>
              <w:rPr>
                <w:noProof/>
              </w:rPr>
              <w:t xml:space="preserve"> </w:t>
            </w:r>
          </w:p>
        </w:tc>
        <w:tc>
          <w:tcPr>
            <w:tcW w:w="2040"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rPr>
            </w:pPr>
          </w:p>
        </w:tc>
        <w:tc>
          <w:tcPr>
            <w:tcW w:w="3360"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rPr>
            </w:pPr>
          </w:p>
        </w:tc>
      </w:tr>
    </w:tbl>
    <w:p w:rsidR="00530401" w:rsidRDefault="00530401">
      <w:pPr>
        <w:rPr>
          <w:noProof/>
        </w:rPr>
      </w:pPr>
    </w:p>
    <w:p w:rsidR="00530401" w:rsidRDefault="00831881">
      <w:pPr>
        <w:pStyle w:val="Point0"/>
        <w:rPr>
          <w:noProof/>
        </w:rPr>
      </w:pPr>
      <w:r>
        <w:rPr>
          <w:noProof/>
        </w:rPr>
        <w:tab/>
        <w:t>El número de</w:t>
      </w:r>
      <w:r>
        <w:rPr>
          <w:noProof/>
        </w:rPr>
        <w:t xml:space="preserve"> versión de ETSI EG 202 057-1 es el 1.3.1 (julio de 2008).</w:t>
      </w:r>
    </w:p>
    <w:p w:rsidR="00530401" w:rsidRDefault="00530401">
      <w:pPr>
        <w:pStyle w:val="CRSeparator"/>
        <w:rPr>
          <w:noProof/>
          <w:lang w:val="es-ES_tradnl"/>
        </w:rPr>
      </w:pPr>
    </w:p>
    <w:p w:rsidR="00530401" w:rsidRDefault="00831881">
      <w:pPr>
        <w:pStyle w:val="CRReference"/>
        <w:rPr>
          <w:noProof/>
          <w:highlight w:val="lightGray"/>
          <w:lang w:val="es-ES_tradnl"/>
        </w:rPr>
      </w:pPr>
      <w:r>
        <w:rPr>
          <w:noProof/>
          <w:highlight w:val="lightGray"/>
          <w:lang w:val="es-ES_tradnl"/>
        </w:rPr>
        <w:fldChar w:fldCharType="begin" w:fldLock="1"/>
      </w:r>
      <w:r>
        <w:rPr>
          <w:noProof/>
          <w:highlight w:val="lightGray"/>
          <w:lang w:val="es-ES_tradnl"/>
        </w:rPr>
        <w:instrText xml:space="preserve"> QUOTE "</w:instrText>
      </w:r>
      <w:r>
        <w:rPr>
          <w:rStyle w:val="CRMarker"/>
          <w:noProof/>
          <w:highlight w:val="lightGray"/>
          <w:lang w:val="es-ES_tradnl"/>
        </w:rPr>
        <w:instrText>ò</w:instrText>
      </w:r>
      <w:r>
        <w:rPr>
          <w:noProof/>
          <w:highlight w:val="lightGray"/>
          <w:lang w:val="es-ES_tradnl"/>
        </w:rPr>
        <w:instrText xml:space="preserve">" </w:instrText>
      </w:r>
      <w:r>
        <w:rPr>
          <w:noProof/>
          <w:highlight w:val="lightGray"/>
          <w:lang w:val="es-ES_tradnl"/>
        </w:rPr>
        <w:fldChar w:fldCharType="separate"/>
      </w:r>
      <w:r>
        <w:rPr>
          <w:rStyle w:val="CRMarker"/>
          <w:noProof/>
          <w:highlight w:val="lightGray"/>
          <w:lang w:val="es-ES_tradnl"/>
        </w:rPr>
        <w:t>ò</w:t>
      </w:r>
      <w:r>
        <w:rPr>
          <w:noProof/>
          <w:highlight w:val="lightGray"/>
          <w:lang w:val="es-ES_tradnl"/>
        </w:rPr>
        <w:fldChar w:fldCharType="end"/>
      </w:r>
      <w:r>
        <w:rPr>
          <w:noProof/>
          <w:highlight w:val="lightGray"/>
          <w:lang w:val="es-ES_tradnl"/>
        </w:rPr>
        <w:t> nuevo</w:t>
      </w:r>
    </w:p>
    <w:p w:rsidR="00530401" w:rsidRDefault="00831881">
      <w:pPr>
        <w:rPr>
          <w:noProof/>
          <w:highlight w:val="lightGray"/>
        </w:rPr>
      </w:pPr>
      <w:r>
        <w:rPr>
          <w:noProof/>
          <w:highlight w:val="lightGray"/>
        </w:rPr>
        <w:t xml:space="preserve">Para los servicios de acceso a Internet </w:t>
      </w:r>
    </w:p>
    <w:tbl>
      <w:tblPr>
        <w:tblW w:w="0" w:type="auto"/>
        <w:tblInd w:w="186" w:type="dxa"/>
        <w:tblLayout w:type="fixed"/>
        <w:tblLook w:val="0000" w:firstRow="0" w:lastRow="0" w:firstColumn="0" w:lastColumn="0" w:noHBand="0" w:noVBand="0"/>
      </w:tblPr>
      <w:tblGrid>
        <w:gridCol w:w="3566"/>
        <w:gridCol w:w="2050"/>
        <w:gridCol w:w="3299"/>
      </w:tblGrid>
      <w:tr w:rsidR="00530401">
        <w:tc>
          <w:tcPr>
            <w:tcW w:w="3566" w:type="dxa"/>
            <w:tcBorders>
              <w:top w:val="single" w:sz="2" w:space="0" w:color="auto"/>
              <w:left w:val="single" w:sz="2" w:space="0" w:color="auto"/>
              <w:bottom w:val="single" w:sz="2" w:space="0" w:color="auto"/>
              <w:right w:val="single" w:sz="2" w:space="0" w:color="auto"/>
            </w:tcBorders>
          </w:tcPr>
          <w:p w:rsidR="00530401" w:rsidRDefault="00831881">
            <w:pPr>
              <w:rPr>
                <w:noProof/>
                <w:highlight w:val="lightGray"/>
              </w:rPr>
            </w:pPr>
            <w:r>
              <w:rPr>
                <w:noProof/>
                <w:highlight w:val="lightGray"/>
              </w:rPr>
              <w:t xml:space="preserve">PARÁMETRO </w:t>
            </w:r>
          </w:p>
        </w:tc>
        <w:tc>
          <w:tcPr>
            <w:tcW w:w="2050" w:type="dxa"/>
            <w:tcBorders>
              <w:top w:val="single" w:sz="2" w:space="0" w:color="auto"/>
              <w:left w:val="single" w:sz="2" w:space="0" w:color="auto"/>
              <w:bottom w:val="single" w:sz="2" w:space="0" w:color="auto"/>
              <w:right w:val="single" w:sz="2" w:space="0" w:color="auto"/>
            </w:tcBorders>
          </w:tcPr>
          <w:p w:rsidR="00530401" w:rsidRDefault="00831881">
            <w:pPr>
              <w:pStyle w:val="NormalCentered"/>
              <w:rPr>
                <w:noProof/>
                <w:highlight w:val="lightGray"/>
              </w:rPr>
            </w:pPr>
            <w:r>
              <w:rPr>
                <w:noProof/>
                <w:highlight w:val="lightGray"/>
              </w:rPr>
              <w:t xml:space="preserve">DEFINICIÓN </w:t>
            </w:r>
          </w:p>
        </w:tc>
        <w:tc>
          <w:tcPr>
            <w:tcW w:w="3299" w:type="dxa"/>
            <w:tcBorders>
              <w:top w:val="single" w:sz="2" w:space="0" w:color="auto"/>
              <w:left w:val="single" w:sz="2" w:space="0" w:color="auto"/>
              <w:bottom w:val="single" w:sz="2" w:space="0" w:color="auto"/>
              <w:right w:val="single" w:sz="2" w:space="0" w:color="auto"/>
            </w:tcBorders>
          </w:tcPr>
          <w:p w:rsidR="00530401" w:rsidRDefault="00831881">
            <w:pPr>
              <w:pStyle w:val="NormalCentered"/>
              <w:rPr>
                <w:noProof/>
                <w:highlight w:val="lightGray"/>
              </w:rPr>
            </w:pPr>
            <w:r>
              <w:rPr>
                <w:noProof/>
                <w:highlight w:val="lightGray"/>
              </w:rPr>
              <w:t xml:space="preserve">MÉTODO DE MEDIDA </w:t>
            </w:r>
          </w:p>
        </w:tc>
      </w:tr>
      <w:tr w:rsidR="00530401">
        <w:tc>
          <w:tcPr>
            <w:tcW w:w="3566"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noProof/>
                <w:highlight w:val="lightGray"/>
              </w:rPr>
              <w:t xml:space="preserve">Latencia </w:t>
            </w:r>
          </w:p>
        </w:tc>
        <w:tc>
          <w:tcPr>
            <w:tcW w:w="2050"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highlight w:val="lightGray"/>
              </w:rPr>
            </w:pPr>
          </w:p>
        </w:tc>
        <w:tc>
          <w:tcPr>
            <w:tcW w:w="3299"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highlight w:val="lightGray"/>
              </w:rPr>
            </w:pPr>
          </w:p>
        </w:tc>
      </w:tr>
      <w:tr w:rsidR="00530401">
        <w:tc>
          <w:tcPr>
            <w:tcW w:w="3566"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noProof/>
                <w:highlight w:val="lightGray"/>
              </w:rPr>
              <w:t xml:space="preserve">Fluctuación de fase </w:t>
            </w:r>
          </w:p>
        </w:tc>
        <w:tc>
          <w:tcPr>
            <w:tcW w:w="2050"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highlight w:val="lightGray"/>
              </w:rPr>
            </w:pPr>
          </w:p>
        </w:tc>
        <w:tc>
          <w:tcPr>
            <w:tcW w:w="3299"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highlight w:val="lightGray"/>
              </w:rPr>
            </w:pPr>
          </w:p>
        </w:tc>
      </w:tr>
      <w:tr w:rsidR="00530401">
        <w:tc>
          <w:tcPr>
            <w:tcW w:w="3566" w:type="dxa"/>
            <w:tcBorders>
              <w:top w:val="single" w:sz="2" w:space="0" w:color="auto"/>
              <w:left w:val="single" w:sz="2" w:space="0" w:color="auto"/>
              <w:bottom w:val="single" w:sz="2" w:space="0" w:color="auto"/>
              <w:right w:val="single" w:sz="2" w:space="0" w:color="auto"/>
            </w:tcBorders>
          </w:tcPr>
          <w:p w:rsidR="00530401" w:rsidRDefault="00831881">
            <w:pPr>
              <w:pStyle w:val="NormalLeft"/>
              <w:rPr>
                <w:noProof/>
                <w:highlight w:val="lightGray"/>
              </w:rPr>
            </w:pPr>
            <w:r>
              <w:rPr>
                <w:noProof/>
                <w:highlight w:val="lightGray"/>
              </w:rPr>
              <w:t xml:space="preserve">Pérdida de paquetes </w:t>
            </w:r>
          </w:p>
        </w:tc>
        <w:tc>
          <w:tcPr>
            <w:tcW w:w="2050"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highlight w:val="lightGray"/>
              </w:rPr>
            </w:pPr>
          </w:p>
        </w:tc>
        <w:tc>
          <w:tcPr>
            <w:tcW w:w="3299" w:type="dxa"/>
            <w:tcBorders>
              <w:top w:val="single" w:sz="2" w:space="0" w:color="auto"/>
              <w:left w:val="single" w:sz="2" w:space="0" w:color="auto"/>
              <w:bottom w:val="single" w:sz="2" w:space="0" w:color="auto"/>
              <w:right w:val="single" w:sz="2" w:space="0" w:color="auto"/>
            </w:tcBorders>
          </w:tcPr>
          <w:p w:rsidR="00530401" w:rsidRDefault="00530401">
            <w:pPr>
              <w:pStyle w:val="NormalLeft"/>
              <w:rPr>
                <w:noProof/>
                <w:highlight w:val="lightGray"/>
              </w:rPr>
            </w:pPr>
          </w:p>
        </w:tc>
      </w:tr>
    </w:tbl>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2002/22/CE</w:t>
      </w:r>
    </w:p>
    <w:p w:rsidR="00530401" w:rsidRDefault="00831881">
      <w:pPr>
        <w:pStyle w:val="NormalCentered"/>
        <w:rPr>
          <w:noProof/>
        </w:rPr>
      </w:pPr>
      <w:r>
        <w:rPr>
          <w:noProof/>
        </w:rPr>
        <w:t>Nota 1</w:t>
      </w:r>
    </w:p>
    <w:p w:rsidR="00530401" w:rsidRDefault="00831881">
      <w:pPr>
        <w:rPr>
          <w:noProof/>
        </w:rPr>
      </w:pPr>
      <w:r>
        <w:rPr>
          <w:noProof/>
        </w:rPr>
        <w:t>Los parámetros deben permitir un análisis del rendimiento a nivel regional [es decir, no inferior al nivel 2 de la nomenclatura de unidades territoriales estadísticas (NUTS) establecida por Eurostat].</w:t>
      </w:r>
    </w:p>
    <w:p w:rsidR="00530401" w:rsidRDefault="00831881">
      <w:pPr>
        <w:pStyle w:val="NormalCentered"/>
        <w:rPr>
          <w:noProof/>
        </w:rPr>
      </w:pPr>
      <w:r>
        <w:rPr>
          <w:noProof/>
        </w:rPr>
        <w:t>Nota 2</w:t>
      </w:r>
    </w:p>
    <w:p w:rsidR="00530401" w:rsidRDefault="00831881">
      <w:pPr>
        <w:rPr>
          <w:noProof/>
        </w:rPr>
      </w:pPr>
      <w:r>
        <w:rPr>
          <w:noProof/>
        </w:rPr>
        <w:t xml:space="preserve">Los Estados miembros podrán decidir no </w:t>
      </w:r>
      <w:r>
        <w:rPr>
          <w:noProof/>
        </w:rPr>
        <w:t>exigir la conservación de información actualizada sobre el rendimiento para estos dos parámetros si se dispone de datos que demuestren que el rendimiento en estas dos áreas resulta satisfactorio.</w:t>
      </w: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2002/22/CE</w:t>
      </w:r>
    </w:p>
    <w:p w:rsidR="00530401" w:rsidRDefault="00831881">
      <w:pPr>
        <w:pStyle w:val="Annexetitreacte"/>
        <w:rPr>
          <w:rStyle w:val="CRRefonteDeleted"/>
          <w:b w:val="0"/>
          <w:noProof/>
          <w:highlight w:val="lightGray"/>
          <w:lang w:val="es-ES_tradnl"/>
        </w:rPr>
      </w:pPr>
      <w:r>
        <w:rPr>
          <w:rStyle w:val="CRRefonteDeleted"/>
          <w:b w:val="0"/>
          <w:noProof/>
          <w:highlight w:val="lightGray"/>
          <w:lang w:val="es-ES_tradnl"/>
        </w:rPr>
        <w:t>ANEXO V</w:t>
      </w:r>
    </w:p>
    <w:p w:rsidR="00530401" w:rsidRDefault="00831881">
      <w:pPr>
        <w:pStyle w:val="NormalCentered"/>
        <w:rPr>
          <w:rStyle w:val="CRRefonteDeleted"/>
          <w:b/>
          <w:noProof/>
          <w:highlight w:val="lightGray"/>
        </w:rPr>
      </w:pPr>
      <w:r>
        <w:rPr>
          <w:rStyle w:val="CRRefonteDeleted"/>
          <w:b/>
          <w:noProof/>
          <w:highlight w:val="lightGray"/>
        </w:rPr>
        <w:t xml:space="preserve">PROCEDIMIENTO DE </w:t>
      </w:r>
      <w:r>
        <w:rPr>
          <w:rStyle w:val="CRRefonteDeleted"/>
          <w:b/>
          <w:noProof/>
          <w:highlight w:val="lightGray"/>
        </w:rPr>
        <w:t>REVISIÓN DEL ALCANCE DE LAS OBLIGACIONES DE SERVICIO UNIVERSAL CON ARREGLO AL ARTÍCULO 15</w:t>
      </w:r>
    </w:p>
    <w:p w:rsidR="00530401" w:rsidRDefault="00831881">
      <w:pPr>
        <w:rPr>
          <w:rStyle w:val="CRRefonteDeleted"/>
          <w:noProof/>
          <w:highlight w:val="lightGray"/>
        </w:rPr>
      </w:pPr>
      <w:r>
        <w:rPr>
          <w:rStyle w:val="CRRefonteDeleted"/>
          <w:noProof/>
          <w:highlight w:val="lightGray"/>
        </w:rPr>
        <w:t>Al examinar la conveniencia de proceder a la revisión del alcance de las obligaciones de servicio universal, la Comisión tendrá en consideración los siguientes elemen</w:t>
      </w:r>
      <w:r>
        <w:rPr>
          <w:rStyle w:val="CRRefonteDeleted"/>
          <w:noProof/>
          <w:highlight w:val="lightGray"/>
        </w:rPr>
        <w:t>tos:</w:t>
      </w:r>
    </w:p>
    <w:p w:rsidR="00530401" w:rsidRDefault="00831881">
      <w:pPr>
        <w:pStyle w:val="Tiret0"/>
        <w:numPr>
          <w:ilvl w:val="0"/>
          <w:numId w:val="10"/>
        </w:numPr>
        <w:autoSpaceDE w:val="0"/>
        <w:autoSpaceDN w:val="0"/>
        <w:ind w:left="851" w:hanging="851"/>
        <w:rPr>
          <w:rStyle w:val="CRRefonteDeleted"/>
          <w:noProof/>
          <w:highlight w:val="lightGray"/>
        </w:rPr>
      </w:pPr>
      <w:r>
        <w:rPr>
          <w:rStyle w:val="CRRefonteDeleted"/>
          <w:noProof/>
          <w:highlight w:val="lightGray"/>
        </w:rPr>
        <w:t>evolución social y del mercado en relación con los servicios utilizados por los consumidores</w:t>
      </w:r>
    </w:p>
    <w:p w:rsidR="00530401" w:rsidRDefault="00831881">
      <w:pPr>
        <w:pStyle w:val="Tiret0"/>
        <w:numPr>
          <w:ilvl w:val="0"/>
          <w:numId w:val="10"/>
        </w:numPr>
        <w:autoSpaceDE w:val="0"/>
        <w:autoSpaceDN w:val="0"/>
        <w:ind w:left="851" w:hanging="851"/>
        <w:rPr>
          <w:rStyle w:val="CRRefonteDeleted"/>
          <w:noProof/>
          <w:highlight w:val="lightGray"/>
        </w:rPr>
      </w:pPr>
      <w:r>
        <w:rPr>
          <w:rStyle w:val="CRRefonteDeleted"/>
          <w:noProof/>
          <w:highlight w:val="lightGray"/>
        </w:rPr>
        <w:t>evolución social y del mercado en relación con la disponibilidad de servicios para los consumidores y la capacidad de elección de éstos</w:t>
      </w:r>
    </w:p>
    <w:p w:rsidR="00530401" w:rsidRDefault="00831881">
      <w:pPr>
        <w:pStyle w:val="Tiret0"/>
        <w:numPr>
          <w:ilvl w:val="0"/>
          <w:numId w:val="10"/>
        </w:numPr>
        <w:autoSpaceDE w:val="0"/>
        <w:autoSpaceDN w:val="0"/>
        <w:ind w:left="851" w:hanging="851"/>
        <w:rPr>
          <w:rStyle w:val="CRRefonteDeleted"/>
          <w:noProof/>
          <w:highlight w:val="lightGray"/>
        </w:rPr>
      </w:pPr>
      <w:r>
        <w:rPr>
          <w:rStyle w:val="CRRefonteDeleted"/>
          <w:noProof/>
          <w:highlight w:val="lightGray"/>
        </w:rPr>
        <w:t>evolución de las tecno</w:t>
      </w:r>
      <w:r>
        <w:rPr>
          <w:rStyle w:val="CRRefonteDeleted"/>
          <w:noProof/>
          <w:highlight w:val="lightGray"/>
        </w:rPr>
        <w:t>logías en lo relativo a las modalidades de suministro de los servicios a los consumidores.</w:t>
      </w:r>
    </w:p>
    <w:p w:rsidR="00530401" w:rsidRDefault="00831881">
      <w:pPr>
        <w:rPr>
          <w:rStyle w:val="CRRefonteDeleted"/>
          <w:noProof/>
          <w:highlight w:val="lightGray"/>
        </w:rPr>
      </w:pPr>
      <w:r>
        <w:rPr>
          <w:rStyle w:val="CRRefonteDeleted"/>
          <w:noProof/>
          <w:highlight w:val="lightGray"/>
        </w:rPr>
        <w:t>Al examinar la conveniencia de proceder a la modificación o redefinición del alcance de las obligaciones de servicio universal, la Comisión tendrá en consideración l</w:t>
      </w:r>
      <w:r>
        <w:rPr>
          <w:rStyle w:val="CRRefonteDeleted"/>
          <w:noProof/>
          <w:highlight w:val="lightGray"/>
        </w:rPr>
        <w:t>os siguientes elementos:</w:t>
      </w:r>
    </w:p>
    <w:p w:rsidR="00530401" w:rsidRDefault="00831881">
      <w:pPr>
        <w:pStyle w:val="Tiret0"/>
        <w:numPr>
          <w:ilvl w:val="0"/>
          <w:numId w:val="10"/>
        </w:numPr>
        <w:autoSpaceDE w:val="0"/>
        <w:autoSpaceDN w:val="0"/>
        <w:ind w:left="851" w:hanging="851"/>
        <w:rPr>
          <w:rStyle w:val="CRRefonteDeleted"/>
          <w:noProof/>
          <w:highlight w:val="lightGray"/>
        </w:rPr>
      </w:pPr>
      <w:r>
        <w:rPr>
          <w:rStyle w:val="CRRefonteDeleted"/>
          <w:noProof/>
          <w:highlight w:val="lightGray"/>
        </w:rPr>
        <w:t>la disponibilidad de determinados servicios específicos para la mayoría de los consumidores y su utilización generalizada o, por el contrario, su falta de disponibilidad y utilización por parte de una minoría de consumidores, con l</w:t>
      </w:r>
      <w:r>
        <w:rPr>
          <w:rStyle w:val="CRRefonteDeleted"/>
          <w:noProof/>
          <w:highlight w:val="lightGray"/>
        </w:rPr>
        <w:t>a consiguiente exclusión social, y</w:t>
      </w:r>
    </w:p>
    <w:p w:rsidR="00530401" w:rsidRDefault="00831881">
      <w:pPr>
        <w:pStyle w:val="Tiret0"/>
        <w:numPr>
          <w:ilvl w:val="0"/>
          <w:numId w:val="10"/>
        </w:numPr>
        <w:autoSpaceDE w:val="0"/>
        <w:autoSpaceDN w:val="0"/>
        <w:ind w:left="851" w:hanging="851"/>
        <w:rPr>
          <w:rStyle w:val="CRRefonteDeleted"/>
          <w:noProof/>
          <w:highlight w:val="lightGray"/>
        </w:rPr>
      </w:pPr>
      <w:r>
        <w:rPr>
          <w:rStyle w:val="CRRefonteDeleted"/>
          <w:noProof/>
          <w:highlight w:val="lightGray"/>
        </w:rPr>
        <w:t>los beneficios netos generales que se deriven de la disponibilidad y utilización por parte de los consumidores de determinados servicios específicos y el carácter justificado de la intervención pública en los casos en que</w:t>
      </w:r>
      <w:r>
        <w:rPr>
          <w:rStyle w:val="CRRefonteDeleted"/>
          <w:noProof/>
          <w:highlight w:val="lightGray"/>
        </w:rPr>
        <w:t xml:space="preserve"> no se suministren tales servicios al público en condiciones normales de explotación comercial.</w:t>
      </w:r>
    </w:p>
    <w:p w:rsidR="00530401" w:rsidRDefault="00530401">
      <w:pPr>
        <w:adjustRightInd w:val="0"/>
        <w:spacing w:before="0" w:after="0"/>
        <w:jc w:val="left"/>
        <w:rPr>
          <w:noProof/>
        </w:rPr>
        <w:sectPr w:rsidR="00530401" w:rsidSect="00831881">
          <w:pgSz w:w="11906" w:h="16838"/>
          <w:pgMar w:top="1134" w:right="1418" w:bottom="1134" w:left="1418" w:header="709" w:footer="709" w:gutter="0"/>
          <w:cols w:space="709"/>
          <w:docGrid w:linePitch="326"/>
        </w:sectPr>
      </w:pP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ê</w:instrText>
      </w:r>
      <w:r>
        <w:rPr>
          <w:noProof/>
          <w:lang w:val="es-ES_tradnl"/>
        </w:rPr>
        <w:instrText xml:space="preserve">" </w:instrText>
      </w:r>
      <w:r>
        <w:rPr>
          <w:noProof/>
          <w:lang w:val="es-ES_tradnl"/>
        </w:rPr>
        <w:fldChar w:fldCharType="separate"/>
      </w:r>
      <w:r>
        <w:rPr>
          <w:rStyle w:val="CRMarker"/>
          <w:rFonts w:cs="Wingdings"/>
          <w:noProof/>
          <w:lang w:val="es-ES_tradnl"/>
        </w:rPr>
        <w:t>ê</w:t>
      </w:r>
      <w:r>
        <w:rPr>
          <w:noProof/>
          <w:lang w:val="es-ES_tradnl"/>
        </w:rPr>
        <w:fldChar w:fldCharType="end"/>
      </w:r>
      <w:r>
        <w:rPr>
          <w:noProof/>
          <w:lang w:val="es-ES_tradnl"/>
        </w:rPr>
        <w:t> 2009/136/CE, art. 1.28 y anexo II (adaptado)</w:t>
      </w:r>
    </w:p>
    <w:p w:rsidR="00530401" w:rsidRDefault="00831881">
      <w:pPr>
        <w:pStyle w:val="Annexetitreacte"/>
        <w:rPr>
          <w:noProof/>
          <w:lang w:val="es-ES_tradnl"/>
        </w:rPr>
      </w:pPr>
      <w:r>
        <w:rPr>
          <w:noProof/>
          <w:lang w:val="es-ES_tradnl"/>
        </w:rPr>
        <w:t>ANEXO </w:t>
      </w:r>
      <w:r>
        <w:rPr>
          <w:rStyle w:val="CRMinorChangeDeleted"/>
          <w:noProof/>
          <w:lang w:val="es-ES_tradnl"/>
        </w:rPr>
        <w:t>VI</w:t>
      </w:r>
      <w:r>
        <w:rPr>
          <w:noProof/>
          <w:lang w:val="es-ES_tradnl"/>
        </w:rPr>
        <w:t xml:space="preserve"> </w:t>
      </w:r>
      <w:r>
        <w:rPr>
          <w:rStyle w:val="CRMinorChangeAdded"/>
          <w:noProof/>
          <w:lang w:val="es-ES_tradnl"/>
        </w:rPr>
        <w:t>X</w:t>
      </w:r>
    </w:p>
    <w:p w:rsidR="00530401" w:rsidRDefault="00831881">
      <w:pPr>
        <w:pStyle w:val="NormalCentered"/>
        <w:rPr>
          <w:b/>
          <w:bCs/>
          <w:noProof/>
        </w:rPr>
      </w:pPr>
      <w:r>
        <w:rPr>
          <w:b/>
          <w:bCs/>
          <w:noProof/>
        </w:rPr>
        <w:t>INTEROPERABILIDAD DE LOS EQUIPOS DE CONSUMO DIGITALES CONTEMPLADA</w:t>
      </w:r>
      <w:r>
        <w:rPr>
          <w:b/>
          <w:bCs/>
          <w:noProof/>
        </w:rPr>
        <w:t xml:space="preserve"> EN EL ARTÍCULO </w:t>
      </w:r>
      <w:r>
        <w:rPr>
          <w:rStyle w:val="CRMinorChangeDeleted"/>
          <w:b/>
          <w:noProof/>
        </w:rPr>
        <w:t>24</w:t>
      </w:r>
      <w:r>
        <w:rPr>
          <w:rStyle w:val="CRMinorChangeAdded"/>
          <w:b/>
          <w:noProof/>
        </w:rPr>
        <w:t>105</w:t>
      </w:r>
    </w:p>
    <w:p w:rsidR="00530401" w:rsidRDefault="00831881">
      <w:pPr>
        <w:pStyle w:val="ManualHeading1"/>
        <w:ind w:left="851" w:hanging="851"/>
        <w:rPr>
          <w:noProof/>
        </w:rPr>
      </w:pPr>
      <w:r>
        <w:rPr>
          <w:noProof/>
        </w:rPr>
        <w:t>1. Algoritmo de cifrado común y recepción de libre acceso</w:t>
      </w:r>
    </w:p>
    <w:p w:rsidR="00530401" w:rsidRDefault="00831881">
      <w:pPr>
        <w:rPr>
          <w:noProof/>
        </w:rPr>
      </w:pPr>
      <w:r>
        <w:rPr>
          <w:noProof/>
        </w:rPr>
        <w:t xml:space="preserve">Todos los equipos para la recepción de señales de televisión digital convencionales (es decir, emisión terrestre, por cable o por satélite que esté primordialmente destinada a </w:t>
      </w:r>
      <w:r>
        <w:rPr>
          <w:noProof/>
        </w:rPr>
        <w:t xml:space="preserve">recepción fija, como DVB-T, DVB-C o DVB-S), disponibles a la venta, en alquiler o en otras condiciones en la </w:t>
      </w:r>
      <w:r>
        <w:rPr>
          <w:rStyle w:val="CRDeleted"/>
          <w:noProof/>
        </w:rPr>
        <w:t>Comunidad</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Unión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y con capacidad para descifrar señales de televisión digital deberán incluir las siguientes </w:t>
      </w:r>
      <w:r>
        <w:rPr>
          <w:noProof/>
        </w:rPr>
        <w:t>funciones:</w:t>
      </w:r>
    </w:p>
    <w:p w:rsidR="00530401" w:rsidRDefault="00831881">
      <w:pPr>
        <w:pStyle w:val="Tiret0"/>
        <w:numPr>
          <w:ilvl w:val="0"/>
          <w:numId w:val="10"/>
        </w:numPr>
        <w:autoSpaceDE w:val="0"/>
        <w:autoSpaceDN w:val="0"/>
        <w:ind w:left="851" w:hanging="851"/>
        <w:rPr>
          <w:noProof/>
        </w:rPr>
      </w:pPr>
      <w:r>
        <w:rPr>
          <w:noProof/>
        </w:rPr>
        <w:t>descifrado de señales con arreglo a un algoritmo de cifrado común europeo gestionado por una organización europea de normalización reconocida (en la actualidad, el ETSI),</w:t>
      </w:r>
    </w:p>
    <w:p w:rsidR="00530401" w:rsidRDefault="00831881">
      <w:pPr>
        <w:pStyle w:val="Tiret0"/>
        <w:numPr>
          <w:ilvl w:val="0"/>
          <w:numId w:val="10"/>
        </w:numPr>
        <w:autoSpaceDE w:val="0"/>
        <w:autoSpaceDN w:val="0"/>
        <w:ind w:left="851" w:hanging="851"/>
        <w:rPr>
          <w:noProof/>
        </w:rPr>
      </w:pPr>
      <w:r>
        <w:rPr>
          <w:noProof/>
        </w:rPr>
        <w:t>visualización de señales transmitidas en abierto, a condición de que, en l</w:t>
      </w:r>
      <w:r>
        <w:rPr>
          <w:noProof/>
        </w:rPr>
        <w:t>os casos en que el equipo se suministre en alquiler, el arrendatario se halle en situación de cumplimiento del contrato correspondiente.</w:t>
      </w:r>
    </w:p>
    <w:p w:rsidR="00530401" w:rsidRDefault="00831881">
      <w:pPr>
        <w:pStyle w:val="ManualHeading1"/>
        <w:ind w:left="851" w:hanging="851"/>
        <w:rPr>
          <w:noProof/>
        </w:rPr>
      </w:pPr>
      <w:r>
        <w:rPr>
          <w:noProof/>
        </w:rPr>
        <w:t xml:space="preserve">2. Interoperabilidad de aparatos de televisión </w:t>
      </w:r>
      <w:r>
        <w:rPr>
          <w:rStyle w:val="CRDeleted"/>
          <w:noProof/>
        </w:rPr>
        <w:t>analógicos y</w:t>
      </w:r>
      <w:r>
        <w:rPr>
          <w:noProof/>
        </w:rPr>
        <w:t xml:space="preserve"> digitales</w:t>
      </w:r>
    </w:p>
    <w:p w:rsidR="00530401" w:rsidRDefault="00831881">
      <w:pPr>
        <w:rPr>
          <w:noProof/>
          <w:highlight w:val="lightGray"/>
        </w:rPr>
      </w:pPr>
      <w:r>
        <w:rPr>
          <w:rStyle w:val="CRRefonteDeleted"/>
          <w:noProof/>
          <w:highlight w:val="lightGray"/>
        </w:rPr>
        <w:t xml:space="preserve">Todo aparato analógico de televisión dotado de </w:t>
      </w:r>
      <w:r>
        <w:rPr>
          <w:rStyle w:val="CRRefonteDeleted"/>
          <w:noProof/>
          <w:highlight w:val="lightGray"/>
        </w:rPr>
        <w:t>una pantalla de visualización integral de una diagonal visible superior a 42 centímetros comercializado para su venta o alquiler en la Comunidad deberá estar provisto de al menos una conexión de interfaz abierta, normalizada por una organización europea de</w:t>
      </w:r>
      <w:r>
        <w:rPr>
          <w:rStyle w:val="CRRefonteDeleted"/>
          <w:noProof/>
          <w:highlight w:val="lightGray"/>
        </w:rPr>
        <w:t xml:space="preserve"> normalización reconocida, por ejemplo según lo establecido en la norma Cenelec EN 50 049-1:1997, que permita la conexión sencilla de periféricos, y en especial de descodificadores y receptores digitales adicionales.</w:t>
      </w:r>
    </w:p>
    <w:p w:rsidR="00530401" w:rsidRDefault="00831881">
      <w:pPr>
        <w:rPr>
          <w:noProof/>
        </w:rPr>
      </w:pPr>
      <w:r>
        <w:rPr>
          <w:noProof/>
        </w:rPr>
        <w:t>Todo aparato digital de televisión dota</w:t>
      </w:r>
      <w:r>
        <w:rPr>
          <w:noProof/>
        </w:rPr>
        <w:t xml:space="preserve">do de una pantalla de visualización integral de una diagonal visible superior a 30 centímetros comercializado para su venta o alquiler en la </w:t>
      </w:r>
      <w:r>
        <w:rPr>
          <w:rStyle w:val="CRDeleted"/>
          <w:noProof/>
        </w:rPr>
        <w:t>Comunidad</w:t>
      </w:r>
      <w:r>
        <w:rPr>
          <w:noProof/>
        </w:rPr>
        <w:t xml:space="preserve">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Unión</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deberá estar provisto de al menos una conexión de interfaz abierta (n</w:t>
      </w:r>
      <w:r>
        <w:rPr>
          <w:noProof/>
        </w:rPr>
        <w:t>ormalizada por una organización europea de normalización reconocida o conforme con la norma adoptada por esta, o conforme con las especificaciones adoptadas por la industria)</w:t>
      </w:r>
      <w:r>
        <w:rPr>
          <w:rStyle w:val="CRDeleted"/>
          <w:noProof/>
        </w:rPr>
        <w:t>, por ejemplo el conector común de interfaz DVB,</w:t>
      </w:r>
      <w:r>
        <w:rPr>
          <w:noProof/>
        </w:rPr>
        <w:t xml:space="preserve"> que permita la conexión sencilla </w:t>
      </w:r>
      <w:r>
        <w:rPr>
          <w:noProof/>
        </w:rPr>
        <w:t xml:space="preserve">de periféricos, y poder transferir todos los elementos </w:t>
      </w:r>
      <w:r>
        <w:rPr>
          <w:noProof/>
        </w:rPr>
        <w:fldChar w:fldCharType="begin" w:fldLock="1"/>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pertinentes </w:t>
      </w:r>
      <w:r>
        <w:rPr>
          <w:noProof/>
        </w:rPr>
        <w:fldChar w:fldCharType="begin" w:fldLock="1"/>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de una señal de televisión digital, incluida la información relativa a servicios interactivos y de acceso condicional.</w:t>
      </w:r>
    </w:p>
    <w:p w:rsidR="00530401" w:rsidRDefault="00530401">
      <w:pPr>
        <w:adjustRightInd w:val="0"/>
        <w:spacing w:before="0" w:after="0"/>
        <w:jc w:val="left"/>
        <w:rPr>
          <w:noProof/>
        </w:rPr>
        <w:sectPr w:rsidR="00530401" w:rsidSect="00831881">
          <w:pgSz w:w="11906" w:h="16838"/>
          <w:pgMar w:top="1134" w:right="1418" w:bottom="1134" w:left="1418" w:header="709" w:footer="709" w:gutter="0"/>
          <w:cols w:space="709"/>
          <w:docGrid w:linePitch="326"/>
        </w:sectPr>
      </w:pPr>
    </w:p>
    <w:p w:rsidR="00530401" w:rsidRDefault="00530401">
      <w:pPr>
        <w:adjustRightInd w:val="0"/>
        <w:spacing w:before="0" w:after="0"/>
        <w:jc w:val="left"/>
        <w:rPr>
          <w:noProof/>
        </w:rPr>
      </w:pPr>
    </w:p>
    <w:p w:rsidR="00530401" w:rsidRDefault="00530401">
      <w:pPr>
        <w:pStyle w:val="CRSeparator"/>
        <w:rPr>
          <w:noProof/>
          <w:lang w:val="es-ES_tradnl"/>
        </w:rPr>
      </w:pPr>
    </w:p>
    <w:p w:rsidR="00530401" w:rsidRDefault="00831881">
      <w:pPr>
        <w:pStyle w:val="CRReference"/>
        <w:rPr>
          <w:noProof/>
          <w:lang w:val="es-ES_tradnl"/>
        </w:rPr>
      </w:pPr>
      <w:r>
        <w:rPr>
          <w:noProof/>
          <w:lang w:val="es-ES_tradnl"/>
        </w:rPr>
        <w:fldChar w:fldCharType="begin" w:fldLock="1"/>
      </w:r>
      <w:r>
        <w:rPr>
          <w:noProof/>
          <w:lang w:val="es-ES_tradnl"/>
        </w:rPr>
        <w:instrText xml:space="preserve"> QUOTE "</w:instrText>
      </w:r>
      <w:r>
        <w:rPr>
          <w:rStyle w:val="CRMarker"/>
          <w:rFonts w:cs="Wingdings"/>
          <w:noProof/>
          <w:lang w:val="es-ES_tradnl"/>
        </w:rPr>
        <w:instrText>é</w:instrText>
      </w:r>
      <w:r>
        <w:rPr>
          <w:noProof/>
          <w:lang w:val="es-ES_tradnl"/>
        </w:rPr>
        <w:instrText xml:space="preserve">" </w:instrText>
      </w:r>
      <w:r>
        <w:rPr>
          <w:noProof/>
          <w:lang w:val="es-ES_tradnl"/>
        </w:rPr>
        <w:fldChar w:fldCharType="separate"/>
      </w:r>
      <w:r>
        <w:rPr>
          <w:rStyle w:val="CRMarker"/>
          <w:rFonts w:cs="Wingdings"/>
          <w:noProof/>
          <w:lang w:val="es-ES_tradnl"/>
        </w:rPr>
        <w:t>é</w:t>
      </w:r>
      <w:r>
        <w:rPr>
          <w:noProof/>
          <w:lang w:val="es-ES_tradnl"/>
        </w:rPr>
        <w:fldChar w:fldCharType="end"/>
      </w:r>
    </w:p>
    <w:p w:rsidR="00530401" w:rsidRDefault="00831881">
      <w:pPr>
        <w:pStyle w:val="Annexetitreglobale"/>
        <w:rPr>
          <w:noProof/>
          <w:lang w:val="es-ES_tradnl"/>
        </w:rPr>
      </w:pPr>
      <w:r>
        <w:rPr>
          <w:noProof/>
          <w:lang w:val="es-ES_tradnl"/>
        </w:rPr>
        <w:t>ANEXO XI</w:t>
      </w:r>
    </w:p>
    <w:p w:rsidR="00530401" w:rsidRDefault="00831881">
      <w:pPr>
        <w:tabs>
          <w:tab w:val="right" w:pos="9600"/>
        </w:tabs>
        <w:suppressAutoHyphens/>
        <w:spacing w:after="240"/>
        <w:jc w:val="center"/>
        <w:rPr>
          <w:noProof/>
          <w:szCs w:val="20"/>
        </w:rPr>
      </w:pPr>
      <w:r>
        <w:rPr>
          <w:noProof/>
        </w:rPr>
        <w:t>Parte A</w:t>
      </w:r>
    </w:p>
    <w:p w:rsidR="00530401" w:rsidRDefault="00831881">
      <w:pPr>
        <w:tabs>
          <w:tab w:val="left" w:pos="-720"/>
          <w:tab w:val="center" w:pos="7344"/>
        </w:tabs>
        <w:suppressAutoHyphens/>
        <w:spacing w:after="240"/>
        <w:jc w:val="center"/>
        <w:rPr>
          <w:noProof/>
          <w:szCs w:val="20"/>
        </w:rPr>
      </w:pPr>
      <w:r>
        <w:rPr>
          <w:noProof/>
        </w:rPr>
        <w:t>Directivas derogadas</w:t>
      </w:r>
      <w:r>
        <w:rPr>
          <w:noProof/>
        </w:rPr>
        <w:br/>
        <w:t>junto con [la lista de sus sucesivas modificaciones/su modificación]</w:t>
      </w:r>
      <w:r>
        <w:rPr>
          <w:noProof/>
        </w:rPr>
        <w:br/>
        <w:t>(mencionadas en el artículo 116)</w:t>
      </w:r>
    </w:p>
    <w:tbl>
      <w:tblPr>
        <w:tblW w:w="9288" w:type="dxa"/>
        <w:tblLook w:val="04A0" w:firstRow="1" w:lastRow="0" w:firstColumn="1" w:lastColumn="0" w:noHBand="0" w:noVBand="1"/>
      </w:tblPr>
      <w:tblGrid>
        <w:gridCol w:w="817"/>
        <w:gridCol w:w="6613"/>
        <w:gridCol w:w="475"/>
        <w:gridCol w:w="1383"/>
      </w:tblGrid>
      <w:tr w:rsidR="00530401">
        <w:tc>
          <w:tcPr>
            <w:tcW w:w="7430" w:type="dxa"/>
            <w:gridSpan w:val="2"/>
            <w:shd w:val="clear" w:color="auto" w:fill="auto"/>
          </w:tcPr>
          <w:p w:rsidR="00530401" w:rsidRDefault="00831881">
            <w:pPr>
              <w:rPr>
                <w:rFonts w:eastAsia="Calibri"/>
                <w:noProof/>
                <w:szCs w:val="24"/>
              </w:rPr>
            </w:pPr>
            <w:r>
              <w:rPr>
                <w:noProof/>
              </w:rPr>
              <w:t>Directiva 2002/21/CE del Parlamento Europeo y del Consejo</w:t>
            </w:r>
          </w:p>
          <w:p w:rsidR="00530401" w:rsidRDefault="00831881">
            <w:pPr>
              <w:rPr>
                <w:rFonts w:eastAsia="Calibri"/>
                <w:noProof/>
                <w:szCs w:val="24"/>
              </w:rPr>
            </w:pPr>
            <w:r>
              <w:rPr>
                <w:noProof/>
              </w:rPr>
              <w:t>(DO L 108 de 24.4.2002, p. 33)</w:t>
            </w:r>
          </w:p>
        </w:tc>
        <w:tc>
          <w:tcPr>
            <w:tcW w:w="1858" w:type="dxa"/>
            <w:gridSpan w:val="2"/>
            <w:shd w:val="clear" w:color="auto" w:fill="auto"/>
          </w:tcPr>
          <w:p w:rsidR="00530401" w:rsidRDefault="00530401">
            <w:pPr>
              <w:rPr>
                <w:rFonts w:eastAsia="Calibri"/>
                <w:noProof/>
                <w:szCs w:val="24"/>
              </w:rPr>
            </w:pPr>
          </w:p>
        </w:tc>
      </w:tr>
      <w:tr w:rsidR="00530401">
        <w:tc>
          <w:tcPr>
            <w:tcW w:w="817" w:type="dxa"/>
            <w:shd w:val="clear" w:color="auto" w:fill="auto"/>
          </w:tcPr>
          <w:p w:rsidR="00530401" w:rsidRDefault="00530401">
            <w:pPr>
              <w:rPr>
                <w:rFonts w:eastAsia="Calibri"/>
                <w:noProof/>
                <w:szCs w:val="24"/>
              </w:rPr>
            </w:pPr>
          </w:p>
        </w:tc>
        <w:tc>
          <w:tcPr>
            <w:tcW w:w="6613" w:type="dxa"/>
            <w:shd w:val="clear" w:color="auto" w:fill="auto"/>
          </w:tcPr>
          <w:p w:rsidR="00530401" w:rsidRDefault="00831881">
            <w:pPr>
              <w:spacing w:before="0" w:after="0"/>
              <w:rPr>
                <w:rFonts w:eastAsia="Calibri"/>
                <w:noProof/>
                <w:szCs w:val="24"/>
              </w:rPr>
            </w:pPr>
            <w:r>
              <w:rPr>
                <w:noProof/>
              </w:rPr>
              <w:t xml:space="preserve">Directiva 2009/140/CE </w:t>
            </w:r>
            <w:r>
              <w:rPr>
                <w:noProof/>
              </w:rPr>
              <w:t>del Parlamento Europeo y del Consejo</w:t>
            </w:r>
          </w:p>
          <w:p w:rsidR="00530401" w:rsidRDefault="00831881">
            <w:pPr>
              <w:spacing w:before="0" w:after="0"/>
              <w:rPr>
                <w:rFonts w:eastAsia="Calibri"/>
                <w:noProof/>
                <w:szCs w:val="24"/>
              </w:rPr>
            </w:pPr>
            <w:r>
              <w:rPr>
                <w:noProof/>
              </w:rPr>
              <w:t>(DO L 337 de 18.12.2009, p. 37)</w:t>
            </w:r>
          </w:p>
        </w:tc>
        <w:tc>
          <w:tcPr>
            <w:tcW w:w="475" w:type="dxa"/>
            <w:shd w:val="clear" w:color="auto" w:fill="auto"/>
          </w:tcPr>
          <w:p w:rsidR="00530401" w:rsidRDefault="00530401">
            <w:pPr>
              <w:rPr>
                <w:rFonts w:eastAsia="Calibri"/>
                <w:noProof/>
                <w:szCs w:val="24"/>
              </w:rPr>
            </w:pPr>
          </w:p>
        </w:tc>
        <w:tc>
          <w:tcPr>
            <w:tcW w:w="1383" w:type="dxa"/>
            <w:shd w:val="clear" w:color="auto" w:fill="auto"/>
          </w:tcPr>
          <w:p w:rsidR="00530401" w:rsidRDefault="00831881">
            <w:pPr>
              <w:rPr>
                <w:rFonts w:eastAsia="Calibri"/>
                <w:noProof/>
                <w:szCs w:val="24"/>
              </w:rPr>
            </w:pPr>
            <w:r>
              <w:rPr>
                <w:noProof/>
              </w:rPr>
              <w:t>Artículo 1</w:t>
            </w:r>
          </w:p>
        </w:tc>
      </w:tr>
      <w:tr w:rsidR="00530401">
        <w:tc>
          <w:tcPr>
            <w:tcW w:w="817" w:type="dxa"/>
            <w:shd w:val="clear" w:color="auto" w:fill="auto"/>
          </w:tcPr>
          <w:p w:rsidR="00530401" w:rsidRDefault="00530401">
            <w:pPr>
              <w:rPr>
                <w:rFonts w:eastAsia="Calibri"/>
                <w:noProof/>
                <w:szCs w:val="24"/>
              </w:rPr>
            </w:pPr>
          </w:p>
        </w:tc>
        <w:tc>
          <w:tcPr>
            <w:tcW w:w="6613" w:type="dxa"/>
            <w:shd w:val="clear" w:color="auto" w:fill="auto"/>
          </w:tcPr>
          <w:p w:rsidR="00530401" w:rsidRDefault="00831881">
            <w:pPr>
              <w:spacing w:after="0"/>
              <w:rPr>
                <w:rFonts w:eastAsia="Calibri"/>
                <w:noProof/>
                <w:szCs w:val="24"/>
              </w:rPr>
            </w:pPr>
            <w:r>
              <w:rPr>
                <w:noProof/>
              </w:rPr>
              <w:t>Reglamento (CE) n.º 544/2009 del Parlamento Europeo y del Consejo</w:t>
            </w:r>
          </w:p>
          <w:p w:rsidR="00530401" w:rsidRDefault="00831881">
            <w:pPr>
              <w:spacing w:before="0" w:after="0"/>
              <w:rPr>
                <w:rFonts w:eastAsia="Calibri"/>
                <w:noProof/>
                <w:szCs w:val="24"/>
              </w:rPr>
            </w:pPr>
            <w:r>
              <w:rPr>
                <w:noProof/>
              </w:rPr>
              <w:t>(DO L 167 de 29.6.2009, p. 12)</w:t>
            </w:r>
          </w:p>
        </w:tc>
        <w:tc>
          <w:tcPr>
            <w:tcW w:w="475" w:type="dxa"/>
            <w:shd w:val="clear" w:color="auto" w:fill="auto"/>
          </w:tcPr>
          <w:p w:rsidR="00530401" w:rsidRDefault="00530401">
            <w:pPr>
              <w:rPr>
                <w:rFonts w:eastAsia="Calibri"/>
                <w:noProof/>
                <w:szCs w:val="24"/>
              </w:rPr>
            </w:pPr>
          </w:p>
        </w:tc>
        <w:tc>
          <w:tcPr>
            <w:tcW w:w="1383" w:type="dxa"/>
            <w:shd w:val="clear" w:color="auto" w:fill="auto"/>
          </w:tcPr>
          <w:p w:rsidR="00530401" w:rsidRDefault="00831881">
            <w:pPr>
              <w:rPr>
                <w:rFonts w:eastAsia="Calibri"/>
                <w:noProof/>
                <w:szCs w:val="24"/>
              </w:rPr>
            </w:pPr>
            <w:r>
              <w:rPr>
                <w:noProof/>
              </w:rPr>
              <w:t>Artículo 2</w:t>
            </w:r>
          </w:p>
        </w:tc>
      </w:tr>
      <w:tr w:rsidR="00530401">
        <w:tc>
          <w:tcPr>
            <w:tcW w:w="817" w:type="dxa"/>
            <w:shd w:val="clear" w:color="auto" w:fill="auto"/>
          </w:tcPr>
          <w:p w:rsidR="00530401" w:rsidRDefault="00530401">
            <w:pPr>
              <w:rPr>
                <w:rFonts w:eastAsia="Calibri"/>
                <w:noProof/>
                <w:szCs w:val="24"/>
              </w:rPr>
            </w:pPr>
          </w:p>
        </w:tc>
        <w:tc>
          <w:tcPr>
            <w:tcW w:w="6613" w:type="dxa"/>
            <w:shd w:val="clear" w:color="auto" w:fill="auto"/>
          </w:tcPr>
          <w:p w:rsidR="00530401" w:rsidRDefault="00831881">
            <w:pPr>
              <w:spacing w:after="0"/>
              <w:rPr>
                <w:rFonts w:eastAsia="Calibri"/>
                <w:noProof/>
                <w:szCs w:val="24"/>
              </w:rPr>
            </w:pPr>
            <w:r>
              <w:rPr>
                <w:noProof/>
              </w:rPr>
              <w:t xml:space="preserve">Reglamento (CE) n.º 717/2007 del Parlamento Europeo y del </w:t>
            </w:r>
            <w:r>
              <w:rPr>
                <w:noProof/>
              </w:rPr>
              <w:t>Consejo</w:t>
            </w:r>
          </w:p>
          <w:p w:rsidR="00530401" w:rsidRDefault="00831881">
            <w:pPr>
              <w:spacing w:before="0" w:after="0"/>
              <w:rPr>
                <w:rFonts w:eastAsia="Calibri"/>
                <w:noProof/>
                <w:szCs w:val="24"/>
              </w:rPr>
            </w:pPr>
            <w:r>
              <w:rPr>
                <w:noProof/>
              </w:rPr>
              <w:t>(DO L 171 de 29.6.2007, p. 32)</w:t>
            </w:r>
          </w:p>
        </w:tc>
        <w:tc>
          <w:tcPr>
            <w:tcW w:w="475" w:type="dxa"/>
            <w:shd w:val="clear" w:color="auto" w:fill="auto"/>
          </w:tcPr>
          <w:p w:rsidR="00530401" w:rsidRDefault="00530401">
            <w:pPr>
              <w:rPr>
                <w:rFonts w:eastAsia="Calibri"/>
                <w:noProof/>
                <w:szCs w:val="24"/>
              </w:rPr>
            </w:pPr>
          </w:p>
        </w:tc>
        <w:tc>
          <w:tcPr>
            <w:tcW w:w="1383" w:type="dxa"/>
            <w:shd w:val="clear" w:color="auto" w:fill="auto"/>
          </w:tcPr>
          <w:p w:rsidR="00530401" w:rsidRDefault="00831881">
            <w:pPr>
              <w:rPr>
                <w:rFonts w:eastAsia="Calibri"/>
                <w:noProof/>
                <w:szCs w:val="24"/>
              </w:rPr>
            </w:pPr>
            <w:r>
              <w:rPr>
                <w:noProof/>
              </w:rPr>
              <w:t>Artículo 10</w:t>
            </w:r>
          </w:p>
        </w:tc>
      </w:tr>
      <w:tr w:rsidR="00530401">
        <w:tc>
          <w:tcPr>
            <w:tcW w:w="7430" w:type="dxa"/>
            <w:gridSpan w:val="2"/>
            <w:shd w:val="clear" w:color="auto" w:fill="auto"/>
          </w:tcPr>
          <w:p w:rsidR="00530401" w:rsidRDefault="00831881">
            <w:pPr>
              <w:spacing w:after="0"/>
              <w:rPr>
                <w:rFonts w:eastAsia="Calibri"/>
                <w:noProof/>
                <w:szCs w:val="24"/>
              </w:rPr>
            </w:pPr>
            <w:r>
              <w:rPr>
                <w:noProof/>
              </w:rPr>
              <w:t>Directiva 2002/20/CE del Parlamento Europeo y del Consejo</w:t>
            </w:r>
          </w:p>
          <w:p w:rsidR="00530401" w:rsidRDefault="00831881">
            <w:pPr>
              <w:rPr>
                <w:rFonts w:eastAsia="Calibri"/>
                <w:noProof/>
                <w:szCs w:val="24"/>
              </w:rPr>
            </w:pPr>
            <w:r>
              <w:rPr>
                <w:noProof/>
              </w:rPr>
              <w:t>(DO L 108 de 24.4.2002, p. 21)</w:t>
            </w:r>
          </w:p>
        </w:tc>
        <w:tc>
          <w:tcPr>
            <w:tcW w:w="1858" w:type="dxa"/>
            <w:gridSpan w:val="2"/>
            <w:shd w:val="clear" w:color="auto" w:fill="auto"/>
          </w:tcPr>
          <w:p w:rsidR="00530401" w:rsidRDefault="00530401">
            <w:pPr>
              <w:rPr>
                <w:rFonts w:eastAsia="Calibri"/>
                <w:noProof/>
                <w:szCs w:val="24"/>
              </w:rPr>
            </w:pPr>
          </w:p>
        </w:tc>
      </w:tr>
      <w:tr w:rsidR="00530401">
        <w:tc>
          <w:tcPr>
            <w:tcW w:w="817" w:type="dxa"/>
            <w:shd w:val="clear" w:color="auto" w:fill="auto"/>
          </w:tcPr>
          <w:p w:rsidR="00530401" w:rsidRDefault="00530401">
            <w:pPr>
              <w:rPr>
                <w:rFonts w:eastAsia="Calibri"/>
                <w:noProof/>
                <w:szCs w:val="24"/>
              </w:rPr>
            </w:pPr>
          </w:p>
        </w:tc>
        <w:tc>
          <w:tcPr>
            <w:tcW w:w="6613" w:type="dxa"/>
            <w:shd w:val="clear" w:color="auto" w:fill="auto"/>
          </w:tcPr>
          <w:p w:rsidR="00530401" w:rsidRDefault="00831881">
            <w:pPr>
              <w:spacing w:before="0" w:after="0"/>
              <w:rPr>
                <w:rFonts w:eastAsia="Calibri"/>
                <w:noProof/>
                <w:szCs w:val="24"/>
              </w:rPr>
            </w:pPr>
            <w:r>
              <w:rPr>
                <w:noProof/>
              </w:rPr>
              <w:t>Directiva 2009/140/CE del Parlamento Europeo y del Consejo</w:t>
            </w:r>
          </w:p>
          <w:p w:rsidR="00530401" w:rsidRDefault="00831881">
            <w:pPr>
              <w:spacing w:before="0" w:after="0"/>
              <w:rPr>
                <w:rFonts w:eastAsia="Calibri"/>
                <w:noProof/>
                <w:szCs w:val="24"/>
              </w:rPr>
            </w:pPr>
            <w:r>
              <w:rPr>
                <w:noProof/>
              </w:rPr>
              <w:t>(DO L 337 de 18.12.2009, p. 37)</w:t>
            </w:r>
          </w:p>
        </w:tc>
        <w:tc>
          <w:tcPr>
            <w:tcW w:w="475" w:type="dxa"/>
            <w:shd w:val="clear" w:color="auto" w:fill="auto"/>
          </w:tcPr>
          <w:p w:rsidR="00530401" w:rsidRDefault="00530401">
            <w:pPr>
              <w:rPr>
                <w:rFonts w:eastAsia="Calibri"/>
                <w:noProof/>
                <w:szCs w:val="24"/>
              </w:rPr>
            </w:pPr>
          </w:p>
        </w:tc>
        <w:tc>
          <w:tcPr>
            <w:tcW w:w="1383" w:type="dxa"/>
            <w:shd w:val="clear" w:color="auto" w:fill="auto"/>
          </w:tcPr>
          <w:p w:rsidR="00530401" w:rsidRDefault="00831881">
            <w:pPr>
              <w:rPr>
                <w:rFonts w:eastAsia="Calibri"/>
                <w:noProof/>
                <w:szCs w:val="24"/>
              </w:rPr>
            </w:pPr>
            <w:r>
              <w:rPr>
                <w:noProof/>
              </w:rPr>
              <w:t>Artículo 3 y anexo</w:t>
            </w:r>
          </w:p>
        </w:tc>
      </w:tr>
      <w:tr w:rsidR="00530401">
        <w:tc>
          <w:tcPr>
            <w:tcW w:w="7430" w:type="dxa"/>
            <w:gridSpan w:val="2"/>
            <w:shd w:val="clear" w:color="auto" w:fill="auto"/>
          </w:tcPr>
          <w:p w:rsidR="00530401" w:rsidRDefault="00831881">
            <w:pPr>
              <w:spacing w:after="0"/>
              <w:rPr>
                <w:rFonts w:eastAsia="Calibri"/>
                <w:noProof/>
                <w:szCs w:val="24"/>
              </w:rPr>
            </w:pPr>
            <w:r>
              <w:rPr>
                <w:noProof/>
              </w:rPr>
              <w:t>Directiva 2002/19/CE del Parlamento Europeo y del Consejo</w:t>
            </w:r>
          </w:p>
          <w:p w:rsidR="00530401" w:rsidRDefault="00831881">
            <w:pPr>
              <w:rPr>
                <w:rFonts w:eastAsia="Calibri"/>
                <w:noProof/>
                <w:szCs w:val="24"/>
              </w:rPr>
            </w:pPr>
            <w:r>
              <w:rPr>
                <w:noProof/>
              </w:rPr>
              <w:t>(DO L 108 de 24.4.2002, p. 7)</w:t>
            </w:r>
          </w:p>
        </w:tc>
        <w:tc>
          <w:tcPr>
            <w:tcW w:w="1858" w:type="dxa"/>
            <w:gridSpan w:val="2"/>
            <w:shd w:val="clear" w:color="auto" w:fill="auto"/>
          </w:tcPr>
          <w:p w:rsidR="00530401" w:rsidRDefault="00530401">
            <w:pPr>
              <w:rPr>
                <w:rFonts w:eastAsia="Calibri"/>
                <w:noProof/>
                <w:szCs w:val="24"/>
              </w:rPr>
            </w:pPr>
          </w:p>
        </w:tc>
      </w:tr>
      <w:tr w:rsidR="00530401">
        <w:tc>
          <w:tcPr>
            <w:tcW w:w="817" w:type="dxa"/>
            <w:shd w:val="clear" w:color="auto" w:fill="auto"/>
          </w:tcPr>
          <w:p w:rsidR="00530401" w:rsidRDefault="00530401">
            <w:pPr>
              <w:rPr>
                <w:rFonts w:eastAsia="Calibri"/>
                <w:noProof/>
                <w:szCs w:val="24"/>
              </w:rPr>
            </w:pPr>
          </w:p>
        </w:tc>
        <w:tc>
          <w:tcPr>
            <w:tcW w:w="6613" w:type="dxa"/>
            <w:shd w:val="clear" w:color="auto" w:fill="auto"/>
          </w:tcPr>
          <w:p w:rsidR="00530401" w:rsidRDefault="00831881">
            <w:pPr>
              <w:spacing w:before="0" w:after="0"/>
              <w:rPr>
                <w:rFonts w:eastAsia="Calibri"/>
                <w:noProof/>
                <w:szCs w:val="24"/>
              </w:rPr>
            </w:pPr>
            <w:r>
              <w:rPr>
                <w:noProof/>
              </w:rPr>
              <w:t>Directiva 2009/140/CE del Parlamento Europeo y del Consejo</w:t>
            </w:r>
          </w:p>
          <w:p w:rsidR="00530401" w:rsidRDefault="00831881">
            <w:pPr>
              <w:spacing w:before="0" w:after="0"/>
              <w:rPr>
                <w:rFonts w:eastAsia="Calibri"/>
                <w:noProof/>
                <w:szCs w:val="24"/>
              </w:rPr>
            </w:pPr>
            <w:r>
              <w:rPr>
                <w:noProof/>
              </w:rPr>
              <w:t>(DO L 337 de 18.12.2009, p. 37)</w:t>
            </w:r>
          </w:p>
        </w:tc>
        <w:tc>
          <w:tcPr>
            <w:tcW w:w="475" w:type="dxa"/>
            <w:shd w:val="clear" w:color="auto" w:fill="auto"/>
          </w:tcPr>
          <w:p w:rsidR="00530401" w:rsidRDefault="00530401">
            <w:pPr>
              <w:rPr>
                <w:rFonts w:eastAsia="Calibri"/>
                <w:noProof/>
                <w:szCs w:val="24"/>
              </w:rPr>
            </w:pPr>
          </w:p>
        </w:tc>
        <w:tc>
          <w:tcPr>
            <w:tcW w:w="1383" w:type="dxa"/>
            <w:shd w:val="clear" w:color="auto" w:fill="auto"/>
          </w:tcPr>
          <w:p w:rsidR="00530401" w:rsidRDefault="00831881">
            <w:pPr>
              <w:rPr>
                <w:rFonts w:eastAsia="Calibri"/>
                <w:noProof/>
                <w:szCs w:val="24"/>
              </w:rPr>
            </w:pPr>
            <w:r>
              <w:rPr>
                <w:noProof/>
              </w:rPr>
              <w:t>Artículo 2</w:t>
            </w:r>
          </w:p>
        </w:tc>
      </w:tr>
      <w:tr w:rsidR="00530401">
        <w:tc>
          <w:tcPr>
            <w:tcW w:w="7430" w:type="dxa"/>
            <w:gridSpan w:val="2"/>
            <w:shd w:val="clear" w:color="auto" w:fill="auto"/>
          </w:tcPr>
          <w:p w:rsidR="00530401" w:rsidRDefault="00831881">
            <w:pPr>
              <w:spacing w:after="0"/>
              <w:rPr>
                <w:rFonts w:eastAsia="Calibri"/>
                <w:noProof/>
                <w:szCs w:val="24"/>
              </w:rPr>
            </w:pPr>
            <w:r>
              <w:rPr>
                <w:noProof/>
              </w:rPr>
              <w:t>Directiva 2002/22/CE del Parlamento Europeo y del Consejo</w:t>
            </w:r>
          </w:p>
          <w:p w:rsidR="00530401" w:rsidRDefault="00831881">
            <w:pPr>
              <w:rPr>
                <w:rFonts w:eastAsia="Calibri"/>
                <w:noProof/>
                <w:szCs w:val="24"/>
              </w:rPr>
            </w:pPr>
            <w:r>
              <w:rPr>
                <w:noProof/>
              </w:rPr>
              <w:t>(DO L 108 de 24.4.2002, p. 51)</w:t>
            </w:r>
          </w:p>
        </w:tc>
        <w:tc>
          <w:tcPr>
            <w:tcW w:w="1858" w:type="dxa"/>
            <w:gridSpan w:val="2"/>
            <w:shd w:val="clear" w:color="auto" w:fill="auto"/>
          </w:tcPr>
          <w:p w:rsidR="00530401" w:rsidRDefault="00530401">
            <w:pPr>
              <w:rPr>
                <w:rFonts w:eastAsia="Calibri"/>
                <w:noProof/>
                <w:szCs w:val="24"/>
              </w:rPr>
            </w:pPr>
          </w:p>
        </w:tc>
      </w:tr>
      <w:tr w:rsidR="00530401">
        <w:tc>
          <w:tcPr>
            <w:tcW w:w="817" w:type="dxa"/>
            <w:shd w:val="clear" w:color="auto" w:fill="auto"/>
          </w:tcPr>
          <w:p w:rsidR="00530401" w:rsidRDefault="00530401">
            <w:pPr>
              <w:rPr>
                <w:rFonts w:eastAsia="Calibri"/>
                <w:noProof/>
                <w:szCs w:val="24"/>
              </w:rPr>
            </w:pPr>
          </w:p>
        </w:tc>
        <w:tc>
          <w:tcPr>
            <w:tcW w:w="6613" w:type="dxa"/>
            <w:shd w:val="clear" w:color="auto" w:fill="auto"/>
          </w:tcPr>
          <w:p w:rsidR="00530401" w:rsidRDefault="00831881">
            <w:pPr>
              <w:spacing w:before="0" w:after="0"/>
              <w:rPr>
                <w:rFonts w:eastAsia="Calibri"/>
                <w:noProof/>
                <w:szCs w:val="24"/>
              </w:rPr>
            </w:pPr>
            <w:r>
              <w:rPr>
                <w:noProof/>
              </w:rPr>
              <w:t>Directiva 2009/136/CE del Parlamento Europeo y del Consejo</w:t>
            </w:r>
          </w:p>
          <w:p w:rsidR="00530401" w:rsidRDefault="00831881">
            <w:pPr>
              <w:spacing w:before="0"/>
              <w:rPr>
                <w:rFonts w:eastAsia="Calibri"/>
                <w:noProof/>
                <w:szCs w:val="24"/>
              </w:rPr>
            </w:pPr>
            <w:r>
              <w:rPr>
                <w:noProof/>
              </w:rPr>
              <w:t>(DO L 337 de 18.12.2009, p. 11)</w:t>
            </w:r>
          </w:p>
        </w:tc>
        <w:tc>
          <w:tcPr>
            <w:tcW w:w="475" w:type="dxa"/>
            <w:shd w:val="clear" w:color="auto" w:fill="auto"/>
          </w:tcPr>
          <w:p w:rsidR="00530401" w:rsidRDefault="00530401">
            <w:pPr>
              <w:rPr>
                <w:rFonts w:eastAsia="Calibri"/>
                <w:noProof/>
                <w:szCs w:val="24"/>
              </w:rPr>
            </w:pPr>
          </w:p>
        </w:tc>
        <w:tc>
          <w:tcPr>
            <w:tcW w:w="1383" w:type="dxa"/>
            <w:shd w:val="clear" w:color="auto" w:fill="auto"/>
          </w:tcPr>
          <w:p w:rsidR="00530401" w:rsidRDefault="00831881">
            <w:pPr>
              <w:rPr>
                <w:rFonts w:eastAsia="Calibri"/>
                <w:noProof/>
                <w:szCs w:val="24"/>
              </w:rPr>
            </w:pPr>
            <w:r>
              <w:rPr>
                <w:noProof/>
              </w:rPr>
              <w:t>Artículo 1 y anexo I</w:t>
            </w:r>
          </w:p>
        </w:tc>
      </w:tr>
      <w:tr w:rsidR="00530401">
        <w:tc>
          <w:tcPr>
            <w:tcW w:w="817" w:type="dxa"/>
            <w:shd w:val="clear" w:color="auto" w:fill="auto"/>
          </w:tcPr>
          <w:p w:rsidR="00530401" w:rsidRDefault="00530401">
            <w:pPr>
              <w:rPr>
                <w:rFonts w:eastAsia="Calibri"/>
                <w:noProof/>
                <w:szCs w:val="24"/>
              </w:rPr>
            </w:pPr>
          </w:p>
        </w:tc>
        <w:tc>
          <w:tcPr>
            <w:tcW w:w="6613" w:type="dxa"/>
            <w:shd w:val="clear" w:color="auto" w:fill="auto"/>
          </w:tcPr>
          <w:p w:rsidR="00530401" w:rsidRDefault="00831881">
            <w:pPr>
              <w:spacing w:before="0" w:after="0"/>
              <w:rPr>
                <w:rFonts w:eastAsia="Calibri"/>
                <w:noProof/>
                <w:szCs w:val="24"/>
              </w:rPr>
            </w:pPr>
            <w:r>
              <w:rPr>
                <w:noProof/>
              </w:rPr>
              <w:t>Reglamento (UE) 2015/2120 del Parlamento Europeo y del Consejo</w:t>
            </w:r>
          </w:p>
          <w:p w:rsidR="00530401" w:rsidRDefault="00831881">
            <w:pPr>
              <w:spacing w:before="0" w:after="0"/>
              <w:rPr>
                <w:rFonts w:eastAsia="Calibri"/>
                <w:noProof/>
                <w:szCs w:val="24"/>
              </w:rPr>
            </w:pPr>
            <w:r>
              <w:rPr>
                <w:noProof/>
              </w:rPr>
              <w:t>(DO L 310 de 26.11.2015, p. 1)</w:t>
            </w:r>
          </w:p>
        </w:tc>
        <w:tc>
          <w:tcPr>
            <w:tcW w:w="475" w:type="dxa"/>
            <w:shd w:val="clear" w:color="auto" w:fill="auto"/>
          </w:tcPr>
          <w:p w:rsidR="00530401" w:rsidRDefault="00530401">
            <w:pPr>
              <w:rPr>
                <w:rFonts w:eastAsia="Calibri"/>
                <w:noProof/>
                <w:szCs w:val="24"/>
              </w:rPr>
            </w:pPr>
          </w:p>
        </w:tc>
        <w:tc>
          <w:tcPr>
            <w:tcW w:w="1383" w:type="dxa"/>
            <w:shd w:val="clear" w:color="auto" w:fill="auto"/>
          </w:tcPr>
          <w:p w:rsidR="00530401" w:rsidRDefault="00831881">
            <w:pPr>
              <w:rPr>
                <w:rFonts w:eastAsia="Calibri"/>
                <w:noProof/>
                <w:szCs w:val="24"/>
              </w:rPr>
            </w:pPr>
            <w:r>
              <w:rPr>
                <w:noProof/>
              </w:rPr>
              <w:t>Artículo 8</w:t>
            </w:r>
          </w:p>
        </w:tc>
      </w:tr>
    </w:tbl>
    <w:p w:rsidR="00530401" w:rsidRDefault="00530401">
      <w:pPr>
        <w:keepNext/>
        <w:tabs>
          <w:tab w:val="right" w:pos="9600"/>
        </w:tabs>
        <w:suppressAutoHyphens/>
        <w:spacing w:after="240"/>
        <w:outlineLvl w:val="0"/>
        <w:rPr>
          <w:noProof/>
          <w:szCs w:val="20"/>
        </w:rPr>
      </w:pPr>
    </w:p>
    <w:p w:rsidR="00530401" w:rsidRDefault="00831881">
      <w:pPr>
        <w:keepNext/>
        <w:tabs>
          <w:tab w:val="right" w:pos="9600"/>
        </w:tabs>
        <w:suppressAutoHyphens/>
        <w:spacing w:after="240"/>
        <w:jc w:val="center"/>
        <w:outlineLvl w:val="0"/>
        <w:rPr>
          <w:noProof/>
          <w:szCs w:val="20"/>
        </w:rPr>
      </w:pPr>
      <w:r>
        <w:rPr>
          <w:noProof/>
        </w:rPr>
        <w:t>Parte B</w:t>
      </w:r>
    </w:p>
    <w:p w:rsidR="00530401" w:rsidRDefault="00831881">
      <w:pPr>
        <w:spacing w:after="240"/>
        <w:jc w:val="center"/>
        <w:rPr>
          <w:noProof/>
        </w:rPr>
      </w:pPr>
      <w:r>
        <w:rPr>
          <w:noProof/>
        </w:rPr>
        <w:t>Plazos para la transposición al Derecho nacional [y fecha(s) de aplicación]</w:t>
      </w:r>
    </w:p>
    <w:p w:rsidR="00530401" w:rsidRDefault="00831881">
      <w:pPr>
        <w:keepNext/>
        <w:tabs>
          <w:tab w:val="right" w:pos="9600"/>
        </w:tabs>
        <w:suppressAutoHyphens/>
        <w:spacing w:after="240"/>
        <w:jc w:val="center"/>
        <w:rPr>
          <w:noProof/>
          <w:szCs w:val="20"/>
        </w:rPr>
      </w:pPr>
      <w:r>
        <w:rPr>
          <w:noProof/>
        </w:rPr>
        <w:t>(mencionados en el artículo 116)</w:t>
      </w:r>
    </w:p>
    <w:tbl>
      <w:tblPr>
        <w:tblW w:w="0" w:type="auto"/>
        <w:jc w:val="center"/>
        <w:tblBorders>
          <w:insideV w:val="single" w:sz="4" w:space="0" w:color="auto"/>
        </w:tblBorders>
        <w:tblLook w:val="01E0" w:firstRow="1" w:lastRow="1" w:firstColumn="1" w:lastColumn="1" w:noHBand="0" w:noVBand="0"/>
      </w:tblPr>
      <w:tblGrid>
        <w:gridCol w:w="3079"/>
        <w:gridCol w:w="3107"/>
        <w:gridCol w:w="3100"/>
      </w:tblGrid>
      <w:tr w:rsidR="00530401">
        <w:trPr>
          <w:jc w:val="center"/>
        </w:trPr>
        <w:tc>
          <w:tcPr>
            <w:tcW w:w="3079" w:type="dxa"/>
            <w:tcBorders>
              <w:top w:val="single" w:sz="4" w:space="0" w:color="auto"/>
              <w:left w:val="single" w:sz="4" w:space="0" w:color="auto"/>
              <w:bottom w:val="single" w:sz="4" w:space="0" w:color="auto"/>
            </w:tcBorders>
          </w:tcPr>
          <w:p w:rsidR="00530401" w:rsidRDefault="00831881">
            <w:pPr>
              <w:tabs>
                <w:tab w:val="right" w:pos="9600"/>
              </w:tabs>
              <w:suppressAutoHyphens/>
              <w:spacing w:after="240"/>
              <w:jc w:val="center"/>
              <w:rPr>
                <w:noProof/>
                <w:szCs w:val="20"/>
              </w:rPr>
            </w:pPr>
            <w:r>
              <w:rPr>
                <w:noProof/>
              </w:rPr>
              <w:t>Directiva</w:t>
            </w:r>
          </w:p>
        </w:tc>
        <w:tc>
          <w:tcPr>
            <w:tcW w:w="3107" w:type="dxa"/>
            <w:tcBorders>
              <w:top w:val="single" w:sz="4" w:space="0" w:color="auto"/>
              <w:bottom w:val="single" w:sz="4" w:space="0" w:color="auto"/>
            </w:tcBorders>
          </w:tcPr>
          <w:p w:rsidR="00530401" w:rsidRDefault="00831881">
            <w:pPr>
              <w:tabs>
                <w:tab w:val="right" w:pos="9600"/>
              </w:tabs>
              <w:suppressAutoHyphens/>
              <w:spacing w:after="240"/>
              <w:jc w:val="center"/>
              <w:rPr>
                <w:noProof/>
                <w:szCs w:val="20"/>
              </w:rPr>
            </w:pPr>
            <w:r>
              <w:rPr>
                <w:noProof/>
              </w:rPr>
              <w:t>Plazo para la transposición</w:t>
            </w:r>
          </w:p>
        </w:tc>
        <w:tc>
          <w:tcPr>
            <w:tcW w:w="3100" w:type="dxa"/>
            <w:tcBorders>
              <w:top w:val="single" w:sz="4" w:space="0" w:color="auto"/>
              <w:bottom w:val="single" w:sz="4" w:space="0" w:color="auto"/>
              <w:right w:val="single" w:sz="4" w:space="0" w:color="auto"/>
            </w:tcBorders>
          </w:tcPr>
          <w:p w:rsidR="00530401" w:rsidRDefault="00831881">
            <w:pPr>
              <w:tabs>
                <w:tab w:val="right" w:pos="9600"/>
              </w:tabs>
              <w:suppressAutoHyphens/>
              <w:spacing w:after="240"/>
              <w:jc w:val="center"/>
              <w:rPr>
                <w:noProof/>
                <w:szCs w:val="20"/>
              </w:rPr>
            </w:pPr>
            <w:r>
              <w:rPr>
                <w:noProof/>
              </w:rPr>
              <w:t>Fecha de aplicación</w:t>
            </w:r>
          </w:p>
          <w:p w:rsidR="00530401" w:rsidRDefault="00530401">
            <w:pPr>
              <w:tabs>
                <w:tab w:val="right" w:pos="9600"/>
              </w:tabs>
              <w:suppressAutoHyphens/>
              <w:spacing w:after="240"/>
              <w:jc w:val="center"/>
              <w:rPr>
                <w:noProof/>
                <w:szCs w:val="20"/>
              </w:rPr>
            </w:pPr>
          </w:p>
        </w:tc>
      </w:tr>
      <w:tr w:rsidR="00530401">
        <w:trPr>
          <w:jc w:val="center"/>
        </w:trPr>
        <w:tc>
          <w:tcPr>
            <w:tcW w:w="3079" w:type="dxa"/>
            <w:tcBorders>
              <w:top w:val="single" w:sz="4" w:space="0" w:color="auto"/>
              <w:left w:val="single" w:sz="4" w:space="0" w:color="auto"/>
            </w:tcBorders>
          </w:tcPr>
          <w:p w:rsidR="00530401" w:rsidRDefault="00831881">
            <w:pPr>
              <w:tabs>
                <w:tab w:val="right" w:pos="9600"/>
              </w:tabs>
              <w:suppressAutoHyphens/>
              <w:spacing w:after="240"/>
              <w:jc w:val="center"/>
              <w:rPr>
                <w:noProof/>
                <w:szCs w:val="20"/>
              </w:rPr>
            </w:pPr>
            <w:r>
              <w:rPr>
                <w:noProof/>
              </w:rPr>
              <w:t>2002/19/CE</w:t>
            </w:r>
          </w:p>
        </w:tc>
        <w:tc>
          <w:tcPr>
            <w:tcW w:w="3107" w:type="dxa"/>
            <w:tcBorders>
              <w:top w:val="single" w:sz="4" w:space="0" w:color="auto"/>
            </w:tcBorders>
          </w:tcPr>
          <w:p w:rsidR="00530401" w:rsidRDefault="00831881">
            <w:pPr>
              <w:tabs>
                <w:tab w:val="right" w:pos="9600"/>
              </w:tabs>
              <w:suppressAutoHyphens/>
              <w:spacing w:after="240"/>
              <w:jc w:val="center"/>
              <w:rPr>
                <w:noProof/>
                <w:szCs w:val="20"/>
              </w:rPr>
            </w:pPr>
            <w:r>
              <w:rPr>
                <w:noProof/>
              </w:rPr>
              <w:t>24 de julio de 2003</w:t>
            </w:r>
          </w:p>
        </w:tc>
        <w:tc>
          <w:tcPr>
            <w:tcW w:w="3100" w:type="dxa"/>
            <w:tcBorders>
              <w:top w:val="single" w:sz="4" w:space="0" w:color="auto"/>
              <w:right w:val="single" w:sz="4" w:space="0" w:color="auto"/>
            </w:tcBorders>
          </w:tcPr>
          <w:p w:rsidR="00530401" w:rsidRDefault="00831881">
            <w:pPr>
              <w:tabs>
                <w:tab w:val="right" w:pos="9600"/>
              </w:tabs>
              <w:suppressAutoHyphens/>
              <w:spacing w:after="240"/>
              <w:jc w:val="center"/>
              <w:rPr>
                <w:noProof/>
                <w:szCs w:val="20"/>
              </w:rPr>
            </w:pPr>
            <w:r>
              <w:rPr>
                <w:noProof/>
              </w:rPr>
              <w:t>25 de julio de 2003</w:t>
            </w:r>
          </w:p>
        </w:tc>
      </w:tr>
      <w:tr w:rsidR="00530401">
        <w:trPr>
          <w:jc w:val="center"/>
        </w:trPr>
        <w:tc>
          <w:tcPr>
            <w:tcW w:w="3079" w:type="dxa"/>
            <w:tcBorders>
              <w:left w:val="single" w:sz="4" w:space="0" w:color="auto"/>
            </w:tcBorders>
          </w:tcPr>
          <w:p w:rsidR="00530401" w:rsidRDefault="00831881">
            <w:pPr>
              <w:tabs>
                <w:tab w:val="right" w:pos="9600"/>
              </w:tabs>
              <w:suppressAutoHyphens/>
              <w:spacing w:after="240"/>
              <w:jc w:val="center"/>
              <w:rPr>
                <w:noProof/>
              </w:rPr>
            </w:pPr>
            <w:r>
              <w:rPr>
                <w:noProof/>
              </w:rPr>
              <w:t>2002/20/CE</w:t>
            </w:r>
          </w:p>
          <w:p w:rsidR="00530401" w:rsidRDefault="00831881">
            <w:pPr>
              <w:tabs>
                <w:tab w:val="right" w:pos="9600"/>
              </w:tabs>
              <w:suppressAutoHyphens/>
              <w:spacing w:after="240"/>
              <w:jc w:val="center"/>
              <w:rPr>
                <w:noProof/>
                <w:szCs w:val="20"/>
              </w:rPr>
            </w:pPr>
            <w:r>
              <w:rPr>
                <w:noProof/>
              </w:rPr>
              <w:t>2002/21/CE</w:t>
            </w:r>
          </w:p>
        </w:tc>
        <w:tc>
          <w:tcPr>
            <w:tcW w:w="3107" w:type="dxa"/>
          </w:tcPr>
          <w:p w:rsidR="00530401" w:rsidRDefault="00831881">
            <w:pPr>
              <w:tabs>
                <w:tab w:val="right" w:pos="9600"/>
              </w:tabs>
              <w:suppressAutoHyphens/>
              <w:spacing w:after="240"/>
              <w:jc w:val="center"/>
              <w:rPr>
                <w:noProof/>
                <w:szCs w:val="20"/>
              </w:rPr>
            </w:pPr>
            <w:r>
              <w:rPr>
                <w:noProof/>
              </w:rPr>
              <w:t xml:space="preserve">24 </w:t>
            </w:r>
            <w:r>
              <w:rPr>
                <w:noProof/>
              </w:rPr>
              <w:t>de julio de 2003</w:t>
            </w:r>
          </w:p>
          <w:p w:rsidR="00530401" w:rsidRDefault="00831881">
            <w:pPr>
              <w:tabs>
                <w:tab w:val="right" w:pos="9600"/>
              </w:tabs>
              <w:suppressAutoHyphens/>
              <w:spacing w:after="240"/>
              <w:jc w:val="center"/>
              <w:rPr>
                <w:noProof/>
                <w:szCs w:val="20"/>
              </w:rPr>
            </w:pPr>
            <w:r>
              <w:rPr>
                <w:noProof/>
              </w:rPr>
              <w:t>24 de julio de 2003</w:t>
            </w:r>
          </w:p>
        </w:tc>
        <w:tc>
          <w:tcPr>
            <w:tcW w:w="3100" w:type="dxa"/>
            <w:tcBorders>
              <w:right w:val="single" w:sz="4" w:space="0" w:color="auto"/>
            </w:tcBorders>
          </w:tcPr>
          <w:p w:rsidR="00530401" w:rsidRDefault="00831881">
            <w:pPr>
              <w:tabs>
                <w:tab w:val="right" w:pos="9600"/>
              </w:tabs>
              <w:suppressAutoHyphens/>
              <w:spacing w:after="240"/>
              <w:jc w:val="center"/>
              <w:rPr>
                <w:noProof/>
                <w:szCs w:val="20"/>
              </w:rPr>
            </w:pPr>
            <w:r>
              <w:rPr>
                <w:noProof/>
              </w:rPr>
              <w:t>25 de julio de 2003</w:t>
            </w:r>
          </w:p>
          <w:p w:rsidR="00530401" w:rsidRDefault="00831881">
            <w:pPr>
              <w:tabs>
                <w:tab w:val="right" w:pos="9600"/>
              </w:tabs>
              <w:suppressAutoHyphens/>
              <w:spacing w:after="240"/>
              <w:jc w:val="center"/>
              <w:rPr>
                <w:noProof/>
                <w:szCs w:val="20"/>
              </w:rPr>
            </w:pPr>
            <w:r>
              <w:rPr>
                <w:noProof/>
              </w:rPr>
              <w:t>25 de julio de 2003</w:t>
            </w:r>
          </w:p>
        </w:tc>
      </w:tr>
      <w:tr w:rsidR="00530401">
        <w:trPr>
          <w:jc w:val="center"/>
        </w:trPr>
        <w:tc>
          <w:tcPr>
            <w:tcW w:w="3079" w:type="dxa"/>
            <w:tcBorders>
              <w:left w:val="single" w:sz="4" w:space="0" w:color="auto"/>
              <w:bottom w:val="single" w:sz="4" w:space="0" w:color="auto"/>
            </w:tcBorders>
          </w:tcPr>
          <w:p w:rsidR="00530401" w:rsidRDefault="00831881">
            <w:pPr>
              <w:tabs>
                <w:tab w:val="right" w:pos="9600"/>
              </w:tabs>
              <w:suppressAutoHyphens/>
              <w:spacing w:after="240"/>
              <w:jc w:val="center"/>
              <w:rPr>
                <w:noProof/>
                <w:szCs w:val="20"/>
              </w:rPr>
            </w:pPr>
            <w:r>
              <w:rPr>
                <w:noProof/>
              </w:rPr>
              <w:t>2002/22/CE</w:t>
            </w:r>
          </w:p>
        </w:tc>
        <w:tc>
          <w:tcPr>
            <w:tcW w:w="3107" w:type="dxa"/>
            <w:tcBorders>
              <w:bottom w:val="single" w:sz="4" w:space="0" w:color="auto"/>
            </w:tcBorders>
          </w:tcPr>
          <w:p w:rsidR="00530401" w:rsidRDefault="00831881">
            <w:pPr>
              <w:tabs>
                <w:tab w:val="right" w:pos="9600"/>
              </w:tabs>
              <w:suppressAutoHyphens/>
              <w:spacing w:after="240"/>
              <w:jc w:val="center"/>
              <w:rPr>
                <w:noProof/>
                <w:szCs w:val="20"/>
              </w:rPr>
            </w:pPr>
            <w:r>
              <w:rPr>
                <w:noProof/>
              </w:rPr>
              <w:t>24 de julio de 2003</w:t>
            </w:r>
          </w:p>
        </w:tc>
        <w:tc>
          <w:tcPr>
            <w:tcW w:w="3100" w:type="dxa"/>
            <w:tcBorders>
              <w:bottom w:val="single" w:sz="4" w:space="0" w:color="auto"/>
              <w:right w:val="single" w:sz="4" w:space="0" w:color="auto"/>
            </w:tcBorders>
          </w:tcPr>
          <w:p w:rsidR="00530401" w:rsidRDefault="00831881">
            <w:pPr>
              <w:tabs>
                <w:tab w:val="right" w:pos="9600"/>
              </w:tabs>
              <w:suppressAutoHyphens/>
              <w:spacing w:after="240"/>
              <w:jc w:val="center"/>
              <w:rPr>
                <w:noProof/>
                <w:szCs w:val="20"/>
              </w:rPr>
            </w:pPr>
            <w:r>
              <w:rPr>
                <w:noProof/>
              </w:rPr>
              <w:t>25 de julio de 2003</w:t>
            </w:r>
          </w:p>
        </w:tc>
      </w:tr>
    </w:tbl>
    <w:p w:rsidR="00530401" w:rsidRDefault="00530401">
      <w:pPr>
        <w:rPr>
          <w:noProof/>
        </w:rPr>
        <w:sectPr w:rsidR="00530401" w:rsidSect="00831881">
          <w:pgSz w:w="11906" w:h="16838"/>
          <w:pgMar w:top="1134" w:right="1418" w:bottom="1134" w:left="1418" w:header="709" w:footer="709" w:gutter="0"/>
          <w:cols w:space="709"/>
          <w:docGrid w:linePitch="326"/>
        </w:sectPr>
      </w:pPr>
    </w:p>
    <w:p w:rsidR="00530401" w:rsidRDefault="00831881">
      <w:pPr>
        <w:jc w:val="center"/>
        <w:rPr>
          <w:b/>
          <w:noProof/>
          <w:u w:val="single"/>
        </w:rPr>
      </w:pPr>
      <w:r>
        <w:rPr>
          <w:b/>
          <w:noProof/>
          <w:u w:val="single"/>
        </w:rPr>
        <w:t>ANEXO XII</w:t>
      </w:r>
    </w:p>
    <w:p w:rsidR="00530401" w:rsidRDefault="00831881">
      <w:pPr>
        <w:keepNext/>
        <w:spacing w:before="360"/>
        <w:jc w:val="center"/>
        <w:outlineLvl w:val="0"/>
        <w:rPr>
          <w:b/>
          <w:smallCaps/>
          <w:noProof/>
          <w:szCs w:val="20"/>
        </w:rPr>
      </w:pPr>
      <w:r>
        <w:rPr>
          <w:b/>
          <w:smallCaps/>
          <w:noProof/>
          <w:szCs w:val="20"/>
        </w:rPr>
        <w:t>Tabla de correspondencias</w:t>
      </w:r>
    </w:p>
    <w:tbl>
      <w:tblPr>
        <w:tblW w:w="4779" w:type="pct"/>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1758"/>
        <w:gridCol w:w="1756"/>
        <w:gridCol w:w="1756"/>
        <w:gridCol w:w="2005"/>
      </w:tblGrid>
      <w:tr w:rsidR="00530401">
        <w:trPr>
          <w:cantSplit/>
          <w:tblHeader/>
          <w:jc w:val="center"/>
        </w:trPr>
        <w:tc>
          <w:tcPr>
            <w:tcW w:w="903" w:type="pct"/>
            <w:tcBorders>
              <w:left w:val="nil"/>
            </w:tcBorders>
            <w:vAlign w:val="center"/>
          </w:tcPr>
          <w:p w:rsidR="00530401" w:rsidRDefault="00831881">
            <w:pPr>
              <w:ind w:left="-57" w:right="-57"/>
              <w:jc w:val="center"/>
              <w:rPr>
                <w:noProof/>
              </w:rPr>
            </w:pPr>
            <w:r>
              <w:rPr>
                <w:noProof/>
              </w:rPr>
              <w:t>Directiva 2002/21/CE</w:t>
            </w:r>
          </w:p>
        </w:tc>
        <w:tc>
          <w:tcPr>
            <w:tcW w:w="990" w:type="pct"/>
            <w:tcBorders>
              <w:left w:val="nil"/>
            </w:tcBorders>
            <w:vAlign w:val="center"/>
          </w:tcPr>
          <w:p w:rsidR="00530401" w:rsidRDefault="00831881">
            <w:pPr>
              <w:ind w:left="-57" w:right="-57"/>
              <w:jc w:val="center"/>
              <w:rPr>
                <w:noProof/>
              </w:rPr>
            </w:pPr>
            <w:r>
              <w:rPr>
                <w:noProof/>
              </w:rPr>
              <w:t>Directiva 2002/20/CE</w:t>
            </w:r>
          </w:p>
        </w:tc>
        <w:tc>
          <w:tcPr>
            <w:tcW w:w="989" w:type="pct"/>
            <w:tcBorders>
              <w:left w:val="nil"/>
            </w:tcBorders>
            <w:vAlign w:val="center"/>
          </w:tcPr>
          <w:p w:rsidR="00530401" w:rsidRDefault="00831881">
            <w:pPr>
              <w:ind w:left="-57" w:right="-57"/>
              <w:jc w:val="center"/>
              <w:rPr>
                <w:noProof/>
              </w:rPr>
            </w:pPr>
            <w:r>
              <w:rPr>
                <w:noProof/>
              </w:rPr>
              <w:t>Directiva 2002/19/CE</w:t>
            </w:r>
          </w:p>
        </w:tc>
        <w:tc>
          <w:tcPr>
            <w:tcW w:w="989" w:type="pct"/>
            <w:tcBorders>
              <w:left w:val="nil"/>
            </w:tcBorders>
            <w:vAlign w:val="center"/>
          </w:tcPr>
          <w:p w:rsidR="00530401" w:rsidRDefault="00831881">
            <w:pPr>
              <w:ind w:left="-57" w:right="-57"/>
              <w:jc w:val="center"/>
              <w:rPr>
                <w:noProof/>
              </w:rPr>
            </w:pPr>
            <w:r>
              <w:rPr>
                <w:noProof/>
              </w:rPr>
              <w:t>Directiva 2002/22/CE</w:t>
            </w:r>
          </w:p>
        </w:tc>
        <w:tc>
          <w:tcPr>
            <w:tcW w:w="1129" w:type="pct"/>
            <w:tcBorders>
              <w:left w:val="nil"/>
              <w:right w:val="nil"/>
            </w:tcBorders>
            <w:vAlign w:val="center"/>
          </w:tcPr>
          <w:p w:rsidR="00530401" w:rsidRDefault="00831881">
            <w:pPr>
              <w:jc w:val="center"/>
              <w:rPr>
                <w:noProof/>
              </w:rPr>
            </w:pPr>
            <w:r>
              <w:rPr>
                <w:noProof/>
              </w:rPr>
              <w:t>La presente Directiva</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 apartados 1, 2 y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 apartados 1, 2 y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 apartado 3 bis</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 apartado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 apartados 4 y 5</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 apartados 5 y 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a)</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b/>
                <w:noProof/>
              </w:rPr>
            </w:pPr>
            <w:r>
              <w:rPr>
                <w:noProof/>
              </w:rPr>
              <w:t>Artículo</w:t>
            </w:r>
            <w:r>
              <w:rPr>
                <w:noProof/>
              </w:rPr>
              <w:t xml:space="preserve"> 2, punto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ind w:left="-57" w:right="-57"/>
              <w:jc w:val="left"/>
              <w:rPr>
                <w:b/>
                <w:noProof/>
              </w:rPr>
            </w:pPr>
            <w:r>
              <w:rPr>
                <w:noProof/>
              </w:rPr>
              <w:t>Artículo 2, punto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b)</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ind w:left="-57" w:right="-57"/>
              <w:jc w:val="left"/>
              <w:rPr>
                <w:noProof/>
              </w:rPr>
            </w:pPr>
            <w:r>
              <w:rPr>
                <w:noProof/>
              </w:rPr>
              <w:t>Artículo 2, punto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c)</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6</w:t>
            </w:r>
          </w:p>
          <w:p w:rsidR="00530401" w:rsidRDefault="00831881">
            <w:pPr>
              <w:jc w:val="left"/>
              <w:rPr>
                <w:noProof/>
              </w:rPr>
            </w:pPr>
            <w:r>
              <w:rPr>
                <w:noProof/>
              </w:rPr>
              <w:t>Artículo 2, punto 7</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d)</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8</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d bis)</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9</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e)</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10</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e bis)</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11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f)</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12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g)</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h)</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 xml:space="preserve">Artículo 2, </w:t>
            </w:r>
            <w:r>
              <w:rPr>
                <w:noProof/>
              </w:rPr>
              <w:t>punto 13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i)</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14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j)</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k)</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l)</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m)</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15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n)</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16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o)</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17</w:t>
            </w:r>
          </w:p>
        </w:tc>
      </w:tr>
      <w:tr w:rsidR="00530401">
        <w:trPr>
          <w:cantSplit/>
          <w:jc w:val="center"/>
        </w:trPr>
        <w:tc>
          <w:tcPr>
            <w:tcW w:w="903" w:type="pct"/>
            <w:tcBorders>
              <w:top w:val="nil"/>
              <w:left w:val="nil"/>
              <w:bottom w:val="nil"/>
            </w:tcBorders>
          </w:tcPr>
          <w:p w:rsidR="00530401" w:rsidRDefault="00831881">
            <w:pPr>
              <w:jc w:val="left"/>
              <w:rPr>
                <w:noProof/>
                <w:spacing w:val="-6"/>
              </w:rPr>
            </w:pPr>
            <w:r>
              <w:rPr>
                <w:noProof/>
              </w:rPr>
              <w:t>Artículo 2, letra p)</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spacing w:val="-6"/>
              </w:rPr>
            </w:pPr>
            <w:r>
              <w:rPr>
                <w:noProof/>
              </w:rPr>
              <w:t>Artículo 2, punto 18</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 letra q)</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19</w:t>
            </w:r>
          </w:p>
        </w:tc>
      </w:tr>
      <w:tr w:rsidR="00530401">
        <w:trPr>
          <w:cantSplit/>
          <w:jc w:val="center"/>
        </w:trPr>
        <w:tc>
          <w:tcPr>
            <w:tcW w:w="903" w:type="pct"/>
            <w:tcBorders>
              <w:top w:val="nil"/>
              <w:left w:val="nil"/>
              <w:bottom w:val="nil"/>
            </w:tcBorders>
          </w:tcPr>
          <w:p w:rsidR="00530401" w:rsidRDefault="00831881">
            <w:pPr>
              <w:ind w:left="-57" w:right="-57"/>
              <w:jc w:val="left"/>
              <w:rPr>
                <w:noProof/>
              </w:rPr>
            </w:pPr>
            <w:r>
              <w:rPr>
                <w:noProof/>
              </w:rPr>
              <w:t>Artículo 2, letra r)</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ind w:left="-57" w:right="-57"/>
              <w:jc w:val="left"/>
              <w:rPr>
                <w:noProof/>
              </w:rPr>
            </w:pPr>
            <w:r>
              <w:rPr>
                <w:noProof/>
              </w:rPr>
              <w:t>Artículo 2, punto 20</w:t>
            </w:r>
          </w:p>
        </w:tc>
      </w:tr>
      <w:tr w:rsidR="00530401">
        <w:trPr>
          <w:cantSplit/>
          <w:jc w:val="center"/>
        </w:trPr>
        <w:tc>
          <w:tcPr>
            <w:tcW w:w="903" w:type="pct"/>
            <w:tcBorders>
              <w:top w:val="nil"/>
              <w:left w:val="nil"/>
              <w:bottom w:val="nil"/>
            </w:tcBorders>
          </w:tcPr>
          <w:p w:rsidR="00530401" w:rsidRDefault="00831881">
            <w:pPr>
              <w:jc w:val="left"/>
              <w:rPr>
                <w:noProof/>
                <w:spacing w:val="-6"/>
              </w:rPr>
            </w:pPr>
            <w:r>
              <w:rPr>
                <w:noProof/>
              </w:rPr>
              <w:t>Artículo 2, letra s)</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spacing w:val="-6"/>
              </w:rPr>
            </w:pPr>
            <w:r>
              <w:rPr>
                <w:noProof/>
              </w:rPr>
              <w:t>Artículo 2, punto 21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22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3, apartado</w:t>
            </w:r>
            <w:r>
              <w:rPr>
                <w:noProof/>
              </w:rPr>
              <w:t xml:space="preserve"> 1</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5, 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3, apartado 2</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 apartado 1</w:t>
            </w:r>
          </w:p>
        </w:tc>
      </w:tr>
      <w:tr w:rsidR="00530401">
        <w:trPr>
          <w:cantSplit/>
          <w:jc w:val="center"/>
        </w:trPr>
        <w:tc>
          <w:tcPr>
            <w:tcW w:w="903" w:type="pct"/>
            <w:tcBorders>
              <w:top w:val="nil"/>
              <w:left w:val="nil"/>
              <w:bottom w:val="nil"/>
            </w:tcBorders>
          </w:tcPr>
          <w:p w:rsidR="00530401" w:rsidRDefault="00831881">
            <w:pPr>
              <w:jc w:val="left"/>
              <w:rPr>
                <w:noProof/>
                <w:spacing w:val="-6"/>
              </w:rPr>
            </w:pPr>
            <w:r>
              <w:rPr>
                <w:noProof/>
              </w:rPr>
              <w:t>Artículo 3, apartado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 apartado 2</w:t>
            </w:r>
          </w:p>
        </w:tc>
      </w:tr>
      <w:tr w:rsidR="00530401">
        <w:trPr>
          <w:cantSplit/>
          <w:jc w:val="center"/>
        </w:trPr>
        <w:tc>
          <w:tcPr>
            <w:tcW w:w="903" w:type="pct"/>
            <w:tcBorders>
              <w:top w:val="nil"/>
              <w:left w:val="nil"/>
              <w:bottom w:val="nil"/>
            </w:tcBorders>
          </w:tcPr>
          <w:p w:rsidR="00530401" w:rsidRDefault="00831881">
            <w:pPr>
              <w:jc w:val="left"/>
              <w:rPr>
                <w:noProof/>
                <w:spacing w:val="-6"/>
              </w:rPr>
            </w:pPr>
            <w:r>
              <w:rPr>
                <w:noProof/>
              </w:rPr>
              <w:t>Artículo 3, apartado 3 bis, párrafo primero</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spacing w:val="-6"/>
              </w:rPr>
            </w:pPr>
            <w:r>
              <w:rPr>
                <w:noProof/>
              </w:rPr>
              <w:t>Artículo 8,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 xml:space="preserve">Artículo 8, </w:t>
            </w:r>
            <w:r>
              <w:rPr>
                <w:noProof/>
              </w:rPr>
              <w:t>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7, apartado 1</w:t>
            </w:r>
          </w:p>
        </w:tc>
      </w:tr>
      <w:tr w:rsidR="00530401">
        <w:trPr>
          <w:cantSplit/>
          <w:jc w:val="center"/>
        </w:trPr>
        <w:tc>
          <w:tcPr>
            <w:tcW w:w="903" w:type="pct"/>
            <w:tcBorders>
              <w:top w:val="nil"/>
              <w:left w:val="nil"/>
              <w:bottom w:val="nil"/>
            </w:tcBorders>
          </w:tcPr>
          <w:p w:rsidR="00530401" w:rsidRDefault="00831881">
            <w:pPr>
              <w:jc w:val="left"/>
              <w:rPr>
                <w:noProof/>
                <w:spacing w:val="-6"/>
              </w:rPr>
            </w:pPr>
            <w:r>
              <w:rPr>
                <w:noProof/>
              </w:rPr>
              <w:t>Artículo 3, apartado 3 bis, párrafo segundo</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7, apartados 2 y 3</w:t>
            </w:r>
          </w:p>
        </w:tc>
      </w:tr>
      <w:tr w:rsidR="00530401">
        <w:trPr>
          <w:cantSplit/>
          <w:jc w:val="center"/>
        </w:trPr>
        <w:tc>
          <w:tcPr>
            <w:tcW w:w="903" w:type="pct"/>
            <w:tcBorders>
              <w:top w:val="nil"/>
              <w:left w:val="nil"/>
              <w:bottom w:val="nil"/>
            </w:tcBorders>
          </w:tcPr>
          <w:p w:rsidR="00530401" w:rsidRDefault="00831881">
            <w:pPr>
              <w:jc w:val="left"/>
              <w:rPr>
                <w:noProof/>
                <w:spacing w:val="-6"/>
              </w:rPr>
            </w:pPr>
            <w:r>
              <w:rPr>
                <w:noProof/>
              </w:rPr>
              <w:t>Artículo 3, apartado 3 bis, párrafo tercero</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spacing w:val="-6"/>
              </w:rPr>
            </w:pPr>
            <w:r>
              <w:rPr>
                <w:noProof/>
              </w:rPr>
              <w:t>Artículo 9, apartados 1 y 3</w:t>
            </w:r>
          </w:p>
        </w:tc>
      </w:tr>
      <w:tr w:rsidR="00530401">
        <w:trPr>
          <w:cantSplit/>
          <w:jc w:val="center"/>
        </w:trPr>
        <w:tc>
          <w:tcPr>
            <w:tcW w:w="903" w:type="pct"/>
            <w:tcBorders>
              <w:top w:val="nil"/>
              <w:left w:val="nil"/>
              <w:bottom w:val="nil"/>
            </w:tcBorders>
          </w:tcPr>
          <w:p w:rsidR="00530401" w:rsidRDefault="00831881">
            <w:pPr>
              <w:jc w:val="left"/>
              <w:rPr>
                <w:noProof/>
                <w:spacing w:val="-6"/>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9, 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3, apartado 3 ter</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10,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 xml:space="preserve">Artículo 3, apartado 3 </w:t>
            </w:r>
            <w:r>
              <w:rPr>
                <w:i/>
                <w:noProof/>
              </w:rPr>
              <w:t>quater</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10, 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3, apartado 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3, apartado 5</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3, apartado 6</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 apartado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5</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20</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ind w:left="-57" w:right="-57"/>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6</w:t>
            </w:r>
          </w:p>
        </w:tc>
        <w:tc>
          <w:tcPr>
            <w:tcW w:w="990" w:type="pct"/>
            <w:tcBorders>
              <w:top w:val="nil"/>
              <w:left w:val="nil"/>
              <w:bottom w:val="nil"/>
            </w:tcBorders>
          </w:tcPr>
          <w:p w:rsidR="00530401" w:rsidRDefault="00530401">
            <w:pPr>
              <w:jc w:val="left"/>
              <w:rPr>
                <w:noProof/>
                <w:spacing w:val="-6"/>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7</w:t>
            </w:r>
          </w:p>
        </w:tc>
        <w:tc>
          <w:tcPr>
            <w:tcW w:w="990" w:type="pct"/>
            <w:tcBorders>
              <w:top w:val="nil"/>
              <w:left w:val="nil"/>
              <w:bottom w:val="nil"/>
            </w:tcBorders>
          </w:tcPr>
          <w:p w:rsidR="00530401" w:rsidRDefault="00530401">
            <w:pPr>
              <w:jc w:val="left"/>
              <w:rPr>
                <w:noProof/>
                <w:spacing w:val="-6"/>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7 bis</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33, apartado 5, letra c)</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8, apartados 1 y 2</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 apartados 1 y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8, apartado</w:t>
            </w:r>
            <w:r>
              <w:rPr>
                <w:noProof/>
              </w:rPr>
              <w:t xml:space="preserve"> 5</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8 bis, apartados 1 y 2</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 apartados 1 y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4,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8 bis, apartado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 xml:space="preserve">Artículo 4, apartado 4 </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29</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9, apartados 1 y 2</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 xml:space="preserve">Artículo 45, apartados </w:t>
            </w:r>
            <w:r>
              <w:rPr>
                <w:noProof/>
              </w:rPr>
              <w:t>1 y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45,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9, apartado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45, apartado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9, apartados 4 y 5</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45, apartados 5 y 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9, apartados 6 y 7</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9 bis</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9 ter, apartados 1 y 2</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 xml:space="preserve">Artículo 51, </w:t>
            </w:r>
            <w:r>
              <w:rPr>
                <w:noProof/>
              </w:rPr>
              <w:t>apartados 1 y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9 ter, apartado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51, apartado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51,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10, apartado 1</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89,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10, apartado 2</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89,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89, 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89, apartado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89, apartado 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89, apartado 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10, apartado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89, apartado 7</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10, apartado 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89, apartado 8</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10, apartado 5</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11</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12, apartado 1</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44,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12, apartado 2</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12, apartado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59, 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12, apartado 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12, apartado 5</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44, 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17</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 xml:space="preserve">Artículo 13 </w:t>
            </w:r>
            <w:r>
              <w:rPr>
                <w:noProof/>
              </w:rPr>
              <w:t>bis, apartados 1, 2 y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40, apartados 1, 2 y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13 bis, apartado 4</w:t>
            </w:r>
          </w:p>
          <w:p w:rsidR="00530401" w:rsidRDefault="00831881">
            <w:pPr>
              <w:jc w:val="left"/>
              <w:rPr>
                <w:noProof/>
              </w:rPr>
            </w:pPr>
            <w:r>
              <w:rPr>
                <w:noProof/>
              </w:rPr>
              <w:t>-</w:t>
            </w:r>
          </w:p>
        </w:tc>
        <w:tc>
          <w:tcPr>
            <w:tcW w:w="990" w:type="pct"/>
            <w:tcBorders>
              <w:top w:val="nil"/>
              <w:left w:val="nil"/>
              <w:bottom w:val="nil"/>
            </w:tcBorders>
          </w:tcPr>
          <w:p w:rsidR="00530401" w:rsidRDefault="00530401">
            <w:pPr>
              <w:jc w:val="left"/>
              <w:rPr>
                <w:noProof/>
              </w:rPr>
            </w:pPr>
          </w:p>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p w:rsidR="00530401" w:rsidRDefault="00831881">
            <w:pPr>
              <w:jc w:val="left"/>
              <w:rPr>
                <w:noProof/>
              </w:rPr>
            </w:pPr>
            <w:r>
              <w:rPr>
                <w:noProof/>
              </w:rPr>
              <w:t>Artículo 40, apartado 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40, apartado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13 ter, apartados 1, 2 y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41, apartados 1, 2 y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 xml:space="preserve">Artículo 41, apartado </w:t>
            </w:r>
            <w:r>
              <w:rPr>
                <w:noProof/>
              </w:rPr>
              <w:t>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13 ter, apartado 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41, apartado 7</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41, apartado 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41, apartado 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 xml:space="preserve">Artículo 15, apartados 1, 2 y 3 </w:t>
            </w:r>
          </w:p>
          <w:p w:rsidR="00530401" w:rsidRDefault="00530401">
            <w:pPr>
              <w:jc w:val="left"/>
              <w:rPr>
                <w:noProof/>
              </w:rPr>
            </w:pPr>
          </w:p>
          <w:p w:rsidR="00530401" w:rsidRDefault="00831881">
            <w:pPr>
              <w:jc w:val="left"/>
              <w:rPr>
                <w:noProof/>
              </w:rPr>
            </w:pPr>
            <w:r>
              <w:rPr>
                <w:noProof/>
              </w:rPr>
              <w:t>Artículo 15, apartado 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62, apartados 1, 2 y 3</w:t>
            </w:r>
          </w:p>
          <w:p w:rsidR="00530401" w:rsidRDefault="00831881">
            <w:pPr>
              <w:jc w:val="left"/>
              <w:rPr>
                <w:b/>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530401">
            <w:pPr>
              <w:jc w:val="left"/>
              <w:rPr>
                <w:noProof/>
              </w:rPr>
            </w:pP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64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16</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17</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39</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18</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19</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38</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 xml:space="preserve">Artículo 20 </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21, apartado 1</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27,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 xml:space="preserve">Artículo 21, apartado 2, párrafos primero y </w:t>
            </w:r>
            <w:r>
              <w:rPr>
                <w:noProof/>
              </w:rPr>
              <w:t>segundo</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27, 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21, apartado 2, párrafo tercero</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27,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21, apartado 2, párrafos cuarto y quinto</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27, apartado 4</w:t>
            </w:r>
          </w:p>
        </w:tc>
      </w:tr>
      <w:tr w:rsidR="00530401">
        <w:trPr>
          <w:cantSplit/>
          <w:jc w:val="center"/>
        </w:trPr>
        <w:tc>
          <w:tcPr>
            <w:tcW w:w="903" w:type="pct"/>
            <w:tcBorders>
              <w:top w:val="nil"/>
              <w:left w:val="nil"/>
              <w:bottom w:val="nil"/>
            </w:tcBorders>
          </w:tcPr>
          <w:p w:rsidR="00530401" w:rsidRDefault="00530401">
            <w:pPr>
              <w:jc w:val="left"/>
              <w:rPr>
                <w:noProof/>
              </w:rPr>
            </w:pPr>
          </w:p>
          <w:p w:rsidR="00530401" w:rsidRDefault="00831881">
            <w:pPr>
              <w:jc w:val="left"/>
              <w:rPr>
                <w:noProof/>
              </w:rPr>
            </w:pPr>
            <w:r>
              <w:rPr>
                <w:noProof/>
              </w:rPr>
              <w:t>-</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530401">
            <w:pPr>
              <w:jc w:val="left"/>
              <w:rPr>
                <w:noProof/>
              </w:rPr>
            </w:pPr>
          </w:p>
          <w:p w:rsidR="00530401" w:rsidRDefault="00530401">
            <w:pPr>
              <w:jc w:val="left"/>
              <w:rPr>
                <w:noProof/>
              </w:rPr>
            </w:pPr>
          </w:p>
          <w:p w:rsidR="00530401" w:rsidRDefault="00831881">
            <w:pPr>
              <w:jc w:val="left"/>
              <w:rPr>
                <w:noProof/>
              </w:rPr>
            </w:pPr>
            <w:r>
              <w:rPr>
                <w:noProof/>
              </w:rPr>
              <w:t>Artículo 27, apartado 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21, apartado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 xml:space="preserve">Artículo </w:t>
            </w:r>
            <w:r>
              <w:rPr>
                <w:noProof/>
              </w:rPr>
              <w:t>21, apartado 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27, apartado 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21 bis</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29</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22, apartado 1</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110,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22, apartado 2</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110,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22, apartado 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110, apartado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 xml:space="preserve">Artículo 11, </w:t>
            </w:r>
            <w:r>
              <w:rPr>
                <w:noProof/>
              </w:rPr>
              <w:t>apartado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110, apartado 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109</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23</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24</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112, apartados 1 y 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25</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114,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26</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28</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29</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117</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Artículo 30</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118</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Anexo II</w:t>
            </w: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 apartado 1</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2, apartado 1</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2, apartado 2</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22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23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24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 xml:space="preserve">Artículo 2, </w:t>
            </w:r>
            <w:r>
              <w:rPr>
                <w:noProof/>
              </w:rPr>
              <w:t>punto 25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26</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3, apartado 1</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12, apartado 1</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3, apartado 2, primera frase</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12, apartado 2</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3, apartado 2, segunda, tercera y cuarta frases</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12, apartado 3</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 xml:space="preserve">Artículo 3, </w:t>
            </w:r>
            <w:r>
              <w:rPr>
                <w:noProof/>
              </w:rPr>
              <w:t>apartado 3</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12, apartado 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530401">
            <w:pPr>
              <w:jc w:val="left"/>
              <w:rPr>
                <w:noProof/>
              </w:rPr>
            </w:pP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4</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5, apartado 1</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46, apartado 1</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46, apartados 2 y 3</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 xml:space="preserve">Artículo 5, apartado 2, párrafo primero  </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 xml:space="preserve">Artículo 48, apartado 1 </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5, apartado</w:t>
            </w:r>
            <w:r>
              <w:rPr>
                <w:noProof/>
              </w:rPr>
              <w:t xml:space="preserve"> 2, párrafo segundo, primera frase</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48, apartado 2</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 xml:space="preserve">Artículo 5, apartado 2, párrafo tercero  </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48, apartado 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5, apartado 2, párrafo segundo, segunda frase</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48, apartado 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48, apartado 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5, apartado 3</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48, apartado 6</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5, apartados 4 y 5</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87, apartados 4 y 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5, apartado 6</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87</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6, apartados 1, 2, 3 y 4</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47</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7</w:t>
            </w:r>
          </w:p>
          <w:p w:rsidR="00530401" w:rsidRDefault="00831881">
            <w:pPr>
              <w:jc w:val="left"/>
              <w:rPr>
                <w:noProof/>
              </w:rPr>
            </w:pPr>
            <w:r>
              <w:rPr>
                <w:noProof/>
              </w:rPr>
              <w:t>-</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p w:rsidR="00530401" w:rsidRDefault="00831881">
            <w:pPr>
              <w:jc w:val="left"/>
              <w:rPr>
                <w:noProof/>
              </w:rPr>
            </w:pPr>
            <w:r>
              <w:rPr>
                <w:noProof/>
              </w:rPr>
              <w:t>Artículo 54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8</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36</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9</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10</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30</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530401">
            <w:pPr>
              <w:jc w:val="left"/>
              <w:rPr>
                <w:noProof/>
              </w:rPr>
            </w:pP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11</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21</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12</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16</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13</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42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88</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14, apartado 1</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18</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14, apartado 2</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19</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15</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112, apartados 3 y 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16</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17</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18</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19</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Artículo 20</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831881">
            <w:pPr>
              <w:jc w:val="left"/>
              <w:rPr>
                <w:noProof/>
              </w:rPr>
            </w:pPr>
            <w:r>
              <w:rPr>
                <w:noProof/>
              </w:rPr>
              <w:t>Anexo</w:t>
            </w: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Anexo I</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 apartados 1 y 2</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 apartados 2 y 3</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 letra a)</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28</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 letra b)</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29</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 letra c)</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30</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 letra d)</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b/>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 letra e)</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2, punto 31</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57</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4</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58</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5</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59</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6</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60</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8</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66</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9</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67</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10</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68</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11</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69</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70</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12</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71</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13</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w:t>
            </w:r>
            <w:r>
              <w:rPr>
                <w:noProof/>
              </w:rPr>
              <w:t xml:space="preserve"> 72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73</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74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13 bis</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75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13 ter</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76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77</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78</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14</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15</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 xml:space="preserve">Artículo 112, apartado 5 </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16, apartado 1</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 xml:space="preserve">Artículo </w:t>
            </w:r>
            <w:r>
              <w:rPr>
                <w:noProof/>
              </w:rPr>
              <w:t>16, apartado 2</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Artículo 113, apartado 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17</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18</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19</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20</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Anexo I</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Anexo II</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Anexo II</w:t>
            </w: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Anexo III</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w:t>
            </w:r>
          </w:p>
        </w:tc>
        <w:tc>
          <w:tcPr>
            <w:tcW w:w="1129" w:type="pct"/>
            <w:tcBorders>
              <w:top w:val="nil"/>
              <w:left w:val="nil"/>
              <w:bottom w:val="nil"/>
              <w:right w:val="nil"/>
            </w:tcBorders>
          </w:tcPr>
          <w:p w:rsidR="00530401" w:rsidRDefault="00831881">
            <w:pPr>
              <w:jc w:val="left"/>
              <w:rPr>
                <w:noProof/>
              </w:rPr>
            </w:pPr>
            <w:r>
              <w:rPr>
                <w:noProof/>
              </w:rPr>
              <w:t>Artículo 1, apartados 4 y 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 letra a)</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 xml:space="preserve">Artículo 2, </w:t>
            </w:r>
            <w:r>
              <w:rPr>
                <w:noProof/>
              </w:rPr>
              <w:t>letra c)</w:t>
            </w:r>
          </w:p>
        </w:tc>
        <w:tc>
          <w:tcPr>
            <w:tcW w:w="1129" w:type="pct"/>
            <w:tcBorders>
              <w:top w:val="nil"/>
              <w:left w:val="nil"/>
              <w:bottom w:val="nil"/>
              <w:right w:val="nil"/>
            </w:tcBorders>
          </w:tcPr>
          <w:p w:rsidR="00530401" w:rsidRDefault="00831881">
            <w:pPr>
              <w:jc w:val="left"/>
              <w:rPr>
                <w:noProof/>
              </w:rPr>
            </w:pPr>
            <w:r>
              <w:rPr>
                <w:noProof/>
              </w:rPr>
              <w:t>Artículo 2, punto 32</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 letra d)</w:t>
            </w:r>
          </w:p>
        </w:tc>
        <w:tc>
          <w:tcPr>
            <w:tcW w:w="1129" w:type="pct"/>
            <w:tcBorders>
              <w:top w:val="nil"/>
              <w:left w:val="nil"/>
              <w:bottom w:val="nil"/>
              <w:right w:val="nil"/>
            </w:tcBorders>
          </w:tcPr>
          <w:p w:rsidR="00530401" w:rsidRDefault="00831881">
            <w:pPr>
              <w:jc w:val="left"/>
              <w:rPr>
                <w:noProof/>
              </w:rPr>
            </w:pPr>
            <w:r>
              <w:rPr>
                <w:noProof/>
              </w:rPr>
              <w:t>Artículo 2, punto 33</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 letra f)</w:t>
            </w:r>
          </w:p>
        </w:tc>
        <w:tc>
          <w:tcPr>
            <w:tcW w:w="1129" w:type="pct"/>
            <w:tcBorders>
              <w:top w:val="nil"/>
              <w:left w:val="nil"/>
              <w:bottom w:val="nil"/>
              <w:right w:val="nil"/>
            </w:tcBorders>
          </w:tcPr>
          <w:p w:rsidR="00530401" w:rsidRDefault="00831881">
            <w:pPr>
              <w:jc w:val="left"/>
              <w:rPr>
                <w:noProof/>
              </w:rPr>
            </w:pPr>
            <w:r>
              <w:rPr>
                <w:noProof/>
              </w:rPr>
              <w:t>Artículo 2, punto 34</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35</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36</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37</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2, punto 38</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79</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80</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w:t>
            </w:r>
          </w:p>
        </w:tc>
        <w:tc>
          <w:tcPr>
            <w:tcW w:w="1129" w:type="pct"/>
            <w:tcBorders>
              <w:top w:val="nil"/>
              <w:left w:val="nil"/>
              <w:bottom w:val="nil"/>
              <w:right w:val="nil"/>
            </w:tcBorders>
          </w:tcPr>
          <w:p w:rsidR="00530401" w:rsidRDefault="00831881">
            <w:pPr>
              <w:jc w:val="left"/>
              <w:rPr>
                <w:noProof/>
              </w:rPr>
            </w:pPr>
            <w:r>
              <w:rPr>
                <w:noProof/>
              </w:rPr>
              <w:t>Artículo 81, apartados 1 y 2</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4</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5</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6</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7</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8, apartado 1</w:t>
            </w:r>
          </w:p>
        </w:tc>
        <w:tc>
          <w:tcPr>
            <w:tcW w:w="1129" w:type="pct"/>
            <w:tcBorders>
              <w:top w:val="nil"/>
              <w:left w:val="nil"/>
              <w:bottom w:val="nil"/>
              <w:right w:val="nil"/>
            </w:tcBorders>
          </w:tcPr>
          <w:p w:rsidR="00530401" w:rsidRDefault="00831881">
            <w:pPr>
              <w:jc w:val="left"/>
              <w:rPr>
                <w:noProof/>
              </w:rPr>
            </w:pPr>
            <w:r>
              <w:rPr>
                <w:noProof/>
              </w:rPr>
              <w:t>Artículo 81, apartado 3</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8, apartado 2</w:t>
            </w:r>
          </w:p>
        </w:tc>
        <w:tc>
          <w:tcPr>
            <w:tcW w:w="1129" w:type="pct"/>
            <w:tcBorders>
              <w:top w:val="nil"/>
              <w:left w:val="nil"/>
              <w:bottom w:val="nil"/>
              <w:right w:val="nil"/>
            </w:tcBorders>
          </w:tcPr>
          <w:p w:rsidR="00530401" w:rsidRDefault="00831881">
            <w:pPr>
              <w:jc w:val="left"/>
              <w:rPr>
                <w:noProof/>
              </w:rPr>
            </w:pPr>
            <w:r>
              <w:rPr>
                <w:noProof/>
              </w:rPr>
              <w:t>Artículo 81, apartado 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8, apartado 3</w:t>
            </w:r>
          </w:p>
        </w:tc>
        <w:tc>
          <w:tcPr>
            <w:tcW w:w="1129" w:type="pct"/>
            <w:tcBorders>
              <w:top w:val="nil"/>
              <w:left w:val="nil"/>
              <w:bottom w:val="nil"/>
              <w:right w:val="nil"/>
            </w:tcBorders>
          </w:tcPr>
          <w:p w:rsidR="00530401" w:rsidRDefault="00831881">
            <w:pPr>
              <w:jc w:val="left"/>
              <w:rPr>
                <w:noProof/>
              </w:rPr>
            </w:pPr>
            <w:r>
              <w:rPr>
                <w:noProof/>
              </w:rPr>
              <w:t>Artículo 81, apartado 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9</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82</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10</w:t>
            </w:r>
          </w:p>
        </w:tc>
        <w:tc>
          <w:tcPr>
            <w:tcW w:w="1129" w:type="pct"/>
            <w:tcBorders>
              <w:top w:val="nil"/>
              <w:left w:val="nil"/>
              <w:bottom w:val="nil"/>
              <w:right w:val="nil"/>
            </w:tcBorders>
          </w:tcPr>
          <w:p w:rsidR="00530401" w:rsidRDefault="00831881">
            <w:pPr>
              <w:jc w:val="left"/>
              <w:rPr>
                <w:noProof/>
              </w:rPr>
            </w:pPr>
            <w:r>
              <w:rPr>
                <w:noProof/>
              </w:rPr>
              <w:t>Artículo 83</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11</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12</w:t>
            </w:r>
          </w:p>
        </w:tc>
        <w:tc>
          <w:tcPr>
            <w:tcW w:w="1129" w:type="pct"/>
            <w:tcBorders>
              <w:top w:val="nil"/>
              <w:left w:val="nil"/>
              <w:bottom w:val="nil"/>
              <w:right w:val="nil"/>
            </w:tcBorders>
          </w:tcPr>
          <w:p w:rsidR="00530401" w:rsidRDefault="00831881">
            <w:pPr>
              <w:jc w:val="left"/>
              <w:rPr>
                <w:noProof/>
              </w:rPr>
            </w:pPr>
            <w:r>
              <w:rPr>
                <w:noProof/>
              </w:rPr>
              <w:t>Artículo 84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13</w:t>
            </w:r>
          </w:p>
        </w:tc>
        <w:tc>
          <w:tcPr>
            <w:tcW w:w="1129" w:type="pct"/>
            <w:tcBorders>
              <w:top w:val="nil"/>
              <w:left w:val="nil"/>
              <w:bottom w:val="nil"/>
              <w:right w:val="nil"/>
            </w:tcBorders>
          </w:tcPr>
          <w:p w:rsidR="00530401" w:rsidRDefault="00831881">
            <w:pPr>
              <w:jc w:val="left"/>
              <w:rPr>
                <w:noProof/>
              </w:rPr>
            </w:pPr>
            <w:r>
              <w:rPr>
                <w:noProof/>
              </w:rPr>
              <w:t>Artículo 85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14</w:t>
            </w:r>
          </w:p>
        </w:tc>
        <w:tc>
          <w:tcPr>
            <w:tcW w:w="1129" w:type="pct"/>
            <w:tcBorders>
              <w:top w:val="nil"/>
              <w:left w:val="nil"/>
              <w:bottom w:val="nil"/>
              <w:right w:val="nil"/>
            </w:tcBorders>
          </w:tcPr>
          <w:p w:rsidR="00530401" w:rsidRDefault="00831881">
            <w:pPr>
              <w:jc w:val="left"/>
              <w:rPr>
                <w:noProof/>
              </w:rPr>
            </w:pPr>
            <w:r>
              <w:rPr>
                <w:noProof/>
              </w:rPr>
              <w:t>Artículo 86</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15</w:t>
            </w:r>
          </w:p>
        </w:tc>
        <w:tc>
          <w:tcPr>
            <w:tcW w:w="1129" w:type="pct"/>
            <w:tcBorders>
              <w:top w:val="nil"/>
              <w:left w:val="nil"/>
              <w:bottom w:val="nil"/>
              <w:right w:val="nil"/>
            </w:tcBorders>
          </w:tcPr>
          <w:p w:rsidR="00530401" w:rsidRDefault="00831881">
            <w:pPr>
              <w:jc w:val="left"/>
              <w:rPr>
                <w:noProof/>
              </w:rPr>
            </w:pPr>
            <w:r>
              <w:rPr>
                <w:noProof/>
              </w:rPr>
              <w:t>Artículo 114, apartados 2</w:t>
            </w:r>
            <w:r>
              <w:rPr>
                <w:noProof/>
              </w:rPr>
              <w:t xml:space="preserve"> y 3</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17</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92</w:t>
            </w:r>
          </w:p>
        </w:tc>
      </w:tr>
      <w:tr w:rsidR="00530401">
        <w:trPr>
          <w:cantSplit/>
          <w:jc w:val="center"/>
        </w:trPr>
        <w:tc>
          <w:tcPr>
            <w:tcW w:w="903" w:type="pct"/>
            <w:tcBorders>
              <w:top w:val="nil"/>
              <w:left w:val="nil"/>
              <w:bottom w:val="nil"/>
            </w:tcBorders>
          </w:tcPr>
          <w:p w:rsidR="00530401" w:rsidRDefault="00831881">
            <w:pPr>
              <w:jc w:val="left"/>
              <w:rPr>
                <w:noProof/>
              </w:rPr>
            </w:pPr>
            <w:r>
              <w:rPr>
                <w:noProof/>
              </w:rPr>
              <w:t>-</w:t>
            </w:r>
          </w:p>
        </w:tc>
        <w:tc>
          <w:tcPr>
            <w:tcW w:w="990"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989" w:type="pct"/>
            <w:tcBorders>
              <w:top w:val="nil"/>
              <w:left w:val="nil"/>
              <w:bottom w:val="nil"/>
            </w:tcBorders>
          </w:tcPr>
          <w:p w:rsidR="00530401" w:rsidRDefault="00831881">
            <w:pPr>
              <w:jc w:val="left"/>
              <w:rPr>
                <w:noProof/>
              </w:rPr>
            </w:pPr>
            <w:r>
              <w:rPr>
                <w:noProof/>
              </w:rPr>
              <w:t>-</w:t>
            </w:r>
          </w:p>
        </w:tc>
        <w:tc>
          <w:tcPr>
            <w:tcW w:w="1129" w:type="pct"/>
            <w:tcBorders>
              <w:top w:val="nil"/>
              <w:left w:val="nil"/>
              <w:bottom w:val="nil"/>
              <w:right w:val="nil"/>
            </w:tcBorders>
          </w:tcPr>
          <w:p w:rsidR="00530401" w:rsidRDefault="00831881">
            <w:pPr>
              <w:jc w:val="left"/>
              <w:rPr>
                <w:noProof/>
              </w:rPr>
            </w:pPr>
            <w:r>
              <w:rPr>
                <w:noProof/>
              </w:rPr>
              <w:t>Artículo 94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20, apartado 1</w:t>
            </w:r>
          </w:p>
        </w:tc>
        <w:tc>
          <w:tcPr>
            <w:tcW w:w="1129" w:type="pct"/>
            <w:tcBorders>
              <w:top w:val="nil"/>
              <w:left w:val="nil"/>
              <w:bottom w:val="nil"/>
              <w:right w:val="nil"/>
            </w:tcBorders>
          </w:tcPr>
          <w:p w:rsidR="00530401" w:rsidRDefault="00831881">
            <w:pPr>
              <w:jc w:val="left"/>
              <w:rPr>
                <w:noProof/>
              </w:rPr>
            </w:pPr>
            <w:r>
              <w:rPr>
                <w:noProof/>
              </w:rPr>
              <w:t>Artículo 95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20, apartado 2</w:t>
            </w:r>
          </w:p>
        </w:tc>
        <w:tc>
          <w:tcPr>
            <w:tcW w:w="1129" w:type="pct"/>
            <w:tcBorders>
              <w:top w:val="nil"/>
              <w:left w:val="nil"/>
              <w:bottom w:val="nil"/>
              <w:right w:val="nil"/>
            </w:tcBorders>
          </w:tcPr>
          <w:p w:rsidR="00530401" w:rsidRDefault="00831881">
            <w:pPr>
              <w:jc w:val="left"/>
              <w:rPr>
                <w:noProof/>
              </w:rPr>
            </w:pPr>
            <w:r>
              <w:rPr>
                <w:noProof/>
              </w:rPr>
              <w:t>Artículo 98, apartado 3</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21</w:t>
            </w:r>
          </w:p>
        </w:tc>
        <w:tc>
          <w:tcPr>
            <w:tcW w:w="1129" w:type="pct"/>
            <w:tcBorders>
              <w:top w:val="nil"/>
              <w:left w:val="nil"/>
              <w:bottom w:val="nil"/>
              <w:right w:val="nil"/>
            </w:tcBorders>
          </w:tcPr>
          <w:p w:rsidR="00530401" w:rsidRDefault="00831881">
            <w:pPr>
              <w:keepNext/>
              <w:jc w:val="left"/>
              <w:rPr>
                <w:noProof/>
              </w:rPr>
            </w:pPr>
            <w:r>
              <w:rPr>
                <w:noProof/>
              </w:rPr>
              <w:t>Artículo 96</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22</w:t>
            </w:r>
          </w:p>
        </w:tc>
        <w:tc>
          <w:tcPr>
            <w:tcW w:w="1129" w:type="pct"/>
            <w:tcBorders>
              <w:top w:val="nil"/>
              <w:left w:val="nil"/>
              <w:bottom w:val="nil"/>
              <w:right w:val="nil"/>
            </w:tcBorders>
          </w:tcPr>
          <w:p w:rsidR="00530401" w:rsidRDefault="00831881">
            <w:pPr>
              <w:keepNext/>
              <w:jc w:val="left"/>
              <w:rPr>
                <w:noProof/>
              </w:rPr>
            </w:pPr>
            <w:r>
              <w:rPr>
                <w:noProof/>
              </w:rPr>
              <w:t>Artículo 97</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23</w:t>
            </w:r>
          </w:p>
        </w:tc>
        <w:tc>
          <w:tcPr>
            <w:tcW w:w="1129" w:type="pct"/>
            <w:tcBorders>
              <w:top w:val="nil"/>
              <w:left w:val="nil"/>
              <w:bottom w:val="nil"/>
              <w:right w:val="nil"/>
            </w:tcBorders>
          </w:tcPr>
          <w:p w:rsidR="00530401" w:rsidRDefault="00831881">
            <w:pPr>
              <w:keepNext/>
              <w:jc w:val="left"/>
              <w:rPr>
                <w:noProof/>
              </w:rPr>
            </w:pPr>
            <w:r>
              <w:rPr>
                <w:noProof/>
              </w:rPr>
              <w:t>Artículo 101</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 xml:space="preserve">Artículo </w:t>
            </w:r>
            <w:r>
              <w:rPr>
                <w:noProof/>
              </w:rPr>
              <w:t>23 bis</w:t>
            </w:r>
          </w:p>
        </w:tc>
        <w:tc>
          <w:tcPr>
            <w:tcW w:w="1129" w:type="pct"/>
            <w:tcBorders>
              <w:top w:val="nil"/>
              <w:left w:val="nil"/>
              <w:bottom w:val="nil"/>
              <w:right w:val="nil"/>
            </w:tcBorders>
          </w:tcPr>
          <w:p w:rsidR="00530401" w:rsidRDefault="00831881">
            <w:pPr>
              <w:keepNext/>
              <w:jc w:val="left"/>
              <w:rPr>
                <w:noProof/>
              </w:rPr>
            </w:pPr>
            <w:r>
              <w:rPr>
                <w:noProof/>
              </w:rPr>
              <w:t>Artículo 103</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24</w:t>
            </w:r>
          </w:p>
        </w:tc>
        <w:tc>
          <w:tcPr>
            <w:tcW w:w="1129" w:type="pct"/>
            <w:tcBorders>
              <w:top w:val="nil"/>
              <w:left w:val="nil"/>
              <w:bottom w:val="nil"/>
              <w:right w:val="nil"/>
            </w:tcBorders>
          </w:tcPr>
          <w:p w:rsidR="00530401" w:rsidRDefault="00831881">
            <w:pPr>
              <w:keepNext/>
              <w:jc w:val="left"/>
              <w:rPr>
                <w:b/>
                <w:noProof/>
              </w:rPr>
            </w:pPr>
            <w:r>
              <w:rPr>
                <w:noProof/>
              </w:rPr>
              <w:t>Artículo 105</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25</w:t>
            </w:r>
          </w:p>
        </w:tc>
        <w:tc>
          <w:tcPr>
            <w:tcW w:w="1129" w:type="pct"/>
            <w:tcBorders>
              <w:top w:val="nil"/>
              <w:left w:val="nil"/>
              <w:bottom w:val="nil"/>
              <w:right w:val="nil"/>
            </w:tcBorders>
          </w:tcPr>
          <w:p w:rsidR="00530401" w:rsidRDefault="00831881">
            <w:pPr>
              <w:keepNext/>
              <w:jc w:val="left"/>
              <w:rPr>
                <w:noProof/>
              </w:rPr>
            </w:pPr>
            <w:r>
              <w:rPr>
                <w:noProof/>
              </w:rPr>
              <w:t>Artículo 104</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26</w:t>
            </w:r>
          </w:p>
        </w:tc>
        <w:tc>
          <w:tcPr>
            <w:tcW w:w="1129" w:type="pct"/>
            <w:tcBorders>
              <w:top w:val="nil"/>
              <w:left w:val="nil"/>
              <w:bottom w:val="nil"/>
              <w:right w:val="nil"/>
            </w:tcBorders>
          </w:tcPr>
          <w:p w:rsidR="00530401" w:rsidRDefault="00831881">
            <w:pPr>
              <w:keepNext/>
              <w:jc w:val="left"/>
              <w:rPr>
                <w:noProof/>
              </w:rPr>
            </w:pPr>
            <w:r>
              <w:rPr>
                <w:noProof/>
              </w:rPr>
              <w:t>Artículo 102</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27</w:t>
            </w:r>
          </w:p>
        </w:tc>
        <w:tc>
          <w:tcPr>
            <w:tcW w:w="1129" w:type="pct"/>
            <w:tcBorders>
              <w:top w:val="nil"/>
              <w:left w:val="nil"/>
              <w:bottom w:val="nil"/>
              <w:right w:val="nil"/>
            </w:tcBorders>
          </w:tcPr>
          <w:p w:rsidR="00530401" w:rsidRDefault="00831881">
            <w:pPr>
              <w:keepNext/>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27 bis</w:t>
            </w:r>
          </w:p>
        </w:tc>
        <w:tc>
          <w:tcPr>
            <w:tcW w:w="1129" w:type="pct"/>
            <w:tcBorders>
              <w:top w:val="nil"/>
              <w:left w:val="nil"/>
              <w:bottom w:val="nil"/>
              <w:right w:val="nil"/>
            </w:tcBorders>
          </w:tcPr>
          <w:p w:rsidR="00530401" w:rsidRDefault="00831881">
            <w:pPr>
              <w:keepNext/>
              <w:jc w:val="left"/>
              <w:rPr>
                <w:noProof/>
              </w:rPr>
            </w:pPr>
            <w:r>
              <w:rPr>
                <w:noProof/>
              </w:rPr>
              <w:t>Artículo 90</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28</w:t>
            </w:r>
          </w:p>
        </w:tc>
        <w:tc>
          <w:tcPr>
            <w:tcW w:w="1129" w:type="pct"/>
            <w:tcBorders>
              <w:top w:val="nil"/>
              <w:left w:val="nil"/>
              <w:bottom w:val="nil"/>
              <w:right w:val="nil"/>
            </w:tcBorders>
          </w:tcPr>
          <w:p w:rsidR="00530401" w:rsidRDefault="00831881">
            <w:pPr>
              <w:keepNext/>
              <w:jc w:val="left"/>
              <w:rPr>
                <w:noProof/>
              </w:rPr>
            </w:pPr>
            <w:r>
              <w:rPr>
                <w:noProof/>
              </w:rPr>
              <w:t>Artículo 91</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29</w:t>
            </w:r>
          </w:p>
        </w:tc>
        <w:tc>
          <w:tcPr>
            <w:tcW w:w="1129" w:type="pct"/>
            <w:tcBorders>
              <w:top w:val="nil"/>
              <w:left w:val="nil"/>
              <w:bottom w:val="nil"/>
              <w:right w:val="nil"/>
            </w:tcBorders>
          </w:tcPr>
          <w:p w:rsidR="00530401" w:rsidRDefault="00831881">
            <w:pPr>
              <w:keepNext/>
              <w:jc w:val="left"/>
              <w:rPr>
                <w:b/>
                <w:noProof/>
              </w:rPr>
            </w:pPr>
            <w:r>
              <w:rPr>
                <w:noProof/>
              </w:rPr>
              <w:t>Artículo 107</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30, apartado 1</w:t>
            </w:r>
          </w:p>
        </w:tc>
        <w:tc>
          <w:tcPr>
            <w:tcW w:w="1129" w:type="pct"/>
            <w:tcBorders>
              <w:top w:val="nil"/>
              <w:left w:val="nil"/>
              <w:bottom w:val="nil"/>
              <w:right w:val="nil"/>
            </w:tcBorders>
          </w:tcPr>
          <w:p w:rsidR="00530401" w:rsidRDefault="00831881">
            <w:pPr>
              <w:keepNext/>
              <w:jc w:val="left"/>
              <w:rPr>
                <w:noProof/>
              </w:rPr>
            </w:pPr>
            <w:r>
              <w:rPr>
                <w:noProof/>
              </w:rPr>
              <w:t xml:space="preserve">Artículo 99, </w:t>
            </w:r>
            <w:r>
              <w:rPr>
                <w:noProof/>
              </w:rPr>
              <w:t>apartado 2</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30, apartado 2</w:t>
            </w:r>
          </w:p>
        </w:tc>
        <w:tc>
          <w:tcPr>
            <w:tcW w:w="1129" w:type="pct"/>
            <w:tcBorders>
              <w:top w:val="nil"/>
              <w:left w:val="nil"/>
              <w:bottom w:val="nil"/>
              <w:right w:val="nil"/>
            </w:tcBorders>
          </w:tcPr>
          <w:p w:rsidR="00530401" w:rsidRDefault="00831881">
            <w:pPr>
              <w:keepNext/>
              <w:jc w:val="left"/>
              <w:rPr>
                <w:noProof/>
              </w:rPr>
            </w:pPr>
            <w:r>
              <w:rPr>
                <w:noProof/>
              </w:rPr>
              <w:t>Artículo 99, apartado 3</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30, apartado 3</w:t>
            </w:r>
          </w:p>
        </w:tc>
        <w:tc>
          <w:tcPr>
            <w:tcW w:w="1129" w:type="pct"/>
            <w:tcBorders>
              <w:top w:val="nil"/>
              <w:left w:val="nil"/>
              <w:bottom w:val="nil"/>
              <w:right w:val="nil"/>
            </w:tcBorders>
          </w:tcPr>
          <w:p w:rsidR="00530401" w:rsidRDefault="00831881">
            <w:pPr>
              <w:keepNext/>
              <w:jc w:val="left"/>
              <w:rPr>
                <w:noProof/>
              </w:rPr>
            </w:pPr>
            <w:r>
              <w:rPr>
                <w:noProof/>
              </w:rPr>
              <w:t>Artículo 99, apartado 4</w:t>
            </w:r>
          </w:p>
        </w:tc>
      </w:tr>
      <w:tr w:rsidR="00530401">
        <w:trPr>
          <w:cantSplit/>
          <w:jc w:val="center"/>
        </w:trPr>
        <w:tc>
          <w:tcPr>
            <w:tcW w:w="903" w:type="pct"/>
            <w:tcBorders>
              <w:top w:val="nil"/>
              <w:left w:val="nil"/>
              <w:bottom w:val="nil"/>
            </w:tcBorders>
          </w:tcPr>
          <w:p w:rsidR="00530401" w:rsidRDefault="00530401">
            <w:pPr>
              <w:keepNext/>
              <w:jc w:val="left"/>
              <w:rPr>
                <w:noProof/>
              </w:rPr>
            </w:pPr>
          </w:p>
        </w:tc>
        <w:tc>
          <w:tcPr>
            <w:tcW w:w="990"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530401">
            <w:pPr>
              <w:keepNext/>
              <w:jc w:val="left"/>
              <w:rPr>
                <w:noProof/>
              </w:rPr>
            </w:pPr>
          </w:p>
        </w:tc>
        <w:tc>
          <w:tcPr>
            <w:tcW w:w="989" w:type="pct"/>
            <w:tcBorders>
              <w:top w:val="nil"/>
              <w:left w:val="nil"/>
              <w:bottom w:val="nil"/>
            </w:tcBorders>
          </w:tcPr>
          <w:p w:rsidR="00530401" w:rsidRDefault="00831881">
            <w:pPr>
              <w:keepNext/>
              <w:jc w:val="left"/>
              <w:rPr>
                <w:noProof/>
              </w:rPr>
            </w:pPr>
            <w:r>
              <w:rPr>
                <w:noProof/>
              </w:rPr>
              <w:t>Artículo 30, apartado 4</w:t>
            </w:r>
          </w:p>
        </w:tc>
        <w:tc>
          <w:tcPr>
            <w:tcW w:w="1129" w:type="pct"/>
            <w:tcBorders>
              <w:top w:val="nil"/>
              <w:left w:val="nil"/>
              <w:bottom w:val="nil"/>
              <w:right w:val="nil"/>
            </w:tcBorders>
          </w:tcPr>
          <w:p w:rsidR="00530401" w:rsidRDefault="00831881">
            <w:pPr>
              <w:keepNext/>
              <w:jc w:val="left"/>
              <w:rPr>
                <w:noProof/>
              </w:rPr>
            </w:pPr>
            <w:r>
              <w:rPr>
                <w:noProof/>
              </w:rPr>
              <w:t>Artículo 99, apartado 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30, apartado 5</w:t>
            </w:r>
          </w:p>
        </w:tc>
        <w:tc>
          <w:tcPr>
            <w:tcW w:w="1129" w:type="pct"/>
            <w:tcBorders>
              <w:top w:val="nil"/>
              <w:left w:val="nil"/>
              <w:bottom w:val="nil"/>
              <w:right w:val="nil"/>
            </w:tcBorders>
          </w:tcPr>
          <w:p w:rsidR="00530401" w:rsidRDefault="00831881">
            <w:pPr>
              <w:jc w:val="left"/>
              <w:rPr>
                <w:noProof/>
              </w:rPr>
            </w:pPr>
            <w:r>
              <w:rPr>
                <w:noProof/>
              </w:rPr>
              <w:t>Artículo 98, apartado 1</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31</w:t>
            </w:r>
          </w:p>
        </w:tc>
        <w:tc>
          <w:tcPr>
            <w:tcW w:w="1129" w:type="pct"/>
            <w:tcBorders>
              <w:top w:val="nil"/>
              <w:left w:val="nil"/>
              <w:bottom w:val="nil"/>
              <w:right w:val="nil"/>
            </w:tcBorders>
          </w:tcPr>
          <w:p w:rsidR="00530401" w:rsidRDefault="00831881">
            <w:pPr>
              <w:jc w:val="left"/>
              <w:rPr>
                <w:noProof/>
              </w:rPr>
            </w:pPr>
            <w:r>
              <w:rPr>
                <w:noProof/>
              </w:rPr>
              <w:t>Artículo 106</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32</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33</w:t>
            </w:r>
          </w:p>
        </w:tc>
        <w:tc>
          <w:tcPr>
            <w:tcW w:w="1129" w:type="pct"/>
            <w:tcBorders>
              <w:top w:val="nil"/>
              <w:left w:val="nil"/>
              <w:bottom w:val="nil"/>
              <w:right w:val="nil"/>
            </w:tcBorders>
          </w:tcPr>
          <w:p w:rsidR="00530401" w:rsidRDefault="00831881">
            <w:pPr>
              <w:jc w:val="left"/>
              <w:rPr>
                <w:noProof/>
              </w:rPr>
            </w:pPr>
            <w:r>
              <w:rPr>
                <w:noProof/>
              </w:rPr>
              <w:t>Artículo 24</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34</w:t>
            </w:r>
          </w:p>
        </w:tc>
        <w:tc>
          <w:tcPr>
            <w:tcW w:w="1129" w:type="pct"/>
            <w:tcBorders>
              <w:top w:val="nil"/>
              <w:left w:val="nil"/>
              <w:bottom w:val="nil"/>
              <w:right w:val="nil"/>
            </w:tcBorders>
          </w:tcPr>
          <w:p w:rsidR="00530401" w:rsidRDefault="00831881">
            <w:pPr>
              <w:jc w:val="left"/>
              <w:rPr>
                <w:noProof/>
              </w:rPr>
            </w:pPr>
            <w:r>
              <w:rPr>
                <w:noProof/>
              </w:rPr>
              <w:t>Artículo 25</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35</w:t>
            </w:r>
          </w:p>
        </w:tc>
        <w:tc>
          <w:tcPr>
            <w:tcW w:w="1129" w:type="pct"/>
            <w:tcBorders>
              <w:top w:val="nil"/>
              <w:left w:val="nil"/>
              <w:bottom w:val="nil"/>
              <w:right w:val="nil"/>
            </w:tcBorders>
          </w:tcPr>
          <w:p w:rsidR="00530401" w:rsidRDefault="00831881">
            <w:pPr>
              <w:jc w:val="left"/>
              <w:rPr>
                <w:noProof/>
              </w:rPr>
            </w:pPr>
            <w:r>
              <w:rPr>
                <w:noProof/>
              </w:rPr>
              <w:t>Artículo 108</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36</w:t>
            </w:r>
          </w:p>
        </w:tc>
        <w:tc>
          <w:tcPr>
            <w:tcW w:w="1129" w:type="pct"/>
            <w:tcBorders>
              <w:top w:val="nil"/>
              <w:left w:val="nil"/>
              <w:bottom w:val="nil"/>
              <w:right w:val="nil"/>
            </w:tcBorders>
          </w:tcPr>
          <w:p w:rsidR="00530401" w:rsidRDefault="00831881">
            <w:pPr>
              <w:jc w:val="left"/>
              <w:rPr>
                <w:noProof/>
              </w:rPr>
            </w:pPr>
            <w:r>
              <w:rPr>
                <w:noProof/>
              </w:rPr>
              <w:t>Artículo 113</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37</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38</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39</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Artículo 40</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Anexo I</w:t>
            </w:r>
          </w:p>
        </w:tc>
        <w:tc>
          <w:tcPr>
            <w:tcW w:w="1129" w:type="pct"/>
            <w:tcBorders>
              <w:top w:val="nil"/>
              <w:left w:val="nil"/>
              <w:bottom w:val="nil"/>
              <w:right w:val="nil"/>
            </w:tcBorders>
          </w:tcPr>
          <w:p w:rsidR="00530401" w:rsidRDefault="00831881">
            <w:pPr>
              <w:jc w:val="left"/>
              <w:rPr>
                <w:noProof/>
              </w:rPr>
            </w:pPr>
            <w:r>
              <w:rPr>
                <w:noProof/>
              </w:rPr>
              <w:t>Anexo V</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Anexo II</w:t>
            </w:r>
          </w:p>
        </w:tc>
        <w:tc>
          <w:tcPr>
            <w:tcW w:w="1129" w:type="pct"/>
            <w:tcBorders>
              <w:top w:val="nil"/>
              <w:left w:val="nil"/>
              <w:bottom w:val="nil"/>
              <w:right w:val="nil"/>
            </w:tcBorders>
          </w:tcPr>
          <w:p w:rsidR="00530401" w:rsidRDefault="00831881">
            <w:pPr>
              <w:jc w:val="left"/>
              <w:rPr>
                <w:noProof/>
              </w:rPr>
            </w:pPr>
            <w:r>
              <w:rPr>
                <w:noProof/>
              </w:rPr>
              <w:t>Anexo VII</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Anexo III</w:t>
            </w:r>
          </w:p>
        </w:tc>
        <w:tc>
          <w:tcPr>
            <w:tcW w:w="1129" w:type="pct"/>
            <w:tcBorders>
              <w:top w:val="nil"/>
              <w:left w:val="nil"/>
              <w:bottom w:val="nil"/>
              <w:right w:val="nil"/>
            </w:tcBorders>
          </w:tcPr>
          <w:p w:rsidR="00530401" w:rsidRDefault="00831881">
            <w:pPr>
              <w:jc w:val="left"/>
              <w:rPr>
                <w:noProof/>
              </w:rPr>
            </w:pPr>
            <w:r>
              <w:rPr>
                <w:noProof/>
              </w:rPr>
              <w:t>Anexo VIII</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Anexo IV</w:t>
            </w:r>
          </w:p>
        </w:tc>
        <w:tc>
          <w:tcPr>
            <w:tcW w:w="1129" w:type="pct"/>
            <w:tcBorders>
              <w:top w:val="nil"/>
              <w:left w:val="nil"/>
              <w:bottom w:val="nil"/>
              <w:right w:val="nil"/>
            </w:tcBorders>
          </w:tcPr>
          <w:p w:rsidR="00530401" w:rsidRDefault="00831881">
            <w:pPr>
              <w:jc w:val="left"/>
              <w:rPr>
                <w:noProof/>
              </w:rPr>
            </w:pPr>
            <w:r>
              <w:rPr>
                <w:noProof/>
              </w:rPr>
              <w:t>Anexo VI</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Anexo V</w:t>
            </w:r>
          </w:p>
        </w:tc>
        <w:tc>
          <w:tcPr>
            <w:tcW w:w="1129" w:type="pct"/>
            <w:tcBorders>
              <w:top w:val="nil"/>
              <w:left w:val="nil"/>
              <w:bottom w:val="nil"/>
              <w:right w:val="nil"/>
            </w:tcBorders>
          </w:tcPr>
          <w:p w:rsidR="00530401" w:rsidRDefault="00831881">
            <w:pPr>
              <w:jc w:val="left"/>
              <w:rPr>
                <w:noProof/>
              </w:rPr>
            </w:pPr>
            <w:r>
              <w:rPr>
                <w:noProof/>
              </w:rPr>
              <w:t>-</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831881">
            <w:pPr>
              <w:jc w:val="left"/>
              <w:rPr>
                <w:noProof/>
              </w:rPr>
            </w:pPr>
            <w:r>
              <w:rPr>
                <w:noProof/>
              </w:rPr>
              <w:t>Anexo VI</w:t>
            </w:r>
          </w:p>
        </w:tc>
        <w:tc>
          <w:tcPr>
            <w:tcW w:w="1129" w:type="pct"/>
            <w:tcBorders>
              <w:top w:val="nil"/>
              <w:left w:val="nil"/>
              <w:bottom w:val="nil"/>
              <w:right w:val="nil"/>
            </w:tcBorders>
          </w:tcPr>
          <w:p w:rsidR="00530401" w:rsidRDefault="00831881">
            <w:pPr>
              <w:jc w:val="left"/>
              <w:rPr>
                <w:noProof/>
              </w:rPr>
            </w:pPr>
            <w:r>
              <w:rPr>
                <w:noProof/>
              </w:rPr>
              <w:t>IX</w:t>
            </w:r>
          </w:p>
        </w:tc>
      </w:tr>
      <w:tr w:rsidR="00530401">
        <w:trPr>
          <w:cantSplit/>
          <w:jc w:val="center"/>
        </w:trPr>
        <w:tc>
          <w:tcPr>
            <w:tcW w:w="903" w:type="pct"/>
            <w:tcBorders>
              <w:top w:val="nil"/>
              <w:left w:val="nil"/>
              <w:bottom w:val="nil"/>
            </w:tcBorders>
          </w:tcPr>
          <w:p w:rsidR="00530401" w:rsidRDefault="00530401">
            <w:pPr>
              <w:jc w:val="left"/>
              <w:rPr>
                <w:noProof/>
              </w:rPr>
            </w:pPr>
          </w:p>
        </w:tc>
        <w:tc>
          <w:tcPr>
            <w:tcW w:w="990"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989" w:type="pct"/>
            <w:tcBorders>
              <w:top w:val="nil"/>
              <w:left w:val="nil"/>
              <w:bottom w:val="nil"/>
            </w:tcBorders>
          </w:tcPr>
          <w:p w:rsidR="00530401" w:rsidRDefault="00530401">
            <w:pPr>
              <w:jc w:val="left"/>
              <w:rPr>
                <w:noProof/>
              </w:rPr>
            </w:pPr>
          </w:p>
        </w:tc>
        <w:tc>
          <w:tcPr>
            <w:tcW w:w="1129" w:type="pct"/>
            <w:tcBorders>
              <w:top w:val="nil"/>
              <w:left w:val="nil"/>
              <w:bottom w:val="nil"/>
              <w:right w:val="nil"/>
            </w:tcBorders>
          </w:tcPr>
          <w:p w:rsidR="00530401" w:rsidRDefault="00831881">
            <w:pPr>
              <w:jc w:val="left"/>
              <w:rPr>
                <w:noProof/>
              </w:rPr>
            </w:pPr>
            <w:r>
              <w:rPr>
                <w:noProof/>
              </w:rPr>
              <w:t>Anexo IV</w:t>
            </w:r>
          </w:p>
        </w:tc>
      </w:tr>
    </w:tbl>
    <w:p w:rsidR="00530401" w:rsidRDefault="00831881">
      <w:pPr>
        <w:pStyle w:val="NormalCentered"/>
        <w:rPr>
          <w:noProof/>
        </w:rPr>
      </w:pPr>
      <w:r>
        <w:rPr>
          <w:noProof/>
        </w:rPr>
        <w:t>_____________</w:t>
      </w:r>
    </w:p>
    <w:p w:rsidR="00530401" w:rsidRDefault="00530401">
      <w:pPr>
        <w:rPr>
          <w:noProof/>
        </w:rPr>
      </w:pPr>
    </w:p>
    <w:sectPr w:rsidR="00530401" w:rsidSect="0083188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01" w:rsidRDefault="00831881">
      <w:pPr>
        <w:spacing w:before="0" w:after="0"/>
      </w:pPr>
      <w:r>
        <w:separator/>
      </w:r>
    </w:p>
  </w:endnote>
  <w:endnote w:type="continuationSeparator" w:id="0">
    <w:p w:rsidR="00530401" w:rsidRDefault="00831881">
      <w:pPr>
        <w:spacing w:before="0" w:after="0"/>
      </w:pPr>
      <w:r>
        <w:continuationSeparator/>
      </w:r>
    </w:p>
  </w:endnote>
  <w:endnote w:type="continuationNotice" w:id="1">
    <w:p w:rsidR="00530401" w:rsidRDefault="005304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ha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81" w:rsidRPr="00831881" w:rsidRDefault="00831881" w:rsidP="00831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01" w:rsidRPr="00831881" w:rsidRDefault="00831881" w:rsidP="00831881">
    <w:pPr>
      <w:pStyle w:val="Footer"/>
      <w:rPr>
        <w:rFonts w:ascii="Arial" w:hAnsi="Arial" w:cs="Arial"/>
        <w:b/>
        <w:sz w:val="48"/>
      </w:rPr>
    </w:pPr>
    <w:r w:rsidRPr="00831881">
      <w:rPr>
        <w:rFonts w:ascii="Arial" w:hAnsi="Arial" w:cs="Arial"/>
        <w:b/>
        <w:sz w:val="48"/>
      </w:rPr>
      <w:t>ES</w:t>
    </w:r>
    <w:r w:rsidRPr="00831881">
      <w:rPr>
        <w:rFonts w:ascii="Arial" w:hAnsi="Arial" w:cs="Arial"/>
        <w:b/>
        <w:sz w:val="48"/>
      </w:rPr>
      <w:tab/>
    </w:r>
    <w:r w:rsidRPr="00831881">
      <w:rPr>
        <w:rFonts w:ascii="Arial" w:hAnsi="Arial" w:cs="Arial"/>
        <w:b/>
        <w:sz w:val="48"/>
      </w:rPr>
      <w:tab/>
    </w:r>
    <w:fldSimple w:instr=" DOCVARIABLE &quot;LW_Confidence&quot; \* MERGEFORMAT ">
      <w:r>
        <w:t xml:space="preserve"> </w:t>
      </w:r>
    </w:fldSimple>
    <w:r w:rsidRPr="00831881">
      <w:tab/>
    </w:r>
    <w:proofErr w:type="spellStart"/>
    <w:r w:rsidRPr="00831881">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81" w:rsidRPr="00831881" w:rsidRDefault="00831881" w:rsidP="008318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81" w:rsidRPr="00831881" w:rsidRDefault="00831881" w:rsidP="00831881">
    <w:pPr>
      <w:pStyle w:val="Footer"/>
      <w:rPr>
        <w:rFonts w:ascii="Arial" w:hAnsi="Arial" w:cs="Arial"/>
        <w:b/>
        <w:sz w:val="48"/>
      </w:rPr>
    </w:pPr>
    <w:r w:rsidRPr="00831881">
      <w:rPr>
        <w:rFonts w:ascii="Arial" w:hAnsi="Arial" w:cs="Arial"/>
        <w:b/>
        <w:sz w:val="48"/>
      </w:rPr>
      <w:t>ES</w:t>
    </w:r>
    <w:r w:rsidRPr="0083188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831881">
      <w:tab/>
    </w:r>
    <w:r w:rsidRPr="00831881">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81" w:rsidRPr="00831881" w:rsidRDefault="00831881" w:rsidP="00831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01" w:rsidRDefault="00831881">
      <w:pPr>
        <w:spacing w:before="0" w:after="0"/>
      </w:pPr>
      <w:r>
        <w:separator/>
      </w:r>
    </w:p>
  </w:footnote>
  <w:footnote w:type="continuationSeparator" w:id="0">
    <w:p w:rsidR="00530401" w:rsidRDefault="00831881">
      <w:pPr>
        <w:spacing w:before="0" w:after="0"/>
      </w:pPr>
      <w:r>
        <w:continuationSeparator/>
      </w:r>
    </w:p>
  </w:footnote>
  <w:footnote w:type="continuationNotice" w:id="1">
    <w:p w:rsidR="00530401" w:rsidRDefault="00530401">
      <w:pPr>
        <w:spacing w:before="0" w:after="0"/>
      </w:pPr>
    </w:p>
  </w:footnote>
  <w:footnote w:id="2">
    <w:p w:rsidR="00530401" w:rsidRDefault="00831881">
      <w:pPr>
        <w:pStyle w:val="FootnoteText"/>
        <w:rPr>
          <w:lang w:val="pt-PT"/>
        </w:rPr>
      </w:pPr>
      <w:r>
        <w:rPr>
          <w:rStyle w:val="FootnoteReference"/>
          <w:lang w:val="en-US"/>
        </w:rPr>
        <w:footnoteRef/>
      </w:r>
      <w:r>
        <w:rPr>
          <w:lang w:val="pt-PT"/>
        </w:rPr>
        <w:tab/>
        <w:t>DO L 201 de 31.7.2002, p. 37.</w:t>
      </w:r>
    </w:p>
  </w:footnote>
  <w:footnote w:id="3">
    <w:p w:rsidR="00530401" w:rsidRDefault="00831881">
      <w:pPr>
        <w:pStyle w:val="FootnoteText"/>
        <w:rPr>
          <w:lang w:val="pt-PT"/>
        </w:rPr>
      </w:pPr>
      <w:r>
        <w:rPr>
          <w:rStyle w:val="FootnoteReference"/>
          <w:lang w:val="en-US"/>
        </w:rPr>
        <w:footnoteRef/>
      </w:r>
      <w:r>
        <w:rPr>
          <w:lang w:val="pt-PT"/>
        </w:rPr>
        <w:tab/>
        <w:t>DO L 281 de 23.11.1995, p. 31.</w:t>
      </w:r>
    </w:p>
  </w:footnote>
  <w:footnote w:id="4">
    <w:p w:rsidR="00530401" w:rsidRDefault="00831881">
      <w:pPr>
        <w:pStyle w:val="FootnoteText"/>
        <w:rPr>
          <w:lang w:val="pt-PT"/>
        </w:rPr>
      </w:pPr>
      <w:r>
        <w:rPr>
          <w:rStyle w:val="FootnoteReference"/>
          <w:lang w:val="en-US"/>
        </w:rPr>
        <w:footnoteRef/>
      </w:r>
      <w:r>
        <w:rPr>
          <w:lang w:val="pt-PT"/>
        </w:rPr>
        <w:tab/>
        <w:t xml:space="preserve">DO L 139 de 23.5.1989, p. 19. </w:t>
      </w:r>
      <w:proofErr w:type="spellStart"/>
      <w:r>
        <w:rPr>
          <w:lang w:val="pt-PT"/>
        </w:rPr>
        <w:t>Directiva</w:t>
      </w:r>
      <w:proofErr w:type="spellEnd"/>
      <w:r>
        <w:rPr>
          <w:lang w:val="pt-PT"/>
        </w:rPr>
        <w:t xml:space="preserve"> modificada </w:t>
      </w:r>
      <w:proofErr w:type="spellStart"/>
      <w:r>
        <w:rPr>
          <w:lang w:val="pt-PT"/>
        </w:rPr>
        <w:t>en</w:t>
      </w:r>
      <w:proofErr w:type="spellEnd"/>
      <w:r>
        <w:rPr>
          <w:lang w:val="pt-PT"/>
        </w:rPr>
        <w:t xml:space="preserve"> último lugar por la </w:t>
      </w:r>
      <w:proofErr w:type="spellStart"/>
      <w:r>
        <w:rPr>
          <w:lang w:val="pt-PT"/>
        </w:rPr>
        <w:t>Directiva</w:t>
      </w:r>
      <w:proofErr w:type="spellEnd"/>
      <w:r>
        <w:rPr>
          <w:lang w:val="pt-PT"/>
        </w:rPr>
        <w:t xml:space="preserve"> </w:t>
      </w:r>
      <w:r>
        <w:rPr>
          <w:lang w:val="pt-PT"/>
        </w:rPr>
        <w:t>93/68/CEE (DO L 220 de 30.8.1993, p. 1).</w:t>
      </w:r>
    </w:p>
  </w:footnote>
  <w:footnote w:id="5">
    <w:p w:rsidR="00530401" w:rsidRDefault="00831881">
      <w:pPr>
        <w:pStyle w:val="FootnoteText"/>
        <w:rPr>
          <w:lang w:val="pt-PT"/>
        </w:rPr>
      </w:pPr>
      <w:r>
        <w:rPr>
          <w:rStyle w:val="FootnoteReference"/>
          <w:lang w:val="en-US"/>
        </w:rPr>
        <w:footnoteRef/>
      </w:r>
      <w:r>
        <w:rPr>
          <w:lang w:val="pt-PT"/>
        </w:rPr>
        <w:tab/>
      </w:r>
      <w:r>
        <w:rPr>
          <w:rStyle w:val="CRMinorChangeDeleted"/>
          <w:lang w:val="pt-PT"/>
        </w:rPr>
        <w:t>DO L 178 de 17.7.2000, p. 1.</w:t>
      </w:r>
    </w:p>
  </w:footnote>
  <w:footnote w:id="6">
    <w:p w:rsidR="00530401" w:rsidRDefault="00831881">
      <w:pPr>
        <w:pStyle w:val="FootnoteText"/>
      </w:pPr>
      <w:r>
        <w:rPr>
          <w:rStyle w:val="FootnoteReference"/>
          <w:lang w:val="en-US"/>
        </w:rPr>
        <w:footnoteRef/>
      </w:r>
      <w:r>
        <w:tab/>
      </w:r>
      <w:r>
        <w:rPr>
          <w:rStyle w:val="CRMinorChangeDeleted"/>
        </w:rPr>
        <w:t>DO L 298 de 17.10.1989, p. 23. Directiva modificada por la Directiva 97/36/CE del Parlamento Europeo y del Consejo (DO L 202 de 30.7.1997, p. 60).</w:t>
      </w:r>
    </w:p>
  </w:footnote>
  <w:footnote w:id="7">
    <w:p w:rsidR="00530401" w:rsidRDefault="00831881">
      <w:pPr>
        <w:pStyle w:val="FootnoteText"/>
        <w:rPr>
          <w:highlight w:val="lightGray"/>
        </w:rPr>
      </w:pPr>
      <w:r>
        <w:rPr>
          <w:rStyle w:val="FootnoteReference"/>
          <w:highlight w:val="lightGray"/>
        </w:rPr>
        <w:footnoteRef/>
      </w:r>
      <w:r>
        <w:rPr>
          <w:highlight w:val="lightGray"/>
        </w:rPr>
        <w:tab/>
        <w:t>Recomendación 1999/519/CE del Con</w:t>
      </w:r>
      <w:r>
        <w:rPr>
          <w:highlight w:val="lightGray"/>
        </w:rPr>
        <w:t>sejo, de 12 de julio de 1999, relativa a la exposición del público en general a campos electromagnéticos (0 Hz a 300 GHz) (OJ L 199 de 30.7.1999, p. 59).</w:t>
      </w:r>
    </w:p>
    <w:p w:rsidR="00530401" w:rsidRDefault="00530401">
      <w:pPr>
        <w:pStyle w:val="FootnoteText"/>
      </w:pPr>
    </w:p>
  </w:footnote>
  <w:footnote w:id="8">
    <w:p w:rsidR="00530401" w:rsidRDefault="00831881">
      <w:pPr>
        <w:pStyle w:val="FootnoteText"/>
      </w:pPr>
      <w:r>
        <w:rPr>
          <w:rStyle w:val="FootnoteReference"/>
          <w:highlight w:val="lightGray"/>
          <w:lang w:val="en-US"/>
        </w:rPr>
        <w:footnoteRef/>
      </w:r>
      <w:r>
        <w:rPr>
          <w:highlight w:val="lightGray"/>
        </w:rPr>
        <w:tab/>
      </w:r>
      <w:r>
        <w:rPr>
          <w:rStyle w:val="CRRefonteDeleted"/>
          <w:highlight w:val="lightGray"/>
          <w:u w:val="double"/>
        </w:rPr>
        <w:t xml:space="preserve">Para evitar problemas de seguridad pública, la disponibilidad de esta información podrá reservarse </w:t>
      </w:r>
      <w:r>
        <w:rPr>
          <w:rStyle w:val="CRRefonteDeleted"/>
          <w:highlight w:val="lightGray"/>
          <w:u w:val="double"/>
        </w:rPr>
        <w:t>exclusivamente a las partes interesadas.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81" w:rsidRPr="00831881" w:rsidRDefault="00831881" w:rsidP="00831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81" w:rsidRPr="00831881" w:rsidRDefault="00831881" w:rsidP="00831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81" w:rsidRPr="00831881" w:rsidRDefault="00831881" w:rsidP="00831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6C09D9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40DEEED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CE4E03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7CC68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18D4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4C0BC0"/>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67000B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B32F07"/>
    <w:multiLevelType w:val="multilevel"/>
    <w:tmpl w:val="6734C018"/>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F454832"/>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33065B"/>
    <w:multiLevelType w:val="singleLevel"/>
    <w:tmpl w:val="51A0C2B8"/>
    <w:name w:val="List Bullet 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2E10EC"/>
    <w:multiLevelType w:val="singleLevel"/>
    <w:tmpl w:val="8648E354"/>
    <w:name w:val="List Bullet"/>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6F0385"/>
    <w:multiLevelType w:val="singleLevel"/>
    <w:tmpl w:val="5D5AB8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0">
    <w:nsid w:val="4E945993"/>
    <w:multiLevelType w:val="singleLevel"/>
    <w:tmpl w:val="286E58FA"/>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F4B4EDC"/>
    <w:multiLevelType w:val="singleLevel"/>
    <w:tmpl w:val="14F4473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8">
    <w:nsid w:val="744D6F2F"/>
    <w:multiLevelType w:val="singleLevel"/>
    <w:tmpl w:val="F94A0F7A"/>
    <w:name w:val="List Dash"/>
    <w:lvl w:ilvl="0">
      <w:start w:val="1"/>
      <w:numFmt w:val="bullet"/>
      <w:lvlRestart w:val="0"/>
      <w:pStyle w:val="ListBullet1"/>
      <w:lvlText w:val=""/>
      <w:lvlJc w:val="left"/>
      <w:pPr>
        <w:tabs>
          <w:tab w:val="num" w:pos="1134"/>
        </w:tabs>
        <w:ind w:left="1134" w:hanging="283"/>
      </w:pPr>
      <w:rPr>
        <w:rFonts w:ascii="Symbol" w:hAnsi="Symbol"/>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24"/>
    <w:lvlOverride w:ilvl="0">
      <w:lvl w:ilvl="0">
        <w:start w:val="1"/>
        <w:numFmt w:val="bullet"/>
        <w:pStyle w:val="Tiret0"/>
        <w:lvlText w:val="–"/>
        <w:legacy w:legacy="1" w:legacySpace="0" w:legacyIndent="283"/>
        <w:lvlJc w:val="left"/>
        <w:pPr>
          <w:ind w:left="283" w:hanging="283"/>
        </w:pPr>
        <w:rPr>
          <w:rFonts w:ascii="Times New Roman" w:hAnsi="Times New Roman" w:hint="default"/>
        </w:rPr>
      </w:lvl>
    </w:lvlOverride>
  </w:num>
  <w:num w:numId="11">
    <w:abstractNumId w:val="16"/>
    <w:lvlOverride w:ilvl="0">
      <w:startOverride w:val="1"/>
    </w:lvlOverride>
  </w:num>
  <w:num w:numId="12">
    <w:abstractNumId w:val="28"/>
  </w:num>
  <w:num w:numId="13">
    <w:abstractNumId w:val="12"/>
  </w:num>
  <w:num w:numId="14">
    <w:abstractNumId w:val="20"/>
  </w:num>
  <w:num w:numId="15">
    <w:abstractNumId w:val="27"/>
  </w:num>
  <w:num w:numId="16">
    <w:abstractNumId w:val="15"/>
  </w:num>
  <w:num w:numId="17">
    <w:abstractNumId w:val="19"/>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26"/>
  </w:num>
  <w:num w:numId="27">
    <w:abstractNumId w:val="14"/>
  </w:num>
  <w:num w:numId="28">
    <w:abstractNumId w:val="17"/>
  </w:num>
  <w:num w:numId="29">
    <w:abstractNumId w:val="11"/>
  </w:num>
  <w:num w:numId="30">
    <w:abstractNumId w:val="25"/>
  </w:num>
  <w:num w:numId="31">
    <w:abstractNumId w:val="9"/>
  </w:num>
  <w:num w:numId="32">
    <w:abstractNumId w:val="18"/>
  </w:num>
  <w:num w:numId="33">
    <w:abstractNumId w:val="22"/>
  </w:num>
  <w:num w:numId="34">
    <w:abstractNumId w:val="23"/>
  </w:num>
  <w:num w:numId="35">
    <w:abstractNumId w:val="13"/>
  </w:num>
  <w:num w:numId="36">
    <w:abstractNumId w:val="21"/>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oNotTrackMoves/>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CR_RefLast" w:val="0"/>
    <w:docVar w:name="CR_TimeStamp" w:val="8:47:42"/>
    <w:docVar w:name="DQCDateTime" w:val="2016-10-13 11:55:43"/>
    <w:docVar w:name="DQCNUMB_1" w:val="2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0"/>
    <w:docVar w:name="DQCStatus" w:val="Yellow"/>
    <w:docVar w:name="DQCVersion" w:val="3"/>
    <w:docVar w:name="DQCWithWarnings" w:val="0"/>
    <w:docVar w:name="LW_ACCOMPAGNANT.CP" w:val="de la"/>
    <w:docVar w:name="LW_ANNEX_NBR_FIRST" w:val="1"/>
    <w:docVar w:name="LW_ANNEX_NBR_LAST" w:val="11"/>
    <w:docVar w:name="LW_CONFIDENCE" w:val=" "/>
    <w:docVar w:name="LW_CONST_RESTREINT_UE" w:val="RESTREINT UE/EU RESTRICTED"/>
    <w:docVar w:name="LW_CORRIGENDUM" w:val="&lt;UNUSED&gt;"/>
    <w:docVar w:name="LW_COVERPAGE_GUID" w:val="E259B87CDE114075B4417336D4D92697"/>
    <w:docVar w:name="LW_CROSSREFERENCE" w:val="{SWD(2016) 303 final/2}_x000a_{SWD(2016) 304 final}_x000a_{SWD(2016) 305 final}_x000a_{SWD(2016) 313 final}"/>
    <w:docVar w:name="LW_DocType" w:val="ANNEX"/>
    <w:docVar w:name="LW_EMISSION" w:val="12.10.2016"/>
    <w:docVar w:name="LW_EMISSION_ISODATE" w:val="2016-10-12"/>
    <w:docVar w:name="LW_EMISSION_LOCATION" w:val="BRX"/>
    <w:docVar w:name="LW_EMISSION_PREFIX" w:val="Bruselas, "/>
    <w:docVar w:name="LW_EMISSION_SUFFIX" w:val=" "/>
    <w:docVar w:name="LW_ID_DOCSTRUCTURE" w:val="COM/ANNEX"/>
    <w:docVar w:name="LW_ID_DOCTYPE" w:val="SG-017"/>
    <w:docVar w:name="LW_LANGUE" w:val="ES"/>
    <w:docVar w:name="LW_MARKING" w:val="&lt;UNUSED&gt;"/>
    <w:docVar w:name="LW_NOM.INST" w:val="COMISIÓN EUROPEA"/>
    <w:docVar w:name="LW_NOM.INST_JOINTDOC" w:val="&lt;EMPTY&gt;"/>
    <w:docVar w:name="LW_OBJETACTEPRINCIPAL.CP" w:val="por la que se establece el Código Europeo de las Comunicaciones Electrónicas"/>
    <w:docVar w:name="LW_PART_NBR" w:val="&lt;UNUSED&gt;"/>
    <w:docVar w:name="LW_PART_NBR_TOTAL" w:val="&lt;UNUSED&gt;"/>
    <w:docVar w:name="LW_REF.INST.NEW" w:val="COM"/>
    <w:docVar w:name="LW_REF.INST.NEW_ADOPTED" w:val="final"/>
    <w:docVar w:name="LW_REF.INST.NEW_TEXT" w:val="(2016) 590"/>
    <w:docVar w:name="LW_REF.INTERNE" w:val="&lt;UNUSED&gt;"/>
    <w:docVar w:name="LW_SUPERTITRE" w:val="&lt;UNUSED&gt;"/>
    <w:docVar w:name="LW_TITRE.OBJ.CP" w:val="&lt;UNUSED&gt;"/>
    <w:docVar w:name="LW_TYPE.DOC.CP" w:val="ANEXOS"/>
    <w:docVar w:name="LW_TYPEACTEPRINCIPAL.CP" w:val="Propuesta de Directiva del Parlamento Europeo y del Consejo"/>
  </w:docVars>
  <w:rsids>
    <w:rsidRoot w:val="00530401"/>
    <w:rsid w:val="00530401"/>
    <w:rsid w:val="0083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link w:val="Heading5Char"/>
    <w:uiPriority w:val="99"/>
    <w:qFormat/>
    <w:pPr>
      <w:keepNext/>
      <w:spacing w:before="480" w:after="240" w:line="312" w:lineRule="atLeast"/>
      <w:ind w:left="1008" w:hanging="1008"/>
      <w:jc w:val="left"/>
      <w:outlineLvl w:val="4"/>
    </w:pPr>
    <w:rPr>
      <w:rFonts w:ascii="Arial" w:hAnsi="Arial"/>
      <w:sz w:val="22"/>
      <w:szCs w:val="20"/>
      <w:lang w:eastAsia="de-DE"/>
    </w:rPr>
  </w:style>
  <w:style w:type="paragraph" w:styleId="Heading6">
    <w:name w:val="heading 6"/>
    <w:basedOn w:val="Normal"/>
    <w:next w:val="Normal"/>
    <w:link w:val="Heading6Char"/>
    <w:uiPriority w:val="99"/>
    <w:unhideWhenUsed/>
    <w:qFormat/>
    <w:pPr>
      <w:keepNext/>
      <w:keepLines/>
      <w:spacing w:before="200" w:after="0" w:line="276" w:lineRule="auto"/>
      <w:jc w:val="left"/>
      <w:outlineLvl w:val="5"/>
    </w:pPr>
    <w:rPr>
      <w:rFonts w:ascii="Cambria" w:hAnsi="Cambria"/>
      <w:i/>
      <w:iCs/>
      <w:color w:val="243F60"/>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eastAsia="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eastAsia="fr-FR"/>
    </w:rPr>
  </w:style>
  <w:style w:type="paragraph" w:styleId="Heading9">
    <w:name w:val="heading 9"/>
    <w:basedOn w:val="Normal"/>
    <w:next w:val="Normal"/>
    <w:link w:val="Heading9Char"/>
    <w:uiPriority w:val="99"/>
    <w:unhideWhenUsed/>
    <w:qFormat/>
    <w:pPr>
      <w:keepNext/>
      <w:keepLines/>
      <w:spacing w:before="200" w:after="0" w:line="276" w:lineRule="auto"/>
      <w:jc w:val="left"/>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sz w:val="20"/>
      <w:lang w:val="es-ES" w:eastAsia="de-DE"/>
    </w:rPr>
  </w:style>
  <w:style w:type="character" w:customStyle="1" w:styleId="Heading6Char">
    <w:name w:val="Heading 6 Char"/>
    <w:link w:val="Heading6"/>
    <w:uiPriority w:val="99"/>
    <w:locked/>
    <w:rPr>
      <w:rFonts w:ascii="Cambria" w:hAnsi="Cambria"/>
      <w:i/>
      <w:color w:val="243F60"/>
      <w:lang w:val="es-ES" w:eastAsia="x-none"/>
    </w:rPr>
  </w:style>
  <w:style w:type="character" w:customStyle="1" w:styleId="Heading7Char">
    <w:name w:val="Heading 7 Char"/>
    <w:link w:val="Heading7"/>
    <w:uiPriority w:val="99"/>
    <w:locked/>
    <w:rPr>
      <w:rFonts w:ascii="Arial" w:hAnsi="Arial"/>
      <w:sz w:val="20"/>
      <w:lang w:val="es-ES" w:eastAsia="fr-FR"/>
    </w:rPr>
  </w:style>
  <w:style w:type="character" w:customStyle="1" w:styleId="Heading8Char">
    <w:name w:val="Heading 8 Char"/>
    <w:link w:val="Heading8"/>
    <w:uiPriority w:val="99"/>
    <w:locked/>
    <w:rPr>
      <w:rFonts w:ascii="Arial" w:hAnsi="Arial"/>
      <w:i/>
      <w:sz w:val="20"/>
      <w:lang w:val="es-ES" w:eastAsia="fr-FR"/>
    </w:rPr>
  </w:style>
  <w:style w:type="character" w:customStyle="1" w:styleId="Heading9Char">
    <w:name w:val="Heading 9 Char"/>
    <w:link w:val="Heading9"/>
    <w:uiPriority w:val="99"/>
    <w:locked/>
    <w:rPr>
      <w:rFonts w:ascii="Cambria" w:hAnsi="Cambria"/>
      <w:i/>
      <w:color w:val="404040"/>
      <w:sz w:val="20"/>
      <w:lang w:val="es-ES" w:eastAsia="x-none"/>
    </w:rPr>
  </w:style>
  <w:style w:type="paragraph" w:styleId="ListNumber4">
    <w:name w:val="List Number 4"/>
    <w:basedOn w:val="Normal"/>
    <w:uiPriority w:val="99"/>
    <w:pPr>
      <w:numPr>
        <w:numId w:val="1"/>
      </w:numPr>
    </w:pPr>
  </w:style>
  <w:style w:type="character" w:styleId="Hyperlink">
    <w:name w:val="Hyperlink"/>
    <w:uiPriority w:val="99"/>
    <w:rPr>
      <w:color w:val="0000FF"/>
      <w:u w:val="single"/>
      <w:shd w:val="clear" w:color="auto" w:fill="auto"/>
    </w:rPr>
  </w:style>
  <w:style w:type="paragraph" w:styleId="CommentText">
    <w:name w:val="annotation text"/>
    <w:basedOn w:val="Normal"/>
    <w:link w:val="CommentTextChar"/>
    <w:uiPriority w:val="99"/>
    <w:pPr>
      <w:spacing w:before="0" w:after="240"/>
    </w:pPr>
    <w:rPr>
      <w:sz w:val="20"/>
      <w:szCs w:val="20"/>
    </w:rPr>
  </w:style>
  <w:style w:type="character" w:customStyle="1" w:styleId="CommentTextChar">
    <w:name w:val="Comment Text Char"/>
    <w:link w:val="CommentText"/>
    <w:uiPriority w:val="99"/>
    <w:locked/>
    <w:rPr>
      <w:rFonts w:ascii="Times New Roman" w:hAnsi="Times New Roman"/>
      <w:sz w:val="20"/>
      <w:lang w:val="es-ES" w:eastAsia="x-none"/>
    </w:rPr>
  </w:style>
  <w:style w:type="character" w:styleId="CommentReference">
    <w:name w:val="annotation reference"/>
    <w:uiPriority w:val="99"/>
    <w:unhideWhenUsed/>
    <w:rPr>
      <w:sz w:val="16"/>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es-ES" w:eastAsia="x-none"/>
    </w:rPr>
  </w:style>
  <w:style w:type="paragraph" w:customStyle="1" w:styleId="LegislativeText">
    <w:name w:val="Legislative Text"/>
    <w:basedOn w:val="NoSpacing"/>
    <w:qFormat/>
    <w:rPr>
      <w:rFonts w:ascii="Times New Roman" w:hAnsi="Times New Roman"/>
    </w:rPr>
  </w:style>
  <w:style w:type="paragraph" w:styleId="NoSpacing">
    <w:name w:val="No Spacing"/>
    <w:uiPriority w:val="1"/>
    <w:qFormat/>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customStyle="1" w:styleId="CRMarker">
    <w:name w:val="CR Marker"/>
    <w:uiPriority w:val="99"/>
    <w:rPr>
      <w:rFonts w:ascii="Wingdings" w:hAnsi="Wingding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character" w:customStyle="1" w:styleId="CRRefNum">
    <w:name w:val="CR RefNum"/>
    <w:uiPriority w:val="99"/>
    <w:rPr>
      <w:vertAlign w:val="subscript"/>
    </w:rPr>
  </w:style>
  <w:style w:type="paragraph" w:customStyle="1" w:styleId="Style1">
    <w:name w:val="Style 1"/>
    <w:basedOn w:val="Normal"/>
    <w:pPr>
      <w:autoSpaceDE w:val="0"/>
      <w:autoSpaceDN w:val="0"/>
      <w:ind w:left="851" w:hanging="851"/>
    </w:pPr>
    <w:rPr>
      <w:szCs w:val="24"/>
    </w:rPr>
  </w:style>
  <w:style w:type="paragraph" w:styleId="CommentSubject">
    <w:name w:val="annotation subject"/>
    <w:basedOn w:val="CommentText"/>
    <w:next w:val="CommentText"/>
    <w:link w:val="CommentSubjectChar"/>
    <w:uiPriority w:val="99"/>
    <w:semiHidden/>
    <w:unhideWhenUsed/>
    <w:pPr>
      <w:spacing w:after="200"/>
      <w:jc w:val="left"/>
    </w:pPr>
    <w:rPr>
      <w:rFonts w:ascii="Calibri" w:hAnsi="Calibri"/>
      <w:b/>
      <w:bCs/>
    </w:rPr>
  </w:style>
  <w:style w:type="character" w:customStyle="1" w:styleId="CommentSubjectChar">
    <w:name w:val="Comment Subject Char"/>
    <w:link w:val="CommentSubject"/>
    <w:uiPriority w:val="99"/>
    <w:semiHidden/>
    <w:locked/>
    <w:rPr>
      <w:rFonts w:ascii="Times New Roman" w:hAnsi="Times New Roman"/>
      <w:b/>
      <w:sz w:val="20"/>
      <w:lang w:val="es-ES" w:eastAsia="x-none"/>
    </w:rPr>
  </w:style>
  <w:style w:type="paragraph" w:customStyle="1" w:styleId="s4">
    <w:name w:val="s4"/>
    <w:basedOn w:val="Normal"/>
    <w:pPr>
      <w:spacing w:before="100" w:beforeAutospacing="1" w:after="100" w:afterAutospacing="1"/>
      <w:jc w:val="left"/>
    </w:pPr>
    <w:rPr>
      <w:rFonts w:ascii="Calibri" w:hAnsi="Calibri" w:cs="Calibri"/>
      <w:sz w:val="22"/>
    </w:rPr>
  </w:style>
  <w:style w:type="character" w:customStyle="1" w:styleId="s2">
    <w:name w:val="s2"/>
    <w:rPr>
      <w:rFonts w:cs="Times New Roman"/>
    </w:rPr>
  </w:style>
  <w:style w:type="character" w:customStyle="1" w:styleId="s7">
    <w:name w:val="s7"/>
    <w:rPr>
      <w:rFonts w:cs="Times New Roman"/>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lang w:val="es-ES"/>
    </w:rPr>
  </w:style>
  <w:style w:type="paragraph" w:styleId="NormalWeb">
    <w:name w:val="Normal (Web)"/>
    <w:basedOn w:val="Normal"/>
    <w:uiPriority w:val="99"/>
    <w:unhideWhenUsed/>
    <w:pPr>
      <w:spacing w:before="0" w:after="150"/>
      <w:jc w:val="left"/>
    </w:pPr>
    <w:rPr>
      <w:szCs w:val="24"/>
    </w:rPr>
  </w:style>
  <w:style w:type="paragraph" w:customStyle="1" w:styleId="Body">
    <w:name w:val="Body"/>
    <w:pPr>
      <w:pBdr>
        <w:top w:val="none" w:sz="96" w:space="31" w:color="FFFFFF" w:shadow="1" w:frame="1"/>
        <w:left w:val="none" w:sz="96" w:space="31" w:color="FFFFFF" w:shadow="1" w:frame="1"/>
        <w:bottom w:val="none" w:sz="96" w:space="31" w:color="FFFFFF" w:shadow="1" w:frame="1"/>
        <w:right w:val="none" w:sz="96" w:space="31" w:color="FFFFFF" w:shadow="1" w:frame="1"/>
      </w:pBdr>
      <w:spacing w:before="120" w:after="120"/>
      <w:jc w:val="both"/>
    </w:pPr>
    <w:rPr>
      <w:rFonts w:ascii="Times New Roman" w:hAnsi="Times New Roman"/>
      <w:color w:val="000000"/>
      <w:sz w:val="24"/>
      <w:szCs w:val="24"/>
      <w:u w:color="000000"/>
      <w:lang w:eastAsia="en-GB"/>
    </w:rPr>
  </w:style>
  <w:style w:type="character" w:customStyle="1" w:styleId="None">
    <w:name w:val="None"/>
  </w:style>
  <w:style w:type="character" w:customStyle="1" w:styleId="Corpsdutexte">
    <w:name w:val="Corps du texte_"/>
    <w:rPr>
      <w:sz w:val="23"/>
      <w:u w:val="none"/>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szCs w:val="24"/>
      <w:lang w:val="es-ES"/>
    </w:rPr>
  </w:style>
  <w:style w:type="paragraph" w:styleId="ListBullet">
    <w:name w:val="List Bullet"/>
    <w:basedOn w:val="Normal"/>
    <w:uiPriority w:val="99"/>
    <w:unhideWhenUsed/>
    <w:pPr>
      <w:numPr>
        <w:numId w:val="3"/>
      </w:numPr>
      <w:contextualSpacing/>
    </w:pPr>
  </w:style>
  <w:style w:type="paragraph" w:styleId="ListBullet2">
    <w:name w:val="List Bullet 2"/>
    <w:basedOn w:val="Normal"/>
    <w:uiPriority w:val="99"/>
    <w:unhideWhenUsed/>
    <w:pPr>
      <w:numPr>
        <w:numId w:val="4"/>
      </w:numPr>
      <w:contextualSpacing/>
    </w:pPr>
  </w:style>
  <w:style w:type="paragraph" w:styleId="ListBullet3">
    <w:name w:val="List Bullet 3"/>
    <w:basedOn w:val="Normal"/>
    <w:uiPriority w:val="99"/>
    <w:unhideWhenUsed/>
    <w:pPr>
      <w:numPr>
        <w:numId w:val="5"/>
      </w:numPr>
      <w:contextualSpacing/>
    </w:pPr>
  </w:style>
  <w:style w:type="paragraph" w:styleId="ListBullet4">
    <w:name w:val="List Bullet 4"/>
    <w:basedOn w:val="Normal"/>
    <w:uiPriority w:val="99"/>
    <w:unhideWhenUsed/>
    <w:pPr>
      <w:numPr>
        <w:numId w:val="6"/>
      </w:numPr>
      <w:contextualSpacing/>
    </w:pPr>
  </w:style>
  <w:style w:type="paragraph" w:customStyle="1" w:styleId="CRParaDeleted">
    <w:name w:val="CR ParaDeleted"/>
    <w:basedOn w:val="Normal"/>
    <w:next w:val="Normal"/>
    <w:uiPriority w:val="99"/>
    <w:pPr>
      <w:autoSpaceDE w:val="0"/>
      <w:autoSpaceDN w:val="0"/>
    </w:pPr>
    <w:rPr>
      <w:szCs w:val="24"/>
      <w:lang w:val="es-E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sz w:val="24"/>
    </w:rPr>
  </w:style>
  <w:style w:type="paragraph" w:customStyle="1" w:styleId="Annexetitreacte">
    <w:name w:val="Annexe titre (acte)"/>
    <w:basedOn w:val="Normal"/>
    <w:next w:val="Normal"/>
    <w:uiPriority w:val="99"/>
    <w:pPr>
      <w:autoSpaceDE w:val="0"/>
      <w:autoSpaceDN w:val="0"/>
      <w:jc w:val="center"/>
    </w:pPr>
    <w:rPr>
      <w:b/>
      <w:bCs/>
      <w:szCs w:val="24"/>
      <w:u w:val="single"/>
      <w:lang w:val="es-ES"/>
    </w:rPr>
  </w:style>
  <w:style w:type="paragraph" w:customStyle="1" w:styleId="Annexetitreglobale">
    <w:name w:val="Annexe titre (globale)"/>
    <w:basedOn w:val="Normal"/>
    <w:next w:val="Normal"/>
    <w:uiPriority w:val="99"/>
    <w:pPr>
      <w:autoSpaceDE w:val="0"/>
      <w:autoSpaceDN w:val="0"/>
      <w:jc w:val="center"/>
    </w:pPr>
    <w:rPr>
      <w:b/>
      <w:bCs/>
      <w:szCs w:val="24"/>
      <w:u w:val="single"/>
      <w:lang w:val="es-ES"/>
    </w:rPr>
  </w:style>
  <w:style w:type="character" w:styleId="Strong">
    <w:name w:val="Strong"/>
    <w:uiPriority w:val="22"/>
    <w:qFormat/>
    <w:rPr>
      <w:b/>
    </w:rPr>
  </w:style>
  <w:style w:type="character" w:customStyle="1" w:styleId="CRDeleted">
    <w:name w:val="CR Deleted"/>
    <w:uiPriority w:val="99"/>
    <w:rPr>
      <w:dstrike/>
    </w:rPr>
  </w:style>
  <w:style w:type="character" w:customStyle="1" w:styleId="CRMinorChangeDeleted">
    <w:name w:val="CR Minor Change Deleted"/>
    <w:uiPriority w:val="99"/>
    <w:rPr>
      <w:dstrike/>
      <w:u w:val="double"/>
    </w:rPr>
  </w:style>
  <w:style w:type="character" w:customStyle="1" w:styleId="CRMinorChangeAdded">
    <w:name w:val="CR Minor Change Added"/>
    <w:uiPriority w:val="99"/>
    <w:rPr>
      <w:u w:val="double"/>
    </w:rPr>
  </w:style>
  <w:style w:type="character" w:customStyle="1" w:styleId="CRRefonteDeleted">
    <w:name w:val="CR Refonte Deleted"/>
    <w:rPr>
      <w:dstrike/>
    </w:rPr>
  </w:style>
  <w:style w:type="paragraph" w:customStyle="1" w:styleId="Cl">
    <w:name w:val="Cl"/>
    <w:basedOn w:val="Considrant"/>
    <w:pPr>
      <w:numPr>
        <w:numId w:val="0"/>
      </w:numPr>
      <w:tabs>
        <w:tab w:val="num" w:pos="850"/>
      </w:tabs>
      <w:ind w:left="850" w:hanging="850"/>
    </w:pPr>
  </w:style>
  <w:style w:type="paragraph" w:styleId="Caption">
    <w:name w:val="caption"/>
    <w:basedOn w:val="Normal"/>
    <w:next w:val="Normal"/>
    <w:uiPriority w:val="99"/>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unhideWhenUsed/>
    <w:pPr>
      <w:numPr>
        <w:numId w:val="9"/>
      </w:numPr>
      <w:contextualSpacing/>
    </w:pPr>
  </w:style>
  <w:style w:type="character" w:customStyle="1" w:styleId="CRSeparatorChar">
    <w:name w:val="CR Separator Char"/>
    <w:link w:val="CRSeparator"/>
    <w:uiPriority w:val="99"/>
    <w:locked/>
    <w:rPr>
      <w:rFonts w:ascii="Times New Roman" w:hAnsi="Times New Roman"/>
      <w:sz w:val="24"/>
      <w:lang w:val="es-ES" w:eastAsia="en-GB"/>
    </w:rPr>
  </w:style>
  <w:style w:type="character" w:styleId="Emphasis">
    <w:name w:val="Emphasis"/>
    <w:uiPriority w:val="20"/>
    <w:qFormat/>
    <w:rPr>
      <w:i/>
      <w:shd w:val="clear" w:color="auto" w:fill="auto"/>
    </w:rPr>
  </w:style>
  <w:style w:type="character" w:styleId="FollowedHyperlink">
    <w:name w:val="FollowedHyperlink"/>
    <w:uiPriority w:val="99"/>
    <w:rPr>
      <w:color w:val="606420"/>
      <w:u w:val="single"/>
      <w:shd w:val="clear" w:color="auto" w:fill="auto"/>
    </w:rPr>
  </w:style>
  <w:style w:type="character" w:customStyle="1" w:styleId="NormalCenteredChar">
    <w:name w:val="Normal Centered Char"/>
    <w:uiPriority w:val="99"/>
    <w:locked/>
    <w:rPr>
      <w:rFonts w:ascii="Times New Roman" w:hAnsi="Times New Roman"/>
      <w:noProof/>
      <w:sz w:val="24"/>
      <w:lang w:val="es-ES"/>
    </w:rPr>
  </w:style>
  <w:style w:type="character" w:customStyle="1" w:styleId="Point0Char">
    <w:name w:val="Point 0 Char"/>
    <w:uiPriority w:val="99"/>
    <w:locked/>
    <w:rPr>
      <w:rFonts w:ascii="Times New Roman" w:hAnsi="Times New Roman"/>
      <w:noProof/>
      <w:sz w:val="24"/>
      <w:lang w:val="es-ES"/>
    </w:rPr>
  </w:style>
  <w:style w:type="paragraph" w:customStyle="1" w:styleId="FichedimpactPMEtitre">
    <w:name w:val="Fiche d'impact PME titre"/>
    <w:basedOn w:val="Normal"/>
    <w:next w:val="Normal"/>
    <w:uiPriority w:val="99"/>
    <w:pPr>
      <w:autoSpaceDE w:val="0"/>
      <w:autoSpaceDN w:val="0"/>
      <w:jc w:val="center"/>
    </w:pPr>
    <w:rPr>
      <w:b/>
      <w:bCs/>
      <w:szCs w:val="24"/>
      <w:lang w:eastAsia="fr-FR"/>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eastAsia="fr-FR"/>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eastAsia="fr-FR"/>
    </w:rPr>
  </w:style>
  <w:style w:type="paragraph" w:customStyle="1" w:styleId="Fichefinanciretitretable">
    <w:name w:val="Fiche financière titre (table)"/>
    <w:basedOn w:val="Normal"/>
    <w:uiPriority w:val="99"/>
    <w:pPr>
      <w:autoSpaceDE w:val="0"/>
      <w:autoSpaceDN w:val="0"/>
      <w:jc w:val="center"/>
    </w:pPr>
    <w:rPr>
      <w:b/>
      <w:bCs/>
      <w:sz w:val="40"/>
      <w:szCs w:val="40"/>
      <w:lang w:eastAsia="fr-FR"/>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lang w:eastAsia="fr-FR"/>
    </w:rPr>
  </w:style>
  <w:style w:type="paragraph" w:customStyle="1" w:styleId="Titredumodificateur">
    <w:name w:val="Titre du modificateur"/>
    <w:basedOn w:val="Normal"/>
    <w:next w:val="Normal"/>
    <w:uiPriority w:val="99"/>
    <w:pPr>
      <w:autoSpaceDE w:val="0"/>
      <w:autoSpaceDN w:val="0"/>
      <w:spacing w:before="240" w:after="60"/>
      <w:jc w:val="left"/>
    </w:pPr>
    <w:rPr>
      <w:b/>
      <w:bCs/>
      <w:szCs w:val="24"/>
      <w:lang w:val="es-ES" w:eastAsia="fr-FR"/>
    </w:rPr>
  </w:style>
  <w:style w:type="paragraph" w:customStyle="1" w:styleId="Referencedumodificateur">
    <w:name w:val="Reference du modificateur"/>
    <w:basedOn w:val="Normal"/>
    <w:next w:val="Normal"/>
    <w:uiPriority w:val="99"/>
    <w:pPr>
      <w:autoSpaceDE w:val="0"/>
      <w:autoSpaceDN w:val="0"/>
      <w:spacing w:before="0"/>
      <w:jc w:val="left"/>
    </w:pPr>
    <w:rPr>
      <w:szCs w:val="24"/>
      <w:lang w:val="es-ES" w:eastAsia="fr-FR"/>
    </w:rPr>
  </w:style>
  <w:style w:type="paragraph" w:customStyle="1" w:styleId="Statutprliminaire">
    <w:name w:val="Statut (préliminaire)"/>
    <w:basedOn w:val="Normal"/>
    <w:next w:val="Normal"/>
    <w:uiPriority w:val="99"/>
    <w:pPr>
      <w:spacing w:before="360" w:after="0"/>
      <w:jc w:val="center"/>
    </w:pPr>
    <w:rPr>
      <w:szCs w:val="20"/>
      <w:lang w:eastAsia="zh-CN"/>
    </w:rPr>
  </w:style>
  <w:style w:type="paragraph" w:customStyle="1" w:styleId="Titreobjetprliminaire">
    <w:name w:val="Titre objet (préliminaire)"/>
    <w:basedOn w:val="Normal"/>
    <w:next w:val="Normal"/>
    <w:uiPriority w:val="99"/>
    <w:pPr>
      <w:spacing w:before="360" w:after="360"/>
      <w:jc w:val="center"/>
    </w:pPr>
    <w:rPr>
      <w:b/>
      <w:szCs w:val="20"/>
      <w:lang w:eastAsia="zh-CN"/>
    </w:rPr>
  </w:style>
  <w:style w:type="paragraph" w:customStyle="1" w:styleId="Typedudocumentprliminaire">
    <w:name w:val="Type du document (préliminaire)"/>
    <w:basedOn w:val="Normal"/>
    <w:next w:val="Normal"/>
    <w:uiPriority w:val="99"/>
    <w:pPr>
      <w:spacing w:before="360" w:after="0"/>
      <w:jc w:val="center"/>
    </w:pPr>
    <w:rPr>
      <w:b/>
      <w:szCs w:val="20"/>
      <w:lang w:eastAsia="zh-CN"/>
    </w:rPr>
  </w:style>
  <w:style w:type="paragraph" w:customStyle="1" w:styleId="Sous-titreobjetprliminaire">
    <w:name w:val="Sous-titre objet (préliminaire)"/>
    <w:basedOn w:val="Normal"/>
    <w:uiPriority w:val="99"/>
    <w:pPr>
      <w:spacing w:before="0" w:after="0"/>
      <w:jc w:val="center"/>
    </w:pPr>
    <w:rPr>
      <w:b/>
      <w:szCs w:val="20"/>
      <w:lang w:eastAsia="zh-CN"/>
    </w:rPr>
  </w:style>
  <w:style w:type="paragraph" w:customStyle="1" w:styleId="Rfrenceinterinstitutionelleprliminaire">
    <w:name w:val="Référence interinstitutionelle (préliminaire)"/>
    <w:basedOn w:val="Normal"/>
    <w:next w:val="Normal"/>
    <w:uiPriority w:val="99"/>
    <w:pPr>
      <w:spacing w:before="0" w:after="0"/>
      <w:ind w:left="5103"/>
      <w:jc w:val="left"/>
    </w:pPr>
    <w:rPr>
      <w:szCs w:val="20"/>
      <w:lang w:eastAsia="zh-CN"/>
    </w:rPr>
  </w:style>
  <w:style w:type="paragraph" w:customStyle="1" w:styleId="hd">
    <w:name w:val="hd"/>
    <w:uiPriority w:val="99"/>
    <w:pPr>
      <w:widowControl w:val="0"/>
      <w:tabs>
        <w:tab w:val="left" w:pos="0"/>
        <w:tab w:val="left" w:pos="1440"/>
        <w:tab w:val="left" w:pos="2880"/>
        <w:tab w:val="left" w:pos="4320"/>
      </w:tabs>
      <w:spacing w:before="10" w:after="384" w:line="209" w:lineRule="atLeast"/>
      <w:jc w:val="center"/>
    </w:pPr>
    <w:rPr>
      <w:rFonts w:ascii="Thames" w:hAnsi="Thames"/>
      <w:b/>
      <w:sz w:val="18"/>
      <w:u w:val="single"/>
      <w:lang w:eastAsia="en-GB"/>
    </w:rPr>
  </w:style>
  <w:style w:type="paragraph" w:styleId="Title">
    <w:name w:val="Title"/>
    <w:basedOn w:val="Normal"/>
    <w:link w:val="TitleChar"/>
    <w:uiPriority w:val="99"/>
    <w:qFormat/>
    <w:pPr>
      <w:spacing w:before="0" w:after="0"/>
      <w:jc w:val="center"/>
    </w:pPr>
    <w:rPr>
      <w:b/>
      <w:szCs w:val="20"/>
      <w:u w:val="single"/>
      <w:lang w:val="es-ES" w:eastAsia="zh-CN"/>
    </w:rPr>
  </w:style>
  <w:style w:type="character" w:customStyle="1" w:styleId="TitleChar">
    <w:name w:val="Title Char"/>
    <w:link w:val="Title"/>
    <w:uiPriority w:val="99"/>
    <w:locked/>
    <w:rPr>
      <w:rFonts w:ascii="Times New Roman" w:hAnsi="Times New Roman"/>
      <w:b/>
      <w:sz w:val="20"/>
      <w:u w:val="single"/>
      <w:lang w:val="es-ES" w:eastAsia="zh-CN"/>
    </w:rPr>
  </w:style>
  <w:style w:type="paragraph" w:customStyle="1" w:styleId="Communicationtitre">
    <w:name w:val="Communication titre"/>
    <w:basedOn w:val="Normal"/>
    <w:next w:val="Normal"/>
    <w:uiPriority w:val="99"/>
    <w:pPr>
      <w:jc w:val="center"/>
    </w:pPr>
    <w:rPr>
      <w:b/>
      <w:szCs w:val="20"/>
      <w:u w:val="single"/>
      <w:lang w:eastAsia="zh-CN"/>
    </w:rPr>
  </w:style>
  <w:style w:type="paragraph" w:customStyle="1" w:styleId="ListBullet1">
    <w:name w:val="List Bullet 1"/>
    <w:basedOn w:val="Normal"/>
    <w:uiPriority w:val="99"/>
    <w:pPr>
      <w:numPr>
        <w:numId w:val="12"/>
      </w:numPr>
    </w:pPr>
    <w:rPr>
      <w:szCs w:val="20"/>
      <w:lang w:eastAsia="zh-CN"/>
    </w:rPr>
  </w:style>
  <w:style w:type="paragraph" w:customStyle="1" w:styleId="ListDash">
    <w:name w:val="List Dash"/>
    <w:basedOn w:val="Normal"/>
    <w:uiPriority w:val="99"/>
    <w:pPr>
      <w:numPr>
        <w:numId w:val="13"/>
      </w:numPr>
    </w:pPr>
    <w:rPr>
      <w:szCs w:val="20"/>
      <w:lang w:eastAsia="zh-CN"/>
    </w:rPr>
  </w:style>
  <w:style w:type="paragraph" w:customStyle="1" w:styleId="ListDash1">
    <w:name w:val="List Dash 1"/>
    <w:basedOn w:val="Normal"/>
    <w:uiPriority w:val="99"/>
    <w:pPr>
      <w:numPr>
        <w:numId w:val="14"/>
      </w:numPr>
    </w:pPr>
    <w:rPr>
      <w:szCs w:val="20"/>
      <w:lang w:eastAsia="zh-CN"/>
    </w:rPr>
  </w:style>
  <w:style w:type="paragraph" w:customStyle="1" w:styleId="ListDash2">
    <w:name w:val="List Dash 2"/>
    <w:basedOn w:val="Normal"/>
    <w:uiPriority w:val="99"/>
    <w:pPr>
      <w:numPr>
        <w:numId w:val="15"/>
      </w:numPr>
    </w:pPr>
    <w:rPr>
      <w:szCs w:val="20"/>
      <w:lang w:eastAsia="zh-CN"/>
    </w:rPr>
  </w:style>
  <w:style w:type="paragraph" w:customStyle="1" w:styleId="ListDash3">
    <w:name w:val="List Dash 3"/>
    <w:basedOn w:val="Normal"/>
    <w:uiPriority w:val="99"/>
    <w:pPr>
      <w:numPr>
        <w:numId w:val="16"/>
      </w:numPr>
    </w:pPr>
    <w:rPr>
      <w:szCs w:val="20"/>
      <w:lang w:eastAsia="zh-CN"/>
    </w:rPr>
  </w:style>
  <w:style w:type="paragraph" w:customStyle="1" w:styleId="ListDash4">
    <w:name w:val="List Dash 4"/>
    <w:basedOn w:val="Normal"/>
    <w:uiPriority w:val="99"/>
    <w:pPr>
      <w:numPr>
        <w:numId w:val="17"/>
      </w:numPr>
    </w:pPr>
    <w:rPr>
      <w:szCs w:val="20"/>
      <w:lang w:eastAsia="zh-CN"/>
    </w:rPr>
  </w:style>
  <w:style w:type="paragraph" w:customStyle="1" w:styleId="ListNumber1">
    <w:name w:val="List Number 1"/>
    <w:basedOn w:val="Text1"/>
    <w:uiPriority w:val="99"/>
    <w:pPr>
      <w:numPr>
        <w:numId w:val="18"/>
      </w:numPr>
    </w:pPr>
    <w:rPr>
      <w:szCs w:val="20"/>
      <w:lang w:eastAsia="zh-CN"/>
    </w:rPr>
  </w:style>
  <w:style w:type="paragraph" w:customStyle="1" w:styleId="ListNumberLevel2">
    <w:name w:val="List Number (Level 2)"/>
    <w:basedOn w:val="Normal"/>
    <w:uiPriority w:val="99"/>
    <w:pPr>
      <w:tabs>
        <w:tab w:val="num" w:pos="1417"/>
      </w:tabs>
      <w:ind w:left="1417" w:hanging="708"/>
    </w:pPr>
    <w:rPr>
      <w:szCs w:val="20"/>
      <w:lang w:eastAsia="zh-CN"/>
    </w:rPr>
  </w:style>
  <w:style w:type="paragraph" w:customStyle="1" w:styleId="ListNumber1Level2">
    <w:name w:val="List Number 1 (Level 2)"/>
    <w:basedOn w:val="Text1"/>
    <w:uiPriority w:val="99"/>
    <w:pPr>
      <w:numPr>
        <w:ilvl w:val="1"/>
        <w:numId w:val="18"/>
      </w:numPr>
    </w:pPr>
    <w:rPr>
      <w:szCs w:val="20"/>
      <w:lang w:eastAsia="zh-CN"/>
    </w:rPr>
  </w:style>
  <w:style w:type="paragraph" w:customStyle="1" w:styleId="ListNumber2Level2">
    <w:name w:val="List Number 2 (Level 2)"/>
    <w:basedOn w:val="Text2"/>
    <w:uiPriority w:val="99"/>
    <w:pPr>
      <w:tabs>
        <w:tab w:val="num" w:pos="2268"/>
      </w:tabs>
      <w:ind w:left="2268" w:hanging="708"/>
    </w:pPr>
    <w:rPr>
      <w:szCs w:val="20"/>
      <w:lang w:eastAsia="zh-CN"/>
    </w:rPr>
  </w:style>
  <w:style w:type="paragraph" w:customStyle="1" w:styleId="ListNumber3Level2">
    <w:name w:val="List Number 3 (Level 2)"/>
    <w:basedOn w:val="Text3"/>
    <w:uiPriority w:val="99"/>
    <w:pPr>
      <w:tabs>
        <w:tab w:val="num" w:pos="2268"/>
      </w:tabs>
      <w:ind w:left="2268" w:hanging="708"/>
    </w:pPr>
    <w:rPr>
      <w:szCs w:val="20"/>
      <w:lang w:eastAsia="zh-CN"/>
    </w:rPr>
  </w:style>
  <w:style w:type="paragraph" w:customStyle="1" w:styleId="ListNumber4Level2">
    <w:name w:val="List Number 4 (Level 2)"/>
    <w:basedOn w:val="Text4"/>
    <w:uiPriority w:val="99"/>
    <w:pPr>
      <w:tabs>
        <w:tab w:val="num" w:pos="2268"/>
      </w:tabs>
      <w:ind w:left="2268" w:hanging="708"/>
    </w:pPr>
    <w:rPr>
      <w:szCs w:val="20"/>
      <w:lang w:eastAsia="zh-CN"/>
    </w:rPr>
  </w:style>
  <w:style w:type="paragraph" w:customStyle="1" w:styleId="ListNumberLevel3">
    <w:name w:val="List Number (Level 3)"/>
    <w:basedOn w:val="Normal"/>
    <w:uiPriority w:val="99"/>
    <w:pPr>
      <w:tabs>
        <w:tab w:val="num" w:pos="2126"/>
      </w:tabs>
      <w:ind w:left="2126" w:hanging="709"/>
    </w:pPr>
    <w:rPr>
      <w:szCs w:val="20"/>
      <w:lang w:eastAsia="zh-CN"/>
    </w:rPr>
  </w:style>
  <w:style w:type="paragraph" w:customStyle="1" w:styleId="ListNumber1Level3">
    <w:name w:val="List Number 1 (Level 3)"/>
    <w:basedOn w:val="Text1"/>
    <w:uiPriority w:val="99"/>
    <w:pPr>
      <w:numPr>
        <w:ilvl w:val="2"/>
        <w:numId w:val="18"/>
      </w:numPr>
    </w:pPr>
    <w:rPr>
      <w:szCs w:val="20"/>
      <w:lang w:eastAsia="zh-CN"/>
    </w:rPr>
  </w:style>
  <w:style w:type="paragraph" w:customStyle="1" w:styleId="ListNumber2Level3">
    <w:name w:val="List Number 2 (Level 3)"/>
    <w:basedOn w:val="Text2"/>
    <w:uiPriority w:val="99"/>
    <w:pPr>
      <w:tabs>
        <w:tab w:val="num" w:pos="2977"/>
      </w:tabs>
      <w:ind w:left="2977" w:hanging="709"/>
    </w:pPr>
    <w:rPr>
      <w:szCs w:val="20"/>
      <w:lang w:eastAsia="zh-CN"/>
    </w:rPr>
  </w:style>
  <w:style w:type="paragraph" w:customStyle="1" w:styleId="ListNumber3Level3">
    <w:name w:val="List Number 3 (Level 3)"/>
    <w:basedOn w:val="Text3"/>
    <w:uiPriority w:val="99"/>
    <w:pPr>
      <w:tabs>
        <w:tab w:val="num" w:pos="2977"/>
      </w:tabs>
      <w:ind w:left="2977" w:hanging="709"/>
    </w:pPr>
    <w:rPr>
      <w:szCs w:val="20"/>
      <w:lang w:eastAsia="zh-CN"/>
    </w:rPr>
  </w:style>
  <w:style w:type="paragraph" w:customStyle="1" w:styleId="ListNumber4Level3">
    <w:name w:val="List Number 4 (Level 3)"/>
    <w:basedOn w:val="Text4"/>
    <w:uiPriority w:val="99"/>
    <w:pPr>
      <w:tabs>
        <w:tab w:val="num" w:pos="2977"/>
      </w:tabs>
      <w:ind w:left="2977" w:hanging="709"/>
    </w:pPr>
    <w:rPr>
      <w:szCs w:val="20"/>
      <w:lang w:eastAsia="zh-CN"/>
    </w:rPr>
  </w:style>
  <w:style w:type="paragraph" w:customStyle="1" w:styleId="ListNumberLevel4">
    <w:name w:val="List Number (Level 4)"/>
    <w:basedOn w:val="Normal"/>
    <w:uiPriority w:val="99"/>
    <w:pPr>
      <w:tabs>
        <w:tab w:val="num" w:pos="2835"/>
      </w:tabs>
      <w:ind w:left="2835" w:hanging="709"/>
    </w:pPr>
    <w:rPr>
      <w:szCs w:val="20"/>
      <w:lang w:eastAsia="zh-CN"/>
    </w:rPr>
  </w:style>
  <w:style w:type="paragraph" w:customStyle="1" w:styleId="ListNumber1Level4">
    <w:name w:val="List Number 1 (Level 4)"/>
    <w:basedOn w:val="Text1"/>
    <w:uiPriority w:val="99"/>
    <w:pPr>
      <w:numPr>
        <w:ilvl w:val="3"/>
        <w:numId w:val="18"/>
      </w:numPr>
    </w:pPr>
    <w:rPr>
      <w:szCs w:val="20"/>
      <w:lang w:eastAsia="zh-CN"/>
    </w:rPr>
  </w:style>
  <w:style w:type="paragraph" w:customStyle="1" w:styleId="ListNumber2Level4">
    <w:name w:val="List Number 2 (Level 4)"/>
    <w:basedOn w:val="Text2"/>
    <w:uiPriority w:val="99"/>
    <w:pPr>
      <w:tabs>
        <w:tab w:val="num" w:pos="3686"/>
      </w:tabs>
      <w:ind w:left="3686" w:hanging="709"/>
    </w:pPr>
    <w:rPr>
      <w:szCs w:val="20"/>
      <w:lang w:eastAsia="zh-CN"/>
    </w:rPr>
  </w:style>
  <w:style w:type="paragraph" w:customStyle="1" w:styleId="ListNumber3Level4">
    <w:name w:val="List Number 3 (Level 4)"/>
    <w:basedOn w:val="Text3"/>
    <w:uiPriority w:val="99"/>
    <w:pPr>
      <w:tabs>
        <w:tab w:val="num" w:pos="3686"/>
      </w:tabs>
      <w:ind w:left="3686" w:hanging="709"/>
    </w:pPr>
    <w:rPr>
      <w:szCs w:val="20"/>
      <w:lang w:eastAsia="zh-CN"/>
    </w:rPr>
  </w:style>
  <w:style w:type="paragraph" w:customStyle="1" w:styleId="ListNumber4Level4">
    <w:name w:val="List Number 4 (Level 4)"/>
    <w:basedOn w:val="Text4"/>
    <w:uiPriority w:val="99"/>
    <w:pPr>
      <w:tabs>
        <w:tab w:val="num" w:pos="3686"/>
      </w:tabs>
      <w:ind w:left="3686" w:hanging="709"/>
    </w:pPr>
    <w:rPr>
      <w:szCs w:val="20"/>
      <w:lang w:eastAsia="zh-CN"/>
    </w:rPr>
  </w:style>
  <w:style w:type="paragraph" w:customStyle="1" w:styleId="Clear">
    <w:name w:val="Clear"/>
    <w:basedOn w:val="Point0"/>
    <w:link w:val="ClearChar"/>
    <w:uiPriority w:val="99"/>
    <w:pPr>
      <w:autoSpaceDE w:val="0"/>
      <w:autoSpaceDN w:val="0"/>
      <w:ind w:left="851" w:hanging="851"/>
    </w:pPr>
    <w:rPr>
      <w:color w:val="FF0000"/>
      <w:szCs w:val="24"/>
      <w:lang w:eastAsia="fr-FR"/>
    </w:rPr>
  </w:style>
  <w:style w:type="character" w:customStyle="1" w:styleId="ClearChar">
    <w:name w:val="Clear Char"/>
    <w:link w:val="Clear"/>
    <w:uiPriority w:val="99"/>
    <w:locked/>
    <w:rPr>
      <w:rFonts w:ascii="Times New Roman" w:hAnsi="Times New Roman"/>
      <w:color w:val="FF0000"/>
      <w:sz w:val="24"/>
      <w:lang w:val="es-ES" w:eastAsia="fr-F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lang w:eastAsia="fr-FR"/>
    </w:rPr>
  </w:style>
  <w:style w:type="paragraph" w:customStyle="1" w:styleId="Lignefinal">
    <w:name w:val="Ligne final"/>
    <w:basedOn w:val="Normal"/>
    <w:next w:val="Normal"/>
    <w:uiPriority w:val="99"/>
    <w:pPr>
      <w:pBdr>
        <w:bottom w:val="single" w:sz="4" w:space="0" w:color="000000"/>
      </w:pBdr>
      <w:spacing w:before="720" w:after="360" w:line="360" w:lineRule="auto"/>
      <w:ind w:left="3400" w:right="3400"/>
      <w:jc w:val="center"/>
    </w:pPr>
    <w:rPr>
      <w:b/>
      <w:szCs w:val="24"/>
      <w:lang w:eastAsia="fr-FR"/>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szCs w:val="24"/>
      <w:lang w:eastAsia="fr-FR"/>
    </w:rPr>
  </w:style>
  <w:style w:type="paragraph" w:customStyle="1" w:styleId="Default">
    <w:name w:val="Default"/>
    <w:pPr>
      <w:autoSpaceDE w:val="0"/>
      <w:autoSpaceDN w:val="0"/>
      <w:adjustRightInd w:val="0"/>
    </w:pPr>
    <w:rPr>
      <w:rFonts w:ascii="Times New Roman" w:hAnsi="Times New Roman"/>
      <w:color w:val="000000"/>
      <w:sz w:val="24"/>
      <w:szCs w:val="24"/>
      <w:lang w:eastAsia="en-GB"/>
    </w:rPr>
  </w:style>
  <w:style w:type="paragraph" w:styleId="PlainText">
    <w:name w:val="Plain Text"/>
    <w:basedOn w:val="Normal"/>
    <w:link w:val="PlainTextChar"/>
    <w:uiPriority w:val="99"/>
    <w:unhideWhenUsed/>
    <w:pPr>
      <w:spacing w:before="0" w:after="0"/>
      <w:jc w:val="left"/>
    </w:pPr>
    <w:rPr>
      <w:rFonts w:ascii="Calibri" w:hAnsi="Calibri"/>
      <w:sz w:val="22"/>
      <w:szCs w:val="21"/>
      <w:lang w:eastAsia="fr-FR"/>
    </w:rPr>
  </w:style>
  <w:style w:type="character" w:customStyle="1" w:styleId="PlainTextChar">
    <w:name w:val="Plain Text Char"/>
    <w:link w:val="PlainText"/>
    <w:uiPriority w:val="99"/>
    <w:locked/>
    <w:rPr>
      <w:rFonts w:ascii="Calibri" w:eastAsia="Times New Roman" w:hAnsi="Calibri"/>
      <w:sz w:val="21"/>
      <w:lang w:val="es-ES" w:eastAsia="fr-FR"/>
    </w:rPr>
  </w:style>
  <w:style w:type="character" w:customStyle="1" w:styleId="boldface">
    <w:name w:val="boldface"/>
    <w:rPr>
      <w:b/>
    </w:rPr>
  </w:style>
  <w:style w:type="paragraph" w:customStyle="1" w:styleId="Footnotet">
    <w:name w:val="Footnote t"/>
    <w:basedOn w:val="Normal"/>
  </w:style>
  <w:style w:type="paragraph" w:customStyle="1" w:styleId="Style10">
    <w:name w:val="Style1"/>
    <w:basedOn w:val="Typedudocument"/>
    <w:qFormat/>
    <w:pPr>
      <w:spacing w:after="0"/>
    </w:pPr>
  </w:style>
  <w:style w:type="numbering" w:styleId="111111">
    <w:name w:val="Outline List 2"/>
    <w:basedOn w:val="NoList"/>
    <w:uiPriority w:val="99"/>
    <w:semiHidden/>
    <w:unhideWhenUsed/>
    <w:pPr>
      <w:numPr>
        <w:numId w:val="2"/>
      </w:numPr>
    </w:pPr>
  </w:style>
  <w:style w:type="table" w:customStyle="1" w:styleId="TableGrid1">
    <w:name w:val="Table Grid1"/>
    <w:basedOn w:val="TableNormal"/>
    <w:next w:val="TableGrid"/>
    <w:uiPriority w:val="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881"/>
    <w:pPr>
      <w:tabs>
        <w:tab w:val="center" w:pos="4535"/>
        <w:tab w:val="right" w:pos="9071"/>
      </w:tabs>
      <w:spacing w:before="0"/>
    </w:pPr>
    <w:rPr>
      <w:rFonts w:eastAsia="Calibri"/>
    </w:rPr>
  </w:style>
  <w:style w:type="character" w:customStyle="1" w:styleId="HeaderChar">
    <w:name w:val="Header Char"/>
    <w:link w:val="Header"/>
    <w:uiPriority w:val="99"/>
    <w:rsid w:val="00831881"/>
    <w:rPr>
      <w:rFonts w:ascii="Times New Roman" w:eastAsia="Calibri" w:hAnsi="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31881"/>
    <w:pPr>
      <w:tabs>
        <w:tab w:val="center" w:pos="7285"/>
        <w:tab w:val="right" w:pos="14003"/>
      </w:tabs>
      <w:spacing w:before="0"/>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5Char">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14737">
      <w:bodyDiv w:val="1"/>
      <w:marLeft w:val="0"/>
      <w:marRight w:val="0"/>
      <w:marTop w:val="0"/>
      <w:marBottom w:val="0"/>
      <w:divBdr>
        <w:top w:val="none" w:sz="0" w:space="0" w:color="auto"/>
        <w:left w:val="none" w:sz="0" w:space="0" w:color="auto"/>
        <w:bottom w:val="none" w:sz="0" w:space="0" w:color="auto"/>
        <w:right w:val="none" w:sz="0" w:space="0" w:color="auto"/>
      </w:divBdr>
    </w:div>
    <w:div w:id="1876625100">
      <w:bodyDiv w:val="1"/>
      <w:marLeft w:val="0"/>
      <w:marRight w:val="0"/>
      <w:marTop w:val="0"/>
      <w:marBottom w:val="0"/>
      <w:divBdr>
        <w:top w:val="none" w:sz="0" w:space="0" w:color="auto"/>
        <w:left w:val="none" w:sz="0" w:space="0" w:color="auto"/>
        <w:bottom w:val="none" w:sz="0" w:space="0" w:color="auto"/>
        <w:right w:val="none" w:sz="0" w:space="0" w:color="auto"/>
      </w:divBdr>
    </w:div>
    <w:div w:id="20196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c257be0-d5eb-4f72-acc9-a28f7e6f25fa" xsi:nil="true"/>
    <EC_Collab_DocumentLanguage xmlns="bc257be0-d5eb-4f72-acc9-a28f7e6f25fa">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F65168B058A774899EB229F4688081F" ma:contentTypeVersion="9" ma:contentTypeDescription="Create a new document." ma:contentTypeScope="" ma:versionID="6856da9ada1f12f76e10930093ca0912">
  <xsd:schema xmlns:xsd="http://www.w3.org/2001/XMLSchema" xmlns:xs="http://www.w3.org/2001/XMLSchema" xmlns:p="http://schemas.microsoft.com/office/2006/metadata/properties" xmlns:ns3="bc257be0-d5eb-4f72-acc9-a28f7e6f25fa" targetNamespace="http://schemas.microsoft.com/office/2006/metadata/properties" ma:root="true" ma:fieldsID="810a70e73a4944d21842648c3f3873e7" ns3:_="">
    <xsd:import namespace="bc257be0-d5eb-4f72-acc9-a28f7e6f25fa"/>
    <xsd:element name="properties">
      <xsd:complexType>
        <xsd:sequence>
          <xsd:element name="documentManagement">
            <xsd:complexType>
              <xsd:all>
                <xsd:element ref="ns3:EC_Collab_Reference" minOccurs="0"/>
                <xsd:element ref="ns3:EC_Collab_Document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57be0-d5eb-4f72-acc9-a28f7e6f25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E088-8C14-4A1F-B2A2-DB2116372ED4}">
  <ds:schemaRefs>
    <ds:schemaRef ds:uri="http://purl.org/dc/terms/"/>
    <ds:schemaRef ds:uri="http://schemas.microsoft.com/office/2006/metadata/properties"/>
    <ds:schemaRef ds:uri="http://www.w3.org/XML/1998/namespace"/>
    <ds:schemaRef ds:uri="http://purl.org/dc/elements/1.1/"/>
    <ds:schemaRef ds:uri="bc257be0-d5eb-4f72-acc9-a28f7e6f25fa"/>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AAA60DD-4B01-44B2-8F76-720E030BD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57be0-d5eb-4f72-acc9-a28f7e6f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B4D99-2018-469E-B09B-493F41C6236D}">
  <ds:schemaRefs>
    <ds:schemaRef ds:uri="http://schemas.microsoft.com/sharepoint/v3/contenttype/forms"/>
  </ds:schemaRefs>
</ds:datastoreItem>
</file>

<file path=customXml/itemProps4.xml><?xml version="1.0" encoding="utf-8"?>
<ds:datastoreItem xmlns:ds="http://schemas.openxmlformats.org/officeDocument/2006/customXml" ds:itemID="{553A9C09-CD85-4277-AC2D-0633691F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10463</Words>
  <Characters>54408</Characters>
  <Application>Microsoft Office Word</Application>
  <DocSecurity>0</DocSecurity>
  <Lines>2863</Lines>
  <Paragraphs>1380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SOFIANATOS Gerasimos (CNECT)</dc:creator>
  <cp:keywords/>
  <cp:lastModifiedBy>PAGANELI Erifili (SG)</cp:lastModifiedBy>
  <cp:revision>9</cp:revision>
  <cp:lastPrinted>2016-10-11T07:10:00Z</cp:lastPrinted>
  <dcterms:created xsi:type="dcterms:W3CDTF">2016-10-11T09:19:00Z</dcterms:created>
  <dcterms:modified xsi:type="dcterms:W3CDTF">2016-10-13T10:19:00Z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LWCR Document">
    <vt:lpwstr>True</vt:lpwstr>
  </property>
  <property fmtid="{D5CDD505-2E9C-101B-9397-08002B2CF9AE}" pid="13" name="LWCR Version">
    <vt:lpwstr>1.6.413</vt:lpwstr>
  </property>
  <property fmtid="{D5CDD505-2E9C-101B-9397-08002B2CF9AE}" pid="14" name="LWCR IsRefonte">
    <vt:lpwstr>True</vt:lpwstr>
  </property>
  <property fmtid="{D5CDD505-2E9C-101B-9397-08002B2CF9AE}" pid="15" name="_NewReviewCycle">
    <vt:lpwstr/>
  </property>
  <property fmtid="{D5CDD505-2E9C-101B-9397-08002B2CF9AE}" pid="16" name="ContentTypeId">
    <vt:lpwstr>0x010100258AA79CEB83498886A3A0868112325000FF65168B058A774899EB229F4688081F</vt:lpwstr>
  </property>
  <property fmtid="{D5CDD505-2E9C-101B-9397-08002B2CF9AE}" pid="17" name="DQCStatus">
    <vt:lpwstr>Yellow (DQC version 03)</vt:lpwstr>
  </property>
</Properties>
</file>