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C69" w:rsidRDefault="00CD2F7A" w:rsidP="00CD2F7A">
      <w:pPr>
        <w:pStyle w:val="Pagedecouverture"/>
        <w:rPr>
          <w:noProof/>
        </w:rPr>
      </w:pPr>
      <w:bookmarkStart w:id="0" w:name="LW_BM_COVERPAGE"/>
      <w:bookmarkStart w:id="1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alt="90765A78CCB24DC39F5079D1ACE5CB7F" style="width:450.25pt;height:448.1pt">
            <v:imagedata r:id="rId9" o:title=""/>
          </v:shape>
        </w:pict>
      </w:r>
      <w:bookmarkEnd w:id="1"/>
    </w:p>
    <w:bookmarkEnd w:id="0"/>
    <w:p w:rsidR="002D2C69" w:rsidRDefault="002D2C69">
      <w:pPr>
        <w:rPr>
          <w:noProof/>
        </w:rPr>
        <w:sectPr w:rsidR="002D2C69" w:rsidSect="00CD2F7A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1417" w:bottom="1134" w:left="1417" w:header="709" w:footer="709" w:gutter="0"/>
          <w:pgNumType w:start="2"/>
          <w:cols w:space="720"/>
          <w:docGrid w:linePitch="360"/>
        </w:sectPr>
      </w:pPr>
    </w:p>
    <w:p w:rsidR="002D2C69" w:rsidRDefault="00CD2F7A">
      <w:pPr>
        <w:spacing w:after="480" w:line="240" w:lineRule="auto"/>
        <w:jc w:val="center"/>
        <w:outlineLvl w:val="0"/>
        <w:rPr>
          <w:rFonts w:ascii="Times New Roman" w:eastAsia="Times New Roman" w:hAnsi="Times New Roman"/>
          <w:noProof/>
          <w:sz w:val="20"/>
          <w:szCs w:val="20"/>
        </w:rPr>
      </w:pPr>
      <w:r>
        <w:rPr>
          <w:rFonts w:ascii="Times New Roman" w:hAnsi="Times New Roman"/>
          <w:b/>
          <w:noProof/>
          <w:sz w:val="28"/>
          <w:u w:val="single"/>
        </w:rPr>
        <w:lastRenderedPageBreak/>
        <w:t>Příloha V: Zrušení</w:t>
      </w:r>
    </w:p>
    <w:tbl>
      <w:tblPr>
        <w:tblW w:w="50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501"/>
        <w:gridCol w:w="1273"/>
        <w:gridCol w:w="5824"/>
        <w:gridCol w:w="6803"/>
      </w:tblGrid>
      <w:tr w:rsidR="002D2C69">
        <w:trPr>
          <w:cantSplit/>
          <w:trHeight w:val="471"/>
          <w:tblHeader/>
        </w:trPr>
        <w:tc>
          <w:tcPr>
            <w:tcW w:w="174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2D2C69" w:rsidRDefault="00CD2F7A">
            <w:pPr>
              <w:tabs>
                <w:tab w:val="left" w:pos="176"/>
              </w:tabs>
              <w:spacing w:after="0"/>
              <w:ind w:left="142" w:hanging="108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</w:rPr>
              <w:t>Č.</w:t>
            </w:r>
          </w:p>
        </w:tc>
        <w:tc>
          <w:tcPr>
            <w:tcW w:w="442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2D2C69" w:rsidRDefault="00CD2F7A">
            <w:pPr>
              <w:spacing w:after="0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</w:rPr>
              <w:t>Oblast politiky</w:t>
            </w:r>
          </w:p>
        </w:tc>
        <w:tc>
          <w:tcPr>
            <w:tcW w:w="2022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2D2C69" w:rsidRDefault="00CD2F7A">
            <w:pPr>
              <w:spacing w:after="0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</w:rPr>
              <w:t>Název</w:t>
            </w:r>
          </w:p>
        </w:tc>
        <w:tc>
          <w:tcPr>
            <w:tcW w:w="2362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2D2C69" w:rsidRDefault="00CD2F7A">
            <w:pPr>
              <w:spacing w:after="0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</w:rPr>
              <w:t>Důvody pro zrušení</w:t>
            </w:r>
          </w:p>
        </w:tc>
      </w:tr>
      <w:tr w:rsidR="002D2C69">
        <w:trPr>
          <w:cantSplit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69" w:rsidRDefault="002D2C69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69" w:rsidRDefault="00CD2F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Zemědělství</w:t>
            </w:r>
          </w:p>
        </w:tc>
        <w:tc>
          <w:tcPr>
            <w:tcW w:w="2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C69" w:rsidRDefault="00CD2F7A">
            <w:pPr>
              <w:spacing w:after="0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Horizontální opatření,</w:t>
            </w:r>
            <w:r>
              <w:rPr>
                <w:rFonts w:ascii="Times New Roman" w:hAnsi="Times New Roman"/>
                <w:noProof/>
                <w:sz w:val="20"/>
              </w:rPr>
              <w:t xml:space="preserve"> které má nahradit řadu zastaralých nařízení Komise v oblasti zemědělských trhů</w:t>
            </w: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C69" w:rsidRDefault="00CD2F7A">
            <w:pPr>
              <w:spacing w:after="0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Cílem tohoto opatření je jednak přizpůsobit nařízení Komise, která platila před vstupem Lisabonské smlouvy v platnost, pravidlům o společné organizaci trhů se zemědělskými prod</w:t>
            </w:r>
            <w:r>
              <w:rPr>
                <w:rFonts w:ascii="Times New Roman" w:hAnsi="Times New Roman"/>
                <w:noProof/>
                <w:sz w:val="20"/>
              </w:rPr>
              <w:t>ukty, jak stanoví nařízení (EU) č. 1308/2013,  jednak, pokud možno, zjednodušit stávající pravidla. V důsledku toho bude zrušeno několik nařízení Komise v oblasti zemědělských trhů a nahrazeno novými akty v přenesené pravomoci a prováděcími akty.</w:t>
            </w:r>
          </w:p>
        </w:tc>
      </w:tr>
      <w:tr w:rsidR="002D2C69">
        <w:trPr>
          <w:cantSplit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69" w:rsidRDefault="002D2C69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69" w:rsidRDefault="00CD2F7A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 xml:space="preserve">Zaměstnanost </w:t>
            </w:r>
          </w:p>
        </w:tc>
        <w:tc>
          <w:tcPr>
            <w:tcW w:w="2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C69" w:rsidRDefault="00CD2F7A">
            <w:pPr>
              <w:spacing w:after="0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Prováděcí rozhodnutí Komise (EU) č. 2012/733 ze dne 26. listopadu 2012, kterým se provádí nařízení Evropského parlamentu a Rady (EU) č. 492/2011, pokud jde o vyřizování nabídek volných pracovních míst a žádostí o zaměstnání a opětovné zřízení</w:t>
            </w:r>
            <w:r>
              <w:rPr>
                <w:rFonts w:ascii="Times New Roman" w:hAnsi="Times New Roman"/>
                <w:noProof/>
                <w:sz w:val="20"/>
              </w:rPr>
              <w:t xml:space="preserve"> sítě EURES</w:t>
            </w: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C69" w:rsidRDefault="00CD2F7A">
            <w:pPr>
              <w:spacing w:after="0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Nahrazeno nařízením (EU) č. 2016/589, jak stanoví kapitola II nařízení (EU) č. 492/2011.</w:t>
            </w:r>
          </w:p>
        </w:tc>
      </w:tr>
      <w:tr w:rsidR="002D2C69">
        <w:trPr>
          <w:cantSplit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69" w:rsidRDefault="002D2C69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69" w:rsidRDefault="00CD2F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Energetika</w:t>
            </w:r>
          </w:p>
        </w:tc>
        <w:tc>
          <w:tcPr>
            <w:tcW w:w="2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C69" w:rsidRDefault="00CD2F7A">
            <w:pPr>
              <w:spacing w:after="0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 xml:space="preserve">Nařízení Evropského parlamentu a Rady (EU) č. 256/2014 ze dne 26. února 2014 o povinnosti informovat Komisi o investičních projektech do </w:t>
            </w:r>
            <w:r>
              <w:rPr>
                <w:rFonts w:ascii="Times New Roman" w:hAnsi="Times New Roman"/>
                <w:noProof/>
                <w:sz w:val="20"/>
              </w:rPr>
              <w:t>energetické infrastruktury v rámci Evropské unie, o nahrazení nařízení Rady (EU, Euratom) č. 617/2010 a o zrušení nařízení Rady (ES) č. 736/96</w:t>
            </w: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C69" w:rsidRDefault="00CD2F7A">
            <w:pPr>
              <w:spacing w:after="0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Nařízení nepřináší žádnou přidanou hodnotu a výrazně se překrývá s ostatními právními akty, jak vyplynulo z kontr</w:t>
            </w:r>
            <w:r>
              <w:rPr>
                <w:rFonts w:ascii="Times New Roman" w:hAnsi="Times New Roman"/>
                <w:noProof/>
                <w:sz w:val="20"/>
              </w:rPr>
              <w:t xml:space="preserve">oly účelnosti zaměřené na podávání zpráv, plánování a povinnost sledování u energetického </w:t>
            </w:r>
            <w:r>
              <w:rPr>
                <w:rFonts w:ascii="Times New Roman" w:hAnsi="Times New Roman"/>
                <w:i/>
                <w:noProof/>
                <w:sz w:val="20"/>
              </w:rPr>
              <w:t>acquis</w:t>
            </w:r>
            <w:r>
              <w:rPr>
                <w:rFonts w:ascii="Times New Roman" w:hAnsi="Times New Roman"/>
                <w:noProof/>
                <w:sz w:val="20"/>
              </w:rPr>
              <w:t xml:space="preserve"> EU. Kromě toho bylo zrušení tohoto nařízení již zmíněno ve srovnávacím přehledu programu REFIT pro rok 2015.</w:t>
            </w:r>
          </w:p>
        </w:tc>
      </w:tr>
      <w:tr w:rsidR="002D2C69">
        <w:trPr>
          <w:cantSplit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69" w:rsidRDefault="002D2C69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69" w:rsidRDefault="00CD2F7A">
            <w:pPr>
              <w:spacing w:after="0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Bezpečnost potravin</w:t>
            </w:r>
          </w:p>
        </w:tc>
        <w:tc>
          <w:tcPr>
            <w:tcW w:w="2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C69" w:rsidRDefault="00CD2F7A">
            <w:pPr>
              <w:spacing w:after="0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 xml:space="preserve">Rozhodnutí Komise (EHS) č. </w:t>
            </w:r>
            <w:r>
              <w:rPr>
                <w:rFonts w:ascii="Times New Roman" w:hAnsi="Times New Roman"/>
                <w:noProof/>
                <w:sz w:val="20"/>
              </w:rPr>
              <w:t>92/176 ze dne 2. března 1992 o mapách, které mají být poskytovány pro použití v síti Animo</w:t>
            </w: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C69" w:rsidRDefault="00CD2F7A">
            <w:pPr>
              <w:spacing w:after="0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 xml:space="preserve">Toto rozhodnutí již bylo nahrazeno, a to integrovaným počítačovým veterinárním systémem (TRACES), který je online nástrojem pro řízení a zahrnuje veškeré hygienické </w:t>
            </w:r>
            <w:r>
              <w:rPr>
                <w:rFonts w:ascii="Times New Roman" w:hAnsi="Times New Roman"/>
                <w:noProof/>
                <w:sz w:val="20"/>
              </w:rPr>
              <w:t>požadavky na obchod uvnitř EU, dovoz zvířat, spermatu, embryí, potravin, krmiv a rostlin.</w:t>
            </w:r>
          </w:p>
        </w:tc>
      </w:tr>
      <w:tr w:rsidR="002D2C69">
        <w:trPr>
          <w:cantSplit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69" w:rsidRDefault="002D2C69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69" w:rsidRDefault="00CD2F7A">
            <w:pPr>
              <w:spacing w:after="0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Bezpečnost potravin</w:t>
            </w:r>
          </w:p>
        </w:tc>
        <w:tc>
          <w:tcPr>
            <w:tcW w:w="2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C69" w:rsidRDefault="00CD2F7A">
            <w:pPr>
              <w:spacing w:after="0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Rozhodnutí Komise (ES) č. 2002/623 ze dne 24. července 2002, kterým se stanoví pokyny doplňující přílohu II směrnice Evropského parlamentu a Rad</w:t>
            </w:r>
            <w:r>
              <w:rPr>
                <w:rFonts w:ascii="Times New Roman" w:hAnsi="Times New Roman"/>
                <w:noProof/>
                <w:sz w:val="20"/>
              </w:rPr>
              <w:t>y (ES) č. 2001/18 o záměrném uvolňování geneticky modifikovaných organismů do životního prostředí a o zrušení směrnice Rady (EHS) č. 90/220</w:t>
            </w: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C69" w:rsidRDefault="00CD2F7A">
            <w:pPr>
              <w:spacing w:after="0"/>
              <w:jc w:val="both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Rozhodnutí Komise (ES) č. 2002/623 stanoví pokyny týkající se posouzení rizik, jaká pro životní prostředí představuj</w:t>
            </w:r>
            <w:r>
              <w:rPr>
                <w:rFonts w:ascii="Times New Roman" w:hAnsi="Times New Roman"/>
                <w:noProof/>
                <w:sz w:val="20"/>
              </w:rPr>
              <w:t>í geneticky modifikované organismy, podle přílohy II směrnice (ES) č. 2001/18 o záměrném uvolňování geneticky modifikovaných organismů do životního prostředí. V roce 2017 Komise přijme novou směrnici, která zahrne klíčové prvky komplexních pokynů EFSA z ro</w:t>
            </w:r>
            <w:r>
              <w:rPr>
                <w:rFonts w:ascii="Times New Roman" w:hAnsi="Times New Roman"/>
                <w:noProof/>
                <w:sz w:val="20"/>
              </w:rPr>
              <w:t>ku 2010 týkající se posouzení rizika pro životní prostředí 2010 do přílohy II směrnice (ES) č. 2001/18, jak požaduje směrnice (EU) č. 2015/412. V důsledku toho se rozhodnutí (ES) č. 2002/623 stane zastaralým. V zájmu zjednodušení pro hospodářské subjekty a</w:t>
            </w:r>
            <w:r>
              <w:rPr>
                <w:rFonts w:ascii="Times New Roman" w:hAnsi="Times New Roman"/>
                <w:noProof/>
                <w:sz w:val="20"/>
              </w:rPr>
              <w:t> vnitrostátní orgány je vhodné zrušit rozhodnutí (ES) č. 2002/623 souběžně s přijetím nové směrnice.</w:t>
            </w:r>
          </w:p>
        </w:tc>
      </w:tr>
      <w:tr w:rsidR="002D2C69">
        <w:trPr>
          <w:cantSplit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69" w:rsidRDefault="002D2C69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69" w:rsidRDefault="00CD2F7A">
            <w:pPr>
              <w:spacing w:after="0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Bezpečnost potravin</w:t>
            </w:r>
          </w:p>
        </w:tc>
        <w:tc>
          <w:tcPr>
            <w:tcW w:w="2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C69" w:rsidRDefault="00CD2F7A">
            <w:pPr>
              <w:spacing w:after="0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 xml:space="preserve">Rozhodnutí Komise (ES) č. 2005/463 ze dne 21. června 2005, kterým se zřizuje styčná skupina pro výměnu a koordinaci informací o </w:t>
            </w:r>
            <w:r>
              <w:rPr>
                <w:rFonts w:ascii="Times New Roman" w:hAnsi="Times New Roman"/>
                <w:noProof/>
                <w:sz w:val="20"/>
              </w:rPr>
              <w:t>koexistenci geneticky modifikovaných, konvenčních a ekologických plodin</w:t>
            </w: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C69" w:rsidRDefault="00CD2F7A">
            <w:pPr>
              <w:spacing w:after="0"/>
              <w:jc w:val="both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Navrhuje se tuto expertní skupinu zrušit, zejména s ohledem na revidovaná horizontální pravidla Komise pro vytváření a fungování expertních skupin Komise přijatá v květnu 2016 a vzhled</w:t>
            </w:r>
            <w:r>
              <w:rPr>
                <w:rFonts w:ascii="Times New Roman" w:hAnsi="Times New Roman"/>
                <w:noProof/>
                <w:sz w:val="20"/>
              </w:rPr>
              <w:t>em k tomu, že tato expertní skupina není v posledních pěti letech aktivní.</w:t>
            </w:r>
          </w:p>
        </w:tc>
      </w:tr>
      <w:tr w:rsidR="002D2C69">
        <w:trPr>
          <w:cantSplit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69" w:rsidRDefault="002D2C69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69" w:rsidRDefault="00CD2F7A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Vnitřní trh</w:t>
            </w:r>
          </w:p>
        </w:tc>
        <w:tc>
          <w:tcPr>
            <w:tcW w:w="2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C69" w:rsidRDefault="00CD2F7A">
            <w:pPr>
              <w:spacing w:after="0"/>
              <w:jc w:val="both"/>
              <w:rPr>
                <w:rFonts w:ascii="Times New Roman" w:eastAsiaTheme="minorHAnsi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Směrnice (EHS) č. 73/361 ze dne 19. listopadu 1973 o sbližování právních a správních předpisů členských států týkajících se certifikace a označování ocelových lan, řet</w:t>
            </w:r>
            <w:r>
              <w:rPr>
                <w:rFonts w:ascii="Times New Roman" w:hAnsi="Times New Roman"/>
                <w:noProof/>
                <w:sz w:val="20"/>
              </w:rPr>
              <w:t>ězů a háků</w:t>
            </w: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C69" w:rsidRDefault="00CD2F7A">
            <w:pPr>
              <w:spacing w:after="0"/>
              <w:jc w:val="both"/>
              <w:rPr>
                <w:rFonts w:ascii="Times New Roman" w:eastAsiaTheme="minorHAnsi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Tento akt ve své dnešní podobě již neobsahuje žádná dnes platná hmotněprávní ustanovení, neboť některá z jeho ustanovení byla zrušena směrnicí Rady (EHS) č. 91/368, kterou se mění předchozí směrnice o strojních zařízeních (EHS) č. 89/392, a dalš</w:t>
            </w:r>
            <w:r>
              <w:rPr>
                <w:rFonts w:ascii="Times New Roman" w:hAnsi="Times New Roman"/>
                <w:noProof/>
                <w:sz w:val="20"/>
              </w:rPr>
              <w:t>í ustanovení byla zrušena nebo nahrazena přílohou III nařízení Rady (ES) č. 807/2003. Zbývající ustanovení jsou zastaralá a příslušná ustanovení o bezpečnosti byla začleněna do směrnice o výtazích (EU) č. 2014/33.</w:t>
            </w:r>
          </w:p>
        </w:tc>
      </w:tr>
      <w:tr w:rsidR="002D2C69">
        <w:trPr>
          <w:cantSplit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69" w:rsidRDefault="002D2C69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69" w:rsidRDefault="00CD2F7A">
            <w:pPr>
              <w:spacing w:after="0"/>
              <w:jc w:val="both"/>
              <w:rPr>
                <w:rFonts w:ascii="Times New Roman" w:eastAsiaTheme="minorHAnsi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Vnitřní trh</w:t>
            </w:r>
          </w:p>
        </w:tc>
        <w:tc>
          <w:tcPr>
            <w:tcW w:w="2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C69" w:rsidRDefault="00CD2F7A">
            <w:pPr>
              <w:spacing w:after="0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Rozhodnutí Komise (ES) č.  2009/767 ze dne 16. října 2009, kterým se stanovují opatření pro usnadnění užití postupů s využitím elektronických prostředků prostřednictvím „jednotných kontaktních míst“ podle směrnice Evropského parlamentu a Rady (ES) č. 2006/</w:t>
            </w:r>
            <w:r>
              <w:rPr>
                <w:rFonts w:ascii="Times New Roman" w:hAnsi="Times New Roman"/>
                <w:noProof/>
                <w:sz w:val="20"/>
              </w:rPr>
              <w:t xml:space="preserve">123 o službách na vnitřním trhu </w:t>
            </w: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C69" w:rsidRDefault="00CD2F7A">
            <w:pPr>
              <w:spacing w:after="0"/>
              <w:jc w:val="both"/>
              <w:rPr>
                <w:rFonts w:ascii="Times New Roman" w:eastAsiaTheme="minorHAnsi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Povinnosti a technické specifikace stanovené v rozhodnutí (ES) č. 2009/767 nyní upravují nařízení (EU) č. 910/2014 o elektronické identifikaci a službách vytvářejících důvěru pro elektronické transakce na vnitřním trhu a o </w:t>
            </w:r>
            <w:r>
              <w:rPr>
                <w:rFonts w:ascii="Times New Roman" w:hAnsi="Times New Roman"/>
                <w:noProof/>
                <w:sz w:val="20"/>
              </w:rPr>
              <w:t>zrušení směrnice (ES) č. 1999/93 a prováděcí rozhodnutí Komise (EU) č. 2015/1505 a (EU) č. 2015/1506. Rozhodnutí (ES) č. 2009/767 se proto stalo zastaralým.</w:t>
            </w:r>
          </w:p>
        </w:tc>
      </w:tr>
      <w:tr w:rsidR="002D2C69">
        <w:trPr>
          <w:cantSplit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69" w:rsidRDefault="002D2C69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69" w:rsidRDefault="00CD2F7A">
            <w:pPr>
              <w:spacing w:after="0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Vnitřní trh</w:t>
            </w:r>
          </w:p>
        </w:tc>
        <w:tc>
          <w:tcPr>
            <w:tcW w:w="2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C69" w:rsidRDefault="00CD2F7A">
            <w:pPr>
              <w:spacing w:after="0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Rozhodnutí Komise (EU) 2011/130 ze dne 25. února 2011, kterým se stanoví minimální po</w:t>
            </w:r>
            <w:r>
              <w:rPr>
                <w:rFonts w:ascii="Times New Roman" w:hAnsi="Times New Roman"/>
                <w:noProof/>
                <w:sz w:val="20"/>
              </w:rPr>
              <w:t>žadavky na přeshraniční zpracování dokumentů elektronicky podepsaných příslušnými orgány podle směrnice Evropského parlamentu a Rady (ES) č. 2006/123 o službách na vnitřním trhu</w:t>
            </w: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C69" w:rsidRDefault="00CD2F7A">
            <w:pPr>
              <w:spacing w:after="0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Povinnosti a technické specifikace stanovené v rozhodnutí (EU) č. 2011/130 nyn</w:t>
            </w:r>
            <w:r>
              <w:rPr>
                <w:rFonts w:ascii="Times New Roman" w:hAnsi="Times New Roman"/>
                <w:noProof/>
                <w:sz w:val="20"/>
              </w:rPr>
              <w:t>í upravují nařízení (EU) č. 910/2014 o elektronické identifikaci a službách vytvářejících důvěru pro elektronické transakce na vnitřním trhu a o zrušení směrnice (ES) č. 1999/93 a prováděcí rozhodnutí Komise (EU) č. 2015/1505 a (EU) č. 2015/1506. Rozhodnut</w:t>
            </w:r>
            <w:r>
              <w:rPr>
                <w:rFonts w:ascii="Times New Roman" w:hAnsi="Times New Roman"/>
                <w:noProof/>
                <w:sz w:val="20"/>
              </w:rPr>
              <w:t>í (ES) č. 2011/130 se proto stalo zastaralým.</w:t>
            </w:r>
          </w:p>
        </w:tc>
      </w:tr>
      <w:tr w:rsidR="002D2C69">
        <w:trPr>
          <w:cantSplit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69" w:rsidRDefault="002D2C69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69" w:rsidRDefault="00CD2F7A">
            <w:pPr>
              <w:spacing w:after="0"/>
              <w:jc w:val="both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Daně a cla</w:t>
            </w:r>
          </w:p>
        </w:tc>
        <w:tc>
          <w:tcPr>
            <w:tcW w:w="2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C69" w:rsidRDefault="00CD2F7A">
            <w:pPr>
              <w:spacing w:after="0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 xml:space="preserve">Nařízení Komise (EHS) č. 3510/80 ze dne 23. prosince 1980 o definici pojmu původní produkty pro účely celních preferencí, které Evropské hospodářské společenství poskytuje v případě některých </w:t>
            </w:r>
            <w:r>
              <w:rPr>
                <w:rFonts w:ascii="Times New Roman" w:hAnsi="Times New Roman"/>
                <w:noProof/>
                <w:sz w:val="20"/>
              </w:rPr>
              <w:t>produktů z rozvojových zemí</w:t>
            </w: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C69" w:rsidRDefault="00CD2F7A">
            <w:pPr>
              <w:spacing w:after="0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 xml:space="preserve">Toto nařízení Komise se stalo zastaralým, poté co byly provedeny postupné reformy preferenčních pravidel původu. Nejnovější a aktualizovaná preferenční pravidla původu jsou nyní obsažena v nařízení (EU) č. 952/2013 (celní kodex </w:t>
            </w:r>
            <w:r>
              <w:rPr>
                <w:rFonts w:ascii="Times New Roman" w:hAnsi="Times New Roman"/>
                <w:noProof/>
                <w:sz w:val="20"/>
              </w:rPr>
              <w:t>Unie), v nařízení v přenesené pravomoci (EU) č. 2015/2446 a prováděcím nařízení (EU) č. 2015/2447 (poslední dvě uvedená nařízení nahradila prováděcí ustanovení předchozího celního kodexu z roku 1992).</w:t>
            </w:r>
          </w:p>
        </w:tc>
      </w:tr>
      <w:tr w:rsidR="002D2C69">
        <w:trPr>
          <w:cantSplit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69" w:rsidRDefault="002D2C69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69" w:rsidRDefault="00CD2F7A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Daně a cla</w:t>
            </w:r>
          </w:p>
        </w:tc>
        <w:tc>
          <w:tcPr>
            <w:tcW w:w="2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C69" w:rsidRDefault="00CD2F7A">
            <w:pPr>
              <w:spacing w:after="0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Nařízení Rady (ES) č. 1147/2002 ze dne 25.</w:t>
            </w:r>
            <w:r>
              <w:rPr>
                <w:rFonts w:ascii="Times New Roman" w:hAnsi="Times New Roman"/>
                <w:noProof/>
                <w:sz w:val="20"/>
              </w:rPr>
              <w:t xml:space="preserve"> června 2002, kterým se dočasně pozastavují všeobecné sazby společného celního sazebníku pro některé zboží dovážené s osvědčeními letové způsobilosti</w:t>
            </w: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C69" w:rsidRDefault="00CD2F7A">
            <w:pPr>
              <w:spacing w:after="0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 xml:space="preserve">Zrušení tohoto nařízení Rady bude navrženo spolu s předložením nového návrhu nařízení Rady o dočasném </w:t>
            </w:r>
            <w:r>
              <w:rPr>
                <w:rFonts w:ascii="Times New Roman" w:hAnsi="Times New Roman"/>
                <w:noProof/>
                <w:sz w:val="20"/>
              </w:rPr>
              <w:t>pozastavení všeobecných cel společného celního sazebníku pro některé zboží dovážené s osvědčeními o uvolnění oprávněnou osobou.</w:t>
            </w:r>
          </w:p>
        </w:tc>
      </w:tr>
      <w:tr w:rsidR="002D2C69">
        <w:trPr>
          <w:cantSplit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69" w:rsidRDefault="002D2C69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69" w:rsidRDefault="00CD2F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Daně a cla</w:t>
            </w:r>
          </w:p>
        </w:tc>
        <w:tc>
          <w:tcPr>
            <w:tcW w:w="2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C69" w:rsidRDefault="00CD2F7A">
            <w:pPr>
              <w:spacing w:after="0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 xml:space="preserve">Nařízení Komise (ES) č. 209/2005 ze dne 7. února 2005, kterým se stanoví seznam textilních výrobků, při jejichž </w:t>
            </w:r>
            <w:r>
              <w:rPr>
                <w:rFonts w:ascii="Times New Roman" w:hAnsi="Times New Roman"/>
                <w:noProof/>
                <w:sz w:val="20"/>
              </w:rPr>
              <w:t>propouštění do volného oběhu ve Společenství se nepožaduje důkaz o původu</w:t>
            </w: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C69" w:rsidRDefault="00CD2F7A">
            <w:pPr>
              <w:spacing w:after="0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Toto nařízení Komise bylo prováděcím aktem nařízení Rady (ES) č. 1541/98 ze dne 13. července 1998, které samo bylo zrušeno v roce 2011.</w:t>
            </w:r>
          </w:p>
        </w:tc>
      </w:tr>
      <w:tr w:rsidR="002D2C69">
        <w:trPr>
          <w:cantSplit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69" w:rsidRDefault="002D2C69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69" w:rsidRDefault="00CD2F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Daně a cla</w:t>
            </w:r>
          </w:p>
        </w:tc>
        <w:tc>
          <w:tcPr>
            <w:tcW w:w="2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C69" w:rsidRDefault="00CD2F7A">
            <w:pPr>
              <w:spacing w:after="0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 xml:space="preserve">Rozhodnutí Evropského parlamentu </w:t>
            </w:r>
            <w:r>
              <w:rPr>
                <w:rFonts w:ascii="Times New Roman" w:hAnsi="Times New Roman"/>
                <w:noProof/>
                <w:sz w:val="20"/>
              </w:rPr>
              <w:t>a Rady (ES) č. 70/2008 ze dne 15. ledna 2008 o bezpapírovém prostředí pro celnictví a obchod</w:t>
            </w: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C69" w:rsidRDefault="00CD2F7A">
            <w:pPr>
              <w:spacing w:after="0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Toto rozhodnutí o elektronickém celnictví (</w:t>
            </w:r>
            <w:r>
              <w:rPr>
                <w:rFonts w:ascii="Times New Roman" w:hAnsi="Times New Roman"/>
                <w:i/>
                <w:noProof/>
                <w:sz w:val="20"/>
              </w:rPr>
              <w:t>e-customs</w:t>
            </w:r>
            <w:r>
              <w:rPr>
                <w:rFonts w:ascii="Times New Roman" w:hAnsi="Times New Roman"/>
                <w:noProof/>
                <w:sz w:val="20"/>
              </w:rPr>
              <w:t>) z roku 2008 se stalo nadbytečným vzhledem k vývoji celního práva a velmi podrobně upravené a harmonizované pr</w:t>
            </w:r>
            <w:r>
              <w:rPr>
                <w:rFonts w:ascii="Times New Roman" w:hAnsi="Times New Roman"/>
                <w:noProof/>
                <w:sz w:val="20"/>
              </w:rPr>
              <w:t>ávní povinnosti ohledně užívání elektronických systémů. Hlavní ustanovení tohoto rozhodnutí jsou nyní nahrazena, s výjimkou čl. 4 odst. 4–7 rozhodnutí týkajícího se jednotného portálu. Přípravné práce na novém právním základu pro zřízení jednotného portálu</w:t>
            </w:r>
            <w:r>
              <w:rPr>
                <w:rFonts w:ascii="Times New Roman" w:hAnsi="Times New Roman"/>
                <w:noProof/>
                <w:sz w:val="20"/>
              </w:rPr>
              <w:t xml:space="preserve"> již byly zahájeny a souběžně s návrhem na zrušení rozhodnutí (ES) č. 70/2008 bude předložen nový návrh.</w:t>
            </w:r>
          </w:p>
        </w:tc>
      </w:tr>
      <w:tr w:rsidR="002D2C69">
        <w:trPr>
          <w:cantSplit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69" w:rsidRDefault="002D2C69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69" w:rsidRDefault="00CD2F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Daně a cla</w:t>
            </w:r>
          </w:p>
        </w:tc>
        <w:tc>
          <w:tcPr>
            <w:tcW w:w="2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C69" w:rsidRDefault="00CD2F7A">
            <w:pPr>
              <w:spacing w:after="0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Prováděcí rozhodnutí Komise (EU) č. 2011/544 ze dne 16. září 2011 o určení společné látky pro daňové značení plynových olejů a petroleje</w:t>
            </w: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C69" w:rsidRDefault="00CD2F7A">
            <w:pPr>
              <w:spacing w:after="0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Toto prováděcí rozhodnutí bude nahrazeno novým rozhodnutí platným od roku 2017 a souběžně bude zrušeno.</w:t>
            </w:r>
          </w:p>
        </w:tc>
      </w:tr>
      <w:tr w:rsidR="002D2C69">
        <w:trPr>
          <w:cantSplit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69" w:rsidRDefault="002D2C69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69" w:rsidRDefault="00CD2F7A">
            <w:pPr>
              <w:spacing w:after="0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Doprava</w:t>
            </w:r>
          </w:p>
        </w:tc>
        <w:tc>
          <w:tcPr>
            <w:tcW w:w="2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C69" w:rsidRDefault="00CD2F7A">
            <w:pPr>
              <w:spacing w:after="0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Směrnice Rady (EHS) č. 89/629 ze dne 4. prosince 1989 o omezení emisí hluku civilních podzvukových proudových letadel</w:t>
            </w: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C69" w:rsidRDefault="00CD2F7A">
            <w:pPr>
              <w:spacing w:after="0"/>
              <w:jc w:val="both"/>
              <w:rPr>
                <w:rFonts w:ascii="Times New Roman" w:hAnsi="Times New Roman"/>
                <w:noProof/>
                <w:sz w:val="20"/>
                <w:highlight w:val="yellow"/>
              </w:rPr>
            </w:pPr>
            <w:r>
              <w:rPr>
                <w:rFonts w:ascii="Times New Roman" w:hAnsi="Times New Roman"/>
                <w:noProof/>
                <w:sz w:val="20"/>
              </w:rPr>
              <w:t>Tato směrnice se stala n</w:t>
            </w:r>
            <w:r>
              <w:rPr>
                <w:rFonts w:ascii="Times New Roman" w:hAnsi="Times New Roman"/>
                <w:noProof/>
                <w:sz w:val="20"/>
              </w:rPr>
              <w:t xml:space="preserve">adbytečnou od okamžiku, kdy byla přijata a provedena směrnice (ES) č. 2006/93, která stanoví rozsáhlejší a přísnější přístup. Směrnice (EHS) č. 89/629 umožňovala, aby hlučná letadla pokračovala v provozu, pokud již byla uvedena ve vnitrostátním rejstříku. </w:t>
            </w:r>
            <w:r>
              <w:rPr>
                <w:rFonts w:ascii="Times New Roman" w:hAnsi="Times New Roman"/>
                <w:noProof/>
                <w:sz w:val="20"/>
              </w:rPr>
              <w:t>Nová registrace takových hlučných letadel již však nebyla dovolena (žádné dodatečné pravidlo). Proto mohla být starší a méně hlučná letadla nadále používána. Směrnice (ES) č. 2006/93 stanovila úplné ukončení provozu všech hlučných letadel, včetně všech let</w:t>
            </w:r>
            <w:r>
              <w:rPr>
                <w:rFonts w:ascii="Times New Roman" w:hAnsi="Times New Roman"/>
                <w:noProof/>
                <w:sz w:val="20"/>
              </w:rPr>
              <w:t>adel, na něž se vztahuje směrnice (EHS) č. 89/629, bez ohledu na to, zda jsou již registrována či nikoli, takže letadla nevyhovující normám již nejsou oprávněna létat v EU a musí být vyňata z vnitrostátního rejstříku.</w:t>
            </w:r>
          </w:p>
        </w:tc>
      </w:tr>
      <w:tr w:rsidR="002D2C69">
        <w:trPr>
          <w:cantSplit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69" w:rsidRDefault="002D2C69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69" w:rsidRDefault="00CD2F7A">
            <w:pPr>
              <w:spacing w:after="0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Doprava</w:t>
            </w:r>
          </w:p>
        </w:tc>
        <w:tc>
          <w:tcPr>
            <w:tcW w:w="2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C69" w:rsidRDefault="00CD2F7A">
            <w:pPr>
              <w:spacing w:after="0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 xml:space="preserve">Nařízení Rady (EHS) č. </w:t>
            </w:r>
            <w:r>
              <w:rPr>
                <w:rFonts w:ascii="Times New Roman" w:hAnsi="Times New Roman"/>
                <w:noProof/>
                <w:sz w:val="20"/>
              </w:rPr>
              <w:t>3572/90 ze dne 4. prosince 1990, kterým se v důsledku sjednocení Německa mění některé směrnice, rozhodnutí a nařízení v oblasti silniční, železniční a vnitrozemské vodní dopravy</w:t>
            </w: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C69" w:rsidRDefault="00CD2F7A">
            <w:pPr>
              <w:spacing w:after="0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Právní akty ve znění tohoto nařízení byly zrušeny nebo se právě zrušují. Jakmi</w:t>
            </w:r>
            <w:r>
              <w:rPr>
                <w:rFonts w:ascii="Times New Roman" w:hAnsi="Times New Roman"/>
                <w:noProof/>
                <w:sz w:val="20"/>
              </w:rPr>
              <w:t>le se tedy toto nařízení stane zastaralým, mělo by být zrušeno.</w:t>
            </w:r>
          </w:p>
        </w:tc>
      </w:tr>
    </w:tbl>
    <w:p w:rsidR="002D2C69" w:rsidRDefault="002D2C69">
      <w:pPr>
        <w:spacing w:after="480"/>
        <w:outlineLvl w:val="0"/>
        <w:rPr>
          <w:noProof/>
        </w:rPr>
      </w:pPr>
    </w:p>
    <w:sectPr w:rsidR="002D2C69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6838" w:h="11906" w:orient="landscape"/>
      <w:pgMar w:top="1134" w:right="1417" w:bottom="284" w:left="1417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C69" w:rsidRDefault="00CD2F7A">
      <w:pPr>
        <w:spacing w:after="0" w:line="240" w:lineRule="auto"/>
      </w:pPr>
      <w:r>
        <w:separator/>
      </w:r>
    </w:p>
  </w:endnote>
  <w:endnote w:type="continuationSeparator" w:id="0">
    <w:p w:rsidR="002D2C69" w:rsidRDefault="00CD2F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F7A" w:rsidRPr="00CD2F7A" w:rsidRDefault="00CD2F7A" w:rsidP="00CD2F7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F7A" w:rsidRPr="00CD2F7A" w:rsidRDefault="00CD2F7A" w:rsidP="00CD2F7A">
    <w:pPr>
      <w:pStyle w:val="FooterCoverPage"/>
      <w:rPr>
        <w:rFonts w:ascii="Arial" w:hAnsi="Arial" w:cs="Arial"/>
        <w:b/>
        <w:sz w:val="48"/>
      </w:rPr>
    </w:pPr>
    <w:r w:rsidRPr="00CD2F7A">
      <w:rPr>
        <w:rFonts w:ascii="Arial" w:hAnsi="Arial" w:cs="Arial"/>
        <w:b/>
        <w:sz w:val="48"/>
      </w:rPr>
      <w:t>CS</w:t>
    </w:r>
    <w:r w:rsidRPr="00CD2F7A">
      <w:rPr>
        <w:rFonts w:ascii="Arial" w:hAnsi="Arial" w:cs="Arial"/>
        <w:b/>
        <w:sz w:val="48"/>
      </w:rPr>
      <w:tab/>
    </w:r>
    <w:r w:rsidRPr="00CD2F7A">
      <w:rPr>
        <w:rFonts w:ascii="Arial" w:hAnsi="Arial" w:cs="Arial"/>
        <w:b/>
        <w:sz w:val="48"/>
      </w:rPr>
      <w:tab/>
    </w:r>
    <w:fldSimple w:instr=" DOCVARIABLE &quot;LW_Confidence&quot; \* MERGEFORMAT ">
      <w:r>
        <w:t xml:space="preserve"> </w:t>
      </w:r>
    </w:fldSimple>
    <w:r w:rsidRPr="00CD2F7A">
      <w:tab/>
    </w:r>
    <w:r w:rsidRPr="00CD2F7A">
      <w:rPr>
        <w:rFonts w:ascii="Arial" w:hAnsi="Arial" w:cs="Arial"/>
        <w:b/>
        <w:sz w:val="48"/>
      </w:rPr>
      <w:t>CS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F7A" w:rsidRPr="00CD2F7A" w:rsidRDefault="00CD2F7A" w:rsidP="00CD2F7A">
    <w:pPr>
      <w:pStyle w:val="FooterCoverPag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C69" w:rsidRDefault="002D2C69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C69" w:rsidRDefault="00CD2F7A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:rsidR="002D2C69" w:rsidRDefault="002D2C69"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C69" w:rsidRDefault="002D2C6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C69" w:rsidRDefault="00CD2F7A">
      <w:pPr>
        <w:spacing w:after="0" w:line="240" w:lineRule="auto"/>
      </w:pPr>
      <w:r>
        <w:separator/>
      </w:r>
    </w:p>
  </w:footnote>
  <w:footnote w:type="continuationSeparator" w:id="0">
    <w:p w:rsidR="002D2C69" w:rsidRDefault="00CD2F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F7A" w:rsidRPr="00CD2F7A" w:rsidRDefault="00CD2F7A" w:rsidP="00CD2F7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F7A" w:rsidRPr="00CD2F7A" w:rsidRDefault="00CD2F7A" w:rsidP="00CD2F7A">
    <w:pPr>
      <w:pStyle w:val="HeaderCoverPag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F7A" w:rsidRPr="00CD2F7A" w:rsidRDefault="00CD2F7A" w:rsidP="00CD2F7A">
    <w:pPr>
      <w:pStyle w:val="HeaderCoverPag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C69" w:rsidRDefault="002D2C69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C69" w:rsidRDefault="002D2C69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C69" w:rsidRDefault="002D2C6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F37A2"/>
    <w:multiLevelType w:val="hybridMultilevel"/>
    <w:tmpl w:val="DC52E516"/>
    <w:lvl w:ilvl="0" w:tplc="50041C60">
      <w:numFmt w:val="bullet"/>
      <w:lvlText w:val="-"/>
      <w:lvlJc w:val="left"/>
      <w:pPr>
        <w:ind w:left="720" w:hanging="360"/>
      </w:pPr>
      <w:rPr>
        <w:rFonts w:ascii="Calibri" w:eastAsia="SimSu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9D369E"/>
    <w:multiLevelType w:val="hybridMultilevel"/>
    <w:tmpl w:val="02CA5520"/>
    <w:lvl w:ilvl="0" w:tplc="FD7E75A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E45813"/>
    <w:multiLevelType w:val="hybridMultilevel"/>
    <w:tmpl w:val="2C16C1E6"/>
    <w:lvl w:ilvl="0" w:tplc="50041C60">
      <w:numFmt w:val="bullet"/>
      <w:lvlText w:val="-"/>
      <w:lvlJc w:val="left"/>
      <w:pPr>
        <w:ind w:left="720" w:hanging="360"/>
      </w:pPr>
      <w:rPr>
        <w:rFonts w:ascii="Calibri" w:eastAsia="SimSu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F74B90"/>
    <w:multiLevelType w:val="hybridMultilevel"/>
    <w:tmpl w:val="B9768E9E"/>
    <w:lvl w:ilvl="0" w:tplc="BCD0181C">
      <w:start w:val="1"/>
      <w:numFmt w:val="decimal"/>
      <w:lvlText w:val="%1."/>
      <w:lvlJc w:val="left"/>
      <w:pPr>
        <w:ind w:left="786" w:hanging="360"/>
      </w:pPr>
      <w:rPr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6C143F"/>
    <w:multiLevelType w:val="hybridMultilevel"/>
    <w:tmpl w:val="D1368392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hideSpellingErrors/>
  <w:hideGrammatical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VERPAGE_EXISTS" w:val="True"/>
    <w:docVar w:name="DocStatus" w:val="Green"/>
    <w:docVar w:name="LW_ACCOMPAGNANT.CP" w:val=" "/>
    <w:docVar w:name="LW_ANNEX_NBR_FIRST" w:val="5"/>
    <w:docVar w:name="LW_ANNEX_NBR_LAST" w:val="5"/>
    <w:docVar w:name="LW_CONFIDENCE" w:val=" "/>
    <w:docVar w:name="LW_CONST_RESTREINT_UE" w:val="RESTREINT UE/EU RESTRICTED"/>
    <w:docVar w:name="LW_CORRIGENDUM" w:val="&lt;UNUSED&gt;"/>
    <w:docVar w:name="LW_COVERPAGE_GUID" w:val="90765A78CCB24DC39F5079D1ACE5CB7F"/>
    <w:docVar w:name="LW_CROSSREFERENCE" w:val="{SWD(2016) 400 final}"/>
    <w:docVar w:name="LW_DocType" w:val="NORMAL"/>
    <w:docVar w:name="LW_EMISSION" w:val="25.10.2016"/>
    <w:docVar w:name="LW_EMISSION_ISODATE" w:val="2016-10-25"/>
    <w:docVar w:name="LW_EMISSION_LOCATION" w:val="STR"/>
    <w:docVar w:name="LW_EMISSION_PREFIX" w:val="Ve \u352?trasburku dne "/>
    <w:docVar w:name="LW_EMISSION_SUFFIX" w:val=" "/>
    <w:docVar w:name="LW_ID_DOCTYPE_NONLW" w:val="CP-039"/>
    <w:docVar w:name="LW_LANGUE" w:val="CS"/>
    <w:docVar w:name="LW_MARKING" w:val="&lt;UNUSED&gt;"/>
    <w:docVar w:name="LW_NOM.INST" w:val="EVROPSKÁ KOMISE"/>
    <w:docVar w:name="LW_NOM.INST_JOINTDOC" w:val="&lt;EMPTY&gt;"/>
    <w:docVar w:name="LW_OBJETACTEPRINCIPAL.CP" w:val="_x000b_Pracovní program Komise na rok 2017_x000b__x000b_Pro Evropu, která chrání, posiluje a brání"/>
    <w:docVar w:name="LW_PART_NBR" w:val="1"/>
    <w:docVar w:name="LW_PART_NBR_TOTAL" w:val="1"/>
    <w:docVar w:name="LW_REF.INST.NEW" w:val="COM"/>
    <w:docVar w:name="LW_REF.INST.NEW_ADOPTED" w:val="final"/>
    <w:docVar w:name="LW_REF.INST.NEW_TEXT" w:val="(2016) 710"/>
    <w:docVar w:name="LW_REF.INTERNE" w:val="&lt;UNUSED&gt;"/>
    <w:docVar w:name="LW_SUPERTITRE" w:val="&lt;UNUSED&gt;"/>
    <w:docVar w:name="LW_TITRE.OBJ.CP" w:val="&lt;UNUSED&gt;"/>
    <w:docVar w:name="LW_TYPE.DOC.CP" w:val="P\u344?ÍLOHA_x000b_"/>
    <w:docVar w:name="LW_TYPEACTEPRINCIPAL.CP" w:val="SD\u282?LENÍ KOMISE EVROPSKÉMU PARLAMENTU, RAD\u282?, EVROPSKÉMU HOSPODÁ\u344?SKÉMU A SOCIÁLNÍMU VÝBORU A VÝBORU REGION\u366?_x000b_"/>
  </w:docVars>
  <w:rsids>
    <w:rsidRoot w:val="002D2C69"/>
    <w:rsid w:val="002D2C69"/>
    <w:rsid w:val="00CD2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cs-CZ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Footnote,Fußnote"/>
    <w:basedOn w:val="Normal"/>
    <w:link w:val="FootnoteTextChar"/>
    <w:uiPriority w:val="99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aliases w:val="Footnote Char,Fußnote Char"/>
    <w:basedOn w:val="DefaultParagraphFont"/>
    <w:link w:val="FootnoteText"/>
    <w:uiPriority w:val="9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FootnoteReference">
    <w:name w:val="footnote reference"/>
    <w:aliases w:val="Footnote Reference Superscript,Footnote symbol,Footnote reference number,note TESI,SUPERS,EN Footnote Reference,Voetnootverwijzing,Times 10 Point,Exposant 3 Point,Appel note de bas de p,BVI fnr,Ref,de nota al pie,EN Footnote text,numb"/>
    <w:uiPriority w:val="9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Calibri" w:hAnsi="Tahoma" w:cs="Tahoma"/>
      <w:sz w:val="16"/>
      <w:szCs w:val="16"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after="0" w:line="240" w:lineRule="auto"/>
      <w:jc w:val="both"/>
    </w:pPr>
    <w:rPr>
      <w:rFonts w:ascii="Times New Roman" w:eastAsiaTheme="minorHAnsi" w:hAnsi="Times New Roman"/>
      <w:sz w:val="24"/>
    </w:rPr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  <w:outlineLvl w:val="0"/>
    </w:pPr>
    <w:rPr>
      <w:rFonts w:ascii="Times New Roman" w:hAnsi="Times New Roman"/>
      <w:noProof/>
      <w:sz w:val="24"/>
      <w:szCs w:val="28"/>
    </w:rPr>
  </w:style>
  <w:style w:type="character" w:customStyle="1" w:styleId="FooterCoverPageChar">
    <w:name w:val="Footer Cover Page Char"/>
    <w:basedOn w:val="DefaultParagraphFont"/>
    <w:link w:val="FooterCoverPage"/>
    <w:rPr>
      <w:rFonts w:ascii="Times New Roman" w:eastAsia="Calibri" w:hAnsi="Times New Roman" w:cs="Times New Roman"/>
      <w:noProof/>
      <w:sz w:val="24"/>
      <w:szCs w:val="28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 w:line="240" w:lineRule="auto"/>
      <w:jc w:val="both"/>
      <w:outlineLvl w:val="0"/>
    </w:pPr>
    <w:rPr>
      <w:rFonts w:ascii="Times New Roman" w:hAnsi="Times New Roman"/>
      <w:noProof/>
      <w:sz w:val="24"/>
      <w:szCs w:val="28"/>
    </w:rPr>
  </w:style>
  <w:style w:type="character" w:customStyle="1" w:styleId="HeaderCoverPageChar">
    <w:name w:val="Header Cover Page Char"/>
    <w:basedOn w:val="DefaultParagraphFont"/>
    <w:link w:val="HeaderCoverPage"/>
    <w:rPr>
      <w:rFonts w:ascii="Times New Roman" w:eastAsia="Calibri" w:hAnsi="Times New Roman" w:cs="Times New Roman"/>
      <w:noProof/>
      <w:sz w:val="24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cs-CZ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Footnote,Fußnote"/>
    <w:basedOn w:val="Normal"/>
    <w:link w:val="FootnoteTextChar"/>
    <w:uiPriority w:val="99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aliases w:val="Footnote Char,Fußnote Char"/>
    <w:basedOn w:val="DefaultParagraphFont"/>
    <w:link w:val="FootnoteText"/>
    <w:uiPriority w:val="9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FootnoteReference">
    <w:name w:val="footnote reference"/>
    <w:aliases w:val="Footnote Reference Superscript,Footnote symbol,Footnote reference number,note TESI,SUPERS,EN Footnote Reference,Voetnootverwijzing,Times 10 Point,Exposant 3 Point,Appel note de bas de p,BVI fnr,Ref,de nota al pie,EN Footnote text,numb"/>
    <w:uiPriority w:val="9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Calibri" w:hAnsi="Tahoma" w:cs="Tahoma"/>
      <w:sz w:val="16"/>
      <w:szCs w:val="16"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after="0" w:line="240" w:lineRule="auto"/>
      <w:jc w:val="both"/>
    </w:pPr>
    <w:rPr>
      <w:rFonts w:ascii="Times New Roman" w:eastAsiaTheme="minorHAnsi" w:hAnsi="Times New Roman"/>
      <w:sz w:val="24"/>
    </w:rPr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  <w:outlineLvl w:val="0"/>
    </w:pPr>
    <w:rPr>
      <w:rFonts w:ascii="Times New Roman" w:hAnsi="Times New Roman"/>
      <w:noProof/>
      <w:sz w:val="24"/>
      <w:szCs w:val="28"/>
    </w:rPr>
  </w:style>
  <w:style w:type="character" w:customStyle="1" w:styleId="FooterCoverPageChar">
    <w:name w:val="Footer Cover Page Char"/>
    <w:basedOn w:val="DefaultParagraphFont"/>
    <w:link w:val="FooterCoverPage"/>
    <w:rPr>
      <w:rFonts w:ascii="Times New Roman" w:eastAsia="Calibri" w:hAnsi="Times New Roman" w:cs="Times New Roman"/>
      <w:noProof/>
      <w:sz w:val="24"/>
      <w:szCs w:val="28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 w:line="240" w:lineRule="auto"/>
      <w:jc w:val="both"/>
      <w:outlineLvl w:val="0"/>
    </w:pPr>
    <w:rPr>
      <w:rFonts w:ascii="Times New Roman" w:hAnsi="Times New Roman"/>
      <w:noProof/>
      <w:sz w:val="24"/>
      <w:szCs w:val="28"/>
    </w:rPr>
  </w:style>
  <w:style w:type="character" w:customStyle="1" w:styleId="HeaderCoverPageChar">
    <w:name w:val="Header Cover Page Char"/>
    <w:basedOn w:val="DefaultParagraphFont"/>
    <w:link w:val="HeaderCoverPage"/>
    <w:rPr>
      <w:rFonts w:ascii="Times New Roman" w:eastAsia="Calibri" w:hAnsi="Times New Roman" w:cs="Times New Roman"/>
      <w:noProof/>
      <w:sz w:val="24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E52188-ED11-4A04-8216-4E4B4354D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1334</Words>
  <Characters>7745</Characters>
  <Application>Microsoft Office Word</Application>
  <DocSecurity>0</DocSecurity>
  <Lines>179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9028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KISS David (SG)</dc:creator>
  <cp:lastModifiedBy>Stefanie Heilemann</cp:lastModifiedBy>
  <cp:revision>11</cp:revision>
  <cp:lastPrinted>2016-10-24T19:27:00Z</cp:lastPrinted>
  <dcterms:created xsi:type="dcterms:W3CDTF">2016-10-25T06:09:00Z</dcterms:created>
  <dcterms:modified xsi:type="dcterms:W3CDTF">2016-11-07T09:27:00Z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rst annex">
    <vt:lpwstr>5</vt:lpwstr>
  </property>
  <property fmtid="{D5CDD505-2E9C-101B-9397-08002B2CF9AE}" pid="3" name="Last annex">
    <vt:lpwstr>5</vt:lpwstr>
  </property>
  <property fmtid="{D5CDD505-2E9C-101B-9397-08002B2CF9AE}" pid="4" name="Part">
    <vt:lpwstr>1</vt:lpwstr>
  </property>
  <property fmtid="{D5CDD505-2E9C-101B-9397-08002B2CF9AE}" pid="5" name="Total parts">
    <vt:lpwstr>1</vt:lpwstr>
  </property>
  <property fmtid="{D5CDD505-2E9C-101B-9397-08002B2CF9AE}" pid="6" name="DocStatus">
    <vt:lpwstr>Green</vt:lpwstr>
  </property>
  <property fmtid="{D5CDD505-2E9C-101B-9397-08002B2CF9AE}" pid="7" name="Classification">
    <vt:lpwstr> </vt:lpwstr>
  </property>
</Properties>
</file>