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91" w:rsidRDefault="00346E39" w:rsidP="00346E39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4" type="#_x0000_t75" alt="A7CB4CC782F24391978F8044430B589F" style="width:451.35pt;height:410.5pt">
            <v:imagedata r:id="rId12" o:title=""/>
          </v:shape>
        </w:pict>
      </w:r>
    </w:p>
    <w:p w:rsidR="00680191" w:rsidRDefault="00680191">
      <w:pPr>
        <w:rPr>
          <w:noProof/>
        </w:rPr>
        <w:sectPr w:rsidR="00680191" w:rsidSect="00346E3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680191" w:rsidRDefault="00346E39">
      <w:pPr>
        <w:pStyle w:val="Typedudocument"/>
        <w:rPr>
          <w:noProof/>
        </w:rPr>
      </w:pPr>
      <w:bookmarkStart w:id="1" w:name="_Toc285188014"/>
      <w:r>
        <w:rPr>
          <w:noProof/>
        </w:rPr>
        <w:lastRenderedPageBreak/>
        <w:t>ANEXOS</w:t>
      </w:r>
    </w:p>
    <w:p w:rsidR="00680191" w:rsidRDefault="00346E39">
      <w:pPr>
        <w:pStyle w:val="Accompagnant"/>
        <w:rPr>
          <w:noProof/>
        </w:rPr>
      </w:pPr>
      <w:r>
        <w:rPr>
          <w:noProof/>
        </w:rPr>
        <w:t>de la</w:t>
      </w:r>
    </w:p>
    <w:p w:rsidR="00680191" w:rsidRDefault="00346E39">
      <w:pPr>
        <w:pStyle w:val="Typeacteprincipal"/>
        <w:rPr>
          <w:noProof/>
        </w:rPr>
      </w:pPr>
      <w:r>
        <w:rPr>
          <w:noProof/>
        </w:rPr>
        <w:t xml:space="preserve">Propuesta de DIRECTIVA DEL CONSEJO </w:t>
      </w:r>
    </w:p>
    <w:p w:rsidR="00680191" w:rsidRDefault="00346E39">
      <w:pPr>
        <w:pStyle w:val="Objetacteprincipal"/>
        <w:rPr>
          <w:noProof/>
        </w:rPr>
      </w:pPr>
      <w:r>
        <w:rPr>
          <w:noProof/>
        </w:rPr>
        <w:t xml:space="preserve">relativa a los mecanismos de resolución de los </w:t>
      </w:r>
      <w:r>
        <w:rPr>
          <w:noProof/>
        </w:rPr>
        <w:t>litigios de doble imposición en la Unión Europea</w:t>
      </w:r>
    </w:p>
    <w:p w:rsidR="00680191" w:rsidRDefault="00346E39">
      <w:pPr>
        <w:pStyle w:val="ManualHeading1"/>
        <w:spacing w:after="240"/>
        <w:rPr>
          <w:noProof/>
          <w:lang w:val="fr-BE"/>
        </w:rPr>
      </w:pPr>
      <w:r>
        <w:rPr>
          <w:noProof/>
          <w:lang w:val="fr-BE"/>
        </w:rPr>
        <w:t>ANEXO I</w:t>
      </w:r>
      <w:bookmarkEnd w:id="1"/>
    </w:p>
    <w:p w:rsidR="00680191" w:rsidRDefault="00346E39">
      <w:pPr>
        <w:spacing w:after="0"/>
        <w:rPr>
          <w:b/>
          <w:noProof/>
          <w:lang w:val="fr-BE"/>
        </w:rPr>
      </w:pPr>
      <w:r>
        <w:rPr>
          <w:b/>
          <w:noProof/>
          <w:snapToGrid w:val="0"/>
          <w:lang w:val="fr-BE"/>
        </w:rPr>
        <w:t xml:space="preserve">Belgique/Belgien </w:t>
      </w:r>
    </w:p>
    <w:p w:rsidR="00680191" w:rsidRDefault="00346E39">
      <w:pPr>
        <w:rPr>
          <w:noProof/>
          <w:lang w:val="fr-BE"/>
        </w:rPr>
      </w:pPr>
      <w:r>
        <w:rPr>
          <w:noProof/>
          <w:lang w:val="fr-BE"/>
        </w:rPr>
        <w:t>impôt des personnes physiques/personenbelasting,</w:t>
      </w:r>
    </w:p>
    <w:p w:rsidR="00680191" w:rsidRDefault="00346E39">
      <w:pPr>
        <w:rPr>
          <w:noProof/>
          <w:lang w:val="fr-BE"/>
        </w:rPr>
      </w:pPr>
      <w:r>
        <w:rPr>
          <w:noProof/>
          <w:lang w:val="fr-BE"/>
        </w:rPr>
        <w:t>impôt des personnes morales/rechtspersonenbelasting,</w:t>
      </w:r>
    </w:p>
    <w:p w:rsidR="00680191" w:rsidRDefault="00346E39">
      <w:pPr>
        <w:rPr>
          <w:noProof/>
          <w:lang w:val="fr-BE"/>
        </w:rPr>
      </w:pPr>
      <w:r>
        <w:rPr>
          <w:noProof/>
          <w:lang w:val="fr-BE"/>
        </w:rPr>
        <w:t>impôt des non-résidents/belasting der niet-verblijfhouders</w:t>
      </w:r>
    </w:p>
    <w:p w:rsidR="00680191" w:rsidRDefault="00346E39">
      <w:pPr>
        <w:rPr>
          <w:noProof/>
          <w:lang w:val="fr-BE"/>
        </w:rPr>
      </w:pPr>
      <w:r>
        <w:rPr>
          <w:noProof/>
          <w:lang w:val="fr-BE"/>
        </w:rPr>
        <w:t>impôt des sociétés/v</w:t>
      </w:r>
      <w:r>
        <w:rPr>
          <w:noProof/>
          <w:lang w:val="fr-BE"/>
        </w:rPr>
        <w:t>ennootschapsbelasting</w:t>
      </w:r>
    </w:p>
    <w:p w:rsidR="00680191" w:rsidRDefault="00346E39">
      <w:pPr>
        <w:spacing w:after="0"/>
        <w:rPr>
          <w:b/>
          <w:noProof/>
          <w:lang w:val="fr-BE"/>
        </w:rPr>
      </w:pPr>
      <w:r>
        <w:rPr>
          <w:b/>
          <w:noProof/>
        </w:rPr>
        <w:t>България</w:t>
      </w:r>
      <w:r>
        <w:rPr>
          <w:b/>
          <w:noProof/>
          <w:lang w:val="fr-BE"/>
        </w:rPr>
        <w:t xml:space="preserve"> </w:t>
      </w:r>
    </w:p>
    <w:p w:rsidR="00680191" w:rsidRDefault="00346E39">
      <w:pPr>
        <w:rPr>
          <w:noProof/>
          <w:lang w:val="fr-BE"/>
        </w:rPr>
      </w:pPr>
      <w:r>
        <w:rPr>
          <w:noProof/>
        </w:rPr>
        <w:t>данък</w:t>
      </w:r>
      <w:r>
        <w:rPr>
          <w:noProof/>
          <w:lang w:val="fr-BE"/>
        </w:rPr>
        <w:t xml:space="preserve"> </w:t>
      </w:r>
      <w:r>
        <w:rPr>
          <w:noProof/>
        </w:rPr>
        <w:t>върху</w:t>
      </w:r>
      <w:r>
        <w:rPr>
          <w:noProof/>
          <w:lang w:val="fr-BE"/>
        </w:rPr>
        <w:t xml:space="preserve"> </w:t>
      </w:r>
      <w:r>
        <w:rPr>
          <w:noProof/>
        </w:rPr>
        <w:t>доходите</w:t>
      </w:r>
      <w:r>
        <w:rPr>
          <w:noProof/>
          <w:lang w:val="fr-BE"/>
        </w:rPr>
        <w:t xml:space="preserve"> </w:t>
      </w:r>
      <w:r>
        <w:rPr>
          <w:noProof/>
        </w:rPr>
        <w:t>на</w:t>
      </w:r>
      <w:r>
        <w:rPr>
          <w:noProof/>
          <w:lang w:val="fr-BE"/>
        </w:rPr>
        <w:t xml:space="preserve"> </w:t>
      </w:r>
      <w:r>
        <w:rPr>
          <w:noProof/>
        </w:rPr>
        <w:t>физическите</w:t>
      </w:r>
      <w:r>
        <w:rPr>
          <w:noProof/>
          <w:lang w:val="fr-BE"/>
        </w:rPr>
        <w:t xml:space="preserve"> </w:t>
      </w:r>
      <w:r>
        <w:rPr>
          <w:noProof/>
        </w:rPr>
        <w:t>лица</w:t>
      </w:r>
    </w:p>
    <w:p w:rsidR="00680191" w:rsidRDefault="00346E39">
      <w:pPr>
        <w:rPr>
          <w:noProof/>
          <w:lang w:val="fr-BE"/>
        </w:rPr>
      </w:pPr>
      <w:r>
        <w:rPr>
          <w:noProof/>
        </w:rPr>
        <w:t>корпоративен</w:t>
      </w:r>
      <w:r>
        <w:rPr>
          <w:noProof/>
          <w:lang w:val="fr-BE"/>
        </w:rPr>
        <w:t xml:space="preserve"> </w:t>
      </w:r>
      <w:r>
        <w:rPr>
          <w:noProof/>
        </w:rPr>
        <w:t>данък</w:t>
      </w:r>
    </w:p>
    <w:p w:rsidR="00680191" w:rsidRDefault="00346E39">
      <w:pPr>
        <w:spacing w:after="0"/>
        <w:rPr>
          <w:b/>
          <w:noProof/>
          <w:lang w:val="fr-BE"/>
        </w:rPr>
      </w:pPr>
      <w:r>
        <w:rPr>
          <w:b/>
          <w:noProof/>
          <w:lang w:val="fr-BE"/>
        </w:rPr>
        <w:t xml:space="preserve">Česká republika </w:t>
      </w:r>
    </w:p>
    <w:p w:rsidR="00680191" w:rsidRDefault="00346E39">
      <w:pPr>
        <w:rPr>
          <w:noProof/>
          <w:lang w:val="fr-BE"/>
        </w:rPr>
      </w:pPr>
      <w:r>
        <w:rPr>
          <w:noProof/>
          <w:lang w:val="fr-BE"/>
        </w:rPr>
        <w:t>Daň z příjmů fyzických osob</w:t>
      </w:r>
    </w:p>
    <w:p w:rsidR="00680191" w:rsidRDefault="00346E39">
      <w:pPr>
        <w:rPr>
          <w:noProof/>
          <w:lang w:val="fr-BE"/>
        </w:rPr>
      </w:pPr>
      <w:r>
        <w:rPr>
          <w:noProof/>
          <w:lang w:val="fr-BE"/>
        </w:rPr>
        <w:t>Daň z příjmů právnických osob</w:t>
      </w:r>
    </w:p>
    <w:p w:rsidR="00680191" w:rsidRDefault="00346E39">
      <w:pPr>
        <w:spacing w:after="0"/>
        <w:rPr>
          <w:b/>
          <w:noProof/>
          <w:lang w:val="fr-BE"/>
        </w:rPr>
      </w:pPr>
      <w:r>
        <w:rPr>
          <w:b/>
          <w:noProof/>
          <w:lang w:val="fr-BE"/>
        </w:rPr>
        <w:t xml:space="preserve">Danmark </w:t>
      </w:r>
    </w:p>
    <w:p w:rsidR="00680191" w:rsidRDefault="00346E39">
      <w:pPr>
        <w:spacing w:after="0"/>
        <w:rPr>
          <w:noProof/>
          <w:lang w:val="da-DK"/>
        </w:rPr>
      </w:pPr>
      <w:r>
        <w:rPr>
          <w:noProof/>
          <w:lang w:val="da-DK"/>
        </w:rPr>
        <w:t>selskabsskat</w:t>
      </w:r>
    </w:p>
    <w:p w:rsidR="00680191" w:rsidRDefault="00346E39">
      <w:pPr>
        <w:spacing w:after="0"/>
        <w:rPr>
          <w:noProof/>
          <w:lang w:val="da-DK"/>
        </w:rPr>
      </w:pPr>
      <w:r>
        <w:rPr>
          <w:noProof/>
          <w:lang w:val="da-DK"/>
        </w:rPr>
        <w:t>indkomstskat til staten</w:t>
      </w:r>
    </w:p>
    <w:p w:rsidR="00680191" w:rsidRDefault="00346E39">
      <w:pPr>
        <w:spacing w:after="0"/>
        <w:rPr>
          <w:noProof/>
          <w:lang w:val="da-DK"/>
        </w:rPr>
      </w:pPr>
      <w:r>
        <w:rPr>
          <w:noProof/>
          <w:lang w:val="da-DK"/>
        </w:rPr>
        <w:t>kommunale indkomstskat</w:t>
      </w:r>
    </w:p>
    <w:p w:rsidR="00680191" w:rsidRDefault="00346E39">
      <w:pPr>
        <w:spacing w:after="0"/>
        <w:rPr>
          <w:noProof/>
          <w:lang w:val="da-DK"/>
        </w:rPr>
      </w:pPr>
      <w:r>
        <w:rPr>
          <w:noProof/>
          <w:lang w:val="da-DK"/>
        </w:rPr>
        <w:t xml:space="preserve">amtskommunal </w:t>
      </w:r>
      <w:r>
        <w:rPr>
          <w:noProof/>
          <w:lang w:val="da-DK"/>
        </w:rPr>
        <w:t>indkomstskat</w:t>
      </w:r>
    </w:p>
    <w:p w:rsidR="00680191" w:rsidRDefault="00346E39">
      <w:pPr>
        <w:rPr>
          <w:noProof/>
          <w:lang w:val="da-DK"/>
        </w:rPr>
      </w:pPr>
      <w:r>
        <w:rPr>
          <w:noProof/>
          <w:lang w:val="da-DK"/>
        </w:rPr>
        <w:t>saerlig indkomstskat</w:t>
      </w:r>
    </w:p>
    <w:p w:rsidR="00680191" w:rsidRDefault="00346E39">
      <w:pPr>
        <w:rPr>
          <w:noProof/>
          <w:lang w:val="da-DK"/>
        </w:rPr>
      </w:pPr>
      <w:r>
        <w:rPr>
          <w:noProof/>
          <w:lang w:val="da-DK"/>
        </w:rPr>
        <w:t>selskabsskat</w:t>
      </w:r>
    </w:p>
    <w:p w:rsidR="00680191" w:rsidRDefault="00346E39">
      <w:pPr>
        <w:spacing w:after="0"/>
        <w:rPr>
          <w:b/>
          <w:noProof/>
          <w:lang w:val="da-DK"/>
        </w:rPr>
      </w:pPr>
      <w:r>
        <w:rPr>
          <w:b/>
          <w:noProof/>
          <w:lang w:val="da-DK"/>
        </w:rPr>
        <w:t xml:space="preserve">Deutschland </w:t>
      </w:r>
    </w:p>
    <w:p w:rsidR="00680191" w:rsidRDefault="00346E39">
      <w:pPr>
        <w:rPr>
          <w:noProof/>
          <w:lang w:val="de-DE"/>
        </w:rPr>
      </w:pPr>
      <w:r>
        <w:rPr>
          <w:noProof/>
          <w:lang w:val="de-DE"/>
        </w:rPr>
        <w:t>Einkommensteuer</w:t>
      </w:r>
    </w:p>
    <w:p w:rsidR="00680191" w:rsidRDefault="00346E39">
      <w:pPr>
        <w:rPr>
          <w:noProof/>
          <w:lang w:val="de-DE"/>
        </w:rPr>
      </w:pPr>
      <w:r>
        <w:rPr>
          <w:noProof/>
          <w:lang w:val="de-DE"/>
        </w:rPr>
        <w:t>Körperschaftsteuer</w:t>
      </w:r>
    </w:p>
    <w:p w:rsidR="00680191" w:rsidRDefault="00346E39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 xml:space="preserve">Eesti </w:t>
      </w:r>
    </w:p>
    <w:p w:rsidR="00680191" w:rsidRDefault="00346E39">
      <w:pPr>
        <w:rPr>
          <w:noProof/>
          <w:lang w:val="de-DE"/>
        </w:rPr>
      </w:pPr>
      <w:r>
        <w:rPr>
          <w:noProof/>
          <w:lang w:val="de-DE"/>
        </w:rPr>
        <w:t>Tulumaks</w:t>
      </w:r>
    </w:p>
    <w:p w:rsidR="00680191" w:rsidRDefault="00346E39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 xml:space="preserve">Éire/Ireland </w:t>
      </w:r>
    </w:p>
    <w:p w:rsidR="00680191" w:rsidRDefault="00346E39">
      <w:pPr>
        <w:rPr>
          <w:noProof/>
          <w:lang w:val="el-GR"/>
        </w:rPr>
      </w:pPr>
      <w:r>
        <w:rPr>
          <w:noProof/>
        </w:rPr>
        <w:t>Income</w:t>
      </w:r>
      <w:r>
        <w:rPr>
          <w:noProof/>
          <w:lang w:val="el-GR"/>
        </w:rPr>
        <w:t xml:space="preserve"> </w:t>
      </w:r>
      <w:r>
        <w:rPr>
          <w:noProof/>
        </w:rPr>
        <w:t>Tax</w:t>
      </w:r>
    </w:p>
    <w:p w:rsidR="00680191" w:rsidRDefault="00346E39">
      <w:pPr>
        <w:rPr>
          <w:noProof/>
          <w:lang w:val="el-GR"/>
        </w:rPr>
      </w:pPr>
      <w:r>
        <w:rPr>
          <w:noProof/>
        </w:rPr>
        <w:t>Corporation</w:t>
      </w:r>
      <w:r>
        <w:rPr>
          <w:noProof/>
          <w:lang w:val="el-GR"/>
        </w:rPr>
        <w:t xml:space="preserve"> </w:t>
      </w:r>
      <w:r>
        <w:rPr>
          <w:noProof/>
        </w:rPr>
        <w:t>Tax</w:t>
      </w:r>
    </w:p>
    <w:p w:rsidR="00680191" w:rsidRDefault="00346E39">
      <w:pPr>
        <w:spacing w:after="0"/>
        <w:rPr>
          <w:b/>
          <w:noProof/>
          <w:lang w:val="el-GR"/>
        </w:rPr>
      </w:pPr>
      <w:r>
        <w:rPr>
          <w:b/>
          <w:noProof/>
          <w:lang w:val="el-GR"/>
        </w:rPr>
        <w:t xml:space="preserve">Ελλάδα </w:t>
      </w:r>
    </w:p>
    <w:p w:rsidR="00680191" w:rsidRDefault="00346E39">
      <w:pPr>
        <w:rPr>
          <w:noProof/>
          <w:lang w:val="el-GR"/>
        </w:rPr>
      </w:pPr>
      <w:r>
        <w:rPr>
          <w:noProof/>
          <w:lang w:val="el-GR"/>
        </w:rPr>
        <w:lastRenderedPageBreak/>
        <w:t>Φόρος εισοδήματος φυσικών προσώπων</w:t>
      </w:r>
    </w:p>
    <w:p w:rsidR="00680191" w:rsidRDefault="00346E39">
      <w:pPr>
        <w:rPr>
          <w:noProof/>
          <w:lang w:val="el-GR"/>
        </w:rPr>
      </w:pPr>
      <w:r>
        <w:rPr>
          <w:noProof/>
          <w:lang w:val="el-GR"/>
        </w:rPr>
        <w:t>Φόρος εισοδήματος νομικών προσώπων (κερδοσκοπικού χαρακτήρα)</w:t>
      </w:r>
    </w:p>
    <w:p w:rsidR="00680191" w:rsidRDefault="00346E39">
      <w:pPr>
        <w:spacing w:after="0"/>
        <w:rPr>
          <w:b/>
          <w:noProof/>
        </w:rPr>
      </w:pPr>
      <w:r>
        <w:rPr>
          <w:b/>
          <w:noProof/>
        </w:rPr>
        <w:t>España</w:t>
      </w:r>
    </w:p>
    <w:p w:rsidR="00680191" w:rsidRDefault="00346E39">
      <w:pPr>
        <w:rPr>
          <w:noProof/>
        </w:rPr>
      </w:pPr>
      <w:r>
        <w:rPr>
          <w:noProof/>
        </w:rPr>
        <w:t>Impuesto sobre la renta de las personas fisicas</w:t>
      </w:r>
    </w:p>
    <w:p w:rsidR="00680191" w:rsidRDefault="00346E39">
      <w:pPr>
        <w:rPr>
          <w:noProof/>
          <w:lang w:val="fr-BE"/>
        </w:rPr>
      </w:pPr>
      <w:r>
        <w:rPr>
          <w:noProof/>
          <w:lang w:val="fr-BE"/>
        </w:rPr>
        <w:t>Impuesto sobre sociedades</w:t>
      </w:r>
    </w:p>
    <w:p w:rsidR="00680191" w:rsidRDefault="00346E39">
      <w:pPr>
        <w:spacing w:after="0"/>
        <w:rPr>
          <w:b/>
          <w:noProof/>
          <w:lang w:val="fr-BE"/>
        </w:rPr>
      </w:pPr>
      <w:r>
        <w:rPr>
          <w:b/>
          <w:noProof/>
          <w:lang w:val="fr-BE"/>
        </w:rPr>
        <w:t xml:space="preserve">France </w:t>
      </w:r>
    </w:p>
    <w:p w:rsidR="00680191" w:rsidRDefault="00346E39">
      <w:pPr>
        <w:rPr>
          <w:noProof/>
          <w:lang w:val="fr-BE"/>
        </w:rPr>
      </w:pPr>
      <w:r>
        <w:rPr>
          <w:noProof/>
          <w:lang w:val="fr-BE"/>
        </w:rPr>
        <w:t>Impôt sur le revenu</w:t>
      </w:r>
    </w:p>
    <w:p w:rsidR="00680191" w:rsidRDefault="00346E39">
      <w:pPr>
        <w:rPr>
          <w:noProof/>
          <w:lang w:val="fr-BE"/>
        </w:rPr>
      </w:pPr>
      <w:r>
        <w:rPr>
          <w:noProof/>
        </w:rPr>
        <w:t>Ι</w:t>
      </w:r>
      <w:r>
        <w:rPr>
          <w:noProof/>
          <w:lang w:val="fr-BE"/>
        </w:rPr>
        <w:t>mpôt sur les sociétés</w:t>
      </w:r>
    </w:p>
    <w:p w:rsidR="00680191" w:rsidRDefault="00346E39">
      <w:pPr>
        <w:rPr>
          <w:b/>
          <w:noProof/>
          <w:lang w:val="fr-BE"/>
        </w:rPr>
      </w:pPr>
      <w:r>
        <w:rPr>
          <w:rFonts w:ascii="Arial" w:hAnsi="Arial"/>
          <w:b/>
          <w:noProof/>
          <w:color w:val="252525"/>
          <w:sz w:val="21"/>
          <w:shd w:val="clear" w:color="auto" w:fill="FFFFFF"/>
          <w:lang w:val="fr-BE"/>
        </w:rPr>
        <w:t xml:space="preserve">Republika Hrvatska </w:t>
      </w:r>
    </w:p>
    <w:p w:rsidR="00680191" w:rsidRDefault="00346E39">
      <w:pPr>
        <w:rPr>
          <w:noProof/>
          <w:lang w:val="pl-PL"/>
        </w:rPr>
      </w:pPr>
      <w:r>
        <w:rPr>
          <w:noProof/>
          <w:lang w:val="pl-PL"/>
        </w:rPr>
        <w:t>Porez na dohodak</w:t>
      </w:r>
    </w:p>
    <w:p w:rsidR="00680191" w:rsidRDefault="00346E39">
      <w:pPr>
        <w:rPr>
          <w:noProof/>
          <w:lang w:val="pl-PL"/>
        </w:rPr>
      </w:pPr>
      <w:r>
        <w:rPr>
          <w:noProof/>
          <w:lang w:val="pl-PL"/>
        </w:rPr>
        <w:t>Porez na dobit</w:t>
      </w:r>
    </w:p>
    <w:p w:rsidR="00680191" w:rsidRDefault="00346E39">
      <w:pPr>
        <w:spacing w:after="0"/>
        <w:rPr>
          <w:b/>
          <w:noProof/>
          <w:lang w:val="it-IT"/>
        </w:rPr>
      </w:pPr>
      <w:r>
        <w:rPr>
          <w:b/>
          <w:noProof/>
          <w:lang w:val="it-IT"/>
        </w:rPr>
        <w:t>Italia</w:t>
      </w:r>
    </w:p>
    <w:p w:rsidR="00680191" w:rsidRDefault="00346E39">
      <w:pPr>
        <w:rPr>
          <w:noProof/>
          <w:lang w:val="it-IT"/>
        </w:rPr>
      </w:pPr>
      <w:r>
        <w:rPr>
          <w:noProof/>
          <w:lang w:val="it-IT"/>
        </w:rPr>
        <w:t>Imposta sul reddito delle persone fisiche</w:t>
      </w:r>
    </w:p>
    <w:p w:rsidR="00680191" w:rsidRDefault="00346E39">
      <w:pPr>
        <w:rPr>
          <w:noProof/>
          <w:lang w:val="it-IT"/>
        </w:rPr>
      </w:pPr>
      <w:r>
        <w:rPr>
          <w:noProof/>
          <w:lang w:val="it-IT"/>
        </w:rPr>
        <w:t xml:space="preserve">Imposta sul reddito </w:t>
      </w:r>
      <w:r>
        <w:rPr>
          <w:noProof/>
          <w:lang w:val="it-IT"/>
        </w:rPr>
        <w:t>delle società</w:t>
      </w:r>
    </w:p>
    <w:p w:rsidR="00680191" w:rsidRDefault="00346E39">
      <w:pPr>
        <w:spacing w:after="0"/>
        <w:rPr>
          <w:b/>
          <w:noProof/>
          <w:lang w:val="it-IT"/>
        </w:rPr>
      </w:pPr>
      <w:r>
        <w:rPr>
          <w:b/>
          <w:noProof/>
        </w:rPr>
        <w:t>Κύπρος</w:t>
      </w:r>
      <w:r>
        <w:rPr>
          <w:b/>
          <w:noProof/>
          <w:lang w:val="it-IT"/>
        </w:rPr>
        <w:t xml:space="preserve"> </w:t>
      </w:r>
    </w:p>
    <w:p w:rsidR="00680191" w:rsidRDefault="00346E39">
      <w:pPr>
        <w:rPr>
          <w:noProof/>
          <w:lang w:val="el-GR"/>
        </w:rPr>
      </w:pPr>
      <w:r>
        <w:rPr>
          <w:noProof/>
          <w:lang w:val="el-GR"/>
        </w:rPr>
        <w:t>Έκτακτη Εισφορά για την Άμυνα της Δημοκρατίας</w:t>
      </w:r>
    </w:p>
    <w:p w:rsidR="00680191" w:rsidRDefault="00346E39">
      <w:pPr>
        <w:rPr>
          <w:noProof/>
          <w:lang w:val="el-GR"/>
        </w:rPr>
      </w:pPr>
      <w:r>
        <w:rPr>
          <w:noProof/>
          <w:lang w:val="el-GR"/>
        </w:rPr>
        <w:t>Φόρος Εισοδήματος</w:t>
      </w:r>
    </w:p>
    <w:p w:rsidR="00680191" w:rsidRDefault="00346E39">
      <w:pPr>
        <w:spacing w:after="0"/>
        <w:rPr>
          <w:b/>
          <w:noProof/>
          <w:lang w:val="el-GR"/>
        </w:rPr>
      </w:pPr>
      <w:r>
        <w:rPr>
          <w:b/>
          <w:noProof/>
        </w:rPr>
        <w:t>Latvija</w:t>
      </w:r>
      <w:r>
        <w:rPr>
          <w:b/>
          <w:noProof/>
          <w:lang w:val="el-GR"/>
        </w:rPr>
        <w:t xml:space="preserve"> </w:t>
      </w:r>
    </w:p>
    <w:p w:rsidR="00680191" w:rsidRDefault="00346E39">
      <w:pPr>
        <w:rPr>
          <w:noProof/>
          <w:lang w:val="el-GR"/>
        </w:rPr>
      </w:pPr>
      <w:r>
        <w:rPr>
          <w:noProof/>
        </w:rPr>
        <w:t>iedz</w:t>
      </w:r>
      <w:r>
        <w:rPr>
          <w:noProof/>
          <w:lang w:val="el-GR"/>
        </w:rPr>
        <w:t>ī</w:t>
      </w:r>
      <w:r>
        <w:rPr>
          <w:noProof/>
        </w:rPr>
        <w:t>vot</w:t>
      </w:r>
      <w:r>
        <w:rPr>
          <w:noProof/>
          <w:lang w:val="el-GR"/>
        </w:rPr>
        <w:t>ā</w:t>
      </w:r>
      <w:r>
        <w:rPr>
          <w:noProof/>
        </w:rPr>
        <w:t>ju</w:t>
      </w:r>
      <w:r>
        <w:rPr>
          <w:noProof/>
          <w:lang w:val="el-GR"/>
        </w:rPr>
        <w:t xml:space="preserve"> </w:t>
      </w:r>
      <w:r>
        <w:rPr>
          <w:noProof/>
        </w:rPr>
        <w:t>ien</w:t>
      </w:r>
      <w:r>
        <w:rPr>
          <w:noProof/>
          <w:lang w:val="el-GR"/>
        </w:rPr>
        <w:t>ā</w:t>
      </w:r>
      <w:r>
        <w:rPr>
          <w:noProof/>
        </w:rPr>
        <w:t>kuma</w:t>
      </w:r>
      <w:r>
        <w:rPr>
          <w:noProof/>
          <w:lang w:val="el-GR"/>
        </w:rPr>
        <w:t xml:space="preserve"> </w:t>
      </w:r>
      <w:r>
        <w:rPr>
          <w:noProof/>
        </w:rPr>
        <w:t>nodoklis</w:t>
      </w:r>
    </w:p>
    <w:p w:rsidR="00680191" w:rsidRDefault="00346E39">
      <w:pPr>
        <w:rPr>
          <w:noProof/>
          <w:lang w:val="el-GR"/>
        </w:rPr>
      </w:pPr>
      <w:r>
        <w:rPr>
          <w:noProof/>
        </w:rPr>
        <w:t>uz</w:t>
      </w:r>
      <w:r>
        <w:rPr>
          <w:noProof/>
          <w:lang w:val="el-GR"/>
        </w:rPr>
        <w:t>ņē</w:t>
      </w:r>
      <w:r>
        <w:rPr>
          <w:noProof/>
        </w:rPr>
        <w:t>mumu</w:t>
      </w:r>
      <w:r>
        <w:rPr>
          <w:noProof/>
          <w:lang w:val="el-GR"/>
        </w:rPr>
        <w:t xml:space="preserve"> </w:t>
      </w:r>
      <w:r>
        <w:rPr>
          <w:noProof/>
        </w:rPr>
        <w:t>ien</w:t>
      </w:r>
      <w:r>
        <w:rPr>
          <w:noProof/>
          <w:lang w:val="el-GR"/>
        </w:rPr>
        <w:t>ā</w:t>
      </w:r>
      <w:r>
        <w:rPr>
          <w:noProof/>
        </w:rPr>
        <w:t>kuma</w:t>
      </w:r>
      <w:r>
        <w:rPr>
          <w:noProof/>
          <w:lang w:val="el-GR"/>
        </w:rPr>
        <w:t xml:space="preserve"> </w:t>
      </w:r>
      <w:r>
        <w:rPr>
          <w:noProof/>
        </w:rPr>
        <w:t>nodoklis</w:t>
      </w:r>
    </w:p>
    <w:p w:rsidR="00680191" w:rsidRDefault="00346E39">
      <w:pPr>
        <w:spacing w:after="0"/>
        <w:rPr>
          <w:b/>
          <w:noProof/>
          <w:lang w:val="el-GR"/>
        </w:rPr>
      </w:pPr>
      <w:r>
        <w:rPr>
          <w:b/>
          <w:noProof/>
        </w:rPr>
        <w:t>Lietuva</w:t>
      </w:r>
      <w:r>
        <w:rPr>
          <w:b/>
          <w:noProof/>
          <w:lang w:val="el-GR"/>
        </w:rPr>
        <w:t xml:space="preserve"> </w:t>
      </w:r>
    </w:p>
    <w:p w:rsidR="00680191" w:rsidRDefault="00346E39">
      <w:pPr>
        <w:rPr>
          <w:noProof/>
          <w:lang w:val="el-GR"/>
        </w:rPr>
      </w:pPr>
      <w:r>
        <w:rPr>
          <w:noProof/>
        </w:rPr>
        <w:t>Gyventoj</w:t>
      </w:r>
      <w:r>
        <w:rPr>
          <w:noProof/>
          <w:lang w:val="el-GR"/>
        </w:rPr>
        <w:t xml:space="preserve">ų </w:t>
      </w:r>
      <w:r>
        <w:rPr>
          <w:noProof/>
        </w:rPr>
        <w:t>pajam</w:t>
      </w:r>
      <w:r>
        <w:rPr>
          <w:noProof/>
          <w:lang w:val="el-GR"/>
        </w:rPr>
        <w:t xml:space="preserve">ų </w:t>
      </w:r>
      <w:r>
        <w:rPr>
          <w:noProof/>
        </w:rPr>
        <w:t>mokestis</w:t>
      </w:r>
    </w:p>
    <w:p w:rsidR="00680191" w:rsidRDefault="00346E39">
      <w:pPr>
        <w:rPr>
          <w:noProof/>
          <w:lang w:val="fr-BE"/>
        </w:rPr>
      </w:pPr>
      <w:r>
        <w:rPr>
          <w:noProof/>
          <w:lang w:val="fr-BE"/>
        </w:rPr>
        <w:t>Pelno mokestis</w:t>
      </w:r>
    </w:p>
    <w:p w:rsidR="00680191" w:rsidRDefault="00346E39">
      <w:pPr>
        <w:spacing w:before="240" w:after="0"/>
        <w:rPr>
          <w:b/>
          <w:noProof/>
          <w:lang w:val="fr-BE"/>
        </w:rPr>
      </w:pPr>
      <w:r>
        <w:rPr>
          <w:b/>
          <w:noProof/>
          <w:lang w:val="fr-BE"/>
        </w:rPr>
        <w:t xml:space="preserve">Luxembourg </w:t>
      </w:r>
    </w:p>
    <w:p w:rsidR="00680191" w:rsidRDefault="00346E39">
      <w:pPr>
        <w:rPr>
          <w:noProof/>
          <w:lang w:val="fr-BE"/>
        </w:rPr>
      </w:pPr>
      <w:r>
        <w:rPr>
          <w:noProof/>
          <w:lang w:val="fr-BE"/>
        </w:rPr>
        <w:t xml:space="preserve">impôt sur le revenu des personnes </w:t>
      </w:r>
      <w:r>
        <w:rPr>
          <w:noProof/>
          <w:lang w:val="fr-BE"/>
        </w:rPr>
        <w:t>physiques</w:t>
      </w:r>
    </w:p>
    <w:p w:rsidR="00680191" w:rsidRDefault="00346E39">
      <w:pPr>
        <w:rPr>
          <w:noProof/>
          <w:lang w:val="fr-BE"/>
        </w:rPr>
      </w:pPr>
      <w:r>
        <w:rPr>
          <w:noProof/>
          <w:lang w:val="fr-BE"/>
        </w:rPr>
        <w:t>impôt sur le revenu des collectivités</w:t>
      </w:r>
    </w:p>
    <w:p w:rsidR="00680191" w:rsidRDefault="00346E39">
      <w:pPr>
        <w:spacing w:after="0"/>
        <w:rPr>
          <w:b/>
          <w:noProof/>
          <w:lang w:val="fr-BE"/>
        </w:rPr>
      </w:pPr>
      <w:r>
        <w:rPr>
          <w:b/>
          <w:noProof/>
          <w:lang w:val="fr-BE"/>
        </w:rPr>
        <w:t xml:space="preserve">Magyarország </w:t>
      </w:r>
    </w:p>
    <w:p w:rsidR="00680191" w:rsidRDefault="00346E39">
      <w:pPr>
        <w:rPr>
          <w:noProof/>
          <w:lang w:val="fr-BE"/>
        </w:rPr>
      </w:pPr>
      <w:r>
        <w:rPr>
          <w:noProof/>
          <w:lang w:val="fr-BE"/>
        </w:rPr>
        <w:t>személyi jövedelemadó</w:t>
      </w:r>
    </w:p>
    <w:p w:rsidR="00680191" w:rsidRDefault="00346E39">
      <w:pPr>
        <w:rPr>
          <w:noProof/>
          <w:lang w:val="fr-BE"/>
        </w:rPr>
      </w:pPr>
      <w:r>
        <w:rPr>
          <w:noProof/>
          <w:lang w:val="fr-BE"/>
        </w:rPr>
        <w:t>Társasági adó</w:t>
      </w:r>
    </w:p>
    <w:p w:rsidR="00680191" w:rsidRDefault="00346E39">
      <w:pPr>
        <w:spacing w:after="0"/>
        <w:rPr>
          <w:b/>
          <w:noProof/>
          <w:lang w:val="fr-BE"/>
        </w:rPr>
      </w:pPr>
      <w:r>
        <w:rPr>
          <w:b/>
          <w:noProof/>
          <w:lang w:val="fr-BE"/>
        </w:rPr>
        <w:t>Malta</w:t>
      </w:r>
    </w:p>
    <w:p w:rsidR="00680191" w:rsidRDefault="00346E39">
      <w:pPr>
        <w:rPr>
          <w:noProof/>
          <w:lang w:val="nl-NL"/>
        </w:rPr>
      </w:pPr>
      <w:r>
        <w:rPr>
          <w:noProof/>
          <w:lang w:val="nl-NL"/>
        </w:rPr>
        <w:t>Taxxa fuq l-income</w:t>
      </w:r>
    </w:p>
    <w:p w:rsidR="00680191" w:rsidRDefault="00346E39">
      <w:pPr>
        <w:spacing w:after="0"/>
        <w:rPr>
          <w:b/>
          <w:noProof/>
          <w:lang w:val="nl-NL"/>
        </w:rPr>
      </w:pPr>
      <w:r>
        <w:rPr>
          <w:b/>
          <w:noProof/>
          <w:lang w:val="nl-NL"/>
        </w:rPr>
        <w:t xml:space="preserve">Nederland </w:t>
      </w:r>
    </w:p>
    <w:p w:rsidR="00680191" w:rsidRDefault="00346E39">
      <w:pPr>
        <w:rPr>
          <w:noProof/>
          <w:lang w:val="nl-NL"/>
        </w:rPr>
      </w:pPr>
      <w:r>
        <w:rPr>
          <w:noProof/>
          <w:lang w:val="nl-NL"/>
        </w:rPr>
        <w:t>inkomstenbelasting</w:t>
      </w:r>
    </w:p>
    <w:p w:rsidR="00680191" w:rsidRDefault="00346E39">
      <w:pPr>
        <w:rPr>
          <w:noProof/>
          <w:lang w:val="nl-NL"/>
        </w:rPr>
      </w:pPr>
      <w:r>
        <w:rPr>
          <w:noProof/>
          <w:lang w:val="nl-NL"/>
        </w:rPr>
        <w:t>vennootschapsbelasting</w:t>
      </w:r>
    </w:p>
    <w:p w:rsidR="00680191" w:rsidRDefault="00346E39">
      <w:pPr>
        <w:spacing w:after="0"/>
        <w:rPr>
          <w:noProof/>
          <w:lang w:val="nl-NL"/>
        </w:rPr>
      </w:pPr>
      <w:r>
        <w:rPr>
          <w:b/>
          <w:noProof/>
          <w:lang w:val="nl-NL"/>
        </w:rPr>
        <w:t xml:space="preserve">Österreich </w:t>
      </w:r>
    </w:p>
    <w:p w:rsidR="00680191" w:rsidRDefault="00346E39">
      <w:pPr>
        <w:rPr>
          <w:noProof/>
          <w:lang w:val="nl-NL"/>
        </w:rPr>
      </w:pPr>
      <w:r>
        <w:rPr>
          <w:noProof/>
          <w:lang w:val="nl-NL"/>
        </w:rPr>
        <w:lastRenderedPageBreak/>
        <w:t>Einkommensteuer</w:t>
      </w:r>
    </w:p>
    <w:p w:rsidR="00680191" w:rsidRDefault="00346E39">
      <w:pPr>
        <w:rPr>
          <w:noProof/>
          <w:lang w:val="nl-NL"/>
        </w:rPr>
      </w:pPr>
      <w:r>
        <w:rPr>
          <w:noProof/>
          <w:lang w:val="nl-NL"/>
        </w:rPr>
        <w:t>Körperschaftsteuer</w:t>
      </w:r>
    </w:p>
    <w:p w:rsidR="00680191" w:rsidRDefault="00346E39">
      <w:pPr>
        <w:spacing w:after="0"/>
        <w:rPr>
          <w:b/>
          <w:noProof/>
          <w:lang w:val="nl-NL"/>
        </w:rPr>
      </w:pPr>
      <w:r>
        <w:rPr>
          <w:b/>
          <w:noProof/>
          <w:lang w:val="nl-NL"/>
        </w:rPr>
        <w:t xml:space="preserve">Polska </w:t>
      </w:r>
    </w:p>
    <w:p w:rsidR="00680191" w:rsidRDefault="00346E39">
      <w:pPr>
        <w:rPr>
          <w:noProof/>
          <w:lang w:val="nl-NL"/>
        </w:rPr>
      </w:pPr>
      <w:r>
        <w:rPr>
          <w:noProof/>
          <w:lang w:val="nl-NL"/>
        </w:rPr>
        <w:t>Podatek dochodowy od osób</w:t>
      </w:r>
      <w:r>
        <w:rPr>
          <w:noProof/>
          <w:lang w:val="nl-NL"/>
        </w:rPr>
        <w:t xml:space="preserve"> fizycznych</w:t>
      </w:r>
    </w:p>
    <w:p w:rsidR="00680191" w:rsidRDefault="00346E39">
      <w:pPr>
        <w:rPr>
          <w:noProof/>
          <w:lang w:val="pl-PL"/>
        </w:rPr>
      </w:pPr>
      <w:r>
        <w:rPr>
          <w:noProof/>
          <w:lang w:val="pl-PL"/>
        </w:rPr>
        <w:t>Podatek dochodowy od osób prawnych</w:t>
      </w:r>
    </w:p>
    <w:p w:rsidR="00680191" w:rsidRDefault="00346E39">
      <w:pPr>
        <w:spacing w:after="0"/>
        <w:rPr>
          <w:b/>
          <w:noProof/>
          <w:lang w:val="pl-PL"/>
        </w:rPr>
      </w:pPr>
      <w:r>
        <w:rPr>
          <w:b/>
          <w:noProof/>
          <w:lang w:val="pl-PL"/>
        </w:rPr>
        <w:t>Portugal</w:t>
      </w:r>
    </w:p>
    <w:p w:rsidR="00680191" w:rsidRDefault="00346E39">
      <w:pPr>
        <w:rPr>
          <w:noProof/>
          <w:lang w:val="pt-PT"/>
        </w:rPr>
      </w:pPr>
      <w:r>
        <w:rPr>
          <w:noProof/>
          <w:lang w:val="pt-PT"/>
        </w:rPr>
        <w:t>imposto sobre o rendimento das pessoas singulares</w:t>
      </w:r>
    </w:p>
    <w:p w:rsidR="00680191" w:rsidRDefault="00346E39">
      <w:pPr>
        <w:rPr>
          <w:noProof/>
          <w:lang w:val="pt-PT"/>
        </w:rPr>
      </w:pPr>
      <w:r>
        <w:rPr>
          <w:noProof/>
          <w:lang w:val="pt-PT"/>
        </w:rPr>
        <w:t>imposto sobre o rendimento das pessoas colectivas</w:t>
      </w:r>
    </w:p>
    <w:p w:rsidR="00680191" w:rsidRDefault="00346E39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 xml:space="preserve">România </w:t>
      </w:r>
    </w:p>
    <w:p w:rsidR="00680191" w:rsidRDefault="00346E39">
      <w:pPr>
        <w:rPr>
          <w:noProof/>
          <w:lang w:val="pt-PT"/>
        </w:rPr>
      </w:pPr>
      <w:r>
        <w:rPr>
          <w:noProof/>
          <w:lang w:val="pt-PT"/>
        </w:rPr>
        <w:t>impozitul pe venit</w:t>
      </w:r>
    </w:p>
    <w:p w:rsidR="00680191" w:rsidRDefault="00346E39">
      <w:pPr>
        <w:rPr>
          <w:noProof/>
          <w:lang w:val="pt-PT"/>
        </w:rPr>
      </w:pPr>
      <w:r>
        <w:rPr>
          <w:noProof/>
          <w:lang w:val="pt-PT"/>
        </w:rPr>
        <w:t>impozit pe profit</w:t>
      </w:r>
    </w:p>
    <w:p w:rsidR="00680191" w:rsidRDefault="00346E39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 xml:space="preserve">Slovenija </w:t>
      </w:r>
    </w:p>
    <w:p w:rsidR="00680191" w:rsidRDefault="00346E39">
      <w:pPr>
        <w:rPr>
          <w:noProof/>
          <w:lang w:val="pt-PT"/>
        </w:rPr>
      </w:pPr>
      <w:r>
        <w:rPr>
          <w:noProof/>
          <w:lang w:val="pt-PT"/>
        </w:rPr>
        <w:t>Dohodnina</w:t>
      </w:r>
    </w:p>
    <w:p w:rsidR="00680191" w:rsidRDefault="00346E39">
      <w:pPr>
        <w:rPr>
          <w:noProof/>
          <w:lang w:val="pt-PT"/>
        </w:rPr>
      </w:pPr>
      <w:r>
        <w:rPr>
          <w:noProof/>
          <w:lang w:val="pt-PT"/>
        </w:rPr>
        <w:t>Davek od dobička pravnih oseb</w:t>
      </w:r>
    </w:p>
    <w:p w:rsidR="00680191" w:rsidRDefault="00346E39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 xml:space="preserve">Slovensko </w:t>
      </w:r>
    </w:p>
    <w:p w:rsidR="00680191" w:rsidRDefault="00346E39">
      <w:pPr>
        <w:rPr>
          <w:noProof/>
          <w:lang w:val="pt-PT"/>
        </w:rPr>
      </w:pPr>
      <w:r>
        <w:rPr>
          <w:noProof/>
          <w:lang w:val="pt-PT"/>
        </w:rPr>
        <w:t>Daň z príjmov fyzických osôb</w:t>
      </w:r>
    </w:p>
    <w:p w:rsidR="00680191" w:rsidRDefault="00346E39">
      <w:pPr>
        <w:rPr>
          <w:noProof/>
          <w:lang w:val="pt-PT"/>
        </w:rPr>
      </w:pPr>
      <w:r>
        <w:rPr>
          <w:noProof/>
          <w:lang w:val="pt-PT"/>
        </w:rPr>
        <w:t>Daň z príjmov právnických osôb</w:t>
      </w:r>
    </w:p>
    <w:p w:rsidR="00680191" w:rsidRDefault="00346E39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 xml:space="preserve">Suomi  </w:t>
      </w:r>
    </w:p>
    <w:p w:rsidR="00680191" w:rsidRDefault="00346E39">
      <w:pPr>
        <w:rPr>
          <w:noProof/>
          <w:lang w:val="sv-SE"/>
        </w:rPr>
      </w:pPr>
      <w:r>
        <w:rPr>
          <w:noProof/>
          <w:lang w:val="sv-SE"/>
        </w:rPr>
        <w:t>valtion tuloverot/de statliga inkomstskatterna</w:t>
      </w:r>
    </w:p>
    <w:p w:rsidR="00680191" w:rsidRDefault="00346E39">
      <w:pPr>
        <w:rPr>
          <w:noProof/>
          <w:lang w:val="sv-SE"/>
        </w:rPr>
      </w:pPr>
      <w:r>
        <w:rPr>
          <w:noProof/>
          <w:lang w:val="sv-SE"/>
        </w:rPr>
        <w:t>yhteisöjen tulovero/inkomstskatten för samfund</w:t>
      </w:r>
    </w:p>
    <w:p w:rsidR="00680191" w:rsidRDefault="00346E39">
      <w:pPr>
        <w:spacing w:after="0"/>
        <w:rPr>
          <w:b/>
          <w:noProof/>
          <w:lang w:val="sv-SE"/>
        </w:rPr>
      </w:pPr>
      <w:r>
        <w:rPr>
          <w:b/>
          <w:noProof/>
          <w:lang w:val="sv-SE"/>
        </w:rPr>
        <w:t xml:space="preserve">Sverige </w:t>
      </w:r>
    </w:p>
    <w:p w:rsidR="00680191" w:rsidRDefault="00346E39">
      <w:pPr>
        <w:rPr>
          <w:noProof/>
          <w:lang w:val="sv-SE"/>
        </w:rPr>
      </w:pPr>
      <w:r>
        <w:rPr>
          <w:noProof/>
          <w:lang w:val="sv-SE"/>
        </w:rPr>
        <w:t>statlig inkomstskatt</w:t>
      </w:r>
    </w:p>
    <w:p w:rsidR="00680191" w:rsidRDefault="00346E39">
      <w:pPr>
        <w:spacing w:after="0"/>
        <w:rPr>
          <w:b/>
          <w:noProof/>
          <w:lang w:val="sv-SE"/>
        </w:rPr>
      </w:pPr>
      <w:r>
        <w:rPr>
          <w:b/>
          <w:noProof/>
          <w:lang w:val="sv-SE"/>
        </w:rPr>
        <w:t xml:space="preserve">United Kingdom </w:t>
      </w:r>
    </w:p>
    <w:p w:rsidR="00680191" w:rsidRDefault="00346E39">
      <w:pPr>
        <w:rPr>
          <w:noProof/>
          <w:lang w:val="sv-SE"/>
        </w:rPr>
      </w:pPr>
      <w:r>
        <w:rPr>
          <w:noProof/>
          <w:lang w:val="sv-SE"/>
        </w:rPr>
        <w:t>Income Tax</w:t>
      </w:r>
    </w:p>
    <w:p w:rsidR="00680191" w:rsidRDefault="00346E39">
      <w:pPr>
        <w:rPr>
          <w:noProof/>
        </w:rPr>
      </w:pPr>
      <w:r>
        <w:rPr>
          <w:noProof/>
        </w:rPr>
        <w:t>Corporation Tax</w:t>
      </w:r>
    </w:p>
    <w:p w:rsidR="00680191" w:rsidRDefault="00346E39">
      <w:pPr>
        <w:spacing w:before="0" w:after="0"/>
        <w:jc w:val="left"/>
        <w:rPr>
          <w:noProof/>
        </w:rPr>
      </w:pPr>
      <w:r>
        <w:rPr>
          <w:noProof/>
        </w:rPr>
        <w:br w:type="page"/>
      </w:r>
    </w:p>
    <w:p w:rsidR="00680191" w:rsidRDefault="00346E39">
      <w:pPr>
        <w:pStyle w:val="ManualHeading1"/>
        <w:spacing w:after="240"/>
        <w:rPr>
          <w:noProof/>
        </w:rPr>
      </w:pPr>
      <w:r>
        <w:rPr>
          <w:noProof/>
        </w:rPr>
        <w:lastRenderedPageBreak/>
        <w:t>ANEXO II</w:t>
      </w:r>
    </w:p>
    <w:p w:rsidR="00680191" w:rsidRDefault="00346E39">
      <w:pPr>
        <w:spacing w:before="150" w:after="150"/>
        <w:ind w:right="975"/>
        <w:jc w:val="center"/>
        <w:rPr>
          <w:b/>
          <w:smallCaps/>
          <w:noProof/>
          <w:szCs w:val="18"/>
        </w:rPr>
      </w:pPr>
      <w:r>
        <w:rPr>
          <w:b/>
          <w:smallCaps/>
          <w:noProof/>
        </w:rPr>
        <w:t xml:space="preserve">Normas de funcionamiento de la comisión consultiva o de la comisión de resolución alternativa de litigios  </w:t>
      </w:r>
    </w:p>
    <w:p w:rsidR="00680191" w:rsidRDefault="00680191">
      <w:pPr>
        <w:spacing w:before="150" w:after="150"/>
        <w:ind w:right="975"/>
        <w:jc w:val="center"/>
        <w:rPr>
          <w:noProof/>
          <w:szCs w:val="18"/>
        </w:rPr>
      </w:pPr>
    </w:p>
    <w:p w:rsidR="00680191" w:rsidRDefault="00346E39">
      <w:pPr>
        <w:pStyle w:val="Heading1"/>
        <w:numPr>
          <w:ilvl w:val="0"/>
          <w:numId w:val="13"/>
        </w:numPr>
        <w:rPr>
          <w:noProof/>
        </w:rPr>
      </w:pPr>
      <w:r>
        <w:rPr>
          <w:noProof/>
        </w:rPr>
        <w:t xml:space="preserve"> Información general</w: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 xml:space="preserve">Identificación de las Partes: </w:t>
      </w:r>
    </w:p>
    <w:p w:rsidR="00680191" w:rsidRDefault="00680191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Estado miembro de residencia o establecimiento:</w:t>
      </w:r>
    </w:p>
    <w:p w:rsidR="00680191" w:rsidRDefault="00680191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 xml:space="preserve">Nombre y dirección completos de una persona </w:t>
      </w:r>
      <w:r>
        <w:rPr>
          <w:noProof/>
        </w:rPr>
        <w:t>de contacto de las Partes (incluido su número de teléfono y dirección de correo electrónico):</w:t>
      </w:r>
    </w:p>
    <w:p w:rsidR="00680191" w:rsidRDefault="00680191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Nombres e información pormenorizada sobre los asesores de las Partes:</w:t>
      </w:r>
    </w:p>
    <w:p w:rsidR="00680191" w:rsidRDefault="00346E39">
      <w:pPr>
        <w:pStyle w:val="Heading1"/>
        <w:rPr>
          <w:noProof/>
        </w:rPr>
      </w:pPr>
      <w:r>
        <w:rPr>
          <w:noProof/>
        </w:rPr>
        <w:t xml:space="preserve">Composición de la comisión consultiva o comisión de resolución alternativa de litigios </w:t>
      </w:r>
    </w:p>
    <w:p w:rsidR="00680191" w:rsidRDefault="00346E39">
      <w:pPr>
        <w:pStyle w:val="Heading2"/>
        <w:rPr>
          <w:noProof/>
          <w:szCs w:val="18"/>
        </w:rPr>
      </w:pPr>
      <w:r>
        <w:rPr>
          <w:noProof/>
        </w:rPr>
        <w:t>For</w:t>
      </w:r>
      <w:r>
        <w:rPr>
          <w:noProof/>
        </w:rPr>
        <w:t>ma:</w:t>
      </w:r>
    </w:p>
    <w:p w:rsidR="00680191" w:rsidRDefault="00346E39">
      <w:pPr>
        <w:ind w:left="850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comisión consultiva</w:t>
      </w:r>
      <w:r>
        <w:rPr>
          <w:noProof/>
        </w:rPr>
        <w:t xml:space="preserve"> </w:t>
      </w:r>
    </w:p>
    <w:p w:rsidR="00680191" w:rsidRDefault="00346E39">
      <w:pPr>
        <w:ind w:left="850"/>
        <w:jc w:val="left"/>
        <w:rPr>
          <w:i/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comisión de resolución alternativa de litigios</w:t>
      </w:r>
      <w:r>
        <w:rPr>
          <w:noProof/>
        </w:rPr>
        <w:t xml:space="preserve"> (</w:t>
      </w:r>
      <w:r>
        <w:rPr>
          <w:i/>
          <w:noProof/>
        </w:rPr>
        <w:t>especifíquese: conciliación, mediación, etc.): _________________</w:t>
      </w:r>
    </w:p>
    <w:p w:rsidR="00680191" w:rsidRDefault="00680191">
      <w:pPr>
        <w:ind w:left="850"/>
        <w:rPr>
          <w:i/>
          <w:noProof/>
        </w:rPr>
      </w:pPr>
    </w:p>
    <w:p w:rsidR="00680191" w:rsidRDefault="00346E39">
      <w:pPr>
        <w:ind w:left="850"/>
        <w:rPr>
          <w:b/>
          <w:noProof/>
        </w:rPr>
      </w:pPr>
      <w:r>
        <w:rPr>
          <w:b/>
          <w:noProof/>
        </w:rPr>
        <w:t>Número de miembros:</w:t>
      </w:r>
    </w:p>
    <w:p w:rsidR="00680191" w:rsidRDefault="00346E3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Presidente</w:t>
      </w:r>
    </w:p>
    <w:p w:rsidR="00680191" w:rsidRDefault="00346E3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___ Personalidades independientes (</w:t>
      </w:r>
      <w:r>
        <w:rPr>
          <w:i/>
          <w:noProof/>
        </w:rPr>
        <w:t>deberá hacerse constar un número par</w:t>
      </w:r>
      <w:r>
        <w:rPr>
          <w:noProof/>
        </w:rPr>
        <w:t>)</w:t>
      </w:r>
    </w:p>
    <w:p w:rsidR="00680191" w:rsidRDefault="00346E39">
      <w:pPr>
        <w:pStyle w:val="ListDash2"/>
        <w:numPr>
          <w:ilvl w:val="0"/>
          <w:numId w:val="6"/>
        </w:numPr>
        <w:spacing w:after="360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____</w:t>
      </w:r>
      <w:r>
        <w:rPr>
          <w:noProof/>
        </w:rPr>
        <w:t xml:space="preserve"> Representantes de las autoridades competentes (un </w:t>
      </w:r>
      <w:r>
        <w:rPr>
          <w:i/>
          <w:noProof/>
        </w:rPr>
        <w:t>máximo de 4, es decir, 2 representantes por autoridad competente, que pueden reducirse a 2</w:t>
      </w:r>
      <w:r>
        <w:rPr>
          <w:noProof/>
        </w:rPr>
        <w:t>)</w:t>
      </w:r>
    </w:p>
    <w:p w:rsidR="00680191" w:rsidRDefault="00346E39">
      <w:pPr>
        <w:pStyle w:val="Heading2"/>
        <w:rPr>
          <w:noProof/>
        </w:rPr>
      </w:pPr>
      <w:r>
        <w:rPr>
          <w:rStyle w:val="Heading2Char"/>
          <w:b/>
          <w:noProof/>
          <w:lang w:val="es-ES_tradnl"/>
        </w:rPr>
        <w:t xml:space="preserve">Datos completos sobre los miembros e información de contacto  </w:t>
      </w:r>
      <w:r>
        <w:rPr>
          <w:noProof/>
        </w:rPr>
        <w:t xml:space="preserve"> (</w:t>
      </w:r>
      <w:r>
        <w:rPr>
          <w:i/>
          <w:noProof/>
        </w:rPr>
        <w:t>incluido el nombre de una persona de contacto; se</w:t>
      </w:r>
      <w:r>
        <w:rPr>
          <w:i/>
          <w:noProof/>
        </w:rPr>
        <w:t xml:space="preserve"> adjuntarán a las presentes normas la dirección postal completa, la dirección electrónica, el número de teléfono, los currículos y las referencias de las personas independientes.</w:t>
      </w:r>
      <w:r>
        <w:rPr>
          <w:noProof/>
        </w:rPr>
        <w:t xml:space="preserve"> </w:t>
      </w:r>
      <w:r>
        <w:rPr>
          <w:i/>
          <w:noProof/>
          <w:sz w:val="20"/>
        </w:rPr>
        <w:t xml:space="preserve"> </w:t>
      </w:r>
      <w:r>
        <w:rPr>
          <w:i/>
          <w:noProof/>
        </w:rPr>
        <w:t xml:space="preserve">En los currículos que se adjunten deberán incluirse referencias específicas </w:t>
      </w:r>
      <w:r>
        <w:rPr>
          <w:i/>
          <w:noProof/>
        </w:rPr>
        <w:t>a la independencia y a los conocimientos especializados)</w:t>
      </w:r>
      <w:r>
        <w:rPr>
          <w:noProof/>
        </w:rPr>
        <w:t>:</w: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Presidente:</w: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6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7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t xml:space="preserve">Nacionalidad: ______________________ </w:t>
      </w:r>
      <w:r>
        <w:rPr>
          <w:i/>
          <w:noProof/>
          <w:sz w:val="20"/>
        </w:rPr>
        <w:tab/>
      </w:r>
      <w:r>
        <w:rPr>
          <w:i/>
          <w:noProof/>
          <w:sz w:val="20"/>
        </w:rPr>
        <w:br/>
        <w:t>Lugar de residencia: _______________________</w:t>
      </w:r>
    </w:p>
    <w:p w:rsidR="00680191" w:rsidRDefault="00680191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Persona independiente (nombrada por ___):</w: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8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9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lastRenderedPageBreak/>
        <w:t>Nacionalidad: ______________________</w:t>
      </w:r>
      <w:r>
        <w:rPr>
          <w:i/>
          <w:noProof/>
          <w:sz w:val="20"/>
        </w:rPr>
        <w:tab/>
        <w:t xml:space="preserve"> </w:t>
      </w:r>
      <w:r>
        <w:rPr>
          <w:i/>
          <w:noProof/>
          <w:sz w:val="20"/>
        </w:rPr>
        <w:br/>
        <w:t xml:space="preserve">Lugar de </w:t>
      </w:r>
      <w:r>
        <w:rPr>
          <w:i/>
          <w:noProof/>
          <w:sz w:val="20"/>
        </w:rPr>
        <w:t>residencia: _______________________</w:t>
      </w:r>
    </w:p>
    <w:p w:rsidR="00680191" w:rsidRDefault="00680191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Persona independiente (nombrada por ___):</w: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0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1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t>Nacionalidad: ______________________ Lugar de residencia: _______________________</w:t>
      </w:r>
    </w:p>
    <w:p w:rsidR="00680191" w:rsidRDefault="00680191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Autoridades competentes (nombradas en representación de ___)</w: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2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3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Autoridades competentes (</w:t>
      </w:r>
      <w:r>
        <w:rPr>
          <w:noProof/>
        </w:rPr>
        <w:t>nombradas en representación de ___)</w: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4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5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Autoridades competentes (nombradas en representación de ___)</w: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6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7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Autoridades competentes (nombradas en representación de ___)</w: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8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9" style="width:0;height:1.5pt" o:hralign="center" o:hrstd="t" o:hr="t" fillcolor="#a0a0a0" stroked="f"/>
        </w:pict>
      </w:r>
    </w:p>
    <w:p w:rsidR="00680191" w:rsidRDefault="00346E39">
      <w:pPr>
        <w:pStyle w:val="Heading1"/>
        <w:rPr>
          <w:noProof/>
        </w:rPr>
      </w:pPr>
      <w:r>
        <w:rPr>
          <w:noProof/>
        </w:rPr>
        <w:t>Descripción y características del caso</w:t>
      </w:r>
    </w:p>
    <w:p w:rsidR="00680191" w:rsidRDefault="00346E39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Descripción del objeto:</w: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0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1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2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3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b/>
          <w:noProof/>
          <w:szCs w:val="18"/>
          <w:lang w:val="pt-PT"/>
        </w:rPr>
      </w:pPr>
      <w:r>
        <w:rPr>
          <w:b/>
          <w:noProof/>
          <w:lang w:val="pt-PT"/>
        </w:rPr>
        <w:t xml:space="preserve">Período o </w:t>
      </w:r>
      <w:r>
        <w:rPr>
          <w:b/>
          <w:noProof/>
          <w:lang w:val="pt-PT"/>
        </w:rPr>
        <w:t>períodos de liquidación:</w: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4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5" style="width:0;height:1.5pt" o:hralign="center" o:hrstd="t" o:hr="t" fillcolor="#a0a0a0" stroked="f"/>
        </w:pict>
      </w:r>
    </w:p>
    <w:p w:rsidR="00680191" w:rsidRDefault="00680191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680191" w:rsidRDefault="00346E39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Categorías por sector/por ramo de actividad:</w: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6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7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8" style="width:0;height:1.5pt" o:hralign="center" o:hrstd="t" o:hr="t" fillcolor="#a0a0a0" stroked="f"/>
        </w:pict>
      </w:r>
    </w:p>
    <w:p w:rsidR="00680191" w:rsidRDefault="00680191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680191" w:rsidRDefault="00346E39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Referencias jurídicas (ley o leyes y tratado relacionados  — prácticas internacionales):</w:t>
      </w:r>
    </w:p>
    <w:p w:rsidR="00680191" w:rsidRDefault="00680191">
      <w:pPr>
        <w:pStyle w:val="ListParagraph"/>
        <w:spacing w:before="150" w:after="150"/>
        <w:ind w:left="0" w:right="975"/>
        <w:rPr>
          <w:b/>
          <w:noProof/>
          <w:szCs w:val="18"/>
        </w:rPr>
      </w:pP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Disposiciones de Derecho nacional</w:t>
      </w:r>
      <w:r>
        <w:rPr>
          <w:noProof/>
        </w:rPr>
        <w:t xml:space="preserve"> (</w:t>
      </w:r>
      <w:r>
        <w:rPr>
          <w:i/>
          <w:noProof/>
        </w:rPr>
        <w:t xml:space="preserve">se facilitarán referencias pormenorizadas de </w:t>
      </w:r>
      <w:r>
        <w:rPr>
          <w:i/>
          <w:noProof/>
        </w:rPr>
        <w:t>los artículos correspondientes – pueden adjuntarse a continuación las disposiciones íntegras</w:t>
      </w:r>
      <w:r>
        <w:rPr>
          <w:noProof/>
        </w:rPr>
        <w:t>)</w:t>
      </w:r>
      <w:r>
        <w:rPr>
          <w:noProof/>
          <w:szCs w:val="18"/>
        </w:rPr>
        <w:pict>
          <v:rect id="_x0000_i1049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0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1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Convenio para evitar la doble imposición</w:t>
      </w:r>
      <w:r>
        <w:rPr>
          <w:noProof/>
        </w:rPr>
        <w:t xml:space="preserve"> (</w:t>
      </w:r>
      <w:r>
        <w:rPr>
          <w:i/>
          <w:noProof/>
        </w:rPr>
        <w:t>se facilitarán referencias pormenorizadas de los artículos correspondientes</w:t>
      </w:r>
      <w:r>
        <w:rPr>
          <w:noProof/>
        </w:rPr>
        <w:t xml:space="preserve"> – </w:t>
      </w:r>
      <w:r>
        <w:rPr>
          <w:i/>
          <w:noProof/>
        </w:rPr>
        <w:t>pueden adjuntarse a continuación la</w:t>
      </w:r>
      <w:r>
        <w:rPr>
          <w:i/>
          <w:noProof/>
        </w:rPr>
        <w:t>s disposiciones íntegras</w:t>
      </w:r>
      <w:r>
        <w:rPr>
          <w:noProof/>
        </w:rPr>
        <w:t>)</w:t>
      </w:r>
    </w:p>
    <w:p w:rsidR="00680191" w:rsidRDefault="00680191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lastRenderedPageBreak/>
        <w:t>Indíquese si:</w:t>
      </w:r>
    </w:p>
    <w:p w:rsidR="00680191" w:rsidRDefault="00346E3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existe un convenio para evitar la doble imposición firmado entre dos [o más ] Estados miembros (fecha de firma: _________________ )</w:t>
      </w:r>
    </w:p>
    <w:p w:rsidR="00680191" w:rsidRDefault="00346E39">
      <w:pPr>
        <w:pStyle w:val="Text1"/>
        <w:rPr>
          <w:noProof/>
        </w:rPr>
      </w:pPr>
      <w:r>
        <w:rPr>
          <w:noProof/>
        </w:rPr>
        <w:t xml:space="preserve">y, en caso de que no exista ningún convenio para evitar la doble imposición en </w:t>
      </w:r>
      <w:r>
        <w:rPr>
          <w:noProof/>
        </w:rPr>
        <w:t>vigor:</w:t>
      </w:r>
    </w:p>
    <w:p w:rsidR="00680191" w:rsidRDefault="00346E3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modelo de convenio tributario de la OCDE (fecha: _________________ )</w:t>
      </w:r>
    </w:p>
    <w:p w:rsidR="00680191" w:rsidRDefault="00346E39">
      <w:pPr>
        <w:pStyle w:val="ListDash2"/>
        <w:numPr>
          <w:ilvl w:val="0"/>
          <w:numId w:val="6"/>
        </w:numPr>
        <w:spacing w:before="0" w:after="0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cualquier otra referencia acordada por las autoridades competentes:</w:t>
      </w:r>
    </w:p>
    <w:p w:rsidR="00680191" w:rsidRDefault="00346E39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2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3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4" style="width:0;height:1.5pt" o:hralign="center" o:hrstd="t" o:hr="t" fillcolor="#a0a0a0" stroked="f"/>
        </w:pict>
      </w:r>
      <w:r>
        <w:rPr>
          <w:noProof/>
          <w:szCs w:val="18"/>
        </w:rPr>
        <w:pict>
          <v:rect id="_x0000_i1055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6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7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>Cálculo estimado de la doble imposición en litigio</w:t>
      </w:r>
      <w:r>
        <w:rPr>
          <w:noProof/>
        </w:rPr>
        <w:t xml:space="preserve"> (importe total y desglose pormenorizado por ej</w:t>
      </w:r>
      <w:r>
        <w:rPr>
          <w:noProof/>
        </w:rPr>
        <w:t xml:space="preserve">ercicio fiscal del impuesto en concepto de capital, intereses y penalizaciones;  tipos impositivos aplicables y base imponible correspondiente) </w:t>
      </w:r>
      <w:r>
        <w:rPr>
          <w:noProof/>
          <w:szCs w:val="18"/>
        </w:rPr>
        <w:pict>
          <v:rect id="_x0000_i1058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9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0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1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2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3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4" style="width:0;height:1.5pt" o:hralign="center" o:hrstd="t" o:hr="t" fillcolor="#a0a0a0" stroked="f"/>
        </w:pict>
      </w:r>
    </w:p>
    <w:p w:rsidR="00680191" w:rsidRDefault="00680191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680191" w:rsidRDefault="00346E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i/>
          <w:noProof/>
          <w:sz w:val="22"/>
          <w:szCs w:val="18"/>
        </w:rPr>
      </w:pPr>
      <w:r>
        <w:rPr>
          <w:b/>
          <w:i/>
          <w:noProof/>
          <w:sz w:val="22"/>
        </w:rPr>
        <w:t>Observaciones del contribuyente sobre la información arriba indicada:</w:t>
      </w:r>
    </w:p>
    <w:p w:rsidR="00680191" w:rsidRDefault="00346E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i/>
          <w:noProof/>
          <w:sz w:val="18"/>
        </w:rPr>
        <w:t xml:space="preserve">[El contribuyente puede </w:t>
      </w:r>
      <w:r>
        <w:rPr>
          <w:i/>
          <w:noProof/>
          <w:sz w:val="18"/>
        </w:rPr>
        <w:t>hacer constar sus observaciones a continuación en el marco del procedimiento]</w:t>
      </w:r>
    </w:p>
    <w:p w:rsidR="00680191" w:rsidRDefault="00346E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Descripción del objeto:</w:t>
      </w:r>
    </w:p>
    <w:p w:rsidR="00680191" w:rsidRDefault="00346E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5" style="width:0;height:1.5pt" o:hralign="center" o:hrstd="t" o:hr="t" fillcolor="#a0a0a0" stroked="f"/>
        </w:pict>
      </w:r>
    </w:p>
    <w:p w:rsidR="00680191" w:rsidRDefault="00346E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6" style="width:0;height:1.5pt" o:hralign="center" o:hrstd="t" o:hr="t" fillcolor="#a0a0a0" stroked="f"/>
        </w:pict>
      </w:r>
    </w:p>
    <w:p w:rsidR="00680191" w:rsidRDefault="00346E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Período de liquidación:</w:t>
      </w:r>
    </w:p>
    <w:p w:rsidR="00680191" w:rsidRDefault="00346E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7" style="width:0;height:1.5pt" o:hralign="center" o:hrstd="t" o:hr="t" fillcolor="#a0a0a0" stroked="f"/>
        </w:pict>
      </w:r>
    </w:p>
    <w:p w:rsidR="00680191" w:rsidRDefault="00346E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Referencias sobre la base jurídica (ley o leyes y tratado relacionados):</w:t>
      </w:r>
    </w:p>
    <w:p w:rsidR="00680191" w:rsidRDefault="00346E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8" style="width:0;height:1.5pt" o:hralign="center" o:hrstd="t" o:hr="t" fillcolor="#a0a0a0" stroked="f"/>
        </w:pict>
      </w:r>
    </w:p>
    <w:p w:rsidR="00680191" w:rsidRDefault="00346E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b/>
          <w:noProof/>
        </w:rPr>
        <w:t>Cálculo de la doble imposición en litigio</w:t>
      </w:r>
      <w:r>
        <w:rPr>
          <w:noProof/>
        </w:rPr>
        <w:t xml:space="preserve"> (</w:t>
      </w:r>
      <w:r>
        <w:rPr>
          <w:i/>
          <w:noProof/>
        </w:rPr>
        <w:t>importe total y desglose pormenorizado por ejercicio fiscal del impuesto en concepto de capital, intereses y penalizaciones; tipos impositivos aplicables y base imponible correspondiente</w:t>
      </w:r>
      <w:r>
        <w:rPr>
          <w:noProof/>
        </w:rPr>
        <w:t xml:space="preserve">) </w:t>
      </w:r>
      <w:r>
        <w:rPr>
          <w:noProof/>
          <w:sz w:val="22"/>
        </w:rPr>
        <w:t xml:space="preserve"> </w:t>
      </w:r>
      <w:r>
        <w:rPr>
          <w:noProof/>
          <w:sz w:val="22"/>
          <w:szCs w:val="18"/>
        </w:rPr>
        <w:pict>
          <v:rect id="_x0000_i1069" style="width:0;height:1.5pt" o:hralign="center" o:hrstd="t" o:hr="t" fillcolor="#a0a0a0" stroked="f"/>
        </w:pict>
      </w:r>
    </w:p>
    <w:p w:rsidR="00680191" w:rsidRDefault="00346E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70" style="width:0;height:1.5pt" o:hralign="center" o:hrstd="t" o:hr="t" fillcolor="#a0a0a0" stroked="f"/>
        </w:pict>
      </w:r>
    </w:p>
    <w:p w:rsidR="00680191" w:rsidRDefault="00346E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71" style="width:0;height:1.5pt" o:hralign="center" o:hrstd="t" o:hr="t" fillcolor="#a0a0a0" stroked="f"/>
        </w:pict>
      </w:r>
    </w:p>
    <w:p w:rsidR="00680191" w:rsidRDefault="00346E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72" style="width:0;height:1.5pt" o:hralign="center" o:hrstd="t" o:hr="t" fillcolor="#a0a0a0" stroked="f"/>
        </w:pict>
      </w:r>
    </w:p>
    <w:p w:rsidR="00680191" w:rsidRDefault="00346E39">
      <w:pPr>
        <w:pStyle w:val="Heading1"/>
        <w:rPr>
          <w:noProof/>
        </w:rPr>
      </w:pPr>
      <w:r>
        <w:rPr>
          <w:noProof/>
        </w:rPr>
        <w:t>Mandato acordado por las autoridades competentes</w:t>
      </w:r>
    </w:p>
    <w:p w:rsidR="00680191" w:rsidRDefault="00346E39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Descripció</w:t>
      </w:r>
      <w:r>
        <w:rPr>
          <w:b/>
          <w:noProof/>
        </w:rPr>
        <w:t>n de las cuestiones jurídicas objeto de interpretación en el caso de doble imposición en litigio:</w: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3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4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5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6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lastRenderedPageBreak/>
        <w:t>Descripción de las circunstancias de hecho que deben tenerse en cuenta y de las cuestiones de hecho respecto de las cuales las autoridades competentes</w:t>
      </w:r>
      <w:r>
        <w:rPr>
          <w:b/>
          <w:noProof/>
        </w:rPr>
        <w:t xml:space="preserve"> necesitan una aclaración o interpretación por parte de la comisión consultiva o de la comisión de resolución alternativa de litigios:</w:t>
      </w:r>
      <w:r>
        <w:rPr>
          <w:b/>
          <w:noProof/>
          <w:szCs w:val="18"/>
        </w:rPr>
        <w:pict>
          <v:rect id="_x0000_i1077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8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9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0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>Cuestiones que deberá abordar la comisión consultiva o la comisión de resolución alternativa de litigios en su dic</w:t>
      </w:r>
      <w:r>
        <w:rPr>
          <w:b/>
          <w:noProof/>
        </w:rPr>
        <w:t>tamen:</w:t>
      </w:r>
      <w:r>
        <w:rPr>
          <w:b/>
          <w:noProof/>
          <w:szCs w:val="18"/>
        </w:rPr>
        <w:pict>
          <v:rect id="_x0000_i1081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2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3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084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5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6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7" style="width:0;height:1.5pt" o:hralign="center" o:hrstd="t" o:hr="t" fillcolor="#a0a0a0" stroked="f"/>
        </w:pict>
      </w:r>
    </w:p>
    <w:p w:rsidR="00680191" w:rsidRDefault="00346E39">
      <w:pPr>
        <w:pStyle w:val="Heading1"/>
        <w:rPr>
          <w:noProof/>
        </w:rPr>
      </w:pPr>
      <w:r>
        <w:rPr>
          <w:noProof/>
        </w:rPr>
        <w:t>Plazos y calendario del proceso de decisión</w:t>
      </w:r>
    </w:p>
    <w:p w:rsidR="00680191" w:rsidRDefault="00346E39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Fecha prevista para el dictamen definitivo:</w: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8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9" style="width:0;height:1.5pt" o:hralign="center" o:hrstd="t" o:hr="t" fillcolor="#a0a0a0" stroked="f"/>
        </w:pict>
      </w:r>
    </w:p>
    <w:p w:rsidR="00680191" w:rsidRDefault="00346E39">
      <w:pPr>
        <w:rPr>
          <w:b/>
          <w:noProof/>
          <w:szCs w:val="18"/>
        </w:rPr>
      </w:pPr>
      <w:r>
        <w:rPr>
          <w:b/>
          <w:noProof/>
        </w:rPr>
        <w:t>Calendario de las presentaciones por escrito de las Partes:</w: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0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1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>Calendario de las presentaciones simultáneas o consecutivas</w:t>
      </w:r>
      <w:r>
        <w:rPr>
          <w:noProof/>
        </w:rPr>
        <w:t xml:space="preserve"> </w:t>
      </w:r>
      <w:r>
        <w:rPr>
          <w:i/>
          <w:noProof/>
        </w:rPr>
        <w:t>(en su caso)</w:t>
      </w:r>
      <w:r>
        <w:rPr>
          <w:noProof/>
        </w:rPr>
        <w:t>:</w:t>
      </w:r>
      <w:r>
        <w:rPr>
          <w:b/>
          <w:noProof/>
          <w:szCs w:val="18"/>
        </w:rPr>
        <w:pict>
          <v:rect id="_x0000_i1092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3" style="width:0;height:1.5pt" o:hralign="center" o:hrstd="t" o:hr="t" fillcolor="#a0a0a0" stroked="f"/>
        </w:pict>
      </w:r>
    </w:p>
    <w:p w:rsidR="00680191" w:rsidRDefault="00346E39">
      <w:pPr>
        <w:rPr>
          <w:b/>
          <w:noProof/>
          <w:szCs w:val="18"/>
        </w:rPr>
      </w:pPr>
      <w:r>
        <w:rPr>
          <w:b/>
          <w:noProof/>
        </w:rPr>
        <w:t>Calendario de las posturas de apoyo de las autoridades competentes</w:t>
      </w:r>
      <w:r>
        <w:rPr>
          <w:noProof/>
        </w:rPr>
        <w:t xml:space="preserve"> </w:t>
      </w:r>
      <w:r>
        <w:rPr>
          <w:i/>
          <w:noProof/>
        </w:rPr>
        <w:t>(en su caso)</w:t>
      </w:r>
      <w:r>
        <w:rPr>
          <w:noProof/>
        </w:rPr>
        <w:t>:</w: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4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5" style="width:0;height:1.5pt" o:hralign="center" o:hrstd="t" o:hr="t" fillcolor="#a0a0a0" stroked="f"/>
        </w:pict>
      </w:r>
    </w:p>
    <w:p w:rsidR="00680191" w:rsidRDefault="00346E39">
      <w:pPr>
        <w:tabs>
          <w:tab w:val="left" w:pos="8222"/>
        </w:tabs>
        <w:ind w:right="993"/>
        <w:rPr>
          <w:noProof/>
        </w:rPr>
      </w:pPr>
      <w:r>
        <w:rPr>
          <w:b/>
          <w:noProof/>
        </w:rPr>
        <w:t>Plazos de presentación de las pruebas documentales previstas por las partes; consecuencias de una presentación tardía</w:t>
      </w:r>
      <w:r>
        <w:rPr>
          <w:i/>
          <w:noProof/>
        </w:rPr>
        <w:t xml:space="preserve"> (en su caso)</w:t>
      </w:r>
      <w:r>
        <w:rPr>
          <w:b/>
          <w:noProof/>
        </w:rPr>
        <w:t>:</w:t>
      </w:r>
      <w:r>
        <w:rPr>
          <w:b/>
          <w:noProof/>
          <w:szCs w:val="18"/>
        </w:rPr>
        <w:pict>
          <v:rect id="_x0000_i1096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7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8" style="width:0;height:1.5pt" o:hralign="center" o:hrstd="t" o:hr="t" fillcolor="#a0a0a0" stroked="f"/>
        </w:pict>
      </w:r>
    </w:p>
    <w:p w:rsidR="00680191" w:rsidRDefault="00346E39">
      <w:pPr>
        <w:ind w:right="993"/>
        <w:rPr>
          <w:noProof/>
        </w:rPr>
      </w:pPr>
      <w:r>
        <w:rPr>
          <w:b/>
          <w:noProof/>
        </w:rPr>
        <w:t>Calendario de presentación de su d</w:t>
      </w:r>
      <w:r>
        <w:rPr>
          <w:b/>
          <w:noProof/>
        </w:rPr>
        <w:t>ictamen o dictámenes respectivos por las personas independientes y los representantes de las autoridades competentes</w:t>
      </w:r>
      <w:r>
        <w:rPr>
          <w:noProof/>
        </w:rPr>
        <w:t xml:space="preserve"> </w:t>
      </w:r>
      <w:r>
        <w:rPr>
          <w:i/>
          <w:noProof/>
        </w:rPr>
        <w:t>(en su caso)</w:t>
      </w:r>
      <w:r>
        <w:rPr>
          <w:b/>
          <w:noProof/>
        </w:rPr>
        <w:t>:</w:t>
      </w:r>
      <w:r>
        <w:rPr>
          <w:b/>
          <w:noProof/>
          <w:szCs w:val="18"/>
        </w:rPr>
        <w:pict>
          <v:rect id="_x0000_i1099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00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1" style="width:0;height:1.5pt" o:hralign="center" o:hrstd="t" o:hr="t" fillcolor="#a0a0a0" stroked="f"/>
        </w:pict>
      </w:r>
    </w:p>
    <w:p w:rsidR="00680191" w:rsidRDefault="00346E39">
      <w:pPr>
        <w:rPr>
          <w:b/>
          <w:noProof/>
        </w:rPr>
      </w:pPr>
      <w:r>
        <w:rPr>
          <w:b/>
          <w:noProof/>
        </w:rPr>
        <w:t xml:space="preserve">Fechas fijadas para las comparecencias (en su caso) y lugar en que van a celebrarse </w:t>
      </w:r>
      <w:r>
        <w:rPr>
          <w:i/>
          <w:noProof/>
        </w:rPr>
        <w:t>(en su caso)</w:t>
      </w:r>
      <w:r>
        <w:rPr>
          <w:noProof/>
        </w:rPr>
        <w:t>:</w:t>
      </w:r>
    </w:p>
    <w:p w:rsidR="00680191" w:rsidRDefault="00346E39">
      <w:pPr>
        <w:ind w:right="993"/>
        <w:rPr>
          <w:noProof/>
        </w:rPr>
      </w:pPr>
      <w:r>
        <w:rPr>
          <w:b/>
          <w:noProof/>
          <w:szCs w:val="18"/>
        </w:rPr>
        <w:lastRenderedPageBreak/>
        <w:pict>
          <v:rect id="_x0000_i1102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03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4" style="width:0;height:1.5pt" o:hralign="center" o:hrstd="t" o:hr="t" fillcolor="#a0a0a0" stroked="f"/>
        </w:pict>
      </w:r>
    </w:p>
    <w:p w:rsidR="00680191" w:rsidRDefault="00346E39">
      <w:pPr>
        <w:pStyle w:val="Heading1"/>
        <w:rPr>
          <w:noProof/>
        </w:rPr>
      </w:pPr>
      <w:r>
        <w:rPr>
          <w:noProof/>
        </w:rPr>
        <w:t xml:space="preserve">Tipo de proceso </w:t>
      </w:r>
      <w:r>
        <w:rPr>
          <w:noProof/>
        </w:rPr>
        <w:t>de resolución</w:t>
      </w:r>
    </w:p>
    <w:p w:rsidR="00680191" w:rsidRDefault="00346E39">
      <w:pPr>
        <w:ind w:left="850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Proceso de </w:t>
      </w:r>
      <w:r>
        <w:rPr>
          <w:i/>
          <w:noProof/>
        </w:rPr>
        <w:t xml:space="preserve"> </w:t>
      </w:r>
      <w:r>
        <w:rPr>
          <w:b/>
          <w:noProof/>
        </w:rPr>
        <w:t>«dictamen indepediente»</w:t>
      </w:r>
    </w:p>
    <w:p w:rsidR="00680191" w:rsidRDefault="00346E39">
      <w:pPr>
        <w:ind w:left="850"/>
        <w:rPr>
          <w:i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Proceso de </w:t>
      </w:r>
      <w:r>
        <w:rPr>
          <w:b/>
          <w:noProof/>
        </w:rPr>
        <w:t>«última oferta definitiva»</w:t>
      </w:r>
    </w:p>
    <w:p w:rsidR="00680191" w:rsidRDefault="00346E39">
      <w:pPr>
        <w:ind w:left="850"/>
        <w:rPr>
          <w:i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Otros procesos</w:t>
      </w:r>
      <w:r>
        <w:rPr>
          <w:noProof/>
        </w:rPr>
        <w:t xml:space="preserve"> (</w:t>
      </w:r>
      <w:r>
        <w:rPr>
          <w:i/>
          <w:noProof/>
        </w:rPr>
        <w:t>especifíquense</w:t>
      </w:r>
      <w:r>
        <w:rPr>
          <w:noProof/>
        </w:rPr>
        <w:t>):</w:t>
      </w:r>
      <w:r>
        <w:rPr>
          <w:i/>
          <w:noProof/>
        </w:rPr>
        <w:t xml:space="preserve"> ______________________________________</w:t>
      </w:r>
    </w:p>
    <w:p w:rsidR="00680191" w:rsidRDefault="00346E39">
      <w:pPr>
        <w:pStyle w:val="Heading1"/>
        <w:rPr>
          <w:noProof/>
        </w:rPr>
      </w:pPr>
      <w:r>
        <w:rPr>
          <w:noProof/>
        </w:rPr>
        <w:t>Costas</w:t>
      </w:r>
    </w:p>
    <w:p w:rsidR="00680191" w:rsidRDefault="00346E39">
      <w:pPr>
        <w:ind w:right="993"/>
        <w:rPr>
          <w:noProof/>
        </w:rPr>
      </w:pPr>
      <w:r>
        <w:rPr>
          <w:b/>
          <w:noProof/>
        </w:rPr>
        <w:t xml:space="preserve">Información pormenorizada sobre las costas (naturaleza, importes previstos) que se </w:t>
      </w:r>
      <w:r>
        <w:rPr>
          <w:b/>
          <w:noProof/>
        </w:rPr>
        <w:t>repartirán a partes iguales entre los Estados miembros:</w:t>
      </w:r>
      <w:r>
        <w:rPr>
          <w:b/>
          <w:noProof/>
          <w:szCs w:val="18"/>
        </w:rPr>
        <w:pict>
          <v:rect id="_x0000_i1105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06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7" style="width:0;height:1.5pt" o:hralign="center" o:hrstd="t" o:hr="t" fillcolor="#a0a0a0" stroked="f"/>
        </w:pict>
      </w:r>
    </w:p>
    <w:p w:rsidR="00680191" w:rsidRDefault="00346E39">
      <w:pPr>
        <w:spacing w:before="150" w:after="150"/>
        <w:ind w:right="975"/>
        <w:rPr>
          <w:noProof/>
          <w:szCs w:val="18"/>
        </w:rPr>
      </w:pPr>
      <w:r>
        <w:rPr>
          <w:noProof/>
        </w:rPr>
        <w:t>Incluidos, en su caso:</w:t>
      </w:r>
    </w:p>
    <w:p w:rsidR="00680191" w:rsidRDefault="00346E3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Remuneración de las personas independientes _______________________</w:t>
      </w:r>
    </w:p>
    <w:p w:rsidR="00680191" w:rsidRDefault="00346E3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Otros gastos y dietas de las personas independientes </w:t>
      </w:r>
      <w:r>
        <w:rPr>
          <w:noProof/>
        </w:rPr>
        <w:tab/>
      </w:r>
      <w:r>
        <w:rPr>
          <w:noProof/>
        </w:rPr>
        <w:br/>
        <w:t>_______________________</w:t>
      </w:r>
    </w:p>
    <w:p w:rsidR="00680191" w:rsidRDefault="00346E3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Costes de traducció</w:t>
      </w:r>
      <w:r>
        <w:rPr>
          <w:noProof/>
        </w:rPr>
        <w:t xml:space="preserve">n </w:t>
      </w:r>
      <w:r>
        <w:rPr>
          <w:noProof/>
        </w:rPr>
        <w:tab/>
      </w:r>
      <w:r>
        <w:rPr>
          <w:noProof/>
        </w:rPr>
        <w:br/>
        <w:t>________________________________________________</w:t>
      </w:r>
    </w:p>
    <w:p w:rsidR="00680191" w:rsidRDefault="00346E3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Costes de interpretación </w:t>
      </w:r>
      <w:r>
        <w:rPr>
          <w:noProof/>
        </w:rPr>
        <w:tab/>
      </w:r>
      <w:r>
        <w:rPr>
          <w:noProof/>
        </w:rPr>
        <w:br/>
        <w:t>______________________________________________</w:t>
      </w:r>
    </w:p>
    <w:p w:rsidR="00680191" w:rsidRDefault="00346E39">
      <w:pPr>
        <w:pStyle w:val="ListDash2"/>
        <w:numPr>
          <w:ilvl w:val="0"/>
          <w:numId w:val="6"/>
        </w:numPr>
        <w:jc w:val="left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Otros costes administrativos (incluidos los costes de secretaría) ___________________________________________________________</w:t>
      </w:r>
      <w:r>
        <w:rPr>
          <w:noProof/>
        </w:rPr>
        <w:t>_______</w:t>
      </w:r>
    </w:p>
    <w:p w:rsidR="00680191" w:rsidRDefault="00346E39">
      <w:pPr>
        <w:pStyle w:val="ListDash2"/>
        <w:rPr>
          <w:noProof/>
        </w:rPr>
      </w:pPr>
      <w:r>
        <w:rPr>
          <w:noProof/>
        </w:rPr>
        <w:t>Otra información y otras  disposiciones prácticas en relación con los costes (</w:t>
      </w:r>
      <w:r>
        <w:rPr>
          <w:i/>
          <w:noProof/>
        </w:rPr>
        <w:t>especifíquese)</w:t>
      </w:r>
      <w:r>
        <w:rPr>
          <w:noProof/>
        </w:rPr>
        <w:t>:</w:t>
      </w:r>
    </w:p>
    <w:p w:rsidR="00680191" w:rsidRDefault="00346E39">
      <w:pPr>
        <w:pStyle w:val="ListDash2"/>
        <w:tabs>
          <w:tab w:val="left" w:pos="7938"/>
          <w:tab w:val="left" w:pos="8789"/>
        </w:tabs>
        <w:rPr>
          <w:noProof/>
        </w:rPr>
      </w:pPr>
      <w:r>
        <w:rPr>
          <w:noProof/>
        </w:rPr>
        <w:pict>
          <v:rect id="_x0000_i1108" style="width:375.9pt;height:1.7pt" o:hrpct="947" o:hralign="center" o:hrstd="t" o:hr="t" fillcolor="#a0a0a0" stroked="f"/>
        </w:pict>
      </w:r>
    </w:p>
    <w:p w:rsidR="00680191" w:rsidRDefault="00346E39">
      <w:pPr>
        <w:pStyle w:val="ListDash2"/>
        <w:tabs>
          <w:tab w:val="left" w:pos="8080"/>
        </w:tabs>
        <w:ind w:right="142"/>
        <w:rPr>
          <w:noProof/>
        </w:rPr>
      </w:pPr>
      <w:r>
        <w:rPr>
          <w:noProof/>
        </w:rPr>
        <w:pict>
          <v:rect id="_x0000_i1109" style="width:0;height:1.5pt" o:hralign="center" o:hrstd="t" o:hr="t" fillcolor="#a0a0a0" stroked="f"/>
        </w:pict>
      </w:r>
    </w:p>
    <w:p w:rsidR="00680191" w:rsidRDefault="00346E39">
      <w:pPr>
        <w:pStyle w:val="ListDash2"/>
        <w:tabs>
          <w:tab w:val="left" w:pos="8080"/>
        </w:tabs>
        <w:rPr>
          <w:noProof/>
        </w:rPr>
      </w:pPr>
      <w:r>
        <w:rPr>
          <w:noProof/>
        </w:rPr>
        <w:pict>
          <v:rect id="_x0000_i1110" style="width:0;height:1.5pt" o:hralign="center" o:hrstd="t" o:hr="t" fillcolor="#a0a0a0" stroked="f"/>
        </w:pict>
      </w:r>
    </w:p>
    <w:p w:rsidR="00680191" w:rsidRDefault="00346E39">
      <w:pPr>
        <w:pStyle w:val="ListDash2"/>
        <w:tabs>
          <w:tab w:val="left" w:pos="8931"/>
        </w:tabs>
        <w:rPr>
          <w:noProof/>
        </w:rPr>
      </w:pPr>
      <w:r>
        <w:rPr>
          <w:noProof/>
        </w:rPr>
        <w:pict>
          <v:rect id="_x0000_i1111" style="width:0;height:1.5pt" o:hralign="center" o:hrstd="t" o:hr="t" fillcolor="#a0a0a0" stroked="f"/>
        </w:pict>
      </w:r>
    </w:p>
    <w:p w:rsidR="00680191" w:rsidRDefault="00346E39">
      <w:pPr>
        <w:pStyle w:val="ListDash2"/>
        <w:rPr>
          <w:noProof/>
        </w:rPr>
      </w:pPr>
      <w:r>
        <w:rPr>
          <w:noProof/>
        </w:rPr>
        <w:pict>
          <v:rect id="_x0000_i1112" style="width:0;height:1.5pt" o:hralign="center" o:hrstd="t" o:hr="t" fillcolor="#a0a0a0" stroked="f"/>
        </w:pict>
      </w:r>
    </w:p>
    <w:p w:rsidR="00680191" w:rsidRDefault="00346E39">
      <w:pPr>
        <w:pStyle w:val="ListDash2"/>
        <w:rPr>
          <w:noProof/>
        </w:rPr>
      </w:pPr>
      <w:r>
        <w:rPr>
          <w:noProof/>
        </w:rPr>
        <w:pict>
          <v:rect id="_x0000_i1113" style="width:384.25pt;height:1.6pt" o:hrpct="968" o:hralign="center" o:hrstd="t" o:hr="t" fillcolor="#a0a0a0" stroked="f"/>
        </w:pict>
      </w:r>
    </w:p>
    <w:p w:rsidR="00680191" w:rsidRDefault="00346E39">
      <w:pPr>
        <w:pStyle w:val="Heading1"/>
        <w:rPr>
          <w:noProof/>
        </w:rPr>
      </w:pPr>
      <w:r>
        <w:rPr>
          <w:noProof/>
        </w:rPr>
        <w:t>Organización y funcionamiento</w:t>
      </w:r>
    </w:p>
    <w:p w:rsidR="00680191" w:rsidRDefault="00346E39">
      <w:pPr>
        <w:spacing w:before="150" w:after="150"/>
        <w:ind w:right="975"/>
        <w:rPr>
          <w:b/>
          <w:smallCaps/>
          <w:noProof/>
          <w:szCs w:val="18"/>
        </w:rPr>
      </w:pPr>
      <w:r>
        <w:rPr>
          <w:b/>
          <w:i/>
          <w:noProof/>
          <w:sz w:val="20"/>
        </w:rPr>
        <w:t xml:space="preserve">[NOTA: </w:t>
      </w:r>
      <w:r>
        <w:rPr>
          <w:b/>
          <w:i/>
          <w:noProof/>
        </w:rPr>
        <w:t>las menciones que figuran en negrita en la presente sección deben cumplimentarse obligatoriamente]</w:t>
      </w:r>
    </w:p>
    <w:p w:rsidR="00680191" w:rsidRDefault="00346E3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Lugar de reunión de la comisión consultiva o de la comisión de resolución alternativa de litigios: __________________________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  <w:szCs w:val="18"/>
        </w:rPr>
        <w:lastRenderedPageBreak/>
        <w:sym w:font="Wingdings" w:char="F0A8"/>
      </w:r>
      <w:r>
        <w:rPr>
          <w:noProof/>
        </w:rPr>
        <w:t xml:space="preserve"> Posibilidad de reunirse fuera del lugar habitual de la comisión consultiva o la comisión de resolución alternativa de litigios: </w:t>
      </w:r>
      <w:r>
        <w:rPr>
          <w:noProof/>
        </w:rPr>
        <w:t>_____________________________________________________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Servicios administrativos que puede requerir la comisión consultiva o la comisión de resolución alternativa de litigios en el desempeño de sus funciones:</w:t>
      </w:r>
      <w:r>
        <w:rPr>
          <w:noProof/>
        </w:rPr>
        <w:t xml:space="preserve"> ______________________________________________</w:t>
      </w:r>
      <w:r>
        <w:rPr>
          <w:noProof/>
        </w:rPr>
        <w:t>_____________________________</w:t>
      </w:r>
    </w:p>
    <w:p w:rsidR="00680191" w:rsidRDefault="00346E3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Lengua común de trabajo utilizada en el procedimiento de resolución de litigios: ____________________________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Eventual necesidad de traducir los documentos (total o parcialmente):  _______________________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Eventual necesi</w:t>
      </w:r>
      <w:r>
        <w:rPr>
          <w:noProof/>
        </w:rPr>
        <w:t>dad de interpretación para las presentaciones orales: ______________________________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Circulación de las comunicaciones por escrito entre las Partes (incluidos también los medios de envío de documentos por correo electrónico, comunicación oral, audioconfe</w:t>
      </w:r>
      <w:r>
        <w:rPr>
          <w:noProof/>
        </w:rPr>
        <w:t>rencias a través</w:t>
      </w:r>
      <w:r>
        <w:rPr>
          <w:i/>
          <w:noProof/>
        </w:rPr>
        <w:t xml:space="preserve"> de webex,</w:t>
      </w:r>
      <w:r>
        <w:rPr>
          <w:noProof/>
        </w:rPr>
        <w:t xml:space="preserve"> herramientas de TI específicas, etc.): _________________________________________________________________________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Detalles prácticos relativos a las comunicaciones por escrito y las pruebas (por ejemplo, método de envío, copias,</w:t>
      </w:r>
      <w:r>
        <w:rPr>
          <w:noProof/>
        </w:rPr>
        <w:t xml:space="preserve"> numeración, referencias): ___________________________________________________________________________</w:t>
      </w:r>
    </w:p>
    <w:p w:rsidR="00680191" w:rsidRDefault="00346E3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Circulación de las comunicaciones por escrito entre las Partes (por ejemplo, medios de envío de documentos):</w:t>
      </w:r>
      <w:r>
        <w:rPr>
          <w:b/>
          <w:noProof/>
          <w:szCs w:val="18"/>
        </w:rPr>
        <w:br/>
      </w:r>
      <w:r>
        <w:rPr>
          <w:b/>
          <w:noProof/>
        </w:rPr>
        <w:t>__________________________________________</w:t>
      </w:r>
      <w:r>
        <w:rPr>
          <w:b/>
          <w:noProof/>
        </w:rPr>
        <w:t>_________________________________</w:t>
      </w:r>
    </w:p>
    <w:p w:rsidR="00680191" w:rsidRDefault="00346E3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</w:t>
      </w:r>
      <w:r>
        <w:rPr>
          <w:noProof/>
        </w:rPr>
        <w:t>Disposiciones prácticas para el intercambio de comunicaciones por escrito:</w:t>
      </w:r>
      <w:r>
        <w:rPr>
          <w:b/>
          <w:noProof/>
        </w:rPr>
        <w:t xml:space="preserve"> ____________________________</w:t>
      </w:r>
    </w:p>
    <w:p w:rsidR="00680191" w:rsidRDefault="00346E3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Disposiciones prácticas en relación con las solicitudes de información por parte de la comisión consultiva o de la comisión de resolución alternativa de litigios y con las respuestas subsiguientes del contribuyente y de las autoridades competentes: ______</w:t>
      </w:r>
      <w:r>
        <w:rPr>
          <w:b/>
          <w:noProof/>
        </w:rPr>
        <w:t>________________________________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Detalles prácticos relativos a las comunicaciones por escrito y las pruebas (por ejemplo, método de envío, copias, numeración, referencias): ___________________________________________________________________________</w:t>
      </w:r>
    </w:p>
    <w:p w:rsidR="00680191" w:rsidRDefault="00346E3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De</w:t>
      </w:r>
      <w:r>
        <w:rPr>
          <w:b/>
          <w:noProof/>
        </w:rPr>
        <w:t>terminación de si se espera que una Parte presente pruebas documentales: __________________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Expertos (condiciones para la presentación de la posición de forma oral o por escrito):  _________________________________________________________________________</w:t>
      </w:r>
      <w:r>
        <w:rPr>
          <w:noProof/>
        </w:rPr>
        <w:t>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¿Debe suponerse que son exactas las afirmaciones sobre el origen y la recepción de los documentos y sobre la corrección de las fotocopias?  _____________________________________________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¿Deben presentarse las pruebas documentales voluminosas o compl</w:t>
      </w:r>
      <w:r>
        <w:rPr>
          <w:noProof/>
        </w:rPr>
        <w:t>ejas en forma de resúmenes, tablas, gráficos, extractos o muestras? __________________________________</w:t>
      </w:r>
    </w:p>
    <w:p w:rsidR="00680191" w:rsidRDefault="00346E3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Decisión sobre si deben celebrarse o no audiencias (y en caso afirmativo, número de audiencias): ______________________________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Decisión sobre si deb</w:t>
      </w:r>
      <w:r>
        <w:rPr>
          <w:noProof/>
        </w:rPr>
        <w:t>e haber un único periodo de comparecencias o varios periodos de comparecencias: 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  <w:szCs w:val="18"/>
        </w:rPr>
        <w:lastRenderedPageBreak/>
        <w:sym w:font="Wingdings" w:char="F0A8"/>
      </w:r>
      <w:r>
        <w:rPr>
          <w:noProof/>
        </w:rPr>
        <w:t xml:space="preserve"> Decisión sobre si debe limitarse el tiempo total concedido a cada parte presentar sus argumentos oralmente o interrogar a los testigos: ____________________________</w:t>
      </w:r>
      <w:r>
        <w:rPr>
          <w:noProof/>
        </w:rPr>
        <w:t>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Orden en que las partes expondrán sus argumentos o presentarán sus pruebas: ______________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Duración de las comparecencias: ___________________________________________________________________________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Disposiciones prácticas para la grabación de las comparecencias: ______________________________________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Eventuales requisitos relacionados con la presentación o a la manifestación de su posición por parte, respectivamente, de las personas independientes</w:t>
      </w:r>
      <w:r>
        <w:rPr>
          <w:noProof/>
        </w:rPr>
        <w:t xml:space="preserve"> y de los representantes de las autoridades competentes: ___________________________________________________________________________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Eventuales requisitos relativos a la presentación o formulación de un dictamen por escrito: _____________________________</w:t>
      </w:r>
      <w:r>
        <w:rPr>
          <w:noProof/>
        </w:rPr>
        <w:t>______________________________________________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Otros aspectos (</w:t>
      </w:r>
      <w:r>
        <w:rPr>
          <w:i/>
          <w:noProof/>
        </w:rPr>
        <w:t>a especificar, por ejemplo otros acuerdos en materia de procedimiento, de pruebas o de logística que puedan ser de aplicación</w:t>
      </w:r>
      <w:r>
        <w:rPr>
          <w:noProof/>
        </w:rPr>
        <w:t>):  ______________________________________________________________</w:t>
      </w:r>
      <w:r>
        <w:rPr>
          <w:noProof/>
        </w:rPr>
        <w:t>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</w:rPr>
        <w:t>___________________________________________________________________________</w:t>
      </w:r>
    </w:p>
    <w:p w:rsidR="00680191" w:rsidRDefault="00346E39">
      <w:pPr>
        <w:jc w:val="left"/>
        <w:rPr>
          <w:noProof/>
          <w:szCs w:val="18"/>
        </w:rPr>
      </w:pPr>
      <w:r>
        <w:rPr>
          <w:noProof/>
        </w:rPr>
        <w:t>___________________________________________________________________________</w:t>
      </w:r>
    </w:p>
    <w:p w:rsidR="00680191" w:rsidRDefault="00346E39">
      <w:pPr>
        <w:pStyle w:val="Heading1"/>
        <w:rPr>
          <w:noProof/>
        </w:rPr>
      </w:pPr>
      <w:r>
        <w:rPr>
          <w:noProof/>
        </w:rPr>
        <w:t>Otros aspectos</w:t>
      </w:r>
    </w:p>
    <w:p w:rsidR="00680191" w:rsidRDefault="00346E39">
      <w:pPr>
        <w:rPr>
          <w:b/>
          <w:noProof/>
        </w:rPr>
      </w:pPr>
      <w:r>
        <w:rPr>
          <w:noProof/>
        </w:rPr>
        <w:t>[</w:t>
      </w:r>
      <w:r>
        <w:rPr>
          <w:i/>
          <w:noProof/>
        </w:rPr>
        <w:t>por completar</w:t>
      </w:r>
      <w:r>
        <w:rPr>
          <w:noProof/>
        </w:rPr>
        <w:t>]</w:t>
      </w:r>
    </w:p>
    <w:p w:rsidR="00680191" w:rsidRDefault="00346E39">
      <w:pPr>
        <w:ind w:right="993"/>
        <w:rPr>
          <w:noProof/>
        </w:rPr>
      </w:pPr>
      <w:r>
        <w:rPr>
          <w:b/>
          <w:noProof/>
          <w:szCs w:val="18"/>
        </w:rPr>
        <w:pict>
          <v:rect id="_x0000_i1114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15" style="width:0;height:1.5pt" o:hralign="center" o:hrstd="t" o:hr="t" fillcolor="#a0a0a0" stroked="f"/>
        </w:pict>
      </w:r>
    </w:p>
    <w:p w:rsidR="00680191" w:rsidRDefault="00346E39">
      <w:pPr>
        <w:ind w:right="993"/>
        <w:rPr>
          <w:noProof/>
        </w:rPr>
      </w:pPr>
      <w:r>
        <w:rPr>
          <w:noProof/>
          <w:szCs w:val="18"/>
        </w:rPr>
        <w:pict>
          <v:rect id="_x0000_i1116" style="width:0;height:1.5pt" o:hralign="center" o:hrstd="t" o:hr="t" fillcolor="#a0a0a0" stroked="f"/>
        </w:pict>
      </w:r>
      <w:r>
        <w:rPr>
          <w:b/>
          <w:noProof/>
          <w:szCs w:val="18"/>
        </w:rPr>
        <w:pict>
          <v:rect id="_x0000_i1117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18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19" style="width:0;height:1.5pt" o:hralign="center" o:hrstd="t" o:hr="t" fillcolor="#a0a0a0" stroked="f"/>
        </w:pict>
      </w:r>
    </w:p>
    <w:p w:rsidR="00680191" w:rsidRDefault="00346E39">
      <w:pPr>
        <w:ind w:right="993"/>
        <w:rPr>
          <w:noProof/>
        </w:rPr>
      </w:pPr>
      <w:r>
        <w:rPr>
          <w:b/>
          <w:noProof/>
          <w:szCs w:val="18"/>
        </w:rPr>
        <w:pict>
          <v:rect id="_x0000_i1120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21" style="width:0;height:1.5pt" o:hralign="center" o:hrstd="t" o:hr="t" fillcolor="#a0a0a0" stroked="f"/>
        </w:pict>
      </w:r>
    </w:p>
    <w:p w:rsidR="00680191" w:rsidRDefault="00346E3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22" style="width:0;height:1.5pt" o:hralign="center" o:hrstd="t" o:hr="t" fillcolor="#a0a0a0" stroked="f"/>
        </w:pict>
      </w:r>
    </w:p>
    <w:p w:rsidR="00680191" w:rsidRDefault="00680191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680191" w:rsidRDefault="00346E39">
      <w:pPr>
        <w:rPr>
          <w:b/>
          <w:noProof/>
        </w:rPr>
      </w:pPr>
      <w:r>
        <w:rPr>
          <w:b/>
          <w:noProof/>
        </w:rPr>
        <w:t>Fecha:</w:t>
      </w:r>
    </w:p>
    <w:p w:rsidR="00680191" w:rsidRDefault="00680191">
      <w:pPr>
        <w:rPr>
          <w:b/>
          <w:noProof/>
        </w:rPr>
      </w:pPr>
    </w:p>
    <w:p w:rsidR="00680191" w:rsidRDefault="00346E39">
      <w:pPr>
        <w:rPr>
          <w:noProof/>
          <w:szCs w:val="18"/>
        </w:rPr>
      </w:pPr>
      <w:r>
        <w:rPr>
          <w:b/>
          <w:noProof/>
        </w:rPr>
        <w:t xml:space="preserve">Firma por los representantes de </w:t>
      </w:r>
      <w:r>
        <w:rPr>
          <w:b/>
          <w:noProof/>
        </w:rPr>
        <w:t>las autoridades competentes de los Estados miembros:</w:t>
      </w:r>
    </w:p>
    <w:p w:rsidR="00680191" w:rsidRDefault="00680191">
      <w:pPr>
        <w:rPr>
          <w:noProof/>
        </w:rPr>
      </w:pPr>
    </w:p>
    <w:p w:rsidR="00680191" w:rsidRPr="00346E39" w:rsidRDefault="00346E39">
      <w:pPr>
        <w:rPr>
          <w:noProof/>
        </w:rPr>
      </w:pPr>
      <w:r>
        <w:rPr>
          <w:noProof/>
        </w:rPr>
        <w:t>______________________________                  ___________________________</w:t>
      </w:r>
    </w:p>
    <w:sectPr w:rsidR="00680191" w:rsidRPr="00346E39" w:rsidSect="00346E39"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91" w:rsidRDefault="00346E39">
      <w:pPr>
        <w:spacing w:before="0" w:after="0"/>
      </w:pPr>
      <w:r>
        <w:separator/>
      </w:r>
    </w:p>
  </w:endnote>
  <w:endnote w:type="continuationSeparator" w:id="0">
    <w:p w:rsidR="00680191" w:rsidRDefault="00346E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39" w:rsidRPr="00346E39" w:rsidRDefault="00346E39" w:rsidP="00346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91" w:rsidRPr="00346E39" w:rsidRDefault="00346E39" w:rsidP="00346E39">
    <w:pPr>
      <w:pStyle w:val="Footer"/>
      <w:rPr>
        <w:rFonts w:ascii="Arial" w:hAnsi="Arial" w:cs="Arial"/>
        <w:b/>
        <w:sz w:val="48"/>
      </w:rPr>
    </w:pPr>
    <w:r w:rsidRPr="00346E39">
      <w:rPr>
        <w:rFonts w:ascii="Arial" w:hAnsi="Arial" w:cs="Arial"/>
        <w:b/>
        <w:sz w:val="48"/>
      </w:rPr>
      <w:t>ES</w:t>
    </w:r>
    <w:r w:rsidRPr="00346E39">
      <w:rPr>
        <w:rFonts w:ascii="Arial" w:hAnsi="Arial" w:cs="Arial"/>
        <w:b/>
        <w:sz w:val="48"/>
      </w:rPr>
      <w:tab/>
    </w:r>
    <w:r w:rsidRPr="00346E39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346E39">
      <w:tab/>
    </w:r>
    <w:proofErr w:type="spellStart"/>
    <w:r w:rsidRPr="00346E39">
      <w:rPr>
        <w:rFonts w:ascii="Arial" w:hAnsi="Arial" w:cs="Arial"/>
        <w:b/>
        <w:sz w:val="48"/>
      </w:rPr>
      <w:t>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39" w:rsidRPr="00346E39" w:rsidRDefault="00346E39" w:rsidP="00346E3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39" w:rsidRPr="00346E39" w:rsidRDefault="00346E39" w:rsidP="00346E39">
    <w:pPr>
      <w:pStyle w:val="Footer"/>
      <w:rPr>
        <w:rFonts w:ascii="Arial" w:hAnsi="Arial" w:cs="Arial"/>
        <w:b/>
        <w:sz w:val="48"/>
      </w:rPr>
    </w:pPr>
    <w:r w:rsidRPr="00346E39">
      <w:rPr>
        <w:rFonts w:ascii="Arial" w:hAnsi="Arial" w:cs="Arial"/>
        <w:b/>
        <w:sz w:val="48"/>
      </w:rPr>
      <w:t>ES</w:t>
    </w:r>
    <w:r w:rsidRPr="00346E39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346E39">
      <w:tab/>
    </w:r>
    <w:r w:rsidRPr="00346E39"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39" w:rsidRPr="00346E39" w:rsidRDefault="00346E39" w:rsidP="00346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91" w:rsidRDefault="00346E39">
      <w:pPr>
        <w:spacing w:before="0" w:after="0"/>
      </w:pPr>
      <w:r>
        <w:separator/>
      </w:r>
    </w:p>
  </w:footnote>
  <w:footnote w:type="continuationSeparator" w:id="0">
    <w:p w:rsidR="00680191" w:rsidRDefault="00346E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39" w:rsidRPr="00346E39" w:rsidRDefault="00346E39" w:rsidP="00346E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39" w:rsidRPr="00346E39" w:rsidRDefault="00346E39" w:rsidP="00346E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39" w:rsidRPr="00346E39" w:rsidRDefault="00346E39" w:rsidP="00346E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F8625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BF659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6D659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90F5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D22E4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D128E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9E0CB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8347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0320E5"/>
    <w:multiLevelType w:val="hybridMultilevel"/>
    <w:tmpl w:val="72F4533A"/>
    <w:lvl w:ilvl="0" w:tplc="6D50ED16">
      <w:start w:val="1"/>
      <w:numFmt w:val="decimal"/>
      <w:pStyle w:val="Style2"/>
      <w:lvlText w:val="%1."/>
      <w:lvlJc w:val="left"/>
      <w:pPr>
        <w:ind w:left="1080" w:hanging="360"/>
      </w:pPr>
      <w:rPr>
        <w:rFonts w:hint="default"/>
      </w:rPr>
    </w:lvl>
    <w:lvl w:ilvl="1" w:tplc="2DCA1808">
      <w:start w:val="1"/>
      <w:numFmt w:val="lowerLetter"/>
      <w:lvlText w:val="(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 w:tplc="7D548FE2">
      <w:start w:val="1"/>
      <w:numFmt w:val="bullet"/>
      <w:lvlText w:val="-"/>
      <w:lvlJc w:val="left"/>
      <w:pPr>
        <w:ind w:left="2776" w:hanging="360"/>
      </w:pPr>
      <w:rPr>
        <w:rFonts w:ascii="Times New Roman" w:eastAsia="Times New Roman" w:hAnsi="Times New Roman" w:cs="Times New Roman" w:hint="default"/>
        <w:sz w:val="24"/>
      </w:rPr>
    </w:lvl>
    <w:lvl w:ilvl="3" w:tplc="2190EC54">
      <w:start w:val="3"/>
      <w:numFmt w:val="decimal"/>
      <w:lvlText w:val="(%4)"/>
      <w:lvlJc w:val="left"/>
      <w:pPr>
        <w:ind w:left="3316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89D74ED"/>
    <w:multiLevelType w:val="singleLevel"/>
    <w:tmpl w:val="C2E2F936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96D67A1"/>
    <w:multiLevelType w:val="singleLevel"/>
    <w:tmpl w:val="9AC8831A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48F59BA"/>
    <w:multiLevelType w:val="hybridMultilevel"/>
    <w:tmpl w:val="41CEFFB6"/>
    <w:lvl w:ilvl="0" w:tplc="83BC382C">
      <w:start w:val="1"/>
      <w:numFmt w:val="upperRoman"/>
      <w:pStyle w:val="Style1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8"/>
  </w:num>
  <w:num w:numId="6">
    <w:abstractNumId w:val="16"/>
  </w:num>
  <w:num w:numId="7">
    <w:abstractNumId w:val="24"/>
  </w:num>
  <w:num w:numId="8">
    <w:abstractNumId w:val="10"/>
    <w:lvlOverride w:ilvl="0">
      <w:lvl w:ilvl="0" w:tplc="6D50ED16">
        <w:start w:val="1"/>
        <w:numFmt w:val="decimal"/>
        <w:pStyle w:val="Style2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2DCA180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D548FE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190EC5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23"/>
  </w:num>
  <w:num w:numId="17">
    <w:abstractNumId w:val="12"/>
  </w:num>
  <w:num w:numId="18">
    <w:abstractNumId w:val="14"/>
  </w:num>
  <w:num w:numId="19">
    <w:abstractNumId w:val="9"/>
  </w:num>
  <w:num w:numId="20">
    <w:abstractNumId w:val="22"/>
  </w:num>
  <w:num w:numId="21">
    <w:abstractNumId w:val="8"/>
  </w:num>
  <w:num w:numId="22">
    <w:abstractNumId w:val="15"/>
  </w:num>
  <w:num w:numId="23">
    <w:abstractNumId w:val="19"/>
  </w:num>
  <w:num w:numId="24">
    <w:abstractNumId w:val="20"/>
  </w:num>
  <w:num w:numId="25">
    <w:abstractNumId w:val="11"/>
  </w:num>
  <w:num w:numId="26">
    <w:abstractNumId w:val="17"/>
  </w:num>
  <w:num w:numId="27">
    <w:abstractNumId w:val="25"/>
  </w:num>
  <w:num w:numId="28">
    <w:abstractNumId w:val="10"/>
  </w:num>
  <w:num w:numId="29">
    <w:abstractNumId w:val="21"/>
  </w:num>
  <w:num w:numId="30">
    <w:abstractNumId w:val="13"/>
  </w:num>
  <w:num w:numId="31">
    <w:abstractNumId w:val="23"/>
  </w:num>
  <w:num w:numId="32">
    <w:abstractNumId w:val="12"/>
  </w:num>
  <w:num w:numId="33">
    <w:abstractNumId w:val="14"/>
  </w:num>
  <w:num w:numId="34">
    <w:abstractNumId w:val="9"/>
  </w:num>
  <w:num w:numId="35">
    <w:abstractNumId w:val="22"/>
  </w:num>
  <w:num w:numId="36">
    <w:abstractNumId w:val="8"/>
  </w:num>
  <w:num w:numId="37">
    <w:abstractNumId w:val="15"/>
  </w:num>
  <w:num w:numId="38">
    <w:abstractNumId w:val="19"/>
  </w:num>
  <w:num w:numId="39">
    <w:abstractNumId w:val="20"/>
  </w:num>
  <w:num w:numId="40">
    <w:abstractNumId w:val="11"/>
  </w:num>
  <w:num w:numId="41">
    <w:abstractNumId w:val="17"/>
  </w:num>
  <w:num w:numId="42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1-07 17:03:4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4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6"/>
    <w:docVar w:name="DQCResult_UnknownFonts" w:val="0;0"/>
    <w:docVar w:name="DQCResult_UnknownStyles" w:val="0;121"/>
    <w:docVar w:name="DQCStatus" w:val="Yellow"/>
    <w:docVar w:name="DQCVersion" w:val="3"/>
    <w:docVar w:name="DQCWithWarnings" w:val="0"/>
    <w:docVar w:name="LW_ACCOMPAGNANT.CP" w:val="de la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A7CB4CC782F24391978F8044430B589F"/>
    <w:docVar w:name="LW_CROSSREFERENCE" w:val="{SWD(2016) 343 final}_x000b_{SWD(2016) 344 final}"/>
    <w:docVar w:name="LW_DocType" w:val="ANNEX"/>
    <w:docVar w:name="LW_EMISSION" w:val="25.10.2016"/>
    <w:docVar w:name="LW_EMISSION_ISODATE" w:val="2016-10-25"/>
    <w:docVar w:name="LW_EMISSION_LOCATION" w:val="STR"/>
    <w:docVar w:name="LW_EMISSION_PREFIX" w:val="Estrasburgo, "/>
    <w:docVar w:name="LW_EMISSION_SUFFIX" w:val=" "/>
    <w:docVar w:name="LW_ID_DOCSTRUCTURE" w:val="COM/ANNEX"/>
    <w:docVar w:name="LW_ID_DOCTYPE" w:val="SG-017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.CP" w:val="relativa a los mecanismos de resolución de los litigios de doble imposición en la Unión Europea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686"/>
    <w:docVar w:name="LW_REF.INTERNE" w:val="&lt;UNUSED&gt;"/>
    <w:docVar w:name="LW_SUPERTITRE" w:val="&lt;UNUSED&gt;"/>
    <w:docVar w:name="LW_TITRE.OBJ.CP" w:val="&lt;UNUSED&gt;"/>
    <w:docVar w:name="LW_TYPE.DOC.CP" w:val="ANEXOS"/>
    <w:docVar w:name="LW_TYPEACTEPRINCIPAL.CP" w:val="Propuesta de DIRECTIVA DEL CONSEJO "/>
  </w:docVars>
  <w:rsids>
    <w:rsidRoot w:val="00680191"/>
    <w:rsid w:val="00346E39"/>
    <w:rsid w:val="0068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paragraph" w:customStyle="1" w:styleId="Style1">
    <w:name w:val="Style1"/>
    <w:basedOn w:val="ListParagraph"/>
    <w:qFormat/>
    <w:pPr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50" w:after="150"/>
      <w:ind w:left="567" w:right="975" w:hanging="567"/>
    </w:pPr>
    <w:rPr>
      <w:b/>
      <w:smallCaps/>
      <w:szCs w:val="18"/>
    </w:rPr>
  </w:style>
  <w:style w:type="paragraph" w:customStyle="1" w:styleId="Style2">
    <w:name w:val="Style2"/>
    <w:basedOn w:val="ListParagraph"/>
    <w:pPr>
      <w:numPr>
        <w:numId w:val="8"/>
      </w:numPr>
      <w:spacing w:before="150" w:after="150"/>
      <w:ind w:right="975" w:hanging="720"/>
    </w:pPr>
    <w:rPr>
      <w:b/>
      <w:noProof/>
    </w:rPr>
  </w:style>
  <w:style w:type="paragraph" w:customStyle="1" w:styleId="TableGridHeading1">
    <w:name w:val="Table Grid + Heading 1"/>
    <w:basedOn w:val="Normal"/>
    <w:pPr>
      <w:spacing w:before="150" w:after="150"/>
      <w:ind w:right="975"/>
    </w:pPr>
    <w:rPr>
      <w:szCs w:val="18"/>
    </w:rPr>
  </w:style>
  <w:style w:type="paragraph" w:customStyle="1" w:styleId="Heading10">
    <w:name w:val="Heading1"/>
    <w:basedOn w:val="Style1"/>
    <w:pPr>
      <w:ind w:left="1080" w:hanging="720"/>
    </w:pPr>
  </w:style>
  <w:style w:type="paragraph" w:customStyle="1" w:styleId="Heading20">
    <w:name w:val="Heading2"/>
    <w:basedOn w:val="Style2"/>
  </w:style>
  <w:style w:type="paragraph" w:styleId="Header">
    <w:name w:val="header"/>
    <w:basedOn w:val="Normal"/>
    <w:link w:val="HeaderChar"/>
    <w:uiPriority w:val="99"/>
    <w:unhideWhenUsed/>
    <w:rsid w:val="00346E39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46E39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46E39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paragraph" w:customStyle="1" w:styleId="Style1">
    <w:name w:val="Style1"/>
    <w:basedOn w:val="ListParagraph"/>
    <w:qFormat/>
    <w:pPr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50" w:after="150"/>
      <w:ind w:left="567" w:right="975" w:hanging="567"/>
    </w:pPr>
    <w:rPr>
      <w:b/>
      <w:smallCaps/>
      <w:szCs w:val="18"/>
    </w:rPr>
  </w:style>
  <w:style w:type="paragraph" w:customStyle="1" w:styleId="Style2">
    <w:name w:val="Style2"/>
    <w:basedOn w:val="ListParagraph"/>
    <w:pPr>
      <w:numPr>
        <w:numId w:val="8"/>
      </w:numPr>
      <w:spacing w:before="150" w:after="150"/>
      <w:ind w:right="975" w:hanging="720"/>
    </w:pPr>
    <w:rPr>
      <w:b/>
      <w:noProof/>
    </w:rPr>
  </w:style>
  <w:style w:type="paragraph" w:customStyle="1" w:styleId="TableGridHeading1">
    <w:name w:val="Table Grid + Heading 1"/>
    <w:basedOn w:val="Normal"/>
    <w:pPr>
      <w:spacing w:before="150" w:after="150"/>
      <w:ind w:right="975"/>
    </w:pPr>
    <w:rPr>
      <w:szCs w:val="18"/>
    </w:rPr>
  </w:style>
  <w:style w:type="paragraph" w:customStyle="1" w:styleId="Heading10">
    <w:name w:val="Heading1"/>
    <w:basedOn w:val="Style1"/>
    <w:pPr>
      <w:ind w:left="1080" w:hanging="720"/>
    </w:pPr>
  </w:style>
  <w:style w:type="paragraph" w:customStyle="1" w:styleId="Heading20">
    <w:name w:val="Heading2"/>
    <w:basedOn w:val="Style2"/>
  </w:style>
  <w:style w:type="paragraph" w:styleId="Header">
    <w:name w:val="header"/>
    <w:basedOn w:val="Normal"/>
    <w:link w:val="HeaderChar"/>
    <w:uiPriority w:val="99"/>
    <w:unhideWhenUsed/>
    <w:rsid w:val="00346E39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46E39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46E39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034c5a8-16c9-4395-aa5f-bdb6e7f52619" xsi:nil="true"/>
    <EC_Collab_DocumentLanguage xmlns="2034c5a8-16c9-4395-aa5f-bdb6e7f52619">EN</EC_Collab_DocumentLanguage>
    <EC_Collab_Status xmlns="2034c5a8-16c9-4395-aa5f-bdb6e7f52619">Not Started</EC_Collab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9A4D38037E8E064B9AB4DD92FD798682" ma:contentTypeVersion="1" ma:contentTypeDescription="Create a new document in this library." ma:contentTypeScope="" ma:versionID="26f6938dd2f9ef8cff9d10d04eaa8746">
  <xsd:schema xmlns:xsd="http://www.w3.org/2001/XMLSchema" xmlns:xs="http://www.w3.org/2001/XMLSchema" xmlns:p="http://schemas.microsoft.com/office/2006/metadata/properties" xmlns:ns3="2034c5a8-16c9-4395-aa5f-bdb6e7f52619" targetNamespace="http://schemas.microsoft.com/office/2006/metadata/properties" ma:root="true" ma:fieldsID="0c6857498ea97d15e40cdc43dd99db40" ns3:_="">
    <xsd:import namespace="2034c5a8-16c9-4395-aa5f-bdb6e7f52619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c5a8-16c9-4395-aa5f-bdb6e7f52619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8E0F-893F-453C-A50A-0315871D3379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2034c5a8-16c9-4395-aa5f-bdb6e7f52619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F121D3-77D1-472D-AD64-27EEF1A31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7C345-CA55-41A4-A1D4-3DCCDF878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4c5a8-16c9-4395-aa5f-bdb6e7f52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489FB-06F0-4D28-9633-FD43C0B8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11</Pages>
  <Words>1336</Words>
  <Characters>11490</Characters>
  <Application>Microsoft Office Word</Application>
  <DocSecurity>0</DocSecurity>
  <Lines>441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9</cp:revision>
  <cp:lastPrinted>2016-10-05T13:53:00Z</cp:lastPrinted>
  <dcterms:created xsi:type="dcterms:W3CDTF">2016-11-07T08:49:00Z</dcterms:created>
  <dcterms:modified xsi:type="dcterms:W3CDTF">2016-11-07T16:33:00Z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ContentTypeId">
    <vt:lpwstr>0x010100258AA79CEB83498886A3A08681123250009A4D38037E8E064B9AB4DD92FD798682</vt:lpwstr>
  </property>
  <property fmtid="{D5CDD505-2E9C-101B-9397-08002B2CF9AE}" pid="13" name="DQCStatus">
    <vt:lpwstr>Yellow (DQC version 03)</vt:lpwstr>
  </property>
</Properties>
</file>