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034CE9232FF4B59B96ED7252D6BC2CC" style="width:450.8pt;height:411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PŘÍLOHY</w:t>
      </w:r>
    </w:p>
    <w:p>
      <w:pPr>
        <w:pStyle w:val="Accompagnant"/>
        <w:rPr>
          <w:noProof/>
        </w:rPr>
      </w:pPr>
      <w:r>
        <w:rPr>
          <w:noProof/>
        </w:rPr>
        <w:t>návrhu</w:t>
      </w:r>
    </w:p>
    <w:p>
      <w:pPr>
        <w:pStyle w:val="Typeacteprincipal"/>
        <w:rPr>
          <w:noProof/>
        </w:rPr>
      </w:pPr>
      <w:r>
        <w:rPr>
          <w:noProof/>
        </w:rPr>
        <w:t>NAŘÍZENÍ EVROPSKÉHO PARLAMENTU A RADY</w:t>
      </w:r>
    </w:p>
    <w:p>
      <w:pPr>
        <w:pStyle w:val="Objetacteprincipal"/>
        <w:rPr>
          <w:noProof/>
        </w:rPr>
      </w:pPr>
      <w:r>
        <w:rPr>
          <w:noProof/>
        </w:rPr>
        <w:t xml:space="preserve"> o integrované zemědělské statistice a o zrušení nařízení (EU) č. 1166/2011 a (EU) č. 1337/2011</w:t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w:t>PŘÍLOHA I – Koeficienty pro velké dobytčí jednotky</w:t>
      </w:r>
    </w:p>
    <w:p>
      <w:pPr>
        <w:pStyle w:val="Default"/>
        <w:rPr>
          <w:rFonts w:cstheme="minorHAnsi"/>
          <w:b/>
          <w:bCs/>
          <w:noProof/>
          <w:sz w:val="17"/>
          <w:szCs w:val="17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383"/>
        <w:gridCol w:w="2217"/>
      </w:tblGrid>
      <w:tr>
        <w:trPr>
          <w:trHeight w:val="218"/>
        </w:trPr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Druh zvířat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Charakteristika zvířat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Koeficient</w:t>
            </w:r>
          </w:p>
        </w:tc>
      </w:tr>
      <w:tr>
        <w:trPr>
          <w:trHeight w:val="218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Skot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do 1 roku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nad 1 rok do 2 let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0,700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Býci, staří nad 2 roky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Jalovice, staré nad 2 roky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Dojnice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Ostatní krávy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0,800</w:t>
            </w:r>
          </w:p>
        </w:tc>
      </w:tr>
      <w:tr>
        <w:trPr>
          <w:trHeight w:val="103"/>
        </w:trPr>
        <w:tc>
          <w:tcPr>
            <w:tcW w:w="6771" w:type="dxa"/>
            <w:gridSpan w:val="2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Ovce a kozy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0,100</w:t>
            </w:r>
          </w:p>
        </w:tc>
      </w:tr>
      <w:tr>
        <w:trPr>
          <w:trHeight w:val="103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Prasata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Selata s živou hmotností méně než 20 kg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0,027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Chovné prasnice o hmotnosti nejméně 50 kg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Ostatní prasata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0,300</w:t>
            </w:r>
          </w:p>
        </w:tc>
      </w:tr>
      <w:tr>
        <w:trPr>
          <w:trHeight w:val="103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Drůbež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Brojleři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0,007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Nosnice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0,014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Ostatní drůbež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Krůty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0,030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Kachny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0,010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Husy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Pštrosi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0,350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Ostatní drůbež j.n.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0,001</w:t>
            </w:r>
          </w:p>
        </w:tc>
      </w:tr>
      <w:tr>
        <w:trPr>
          <w:trHeight w:val="296"/>
        </w:trPr>
        <w:tc>
          <w:tcPr>
            <w:tcW w:w="6771" w:type="dxa"/>
            <w:gridSpan w:val="2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Králíci, chovné samice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tabs>
          <w:tab w:val="left" w:pos="5625"/>
        </w:tabs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</w:rPr>
        <w:lastRenderedPageBreak/>
        <w:t>Příloha II – Seznam fyzických prahových hodnot</w:t>
      </w:r>
      <w:r>
        <w:rPr>
          <w:rStyle w:val="FootnoteReference"/>
          <w:rFonts w:cstheme="minorHAnsi"/>
          <w:b/>
          <w:noProof/>
          <w:sz w:val="28"/>
        </w:rPr>
        <w:footnoteReference w:id="1"/>
      </w:r>
    </w:p>
    <w:p>
      <w:pPr>
        <w:tabs>
          <w:tab w:val="left" w:pos="5625"/>
        </w:tabs>
        <w:rPr>
          <w:rFonts w:cstheme="minorHAnsi"/>
          <w:b/>
          <w:noProof/>
          <w:sz w:val="28"/>
          <w:szCs w:val="28"/>
        </w:rPr>
      </w:pPr>
      <w:r>
        <w:rPr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>
        <w:tc>
          <w:tcPr>
            <w:tcW w:w="6062" w:type="dxa"/>
          </w:tcPr>
          <w:p>
            <w:pPr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Položka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Prahová hodnota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Využívaná zemědělská půda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Orná půda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Brambory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Čerstvá zelenina a jahody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Aromatické, léčivé a kořeninové rostliny, květiny a okrasné rostliny, osivo a sadba, školky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0,2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Ovocné stromy, bobuloviny, stromy/keře nesoucí skořápkové ovoce, citrusové stromy, ostatní trvalé kultury kromě školek, vinic a olivovníků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Vinice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0,1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Olivovníky 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Skleníky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m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Houby pěstované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m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Hospodářská zvířata 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velké dobytčí jednotky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w:lastRenderedPageBreak/>
        <w:t>Příloha III – Základní údaje: požadované informace</w:t>
      </w: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5310"/>
        <w:gridCol w:w="2483"/>
      </w:tblGrid>
      <w:tr>
        <w:trPr>
          <w:tblHeader/>
        </w:trPr>
        <w:tc>
          <w:tcPr>
            <w:tcW w:w="6411" w:type="dxa"/>
            <w:gridSpan w:val="3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Obecné charakteristiky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Jednotky/kategorie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Informace ze zjišťování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Identifikační číslo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ID podniku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Zeměpisná poloha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Zeměpisná poloha 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kód souřadnicové sítě stejné plochy 1 km INSPIRE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Region NUTS 3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kód NUTS 3</w:t>
            </w:r>
          </w:p>
        </w:tc>
      </w:tr>
      <w:tr>
        <w:trPr>
          <w:trHeight w:val="475"/>
        </w:trP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Podnik má oblasti označené jako oblasti s přírodními omezeními podle nařízení č. 1305/2013. 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L/M/O/N</w:t>
            </w:r>
            <w:r>
              <w:rPr>
                <w:rStyle w:val="FootnoteReference"/>
                <w:noProof/>
              </w:rPr>
              <w:footnoteReference w:id="2"/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Právní subjektivita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Právní a ekonomickou odpovědnost za podnik nese: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Fyzická osoba, která je jediným vlastníkem (v případě nezávislého podniku)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Pokud ano, je vlastník také vedoucím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Pokud ne, je vedoucí rodinným příslušníkem vlastníka podniku?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Pokud ano, je vedoucí podniku manželem/manželkou vlastníka?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Jedna fyzická osoba nebo více fyzických osob, jež jsou partnery (v případě podniku ve skupině)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Právnická osoba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Podnik je jednotkou veřejných pozemků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Vlastník je příjemce podpory EU pro půdu či zvířata v zemědělském podniku, a je tudíž zahrnutý v IACS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Vedoucí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Rok narození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rok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Pohlaví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muž/žena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Zemědělské práce v podniku (kromě domácích prací)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rozpětí RPJ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 xml:space="preserve"> 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Zemědělská odborná příprava vedoucího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kódy přípravy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Odborná příprava za posledních 12 měsíců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Forma držby využívané zemědělské půdy (ve vztahu k vlastníkovi)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Hospodaření na vlastní půdě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Hospodaření na pronajaté půdě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Půda obhospodařovaná společně nebo jiné způsoby držby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Veřejný pozemek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6411" w:type="dxa"/>
            <w:gridSpan w:val="3"/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Ekologické zemědělství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Celková využívaná zemědělská půda podniku, na níž se uplatňují metody ekologického zemědělství certifikované podle vnitrostátních pravidel nebo pravidel Evropské unie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Celková využívaná zemědělská půda podniku, která přechází na metody ekologického zemědělství certifikované podle vnitrostátních pravidel nebo pravidel Evropské unie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Účast v jiných systémech ekologické certifikace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Význam jiných výdělečných činností přímo souvisejících s podnikem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Procentní podíl z hodnoty konečné hospodářské produkce podniku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% rozpětí</w:t>
            </w:r>
            <w:r>
              <w:rPr>
                <w:rStyle w:val="FootnoteReference"/>
                <w:noProof/>
              </w:rPr>
              <w:footnoteReference w:id="4"/>
            </w:r>
          </w:p>
        </w:tc>
      </w:tr>
    </w:tbl>
    <w:p>
      <w:pPr>
        <w:rPr>
          <w:noProof/>
          <w:sz w:val="20"/>
        </w:rPr>
      </w:pPr>
      <w:r>
        <w:rPr>
          <w:noProof/>
        </w:rPr>
        <w:br w:type="page"/>
      </w: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8"/>
        <w:gridCol w:w="420"/>
        <w:gridCol w:w="384"/>
        <w:gridCol w:w="411"/>
        <w:gridCol w:w="4688"/>
        <w:gridCol w:w="1016"/>
        <w:gridCol w:w="1577"/>
      </w:tblGrid>
      <w:tr>
        <w:trPr>
          <w:tblHeader/>
        </w:trPr>
        <w:tc>
          <w:tcPr>
            <w:tcW w:w="6378" w:type="dxa"/>
            <w:gridSpan w:val="5"/>
            <w:vAlign w:val="center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Charakteristiky půdy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Celková hlavní plocha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z toho certifikované ekologické zemědělství a/nebo zemědělství, které na takové metody přechází</w:t>
            </w: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Využívaná zemědělská půda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Orná půda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Obiloviny pěstované na zrno (včetně osiva)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Pšenice obecná a špalda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Pšenice tvrdá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Žito a ozimé směsky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Ječmen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Oves a jarní směsky (obilné směsky jiné než ozimé)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Kukuřice na zrno a směs kukuřičných klasů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Tritikale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Čirok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obiloviny j. n. (pohanka, proso, lesknice kanárská atd.)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Rýže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Luskoviny a bílkovinné plodiny pěstované na zrno (včetně osiv a luskovinoobilných směsí)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Hrách polní, bob polní a sladká lupina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Okopaniny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Brambory (včetně sadbových brambor)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Cukrovka (kromě sadbové)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okopaniny j. 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Technické plodiny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Olejniny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Řepka a řepice na semeno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Slunečnice na semeno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Sója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Len setý olejný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olejniny j. 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Přadné plodiny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Len setý přadný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Konopí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Bavlna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přadné plodiny j. 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Tabák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Chmel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Aromatické, léčivé a kořeninové rostliny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Energetické plodiny j. 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technické plodiny j. 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Rostliny sklízené na zeleno z orné půdy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Dočasné travní porosty a pastviny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Luskoviny na zeleno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Zelená kukuřice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163"/>
        </w:trP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obiloviny sklízené na zeleno (kromě zelené kukuřice)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163"/>
        </w:trP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Ostatní rostliny sklízené na zeleno z orné půdy j. n.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Čerstvá zelenina (včetně melounů) a jahody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Čerstvá zelenina (včetně melounů) a jahody pěstované v systému střídání se zahradnickými plodinami (zahradní produkce)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Čerstvá zelenina (včetně melounů) a jahody pěstované v systému střídání s jinými nezahradnickými plodinami (polní produkce)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Květiny a okrasné rostliny (kromě školek)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Osivo a sadba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plodiny pěstované na orné půdě j. 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Půda ležící ladem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Trvalé travní porosty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Pastviny a louky kromě extenzivních pastvin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Extenzivní pastviny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Trvalé travní porosty již nevyužívané k produkci a způsobilé pro platbu subvencí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keepLines/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Trvalé kultury (včetně mladých a dočasně pozastavených výsadeb, kromě ploch, které produkují pouze pro vlastní spotřebu)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Ovoce, bobuloviny a skořápkové ovoce (kromě citrusových plodů, hroznů a jahod)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Jádrové ovoce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Peckové ovoce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Ovoce subtropického a tropického klimatického pásma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Bobuloviny (kromě jahod)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Skořápkové ovoce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Citrusové plody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Vinné hrozny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Hrozny moštové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Hrozny moštové pro vína s chráněným označením původu (CHOP)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Hrozny moštové pro vína s chráněným zeměpisným označením (CHZO)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Hrozny moštové pro ostatní vína j. n. (bez CHOP/CHZO)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Hrozny stolní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Hrozny na rozinky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Olivy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Školky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trvalé kultury včetně ostatních trvalých plodin určených k lidské spotřebě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Vánoční stromky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Zelinářské zahrady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Ostatní zemědělská půda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Nevyužívaná zemědělská půda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Zalesněná plocha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Rychle rostoucí dřeviny pěstované ve výmladkových plantážích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půda (půda zabraná budovami, hospodářskými dvory, cestami, rybníky a jiné neproduktivní plochy)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Speciálně využívané plochy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Houby pěstované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Využívaná zemědělská půda pod sklem nebo pod vysokým přístupným ochranným krytem</w:t>
            </w:r>
            <w:r>
              <w:rPr>
                <w:noProof/>
              </w:rPr>
              <w:t xml:space="preserve"> (již zahrnuta do celkové hlavní plochy)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Zelenina, včetně melounů a jahod, pod sklem nebo pod vysokým přístupným ochranným krytem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Květiny a okrasné rostliny (kromě školek), pod sklem nebo pod vysokým přístupným ochranným krytem.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Ostatní plodiny na orné půdě pěstované pod sklem nebo pod vysokým přístupným ochranným krytem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Trvalé kultury pod sklem nebo pod vysokým přístupným ochranným krytem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využívaná zemědělská půda pod sklem nebo pod vysokým přístupným ochranným krytem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Zavlažování vnějších kultivovaných ploch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Celková zavlažovatelná plocha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tbl>
      <w:tblPr>
        <w:tblStyle w:val="TableGrid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245"/>
        <w:gridCol w:w="1003"/>
        <w:gridCol w:w="1522"/>
      </w:tblGrid>
      <w:tr>
        <w:trPr>
          <w:tblHeader/>
        </w:trPr>
        <w:tc>
          <w:tcPr>
            <w:tcW w:w="6487" w:type="dxa"/>
            <w:gridSpan w:val="4"/>
            <w:vAlign w:val="center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Charakteristiky hospodářských zvířat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Celkový počet zvířat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z toho certifikované ekologické zemědělství a/nebo zemědělství, které na takové metody přechází</w:t>
            </w: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Skot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Skot do 1 roku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Skot, nad 1 rok do 2 let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Býci, nad 1 rok do 2 let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Jalovice, nad 1 rok do 2 let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Býci,  nad 2 roky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Krávy, nad 2 roky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Jalovice, nad 2 roky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Krávy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245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Dojnice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245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krávy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Ovce a kozy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Ovce (jakéhokoli stáří)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Chovné samice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ovce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Kozy (jakéhokoli stáří)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Chovné samice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kozy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Prasata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Selata s živou hmotností méně než 20 kg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Chovné prasnice o hmotnosti nejméně 50 kg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prasata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Drůbež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Brojleři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Nosnice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Nosnice produkující konzumní vejce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nosnice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drůbež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Krůty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Kachny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Husy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Pštrosi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Ostatní drůbeží drůbež j.n.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Králíci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Chovné samice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kusy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Včely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úly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Jelenovití 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Kožešinová zvířata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Hospodářská zvířata j.n.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ano/ne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pStyle w:val="Header"/>
        <w:rPr>
          <w:b/>
          <w:noProof/>
          <w:sz w:val="28"/>
        </w:rPr>
      </w:pPr>
      <w:r>
        <w:rPr>
          <w:b/>
          <w:noProof/>
          <w:sz w:val="28"/>
        </w:rPr>
        <w:t>Příloha IV – Témata a podrobná témata v rámci modulů</w:t>
      </w:r>
    </w:p>
    <w:p>
      <w:pPr>
        <w:rPr>
          <w:b/>
          <w:i/>
          <w:noProof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rPr>
          <w:tblHeader/>
        </w:trPr>
        <w:tc>
          <w:tcPr>
            <w:tcW w:w="3106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Pracovní síla </w:t>
            </w:r>
          </w:p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 jiné výdělečné činnosti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Udržitelné řízení zemědělského podniku</w:t>
            </w:r>
          </w:p>
        </w:tc>
        <w:tc>
          <w:tcPr>
            <w:tcW w:w="3108" w:type="dxa"/>
            <w:tcBorders>
              <w:top w:val="single" w:sz="6" w:space="0" w:color="auto"/>
              <w:bottom w:val="nil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Věk vlastníka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Jiné výdělečné činnosti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Vstup práce v rámci jiných výdělečných činností, které se přímo týkají zemědělské činnosti, jako hlavní nebo vedlejší činnost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Význam jiných výdělečných činností přímo souvisejících s podnikem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Jiné výdělečné činnosti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Ziskovost a efektivnost zemědělské výroby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Zemědělské pracovní síly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Rovnost žen a mužů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Pohlaví vlastníka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Genderová vyváženost pracovních sil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Závislost na zemědělském příjmu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Jiná výdělečná činnost, jiná než zemědělská práce mimo podnik, hlavní nebo doplňková: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Vlastník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Vedoucí pracovník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Rodinní příslušníci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Dopad na zaměstnanost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Počet zaměstnanců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Souvislost se vstupem práce v zemědělství</w:t>
            </w: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Placená pracovní síla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Měření vstupu práce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 xml:space="preserve">Počet zaměstnanců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Nepravidelně zaměstnaná pracovní síla zemědělského podniku </w:t>
            </w:r>
          </w:p>
        </w:tc>
      </w:tr>
      <w:tr>
        <w:trPr>
          <w:trHeight w:val="480"/>
        </w:trPr>
        <w:tc>
          <w:tcPr>
            <w:tcW w:w="3106" w:type="dxa"/>
            <w:vMerge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>Vstup práce dodavatelů</w:t>
            </w:r>
          </w:p>
        </w:tc>
      </w:tr>
    </w:tbl>
    <w:p>
      <w:pPr>
        <w:jc w:val="left"/>
        <w:rPr>
          <w:rFonts w:asciiTheme="minorHAnsi" w:hAnsiTheme="minorHAnsi"/>
          <w:noProof/>
          <w:sz w:val="18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rPr>
          <w:cantSplit/>
        </w:trPr>
        <w:tc>
          <w:tcPr>
            <w:tcW w:w="3106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rPr>
          <w:cantSplit/>
        </w:trP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Rozvoj venkova </w:t>
            </w:r>
          </w:p>
        </w:tc>
        <w:tc>
          <w:tcPr>
            <w:tcW w:w="3108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Podniky podporované z opatření pro rozvoj venkova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Poradenské řídicí a pomocné služby pro zemědělství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Rozvoj zemědělských podniků a podnikatelské činnosti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Režimy jakosti zemědělských produktů a potravin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Investice do hmotného majetku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Obnova potenciálu zemědělské produkce poškozeného přírodními katastrofami a katastrofickými událostmi a zavedení vhodných preventivních opatření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Investice do rozvoje lesních oblastí a zlepšování životaschopnosti lesů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Agroenvironmentálně-klimatické platby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Ekologické zemědělství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Platby v rámci sítě Natura 2000 a podle rámcové směrnice o vodě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Platby pro oblasti s přírodními či jinými zvláštními omezeními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Dobré životní podmínky zvířat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Řízení rizik </w:t>
            </w:r>
          </w:p>
        </w:tc>
      </w:tr>
    </w:tbl>
    <w:p>
      <w:pPr>
        <w:rPr>
          <w:rFonts w:asciiTheme="minorHAnsi" w:hAnsiTheme="minorHAnsi"/>
          <w:noProof/>
          <w:sz w:val="20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Ustájení zvířat a hospodaření s hnojem</w:t>
            </w: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Ustájení zvířat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Ustájení skotu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Ustájení prasat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Ustájení nosnic</w:t>
            </w:r>
          </w:p>
        </w:tc>
      </w:tr>
      <w:tr>
        <w:tc>
          <w:tcPr>
            <w:tcW w:w="3106" w:type="dxa"/>
            <w:vMerge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Využití živin a produkce hnoje v zemědělském podniku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Hnojená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Hnůj k dispozici pro použití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Organická a odpadová hnojiva kromě hnoje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Technologie aplikace hnoje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Druh šíření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Doba zapracování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Zařízení pro hnůj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Zařízení pro zpracování hnoje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Zařízení pro skladování hnoje</w:t>
            </w:r>
          </w:p>
        </w:tc>
      </w:tr>
    </w:tbl>
    <w:p>
      <w:pPr>
        <w:jc w:val="left"/>
        <w:rPr>
          <w:rFonts w:asciiTheme="minorHAnsi" w:hAnsiTheme="minorHAnsi"/>
          <w:noProof/>
          <w:sz w:val="20"/>
          <w:szCs w:val="20"/>
        </w:rPr>
      </w:pPr>
    </w:p>
    <w:p>
      <w:pPr>
        <w:jc w:val="left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Zavlažování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Zavlažovací postupy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Dostupnost zavlažování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Metody zavlažování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Zdroje vody na zavlažování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Technické parametry zavlažovacího zařízení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Plodiny zavlažované během období 12 měsíců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Obiloviny pěstované na zrno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Luskoviny a bílkovinné plodiny pěstované na zrno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Okopaniny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Technické plodiny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Rostliny sklízené na zeleno z orné půdy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Ostatní plodiny na orné půdě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Trvalé travní porosty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Trvalé kultury </w:t>
            </w:r>
          </w:p>
        </w:tc>
      </w:tr>
    </w:tbl>
    <w:p>
      <w:pPr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Postupy hospodaření s půdou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Postupy hospodaření s půdou na venkovní ploše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Metody orby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Pokryv půdy na orné půdě 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Střídání plodin na orné půdě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Plocha využívaná v ekologickém zájmu </w:t>
            </w:r>
          </w:p>
        </w:tc>
      </w:tr>
    </w:tbl>
    <w:p>
      <w:pPr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Stroje a zařízení</w:t>
            </w: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Stroje 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Internetová zařízení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Základní stroje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Využívání postupů přesného zemědělství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Stroje pro chov hospodářských zvířat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Skladování zemědělských produktů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Zařízení 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Zařízení používané na výrobu energie z obnovitelných zdrojů v zemědělských podnicích </w:t>
            </w:r>
          </w:p>
        </w:tc>
      </w:tr>
    </w:tbl>
    <w:p>
      <w:pPr>
        <w:jc w:val="left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Sad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Jádrové ovoce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Jablka: plocha podle stáří a hustoty výsadby </w:t>
            </w:r>
          </w:p>
        </w:tc>
      </w:tr>
      <w:tr>
        <w:trPr>
          <w:trHeight w:val="615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Hrušky: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Peckové ovoce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Broskve: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Nektarinky: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Meruňky: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Citrusové plody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Pomeranče: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Maloplodé citrusové stromy: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Citrony: 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Olivy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plocha podle stáří a hustoty výsadby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Hrozny stolní a hrozinky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Hrozny stolní: plocha podle stáří a hustoty výsadby vinice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Hrozny na rozinky: plocha podle stáří a hustoty výsadby vinice</w:t>
            </w:r>
          </w:p>
        </w:tc>
      </w:tr>
    </w:tbl>
    <w:p>
      <w:pPr>
        <w:jc w:val="left"/>
        <w:rPr>
          <w:noProof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Téma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Dílčí téma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Vinice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Hrozny moštové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Plocha a stáří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Odrůdy hroznů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Počet odrůd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Kód a plocha</w:t>
            </w:r>
          </w:p>
        </w:tc>
      </w:tr>
    </w:tbl>
    <w:p>
      <w:pPr>
        <w:jc w:val="left"/>
        <w:rPr>
          <w:noProof/>
        </w:rPr>
      </w:pPr>
      <w:r>
        <w:rPr>
          <w:noProof/>
        </w:rPr>
        <w:t xml:space="preserve"> </w:t>
      </w:r>
    </w:p>
    <w:p>
      <w:pPr>
        <w:autoSpaceDE w:val="0"/>
        <w:autoSpaceDN w:val="0"/>
        <w:adjustRightInd w:val="0"/>
        <w:spacing w:after="0"/>
        <w:jc w:val="left"/>
        <w:outlineLvl w:val="0"/>
        <w:rPr>
          <w:b/>
          <w:bCs/>
          <w:noProof/>
          <w:sz w:val="28"/>
          <w:szCs w:val="28"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spacing w:after="0"/>
        <w:outlineLvl w:val="0"/>
        <w:rPr>
          <w:b/>
          <w:bCs/>
          <w:noProof/>
          <w:sz w:val="28"/>
          <w:szCs w:val="28"/>
        </w:rPr>
      </w:pPr>
      <w:r>
        <w:rPr>
          <w:b/>
          <w:noProof/>
          <w:sz w:val="28"/>
        </w:rPr>
        <w:t>Příloha V – Požadavky na přesnost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Základní údaje (v letech 2023 a 2026) a  údaje v rámci modulů musí být statisticky reprezentativní pro příslušné soubory zemědělských podniků podle níže uvedené tabulky týkající se přesnosti na úrovni regionů NUTS 2, pokud jde o velikost a typ zemědělských podniků v souladu s nařízením Rady (ES) č. 1217/2009</w:t>
      </w:r>
      <w:r>
        <w:rPr>
          <w:rStyle w:val="FootnoteReference"/>
          <w:noProof/>
        </w:rPr>
        <w:footnoteReference w:id="5"/>
      </w:r>
      <w:r>
        <w:rPr>
          <w:noProof/>
        </w:rPr>
        <w:t>, nařízením Komise v přenesené pravomoci (EU) č. 1198/2014 a prováděcím nařízením Komise (EU) 2015/220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Požadavky na přesnost se vztahují na charakteristiky uvedené v následující tabulce.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Údaje v rozšíření opory v roce 2020 jsou statisticky reprezentativní pro příslušný soubor na úrovni regionů NUTS 2, jak se vymezuje v tabulce týkající se přesnosti.</w:t>
      </w:r>
    </w:p>
    <w:p>
      <w:pPr>
        <w:autoSpaceDE w:val="0"/>
        <w:autoSpaceDN w:val="0"/>
        <w:adjustRightInd w:val="0"/>
        <w:spacing w:after="0"/>
        <w:outlineLvl w:val="0"/>
        <w:rPr>
          <w:noProof/>
          <w:szCs w:val="24"/>
        </w:rPr>
      </w:pPr>
      <w:r>
        <w:rPr>
          <w:noProof/>
        </w:rPr>
        <w:t>Kromě toho se požadavky na přesnost stanovené v tabulce vztahují na všechny regiony NUTS 2, v nichž je nejméně: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5 000 podniků v rámci příslušného souboru pro moduly „Sad“ a „Vinice“;</w:t>
      </w:r>
    </w:p>
    <w:p>
      <w:pPr>
        <w:pStyle w:val="Bullet0"/>
        <w:rPr>
          <w:noProof/>
        </w:rPr>
      </w:pPr>
      <w:r>
        <w:rPr>
          <w:noProof/>
        </w:rPr>
        <w:t xml:space="preserve">10 000 podniků v rámci příslušného souboru pro základní údaje pro všechny ostatní moduly a pro údaje v rozšíření opory. </w:t>
      </w:r>
    </w:p>
    <w:p>
      <w:pPr>
        <w:rPr>
          <w:noProof/>
        </w:rPr>
      </w:pPr>
      <w:r>
        <w:rPr>
          <w:noProof/>
        </w:rPr>
        <w:t>Pro regiony NUTS 2 s menším počtem podniků se požadavky na přesnost stanovené v tabulce vztahují na související regiony NUTS 1, v nichž je nejméně:</w:t>
      </w:r>
    </w:p>
    <w:p>
      <w:pPr>
        <w:pStyle w:val="Bullet0"/>
        <w:rPr>
          <w:noProof/>
        </w:rPr>
      </w:pPr>
      <w:r>
        <w:rPr>
          <w:noProof/>
        </w:rPr>
        <w:t xml:space="preserve">500 podniků v rámci příslušného souboru pro moduly „Sad“ a „Vinice“; </w:t>
      </w:r>
    </w:p>
    <w:p>
      <w:pPr>
        <w:pStyle w:val="Bullet0"/>
        <w:rPr>
          <w:noProof/>
        </w:rPr>
      </w:pPr>
      <w:r>
        <w:rPr>
          <w:noProof/>
        </w:rPr>
        <w:t xml:space="preserve">1 000 podniků v rámci příslušného souboru pro základní údaje pro všechny ostatní moduly a pro údaje v rozšíření opory.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Pro charakteristiky modulů „Sad“ a „Vinice“ bez požadavků na přesnost pro všechny regiony NUTS 2 a NUTS 1 se požaduje celostátní přesnost s maximální relativní směrodatnou chybou 5 %.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Pro všechny charakteristiky ostatních modulů  bez požadavků na přesnost pro všechny charakteristiky pro všechny regiony NUTS 2 a NUTS 1 se požaduje celostátní přesnost s maximální relativní směrodatnou chybou 7,5 %. 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  <w:r>
        <w:rPr>
          <w:b/>
          <w:noProof/>
        </w:rPr>
        <w:t>Tabulka přesnosti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18"/>
        <w:gridCol w:w="2461"/>
        <w:gridCol w:w="1580"/>
      </w:tblGrid>
      <w:tr>
        <w:trPr>
          <w:tblHeader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Příslušný soubor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Charakteristiky, na které se vztahují požadavky na přesnost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Prevalence každé charakteristiky v příslušném souboru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Relativní směrodatná chyba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Základní údaje</w:t>
            </w:r>
            <w:r>
              <w:rPr>
                <w:noProof/>
              </w:rPr>
              <w:t xml:space="preserve"> v letech 2023 a 2026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Modul „Pracovní síla a jiné výdělečné činnosti“</w:t>
            </w:r>
          </w:p>
        </w:tc>
      </w:tr>
      <w:tr>
        <w:trPr>
          <w:trHeight w:val="641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Podle článku 5 týkajícího se základních údajů a podle článku 7 o modulu „Pracovní síla a jiné výdělečné činnosti“.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Charakteristiky půdy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Obiloviny pěstované na zrno (včetně osiva)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Olejniny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Rostliny sklízené na zeleno z orné půdy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Čerstvá zelenina (včetně melounů), jahody, květiny a okrasné rostliny (kromě školek)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Trvalé travní porosty bez extenzivních pastvin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Ovoce, bobuloviny, skořápkové ovoce a citrusové plody (kromě hroznů a jahod)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Vinné hrozny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Olivy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či více využívané zemědělské půdy v regionu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5 %</w:t>
            </w: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hospodářských zvířat: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Dojnice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Ostatní krávy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Ostatní skot (skot do 1 roku, skot nad 1 rok do 2 let, býci nad 2 roky, jalovice nad 2 roky)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Chovné prasnice o hmotnosti nejméně 50 kg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Selata s živou hmotností méně než 20 kg a ostatní prasata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Ovce a kozy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Drůbež</w:t>
            </w:r>
          </w:p>
          <w:p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nebo více velkých dobytčích jednotek v regionu a 5 % nebo více charakteristiky v zemi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5 %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Základní údaje pro rozšíření opory</w:t>
            </w:r>
            <w:r>
              <w:rPr>
                <w:noProof/>
              </w:rPr>
              <w:t xml:space="preserve"> v roce 2020</w:t>
            </w:r>
          </w:p>
        </w:tc>
      </w:tr>
      <w:tr>
        <w:trPr>
          <w:trHeight w:val="415"/>
        </w:trPr>
        <w:tc>
          <w:tcPr>
            <w:tcW w:w="0" w:type="auto"/>
            <w:vMerge w:val="restart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Podle článku 6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půdy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Orná půda 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Trvalé travní porosty bez extenzivních pastvin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Trvalé kultury 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či více využívané zemědělské půdy v regionu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hospodářských zvířat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Velké dobytčí jednotky celkem 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5 % nebo více charakteristiky v zemi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7,5 %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keepNext/>
              <w:tabs>
                <w:tab w:val="left" w:pos="3281"/>
              </w:tabs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 „Rozvoj venkova“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Modul „Stroje a zařízení“</w:t>
            </w:r>
          </w:p>
        </w:tc>
      </w:tr>
      <w:tr>
        <w:trPr>
          <w:trHeight w:val="641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Podle článku 7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noProof/>
                <w:szCs w:val="24"/>
              </w:rPr>
            </w:pPr>
            <w:r>
              <w:rPr>
                <w:i/>
                <w:noProof/>
              </w:rPr>
              <w:t>Charakteristiky půdy</w:t>
            </w:r>
            <w:r>
              <w:rPr>
                <w:noProof/>
              </w:rPr>
              <w:t>, pokud jde o modul „Pracovní síla a jiné výdělečné činností“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či více využívané zemědělské půdy v regionu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noProof/>
                <w:szCs w:val="24"/>
              </w:rPr>
            </w:pPr>
            <w:r>
              <w:rPr>
                <w:i/>
                <w:noProof/>
              </w:rPr>
              <w:t>Charakteristiky hospodářských zvířat</w:t>
            </w:r>
            <w:r>
              <w:rPr>
                <w:noProof/>
              </w:rPr>
              <w:t>, pokud jde o modul „Pracovní síla a jiné výdělečné činností“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nebo více velkých dobytčích jednotek v regionu a 5 % nebo více charakteristiky v zemi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 „Ustájení zvířat a hospodaření s hnojem“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Cs/>
                <w:noProof/>
                <w:szCs w:val="24"/>
              </w:rPr>
            </w:pPr>
            <w:r>
              <w:rPr>
                <w:noProof/>
              </w:rPr>
              <w:t>Podmnožina souboru podniků podle článku 7 alespoň s jedním následujícího: skot, prasata, ovce, kozy, drůbež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hospodářských zvířat</w:t>
            </w:r>
            <w:r>
              <w:rPr>
                <w:noProof/>
              </w:rPr>
              <w:t>, pokud jde o modul „Pracovní síla a jiné výdělečné činností“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nebo více velkých dobytčích jednotek v regionu a 5 % nebo více charakteristiky v zemi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 „Zavlažování“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Podmnožina souboru podniků podle článku 7 se zavlažovatelnou plochou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půdy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Celková zavlažovatelná plocha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či více využívané zemědělské půdy v regionu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 „Hospodaření s půdou“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Podmnožina souboru podniků podle článku 7 s ornou půdou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noProof/>
                <w:szCs w:val="24"/>
              </w:rPr>
            </w:pPr>
            <w:r>
              <w:rPr>
                <w:i/>
                <w:noProof/>
              </w:rPr>
              <w:t>Charakteristiky půdy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Orná půda 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7,5 % či více využívané zemědělské půdy v regionu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243"/>
      </w:tblGrid>
      <w:tr>
        <w:tc>
          <w:tcPr>
            <w:tcW w:w="9289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 sadu</w:t>
            </w:r>
          </w:p>
        </w:tc>
      </w:tr>
      <w:tr>
        <w:trPr>
          <w:trHeight w:val="1676"/>
        </w:trPr>
        <w:tc>
          <w:tcPr>
            <w:tcW w:w="2802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Podmnožina souboru podniků podle článku 7 s jakýmikoli charakteristikami jednotlivých sadů, které splňují prahové hodnoty uvedené v čl. 7 odst. 5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sadů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Charakteristiky sadů s jablky, hruškami, meruňkami, broskvemi, nektarinkami, pomeranči, malými citrusovými plody, citrony, olivami, stolními hrozny, hrozny na rozinky, které splňují prahové hodnoty uvedené v čl. 7 odst. 5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5 % či více využívané zemědělské půdy v regionu</w:t>
            </w: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7,5 %</w:t>
            </w:r>
          </w:p>
        </w:tc>
      </w:tr>
      <w:tr>
        <w:trPr>
          <w:trHeight w:val="344"/>
        </w:trPr>
        <w:tc>
          <w:tcPr>
            <w:tcW w:w="9289" w:type="dxa"/>
            <w:gridSpan w:val="4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 vinic</w:t>
            </w:r>
          </w:p>
        </w:tc>
      </w:tr>
      <w:tr>
        <w:trPr>
          <w:trHeight w:val="641"/>
        </w:trPr>
        <w:tc>
          <w:tcPr>
            <w:tcW w:w="2802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Podmnožina souboru podniků podle článku 7 s moštovými hrozny 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Charakteristiky vinic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bCs/>
                <w:i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Hrozny moštové</w:t>
            </w:r>
            <w:r>
              <w:rPr>
                <w:noProof/>
              </w:rP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5 % či více využívané zemědělské půdy v regionu</w:t>
            </w: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noProof/>
          <w:sz w:val="18"/>
          <w:szCs w:val="18"/>
        </w:rPr>
      </w:pPr>
    </w:p>
    <w:p>
      <w:pPr>
        <w:autoSpaceDE w:val="0"/>
        <w:autoSpaceDN w:val="0"/>
        <w:adjustRightInd w:val="0"/>
        <w:spacing w:after="0"/>
        <w:rPr>
          <w:noProof/>
          <w:sz w:val="18"/>
          <w:szCs w:val="18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Prahové hodnoty použitelné pro položky uvedené skupiny.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L – jiné než horské oblasti s výraznými přírodními omezeními; M – méně příznivá horská oblast; O – ostatní oblasti postižené zvláštními omezeními; N – normální oblast (neznevýhodněná). Tato klasifikace může být v budoucnu upravena v závislosti na vývoji SZP.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Roční pracovní jednotka – procentní rozpětí 2: (&gt; 0-&lt; 25), (≥ 25-&lt; 50), (≥ 50-&lt; 75), (≥ 75-&lt; 100), (100).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Procentní rozpětí: (≥ 0-≤ 10), (&gt; 10-≤ 50), (&gt; 50-&lt; 100).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1217/2009 ze dne 30. listopadu 2009 o založení zemědělské účetní datové sítě pro sběr údajů o příjmech a o hospodářské činnosti zemědělských podniků v Evropském společenství (Úř. věst. L 328, 15.12.2009, s. 27).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2015/220 ze dne 3. února 2015, kterým se stanoví pravidla pro uplatňování nařízení Rady (ES) č. 1217/2009 o založení zemědělské účetní datové sítě pro sběr údajů o příjmech a o hospodářské činnosti zemědělských podniků v Evropské unii (Úř. věst. L 46, 19.2.2015,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0AE0F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0AD1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1648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BF8CE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4E77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08D7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08E14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C140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17379A"/>
    <w:multiLevelType w:val="hybridMultilevel"/>
    <w:tmpl w:val="FA343D20"/>
    <w:lvl w:ilvl="0" w:tplc="4B36E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96062"/>
    <w:multiLevelType w:val="hybridMultilevel"/>
    <w:tmpl w:val="D3EC9166"/>
    <w:lvl w:ilvl="0" w:tplc="E0580F74">
      <w:start w:val="1"/>
      <w:numFmt w:val="bullet"/>
      <w:lvlText w:val=""/>
      <w:lvlJc w:val="left"/>
      <w:pPr>
        <w:ind w:left="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8"/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2 10:48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.CP" w:val="návrhu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F034CE9232FF4B59B96ED7252D6BC2CC"/>
    <w:docVar w:name="LW_CROSSREFERENCE" w:val="{SWD(2016) 429 final}_x000b_{SWD(2016) 430 final}"/>
    <w:docVar w:name="LW_DocType" w:val="ANNEX"/>
    <w:docVar w:name="LW_EMISSION" w:val="9.12.2016"/>
    <w:docVar w:name="LW_EMISSION_ISODATE" w:val="2016-12-09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 o integrované zem\u283?d\u283?lské statistice a o zru\u353?ení na\u345?ízení (EU) \u269?. 1166/2011 a (EU) \u269?. 1337/201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786"/>
    <w:docVar w:name="LW_REF.INTERNE" w:val="&lt;UNUSED&gt;"/>
    <w:docVar w:name="LW_SUPERTITRE" w:val="&lt;UNUSED&gt;"/>
    <w:docVar w:name="LW_TITRE.OBJ.CP" w:val="&lt;UNUSED&gt;"/>
    <w:docVar w:name="LW_TYPE.DOC.CP" w:val="P\u344?ÍLOHY"/>
    <w:docVar w:name="LW_TYPEACTEPRINCIPAL.CP" w:val="NA\u344?ÍZENÍ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lang w:val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lang w:val="cs-CZ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lang w:val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lang w:val="cs-CZ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292C-F131-4FE9-993C-080D162D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19</Pages>
  <Words>2915</Words>
  <Characters>14896</Characters>
  <Application>Microsoft Office Word</Application>
  <DocSecurity>0</DocSecurity>
  <Lines>1655</Lines>
  <Paragraphs>1113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ABONYI Gabriella (ESTAT)</dc:creator>
  <cp:lastModifiedBy>DIGIT/A3</cp:lastModifiedBy>
  <cp:revision>9</cp:revision>
  <cp:lastPrinted>2016-09-12T10:34:00Z</cp:lastPrinted>
  <dcterms:created xsi:type="dcterms:W3CDTF">2016-11-25T14:57:00Z</dcterms:created>
  <dcterms:modified xsi:type="dcterms:W3CDTF">2016-12-02T09:48:00Z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