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BB723E2DC6B14F1AAAEC6BC28415026D" style="width:450.4pt;height:424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ANNEXES</w:t>
      </w:r>
    </w:p>
    <w:p>
      <w:pPr>
        <w:pStyle w:val="Accompagnant"/>
        <w:rPr>
          <w:noProof/>
        </w:rPr>
      </w:pPr>
      <w:r>
        <w:rPr>
          <w:noProof/>
        </w:rPr>
        <w:t>to the</w:t>
      </w:r>
    </w:p>
    <w:p>
      <w:pPr>
        <w:pStyle w:val="Typeacteprincipal"/>
        <w:rPr>
          <w:noProof/>
        </w:rPr>
      </w:pPr>
      <w:r>
        <w:rPr>
          <w:noProof/>
        </w:rPr>
        <w:t>Proposal for a Regulation of the European Parliament and of the Council</w:t>
      </w:r>
    </w:p>
    <w:p>
      <w:pPr>
        <w:pStyle w:val="Objetacteprincipal"/>
        <w:rPr>
          <w:noProof/>
        </w:rPr>
      </w:pPr>
      <w:r>
        <w:rPr>
          <w:noProof/>
        </w:rPr>
        <w:t>on controls on cash entering or leaving the Union and repealing Regulation (EC) No 1889/2005</w:t>
      </w:r>
      <w:r>
        <w:rPr>
          <w:noProof/>
        </w:rPr>
        <w:br/>
      </w:r>
    </w:p>
    <w:p>
      <w:pPr>
        <w:pStyle w:val="Typedudocument"/>
        <w:rPr>
          <w:noProof/>
          <w:u w:val="single"/>
        </w:rPr>
      </w:pPr>
      <w:r>
        <w:rPr>
          <w:noProof/>
          <w:u w:val="single"/>
        </w:rPr>
        <w:t>ANNEX I</w:t>
      </w:r>
    </w:p>
    <w:p>
      <w:pPr>
        <w:pStyle w:val="Titreobjet"/>
        <w:rPr>
          <w:noProof/>
        </w:rPr>
      </w:pPr>
      <w:r>
        <w:rPr>
          <w:noProof/>
        </w:rPr>
        <w:t>Bearer-negotiable instruments, commodities used as highly liquid stores of value and prepaid cards which are considered cash in accordance with points (ii), (iii) and (iv) of Article 2(1)(a)</w:t>
      </w:r>
    </w:p>
    <w:p>
      <w:pPr>
        <w:autoSpaceDE w:val="0"/>
        <w:autoSpaceDN w:val="0"/>
        <w:adjustRightInd w:val="0"/>
        <w:ind w:left="720" w:hanging="720"/>
        <w:rPr>
          <w:i/>
          <w:noProof/>
        </w:rPr>
      </w:pPr>
      <w:r>
        <w:rPr>
          <w:rStyle w:val="Emphasis"/>
          <w:i w:val="0"/>
          <w:noProof/>
        </w:rPr>
        <w:t>1.</w:t>
      </w:r>
      <w:r>
        <w:rPr>
          <w:rStyle w:val="Emphasis"/>
          <w:i w:val="0"/>
          <w:noProof/>
        </w:rPr>
        <w:tab/>
        <w:t>The following bearer negotiable instruments shall be considered cash in accordance with Article 2(1)(a)(ii)</w:t>
      </w:r>
      <w:r>
        <w:rPr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noProof/>
        </w:rPr>
      </w:pPr>
      <w:r>
        <w:rPr>
          <w:noProof/>
        </w:rPr>
        <w:t>(a)</w:t>
      </w:r>
      <w:r>
        <w:rPr>
          <w:noProof/>
        </w:rPr>
        <w:tab/>
        <w:t>traveller’s cheques;</w:t>
      </w:r>
    </w:p>
    <w:p>
      <w:pPr>
        <w:autoSpaceDE w:val="0"/>
        <w:autoSpaceDN w:val="0"/>
        <w:ind w:left="1080" w:hanging="360"/>
        <w:rPr>
          <w:i/>
          <w:iCs/>
          <w:noProof/>
        </w:rPr>
      </w:pPr>
      <w:r>
        <w:rPr>
          <w:noProof/>
        </w:rPr>
        <w:t>(b)</w:t>
      </w:r>
      <w:r>
        <w:rPr>
          <w:noProof/>
        </w:rPr>
        <w:tab/>
      </w:r>
      <w:r>
        <w:rPr>
          <w:iCs/>
          <w:noProof/>
        </w:rPr>
        <w:t>cheques, promissory notes or money orders that are either in bearer form, signed but with the payee's name omitted, endorsed without restriction, made out to a fictitious payee, or otherwise in such form that title thereto passes upon delivery.</w:t>
      </w:r>
    </w:p>
    <w:p>
      <w:pPr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The following commodities used as highly liquid stores of value</w:t>
      </w:r>
      <w:r>
        <w:rPr>
          <w:rStyle w:val="Emphasis"/>
          <w:i w:val="0"/>
          <w:noProof/>
        </w:rPr>
        <w:t xml:space="preserve"> shall be considered cash in accordance with Article 2(1)(a)(iii)</w:t>
      </w:r>
      <w:r>
        <w:rPr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noProof/>
        </w:rPr>
      </w:pPr>
      <w:r>
        <w:rPr>
          <w:noProof/>
        </w:rPr>
        <w:t>(a)</w:t>
      </w:r>
      <w:r>
        <w:rPr>
          <w:noProof/>
        </w:rPr>
        <w:tab/>
        <w:t>coins with a gold content of at least 90 %;</w:t>
      </w:r>
    </w:p>
    <w:p>
      <w:pPr>
        <w:autoSpaceDE w:val="0"/>
        <w:autoSpaceDN w:val="0"/>
        <w:adjustRightInd w:val="0"/>
        <w:ind w:left="1080" w:hanging="360"/>
        <w:rPr>
          <w:rFonts w:cs="EUAlbertina-Regu"/>
          <w:noProof/>
        </w:rPr>
      </w:pPr>
      <w:r>
        <w:rPr>
          <w:noProof/>
        </w:rPr>
        <w:t>(b)</w:t>
      </w:r>
      <w:r>
        <w:rPr>
          <w:noProof/>
        </w:rPr>
        <w:tab/>
        <w:t>bullion such as bars, nuggets or clumps with a gold content of at least 99,5 %.</w:t>
      </w:r>
    </w:p>
    <w:p>
      <w:pPr>
        <w:autoSpaceDE w:val="0"/>
        <w:autoSpaceDN w:val="0"/>
        <w:adjustRightInd w:val="0"/>
        <w:ind w:left="720" w:hanging="720"/>
        <w:rPr>
          <w:rFonts w:cs="EUAlbertina-Regu"/>
          <w:noProof/>
        </w:rPr>
      </w:pPr>
      <w:r>
        <w:rPr>
          <w:rFonts w:cs="EUAlbertina-Regu"/>
          <w:noProof/>
        </w:rPr>
        <w:t>3.</w:t>
      </w:r>
      <w:r>
        <w:rPr>
          <w:rFonts w:cs="EUAlbertina-Regu"/>
          <w:noProof/>
        </w:rPr>
        <w:tab/>
        <w:t xml:space="preserve">The following prepaid cards </w:t>
      </w:r>
      <w:r>
        <w:rPr>
          <w:rStyle w:val="Emphasis"/>
          <w:i w:val="0"/>
          <w:noProof/>
        </w:rPr>
        <w:t>shall be considered cash in accordance with Article 2(1)(a)(iv)</w:t>
      </w:r>
      <w:r>
        <w:rPr>
          <w:rFonts w:cs="EUAlbertina-Regu"/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rFonts w:cs="EUAlbertina-Regu"/>
          <w:noProof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Typedudocument"/>
        <w:rPr>
          <w:noProof/>
          <w:u w:val="single"/>
        </w:rPr>
      </w:pPr>
      <w:r>
        <w:rPr>
          <w:noProof/>
          <w:u w:val="single"/>
        </w:rPr>
        <w:lastRenderedPageBreak/>
        <w:t>ANNEX II</w:t>
      </w:r>
    </w:p>
    <w:p>
      <w:pPr>
        <w:jc w:val="center"/>
        <w:rPr>
          <w:b/>
          <w:noProof/>
          <w:lang w:val="fr-BE"/>
        </w:rPr>
      </w:pPr>
      <w:r>
        <w:rPr>
          <w:b/>
          <w:noProof/>
          <w:lang w:val="fr-BE"/>
        </w:rPr>
        <w:t>Correlation table</w:t>
      </w:r>
    </w:p>
    <w:p>
      <w:pPr>
        <w:rPr>
          <w:noProof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>
        <w:tc>
          <w:tcPr>
            <w:tcW w:w="3096" w:type="dxa"/>
          </w:tcPr>
          <w:p>
            <w:pPr>
              <w:rPr>
                <w:b/>
                <w:noProof/>
                <w:lang w:val="fr-BE"/>
              </w:rPr>
            </w:pPr>
            <w:r>
              <w:rPr>
                <w:b/>
                <w:noProof/>
                <w:lang w:val="fr-BE"/>
              </w:rPr>
              <w:t>Regulation (EC) No 1889/2005</w:t>
            </w:r>
          </w:p>
        </w:tc>
        <w:tc>
          <w:tcPr>
            <w:tcW w:w="3096" w:type="dxa"/>
          </w:tcPr>
          <w:p>
            <w:pPr>
              <w:rPr>
                <w:b/>
                <w:noProof/>
                <w:lang w:val="fr-BE"/>
              </w:rPr>
            </w:pPr>
            <w:r>
              <w:rPr>
                <w:b/>
                <w:noProof/>
                <w:lang w:val="fr-BE"/>
              </w:rPr>
              <w:t>This Regulation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1</w:t>
            </w:r>
          </w:p>
        </w:tc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Article. 1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2</w:t>
            </w:r>
          </w:p>
        </w:tc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Article. 2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3</w:t>
            </w:r>
          </w:p>
        </w:tc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Article. 3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Article. 4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4(1)</w:t>
            </w:r>
          </w:p>
        </w:tc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Article. 5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5(2)</w:t>
            </w:r>
          </w:p>
        </w:tc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Article. 6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4(2)</w:t>
            </w:r>
          </w:p>
        </w:tc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Article. 7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5(1)</w:t>
            </w:r>
          </w:p>
        </w:tc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Article. 8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6</w:t>
            </w:r>
          </w:p>
        </w:tc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Article. 9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7</w:t>
            </w:r>
          </w:p>
        </w:tc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Article. 10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 8</w:t>
            </w:r>
          </w:p>
        </w:tc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Article. 11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Article. 12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</w:t>
            </w:r>
            <w:r>
              <w:rPr>
                <w:noProof/>
                <w:lang w:val="fr-BE"/>
              </w:rPr>
              <w:t>icle</w:t>
            </w:r>
            <w:r>
              <w:rPr>
                <w:noProof/>
              </w:rPr>
              <w:t xml:space="preserve"> 12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  <w:lang w:val="fr-BE"/>
              </w:rPr>
              <w:t>Article. 13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</w:t>
            </w:r>
            <w:r>
              <w:rPr>
                <w:noProof/>
                <w:lang w:val="fr-BE"/>
              </w:rPr>
              <w:t>icle</w:t>
            </w:r>
            <w:r>
              <w:rPr>
                <w:noProof/>
              </w:rPr>
              <w:t>. 14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</w:t>
            </w:r>
            <w:r>
              <w:rPr>
                <w:noProof/>
                <w:lang w:val="fr-BE"/>
              </w:rPr>
              <w:t>icle</w:t>
            </w:r>
            <w:r>
              <w:rPr>
                <w:noProof/>
              </w:rPr>
              <w:t>. 15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</w:t>
            </w:r>
            <w:r>
              <w:rPr>
                <w:noProof/>
                <w:lang w:val="fr-BE"/>
              </w:rPr>
              <w:t>icle</w:t>
            </w:r>
            <w:r>
              <w:rPr>
                <w:noProof/>
              </w:rPr>
              <w:t>. 16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</w:t>
            </w:r>
            <w:r>
              <w:rPr>
                <w:noProof/>
                <w:lang w:val="fr-BE"/>
              </w:rPr>
              <w:t>icle</w:t>
            </w:r>
            <w:r>
              <w:rPr>
                <w:noProof/>
              </w:rPr>
              <w:t>. 17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</w:t>
            </w:r>
            <w:r>
              <w:rPr>
                <w:noProof/>
                <w:lang w:val="fr-BE"/>
              </w:rPr>
              <w:t>icle</w:t>
            </w:r>
            <w:r>
              <w:rPr>
                <w:noProof/>
              </w:rPr>
              <w:t xml:space="preserve"> 10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</w:t>
            </w:r>
            <w:r>
              <w:rPr>
                <w:noProof/>
                <w:lang w:val="fr-BE"/>
              </w:rPr>
              <w:t>icle</w:t>
            </w:r>
            <w:r>
              <w:rPr>
                <w:noProof/>
              </w:rPr>
              <w:t>. 18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</w:t>
            </w:r>
            <w:r>
              <w:rPr>
                <w:noProof/>
                <w:lang w:val="fr-BE"/>
              </w:rPr>
              <w:t>icle</w:t>
            </w:r>
            <w:r>
              <w:rPr>
                <w:noProof/>
              </w:rPr>
              <w:t>. 19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Art</w:t>
            </w:r>
            <w:r>
              <w:rPr>
                <w:noProof/>
                <w:lang w:val="fr-BE"/>
              </w:rPr>
              <w:t>icle</w:t>
            </w:r>
            <w:r>
              <w:rPr>
                <w:noProof/>
                <w:lang w:val="pt-PT"/>
              </w:rPr>
              <w:t xml:space="preserve"> 11</w:t>
            </w:r>
          </w:p>
        </w:tc>
        <w:tc>
          <w:tcPr>
            <w:tcW w:w="3096" w:type="dxa"/>
          </w:tcPr>
          <w:p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Art</w:t>
            </w:r>
            <w:r>
              <w:rPr>
                <w:noProof/>
                <w:lang w:val="fr-BE"/>
              </w:rPr>
              <w:t>icle</w:t>
            </w:r>
            <w:r>
              <w:rPr>
                <w:noProof/>
                <w:lang w:val="pt-PT"/>
              </w:rPr>
              <w:t>. 20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Annex I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Annex II</w:t>
            </w:r>
          </w:p>
        </w:tc>
      </w:tr>
    </w:tbl>
    <w:p>
      <w:pPr>
        <w:rPr>
          <w:noProof/>
          <w:lang w:val="pt-PT"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DB06E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C0B4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443F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D3E49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D44B2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BFA8C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E064D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9AB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2-14 16:07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to the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BB723E2DC6B14F1AAAEC6BC28415026D"/>
    <w:docVar w:name="LW_CROSSREFERENCE" w:val="{SWD(2016) 470 final}_x000b_{SWD(2016) 471 final}"/>
    <w:docVar w:name="LW_DocType" w:val="ANNEX"/>
    <w:docVar w:name="LW_EMISSION" w:val="21.12.2016"/>
    <w:docVar w:name="LW_EMISSION_ISODATE" w:val="2016-12-21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on controls on cash entering or leaving the Union and repealing Regulation (EC) No 1889/2005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825"/>
    <w:docVar w:name="LW_REF.INTERNE" w:val="&lt;UNUSED&gt;"/>
    <w:docVar w:name="LW_SUPERTITRE" w:val="&lt;UNUSED&gt;"/>
    <w:docVar w:name="LW_TITRE.OBJ.CP" w:val="&lt;UNUSED&gt;"/>
    <w:docVar w:name="LW_TYPE.DOC.CP" w:val="ANNEXES"/>
    <w:docVar w:name="LW_TYPEACTEPRINCIPAL.CP" w:val="Proposal for a Regulation of the European Parliament and of the Counc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4</Pages>
  <Words>274</Words>
  <Characters>1368</Characters>
  <Application>Microsoft Office Word</Application>
  <DocSecurity>0</DocSecurity>
  <Lines>80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SACEANU Gabriela (TAXUD)</dc:creator>
  <cp:lastModifiedBy>DIGIT/A3</cp:lastModifiedBy>
  <cp:revision>8</cp:revision>
  <cp:lastPrinted>2016-12-16T13:32:00Z</cp:lastPrinted>
  <dcterms:created xsi:type="dcterms:W3CDTF">2016-12-16T13:31:00Z</dcterms:created>
  <dcterms:modified xsi:type="dcterms:W3CDTF">2016-12-20T15:06:00Z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