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69" w:rsidRDefault="00C4126A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4FF072E84B34B09969BFDEB35D4EB04" style="width:450.6pt;height:437.8pt">
            <v:imagedata r:id="rId9" o:title=""/>
          </v:shape>
        </w:pict>
      </w:r>
    </w:p>
    <w:p w:rsidR="00185A69" w:rsidRDefault="00185A69">
      <w:pPr>
        <w:rPr>
          <w:noProof/>
        </w:rPr>
        <w:sectPr w:rsidR="00185A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185A69" w:rsidRDefault="00C4126A">
      <w:pPr>
        <w:pStyle w:val="Annexetitre"/>
        <w:rPr>
          <w:noProof/>
          <w:u w:val="none"/>
        </w:rPr>
      </w:pPr>
      <w:r>
        <w:rPr>
          <w:noProof/>
          <w:u w:val="none"/>
        </w:rPr>
        <w:lastRenderedPageBreak/>
        <w:t>ALLEGATO</w:t>
      </w:r>
    </w:p>
    <w:p w:rsidR="00185A69" w:rsidRDefault="00C4126A">
      <w:pPr>
        <w:rPr>
          <w:noProof/>
        </w:rPr>
      </w:pPr>
      <w:r>
        <w:rPr>
          <w:noProof/>
        </w:rPr>
        <w:t xml:space="preserve">Nell'allegato III, parte A, della direttiva 2004/37/CE sono aggiunte le seguenti voci: </w:t>
      </w:r>
    </w:p>
    <w:p w:rsidR="00185A69" w:rsidRDefault="00185A69">
      <w:pPr>
        <w:rPr>
          <w:rFonts w:eastAsia="Times New Roman"/>
          <w:noProof/>
          <w:szCs w:val="24"/>
        </w:rPr>
      </w:pPr>
    </w:p>
    <w:tbl>
      <w:tblPr>
        <w:tblW w:w="10611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743"/>
        <w:gridCol w:w="2083"/>
        <w:gridCol w:w="945"/>
        <w:gridCol w:w="729"/>
        <w:gridCol w:w="1003"/>
        <w:gridCol w:w="864"/>
        <w:gridCol w:w="19"/>
        <w:gridCol w:w="724"/>
        <w:gridCol w:w="14"/>
        <w:gridCol w:w="667"/>
        <w:gridCol w:w="2070"/>
      </w:tblGrid>
      <w:tr w:rsidR="00185A69">
        <w:trPr>
          <w:trHeight w:val="1294"/>
          <w:tblHeader/>
        </w:trPr>
        <w:tc>
          <w:tcPr>
            <w:tcW w:w="750" w:type="dxa"/>
            <w:vMerge w:val="restart"/>
          </w:tcPr>
          <w:p w:rsidR="00185A69" w:rsidRDefault="00C4126A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N. CAS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)</w:t>
            </w:r>
          </w:p>
        </w:tc>
        <w:tc>
          <w:tcPr>
            <w:tcW w:w="743" w:type="dxa"/>
            <w:vMerge w:val="restart"/>
          </w:tcPr>
          <w:p w:rsidR="00185A69" w:rsidRDefault="00C4126A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N. CE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>)</w:t>
            </w:r>
          </w:p>
        </w:tc>
        <w:tc>
          <w:tcPr>
            <w:tcW w:w="2083" w:type="dxa"/>
            <w:vMerge w:val="restart"/>
          </w:tcPr>
          <w:p w:rsidR="00185A69" w:rsidRDefault="00C4126A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NOME AGENTE</w:t>
            </w:r>
          </w:p>
        </w:tc>
        <w:tc>
          <w:tcPr>
            <w:tcW w:w="4965" w:type="dxa"/>
            <w:gridSpan w:val="8"/>
          </w:tcPr>
          <w:p w:rsidR="00185A69" w:rsidRDefault="00C4126A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VALORI LIMITE</w:t>
            </w:r>
          </w:p>
          <w:p w:rsidR="00185A69" w:rsidRDefault="00185A69">
            <w:pPr>
              <w:jc w:val="center"/>
              <w:rPr>
                <w:rFonts w:eastAsia="Times New Roman"/>
                <w:noProof/>
                <w:szCs w:val="24"/>
              </w:rPr>
            </w:pPr>
          </w:p>
          <w:p w:rsidR="00185A69" w:rsidRDefault="00185A69">
            <w:pPr>
              <w:jc w:val="center"/>
              <w:rPr>
                <w:rFonts w:eastAsia="Times New Roman"/>
                <w:noProof/>
                <w:szCs w:val="24"/>
              </w:rPr>
            </w:pPr>
          </w:p>
          <w:p w:rsidR="00185A69" w:rsidRDefault="00185A69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185A69" w:rsidRDefault="00C4126A">
            <w:pPr>
              <w:spacing w:before="0" w:after="200" w:line="276" w:lineRule="auto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MISURE TRANSITORIE</w:t>
            </w:r>
          </w:p>
        </w:tc>
      </w:tr>
      <w:tr w:rsidR="00185A69">
        <w:trPr>
          <w:trHeight w:val="683"/>
          <w:tblHeader/>
        </w:trPr>
        <w:tc>
          <w:tcPr>
            <w:tcW w:w="750" w:type="dxa"/>
            <w:vMerge/>
          </w:tcPr>
          <w:p w:rsidR="00185A69" w:rsidRDefault="00185A69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743" w:type="dxa"/>
            <w:vMerge/>
          </w:tcPr>
          <w:p w:rsidR="00185A69" w:rsidRDefault="00185A69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083" w:type="dxa"/>
            <w:vMerge/>
          </w:tcPr>
          <w:p w:rsidR="00185A69" w:rsidRDefault="00185A69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677" w:type="dxa"/>
            <w:gridSpan w:val="3"/>
          </w:tcPr>
          <w:p w:rsidR="00185A69" w:rsidRDefault="00C4126A">
            <w:pPr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 xml:space="preserve">8 ore </w:t>
            </w:r>
            <w:r>
              <w:rPr>
                <w:noProof/>
                <w:color w:val="000000"/>
                <w:sz w:val="20"/>
              </w:rPr>
              <w:t>(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  <w:color w:val="000000"/>
                <w:sz w:val="20"/>
              </w:rPr>
              <w:t>)</w:t>
            </w:r>
          </w:p>
          <w:p w:rsidR="00185A69" w:rsidRDefault="00185A69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288" w:type="dxa"/>
            <w:gridSpan w:val="5"/>
          </w:tcPr>
          <w:p w:rsidR="00185A69" w:rsidRDefault="00185A69">
            <w:pPr>
              <w:spacing w:before="0" w:after="200" w:line="276" w:lineRule="auto"/>
              <w:jc w:val="left"/>
              <w:rPr>
                <w:rFonts w:eastAsia="Times New Roman"/>
                <w:b/>
                <w:noProof/>
                <w:szCs w:val="24"/>
              </w:rPr>
            </w:pPr>
          </w:p>
          <w:p w:rsidR="00185A69" w:rsidRDefault="00C4126A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  <w:color w:val="000000"/>
                <w:sz w:val="20"/>
              </w:rPr>
              <w:t xml:space="preserve">Breve durata </w:t>
            </w:r>
            <w:r>
              <w:rPr>
                <w:noProof/>
                <w:color w:val="000000"/>
                <w:sz w:val="20"/>
              </w:rPr>
              <w:t>(</w:t>
            </w:r>
            <w:r>
              <w:rPr>
                <w:rStyle w:val="FootnoteReference"/>
                <w:noProof/>
              </w:rPr>
              <w:footnoteReference w:id="4"/>
            </w:r>
            <w:r>
              <w:rPr>
                <w:noProof/>
                <w:color w:val="000000"/>
                <w:sz w:val="20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185A69" w:rsidRDefault="00185A69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185A69">
        <w:trPr>
          <w:trHeight w:val="137"/>
          <w:tblHeader/>
        </w:trPr>
        <w:tc>
          <w:tcPr>
            <w:tcW w:w="750" w:type="dxa"/>
            <w:vMerge/>
          </w:tcPr>
          <w:p w:rsidR="00185A69" w:rsidRDefault="00185A69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743" w:type="dxa"/>
            <w:vMerge/>
          </w:tcPr>
          <w:p w:rsidR="00185A69" w:rsidRDefault="00185A69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083" w:type="dxa"/>
            <w:vMerge/>
          </w:tcPr>
          <w:p w:rsidR="00185A69" w:rsidRDefault="00185A69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945" w:type="dxa"/>
          </w:tcPr>
          <w:p w:rsidR="00185A69" w:rsidRDefault="00C4126A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 xml:space="preserve">3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>)</w:t>
            </w:r>
          </w:p>
        </w:tc>
        <w:tc>
          <w:tcPr>
            <w:tcW w:w="729" w:type="dxa"/>
          </w:tcPr>
          <w:p w:rsidR="00185A69" w:rsidRDefault="00C4126A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ppm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6"/>
            </w:r>
            <w:r>
              <w:rPr>
                <w:noProof/>
              </w:rPr>
              <w:t>)</w:t>
            </w:r>
          </w:p>
        </w:tc>
        <w:tc>
          <w:tcPr>
            <w:tcW w:w="1003" w:type="dxa"/>
          </w:tcPr>
          <w:p w:rsidR="00185A69" w:rsidRDefault="00C4126A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f/ml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7"/>
            </w:r>
            <w:r>
              <w:rPr>
                <w:noProof/>
              </w:rPr>
              <w:t>)</w:t>
            </w:r>
          </w:p>
        </w:tc>
        <w:tc>
          <w:tcPr>
            <w:tcW w:w="883" w:type="dxa"/>
            <w:gridSpan w:val="2"/>
          </w:tcPr>
          <w:p w:rsidR="00185A69" w:rsidRDefault="00C4126A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>3</w:t>
            </w:r>
          </w:p>
        </w:tc>
        <w:tc>
          <w:tcPr>
            <w:tcW w:w="724" w:type="dxa"/>
          </w:tcPr>
          <w:p w:rsidR="00185A69" w:rsidRDefault="00C4126A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b/>
                <w:noProof/>
              </w:rPr>
              <w:t>ppm</w:t>
            </w:r>
          </w:p>
        </w:tc>
        <w:tc>
          <w:tcPr>
            <w:tcW w:w="681" w:type="dxa"/>
            <w:gridSpan w:val="2"/>
          </w:tcPr>
          <w:p w:rsidR="00185A69" w:rsidRDefault="00C4126A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b/>
                <w:noProof/>
              </w:rPr>
              <w:t>f/ml</w:t>
            </w:r>
          </w:p>
        </w:tc>
        <w:tc>
          <w:tcPr>
            <w:tcW w:w="2070" w:type="dxa"/>
            <w:shd w:val="clear" w:color="auto" w:fill="auto"/>
          </w:tcPr>
          <w:p w:rsidR="00185A69" w:rsidRDefault="00185A69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185A69">
        <w:trPr>
          <w:trHeight w:val="640"/>
        </w:trPr>
        <w:tc>
          <w:tcPr>
            <w:tcW w:w="750" w:type="dxa"/>
          </w:tcPr>
          <w:p w:rsidR="00185A69" w:rsidRDefault="00C4126A">
            <w:pPr>
              <w:jc w:val="left"/>
              <w:rPr>
                <w:noProof/>
              </w:rPr>
            </w:pPr>
            <w:r>
              <w:rPr>
                <w:noProof/>
              </w:rPr>
              <w:t>79-01-6</w:t>
            </w:r>
          </w:p>
        </w:tc>
        <w:tc>
          <w:tcPr>
            <w:tcW w:w="74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201-167-4</w:t>
            </w:r>
          </w:p>
        </w:tc>
        <w:tc>
          <w:tcPr>
            <w:tcW w:w="208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Tricloroetilene</w:t>
            </w:r>
          </w:p>
          <w:p w:rsidR="00185A69" w:rsidRDefault="00185A69">
            <w:pPr>
              <w:jc w:val="left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9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54,7</w:t>
            </w:r>
          </w:p>
        </w:tc>
        <w:tc>
          <w:tcPr>
            <w:tcW w:w="729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00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83" w:type="dxa"/>
            <w:gridSpan w:val="2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164,1</w:t>
            </w:r>
          </w:p>
        </w:tc>
        <w:tc>
          <w:tcPr>
            <w:tcW w:w="724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</w:t>
            </w:r>
          </w:p>
        </w:tc>
        <w:tc>
          <w:tcPr>
            <w:tcW w:w="681" w:type="dxa"/>
            <w:gridSpan w:val="2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070" w:type="dxa"/>
            <w:shd w:val="clear" w:color="auto" w:fill="auto"/>
          </w:tcPr>
          <w:p w:rsidR="00185A69" w:rsidRDefault="00185A69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185A69">
        <w:trPr>
          <w:trHeight w:val="458"/>
        </w:trPr>
        <w:tc>
          <w:tcPr>
            <w:tcW w:w="75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101-77-9</w:t>
            </w:r>
          </w:p>
        </w:tc>
        <w:tc>
          <w:tcPr>
            <w:tcW w:w="74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202-974-4</w:t>
            </w:r>
          </w:p>
        </w:tc>
        <w:tc>
          <w:tcPr>
            <w:tcW w:w="208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4,4′-metilendianilina</w:t>
            </w:r>
          </w:p>
        </w:tc>
        <w:tc>
          <w:tcPr>
            <w:tcW w:w="9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0,08</w:t>
            </w:r>
          </w:p>
        </w:tc>
        <w:tc>
          <w:tcPr>
            <w:tcW w:w="729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00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83" w:type="dxa"/>
            <w:gridSpan w:val="2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724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81" w:type="dxa"/>
            <w:gridSpan w:val="2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070" w:type="dxa"/>
            <w:shd w:val="clear" w:color="auto" w:fill="auto"/>
          </w:tcPr>
          <w:p w:rsidR="00185A69" w:rsidRDefault="00185A69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185A69">
        <w:trPr>
          <w:trHeight w:val="882"/>
        </w:trPr>
        <w:tc>
          <w:tcPr>
            <w:tcW w:w="75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106-89-8</w:t>
            </w:r>
          </w:p>
        </w:tc>
        <w:tc>
          <w:tcPr>
            <w:tcW w:w="74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203-439-8</w:t>
            </w:r>
          </w:p>
        </w:tc>
        <w:tc>
          <w:tcPr>
            <w:tcW w:w="208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Epicloridrina</w:t>
            </w:r>
          </w:p>
        </w:tc>
        <w:tc>
          <w:tcPr>
            <w:tcW w:w="9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1,9 </w:t>
            </w:r>
          </w:p>
        </w:tc>
        <w:tc>
          <w:tcPr>
            <w:tcW w:w="729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00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83" w:type="dxa"/>
            <w:gridSpan w:val="2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724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81" w:type="dxa"/>
            <w:gridSpan w:val="2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070" w:type="dxa"/>
            <w:shd w:val="clear" w:color="auto" w:fill="auto"/>
          </w:tcPr>
          <w:p w:rsidR="00185A69" w:rsidRDefault="00185A69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185A69">
        <w:trPr>
          <w:trHeight w:val="344"/>
        </w:trPr>
        <w:tc>
          <w:tcPr>
            <w:tcW w:w="75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106-93-4</w:t>
            </w:r>
          </w:p>
        </w:tc>
        <w:tc>
          <w:tcPr>
            <w:tcW w:w="74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203-444-5</w:t>
            </w:r>
          </w:p>
        </w:tc>
        <w:tc>
          <w:tcPr>
            <w:tcW w:w="208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Etilene dibromuro</w:t>
            </w:r>
          </w:p>
        </w:tc>
        <w:tc>
          <w:tcPr>
            <w:tcW w:w="9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0,8 </w:t>
            </w:r>
          </w:p>
        </w:tc>
        <w:tc>
          <w:tcPr>
            <w:tcW w:w="729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00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83" w:type="dxa"/>
            <w:gridSpan w:val="2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724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81" w:type="dxa"/>
            <w:gridSpan w:val="2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070" w:type="dxa"/>
            <w:shd w:val="clear" w:color="auto" w:fill="auto"/>
          </w:tcPr>
          <w:p w:rsidR="00185A69" w:rsidRDefault="00185A69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185A69">
        <w:trPr>
          <w:trHeight w:val="498"/>
        </w:trPr>
        <w:tc>
          <w:tcPr>
            <w:tcW w:w="75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107-06-2</w:t>
            </w:r>
          </w:p>
        </w:tc>
        <w:tc>
          <w:tcPr>
            <w:tcW w:w="74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203-458-1</w:t>
            </w:r>
          </w:p>
        </w:tc>
        <w:tc>
          <w:tcPr>
            <w:tcW w:w="208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Etilene dicloruro</w:t>
            </w:r>
          </w:p>
        </w:tc>
        <w:tc>
          <w:tcPr>
            <w:tcW w:w="9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8,2 </w:t>
            </w:r>
          </w:p>
        </w:tc>
        <w:tc>
          <w:tcPr>
            <w:tcW w:w="729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003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64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757" w:type="dxa"/>
            <w:gridSpan w:val="3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67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070" w:type="dxa"/>
            <w:shd w:val="clear" w:color="auto" w:fill="auto"/>
          </w:tcPr>
          <w:p w:rsidR="00185A69" w:rsidRDefault="00185A69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</w:tbl>
    <w:p w:rsidR="00185A69" w:rsidRDefault="00185A69">
      <w:pPr>
        <w:rPr>
          <w:b/>
          <w:noProof/>
        </w:rPr>
      </w:pPr>
    </w:p>
    <w:p w:rsidR="00185A69" w:rsidRDefault="00185A69">
      <w:pPr>
        <w:rPr>
          <w:noProof/>
        </w:rPr>
      </w:pPr>
    </w:p>
    <w:p w:rsidR="00185A69" w:rsidRDefault="00185A69">
      <w:pPr>
        <w:rPr>
          <w:noProof/>
        </w:rPr>
      </w:pPr>
    </w:p>
    <w:p w:rsidR="00185A69" w:rsidRDefault="00185A69">
      <w:pPr>
        <w:rPr>
          <w:noProof/>
        </w:rPr>
      </w:pPr>
    </w:p>
    <w:p w:rsidR="00185A69" w:rsidRDefault="00C4126A">
      <w:pPr>
        <w:rPr>
          <w:noProof/>
        </w:rPr>
      </w:pPr>
      <w:r>
        <w:rPr>
          <w:noProof/>
        </w:rPr>
        <w:t xml:space="preserve">La colonna "Osservazioni" di cui all'allegato III, parte A, della direttiva 2004/37/CE e le indicazioni figuranti in tale colonna sono trasferite all'allegato III, parte B, della medesima direttiva. </w:t>
      </w:r>
    </w:p>
    <w:p w:rsidR="00185A69" w:rsidRDefault="00C4126A">
      <w:pPr>
        <w:rPr>
          <w:noProof/>
        </w:rPr>
      </w:pPr>
      <w:r>
        <w:rPr>
          <w:noProof/>
        </w:rPr>
        <w:t>Nell'allegato III, parte B, della direttiva 2004/37/CE s</w:t>
      </w:r>
      <w:r>
        <w:rPr>
          <w:noProof/>
        </w:rPr>
        <w:t xml:space="preserve">ono aggiunte le seguenti voci: </w:t>
      </w:r>
    </w:p>
    <w:p w:rsidR="00C4126A" w:rsidRDefault="00C4126A">
      <w:pPr>
        <w:rPr>
          <w:noProof/>
        </w:rPr>
      </w:pPr>
      <w:bookmarkStart w:id="0" w:name="_GoBack"/>
      <w:bookmarkEnd w:id="0"/>
    </w:p>
    <w:tbl>
      <w:tblPr>
        <w:tblW w:w="6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"/>
        <w:gridCol w:w="1138"/>
        <w:gridCol w:w="2605"/>
        <w:gridCol w:w="1920"/>
      </w:tblGrid>
      <w:tr w:rsidR="00185A69" w:rsidTr="00C4126A">
        <w:trPr>
          <w:trHeight w:val="509"/>
          <w:tblHeader/>
        </w:trPr>
        <w:tc>
          <w:tcPr>
            <w:tcW w:w="1045" w:type="dxa"/>
            <w:vMerge w:val="restart"/>
          </w:tcPr>
          <w:p w:rsidR="00185A69" w:rsidRDefault="00C4126A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N. CAS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8"/>
            </w:r>
            <w:r>
              <w:rPr>
                <w:noProof/>
              </w:rPr>
              <w:t>)</w:t>
            </w:r>
          </w:p>
        </w:tc>
        <w:tc>
          <w:tcPr>
            <w:tcW w:w="1138" w:type="dxa"/>
            <w:vMerge w:val="restart"/>
          </w:tcPr>
          <w:p w:rsidR="00185A69" w:rsidRDefault="00C4126A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N. CE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)</w:t>
            </w:r>
          </w:p>
        </w:tc>
        <w:tc>
          <w:tcPr>
            <w:tcW w:w="2605" w:type="dxa"/>
            <w:vMerge w:val="restart"/>
          </w:tcPr>
          <w:p w:rsidR="00185A69" w:rsidRDefault="00C4126A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NOME AGENTE</w:t>
            </w:r>
          </w:p>
        </w:tc>
        <w:tc>
          <w:tcPr>
            <w:tcW w:w="1920" w:type="dxa"/>
            <w:vMerge w:val="restart"/>
          </w:tcPr>
          <w:p w:rsidR="00185A69" w:rsidRDefault="00C4126A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Osservazioni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10"/>
            </w:r>
            <w:r>
              <w:rPr>
                <w:noProof/>
              </w:rPr>
              <w:t>)</w:t>
            </w:r>
          </w:p>
        </w:tc>
      </w:tr>
      <w:tr w:rsidR="00185A69" w:rsidTr="00C4126A">
        <w:trPr>
          <w:trHeight w:val="525"/>
          <w:tblHeader/>
        </w:trPr>
        <w:tc>
          <w:tcPr>
            <w:tcW w:w="1045" w:type="dxa"/>
            <w:vMerge/>
          </w:tcPr>
          <w:p w:rsidR="00185A69" w:rsidRDefault="00185A69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138" w:type="dxa"/>
            <w:vMerge/>
          </w:tcPr>
          <w:p w:rsidR="00185A69" w:rsidRDefault="00185A69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605" w:type="dxa"/>
            <w:vMerge/>
          </w:tcPr>
          <w:p w:rsidR="00185A69" w:rsidRDefault="00185A69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920" w:type="dxa"/>
            <w:vMerge/>
          </w:tcPr>
          <w:p w:rsidR="00185A69" w:rsidRDefault="00185A69">
            <w:pPr>
              <w:rPr>
                <w:rFonts w:eastAsia="Times New Roman"/>
                <w:b/>
                <w:noProof/>
                <w:szCs w:val="24"/>
              </w:rPr>
            </w:pPr>
          </w:p>
        </w:tc>
      </w:tr>
      <w:tr w:rsidR="00185A69" w:rsidTr="00C4126A">
        <w:trPr>
          <w:trHeight w:val="2091"/>
        </w:trPr>
        <w:tc>
          <w:tcPr>
            <w:tcW w:w="10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138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60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Miscele di idrocarburi policiclici aromatici contenenti benzo[</w:t>
            </w:r>
            <w:r>
              <w:rPr>
                <w:i/>
                <w:noProof/>
              </w:rPr>
              <w:t>a</w:t>
            </w:r>
            <w:r>
              <w:rPr>
                <w:noProof/>
              </w:rPr>
              <w:t>]pirene definite cancerogene ai sensi della direttiva</w:t>
            </w:r>
          </w:p>
        </w:tc>
        <w:tc>
          <w:tcPr>
            <w:tcW w:w="192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Pelle </w:t>
            </w:r>
          </w:p>
        </w:tc>
      </w:tr>
      <w:tr w:rsidR="00185A69" w:rsidTr="00C4126A">
        <w:trPr>
          <w:trHeight w:val="2016"/>
        </w:trPr>
        <w:tc>
          <w:tcPr>
            <w:tcW w:w="10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138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260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Oli precedentemente usati nei </w:t>
            </w:r>
            <w:r>
              <w:rPr>
                <w:noProof/>
              </w:rPr>
              <w:t>motori a combustione interna per lubrificare e raffreddare le parti mobili all'interno del motore</w:t>
            </w:r>
          </w:p>
        </w:tc>
        <w:tc>
          <w:tcPr>
            <w:tcW w:w="192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Pelle</w:t>
            </w:r>
          </w:p>
        </w:tc>
      </w:tr>
      <w:tr w:rsidR="00185A69" w:rsidTr="00C4126A">
        <w:trPr>
          <w:trHeight w:val="660"/>
        </w:trPr>
        <w:tc>
          <w:tcPr>
            <w:tcW w:w="10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71-43-2</w:t>
            </w:r>
          </w:p>
        </w:tc>
        <w:tc>
          <w:tcPr>
            <w:tcW w:w="1138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200-753-7</w:t>
            </w:r>
          </w:p>
        </w:tc>
        <w:tc>
          <w:tcPr>
            <w:tcW w:w="260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Benzene </w:t>
            </w:r>
          </w:p>
        </w:tc>
        <w:tc>
          <w:tcPr>
            <w:tcW w:w="192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Pelle</w:t>
            </w:r>
          </w:p>
        </w:tc>
      </w:tr>
      <w:tr w:rsidR="00185A69" w:rsidTr="00C4126A">
        <w:trPr>
          <w:trHeight w:val="363"/>
        </w:trPr>
        <w:tc>
          <w:tcPr>
            <w:tcW w:w="1045" w:type="dxa"/>
          </w:tcPr>
          <w:p w:rsidR="00185A69" w:rsidRDefault="00C4126A">
            <w:pPr>
              <w:jc w:val="left"/>
              <w:rPr>
                <w:noProof/>
              </w:rPr>
            </w:pPr>
            <w:r>
              <w:rPr>
                <w:noProof/>
              </w:rPr>
              <w:t>79-01-6</w:t>
            </w:r>
          </w:p>
        </w:tc>
        <w:tc>
          <w:tcPr>
            <w:tcW w:w="1138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201-167-4</w:t>
            </w:r>
          </w:p>
        </w:tc>
        <w:tc>
          <w:tcPr>
            <w:tcW w:w="260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Tricloroetilene</w:t>
            </w:r>
          </w:p>
        </w:tc>
        <w:tc>
          <w:tcPr>
            <w:tcW w:w="192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Pelle</w:t>
            </w:r>
          </w:p>
        </w:tc>
      </w:tr>
      <w:tr w:rsidR="00185A69" w:rsidTr="00C4126A">
        <w:trPr>
          <w:trHeight w:val="315"/>
        </w:trPr>
        <w:tc>
          <w:tcPr>
            <w:tcW w:w="10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101-77-9</w:t>
            </w:r>
          </w:p>
        </w:tc>
        <w:tc>
          <w:tcPr>
            <w:tcW w:w="1138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202-974-4</w:t>
            </w:r>
          </w:p>
        </w:tc>
        <w:tc>
          <w:tcPr>
            <w:tcW w:w="260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4,4′-metilendianilina</w:t>
            </w:r>
          </w:p>
        </w:tc>
        <w:tc>
          <w:tcPr>
            <w:tcW w:w="192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Pelle</w:t>
            </w:r>
          </w:p>
        </w:tc>
      </w:tr>
      <w:tr w:rsidR="00185A69" w:rsidTr="00C4126A">
        <w:trPr>
          <w:trHeight w:val="810"/>
        </w:trPr>
        <w:tc>
          <w:tcPr>
            <w:tcW w:w="10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106-89-8</w:t>
            </w:r>
          </w:p>
        </w:tc>
        <w:tc>
          <w:tcPr>
            <w:tcW w:w="1138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203-439-8</w:t>
            </w:r>
          </w:p>
        </w:tc>
        <w:tc>
          <w:tcPr>
            <w:tcW w:w="260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Epicloridrina</w:t>
            </w:r>
          </w:p>
        </w:tc>
        <w:tc>
          <w:tcPr>
            <w:tcW w:w="192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Pelle</w:t>
            </w:r>
          </w:p>
        </w:tc>
      </w:tr>
      <w:tr w:rsidR="00185A69" w:rsidTr="00C4126A">
        <w:trPr>
          <w:trHeight w:val="483"/>
        </w:trPr>
        <w:tc>
          <w:tcPr>
            <w:tcW w:w="10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106-93-4</w:t>
            </w:r>
          </w:p>
        </w:tc>
        <w:tc>
          <w:tcPr>
            <w:tcW w:w="1138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203-444-5</w:t>
            </w:r>
          </w:p>
        </w:tc>
        <w:tc>
          <w:tcPr>
            <w:tcW w:w="260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Etilene dibromuro</w:t>
            </w:r>
          </w:p>
        </w:tc>
        <w:tc>
          <w:tcPr>
            <w:tcW w:w="192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Pelle</w:t>
            </w:r>
          </w:p>
        </w:tc>
      </w:tr>
      <w:tr w:rsidR="00185A69" w:rsidTr="00C4126A">
        <w:trPr>
          <w:trHeight w:val="435"/>
        </w:trPr>
        <w:tc>
          <w:tcPr>
            <w:tcW w:w="104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107-06-2</w:t>
            </w:r>
          </w:p>
        </w:tc>
        <w:tc>
          <w:tcPr>
            <w:tcW w:w="1138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203-458-1</w:t>
            </w:r>
          </w:p>
        </w:tc>
        <w:tc>
          <w:tcPr>
            <w:tcW w:w="2605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Etilene dicloruro</w:t>
            </w:r>
          </w:p>
        </w:tc>
        <w:tc>
          <w:tcPr>
            <w:tcW w:w="1920" w:type="dxa"/>
          </w:tcPr>
          <w:p w:rsidR="00185A69" w:rsidRDefault="00C4126A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Pelle</w:t>
            </w:r>
          </w:p>
        </w:tc>
      </w:tr>
    </w:tbl>
    <w:p w:rsidR="00185A69" w:rsidRDefault="00185A69">
      <w:pPr>
        <w:rPr>
          <w:noProof/>
        </w:rPr>
      </w:pPr>
    </w:p>
    <w:sectPr w:rsidR="00185A69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69" w:rsidRDefault="00C4126A">
      <w:pPr>
        <w:spacing w:before="0" w:after="0"/>
      </w:pPr>
      <w:r>
        <w:separator/>
      </w:r>
    </w:p>
  </w:endnote>
  <w:endnote w:type="continuationSeparator" w:id="0">
    <w:p w:rsidR="00185A69" w:rsidRDefault="00C412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9" w:rsidRDefault="00185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9" w:rsidRDefault="00C4126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IT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9" w:rsidRDefault="00185A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9" w:rsidRDefault="00C4126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9" w:rsidRDefault="00185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69" w:rsidRDefault="00C4126A">
      <w:pPr>
        <w:spacing w:before="0" w:after="0"/>
      </w:pPr>
      <w:r>
        <w:separator/>
      </w:r>
    </w:p>
  </w:footnote>
  <w:footnote w:type="continuationSeparator" w:id="0">
    <w:p w:rsidR="00185A69" w:rsidRDefault="00C4126A">
      <w:pPr>
        <w:spacing w:before="0" w:after="0"/>
      </w:pPr>
      <w:r>
        <w:continuationSeparator/>
      </w:r>
    </w:p>
  </w:footnote>
  <w:footnote w:id="1">
    <w:p w:rsidR="00185A69" w:rsidRDefault="00C4126A">
      <w:pPr>
        <w:pStyle w:val="FootnoteText"/>
        <w:ind w:left="357" w:hanging="357"/>
        <w:rPr>
          <w:lang w:val="en-US"/>
        </w:rPr>
      </w:pPr>
      <w:r>
        <w:rPr>
          <w:rStyle w:val="FootnoteReference"/>
        </w:rPr>
        <w:footnoteRef/>
      </w:r>
      <w:r>
        <w:rPr>
          <w:lang w:val="en-GB"/>
        </w:rPr>
        <w:tab/>
        <w:t>N. CAS: Chemical Abstract Service Registry Number.</w:t>
      </w:r>
    </w:p>
  </w:footnote>
  <w:footnote w:id="2">
    <w:p w:rsidR="00185A69" w:rsidRDefault="00C4126A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 xml:space="preserve">N. </w:t>
      </w:r>
      <w:r>
        <w:t>CE (ossia EINECS, ELINCS o NLP): è il numero ufficiale della sostanza all'interno dell'Unione europea, come definito nell'allegato VI, parte </w:t>
      </w:r>
      <w:proofErr w:type="gramStart"/>
      <w:r>
        <w:t>1</w:t>
      </w:r>
      <w:proofErr w:type="gramEnd"/>
      <w:r>
        <w:t>, punto 1.1.1.2, del regolamento (CE) n. 1272/2008.</w:t>
      </w:r>
    </w:p>
  </w:footnote>
  <w:footnote w:id="3">
    <w:p w:rsidR="00185A69" w:rsidRDefault="00C4126A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proofErr w:type="gramStart"/>
      <w:r>
        <w:t>Misurato o calcolato in funzione di un periodo di riferiment</w:t>
      </w:r>
      <w:r>
        <w:t>o di otto ore, media ponderata nel tempo (TWA).</w:t>
      </w:r>
      <w:proofErr w:type="gramEnd"/>
    </w:p>
  </w:footnote>
  <w:footnote w:id="4">
    <w:p w:rsidR="00185A69" w:rsidRDefault="00C4126A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 xml:space="preserve">Limite per esposizione </w:t>
      </w:r>
      <w:proofErr w:type="gramStart"/>
      <w:r>
        <w:t>di breve durata</w:t>
      </w:r>
      <w:proofErr w:type="gramEnd"/>
      <w:r>
        <w:t xml:space="preserve"> (STEL). Valore limite </w:t>
      </w:r>
      <w:proofErr w:type="gramStart"/>
      <w:r>
        <w:t>al di sopra del</w:t>
      </w:r>
      <w:proofErr w:type="gramEnd"/>
      <w:r>
        <w:t xml:space="preserve"> quale l'esposizione dovrebbe essere evitata e che si riferisce ad un periodo di 15 minuti salvo indicazione contraria.</w:t>
      </w:r>
    </w:p>
  </w:footnote>
  <w:footnote w:id="5">
    <w:p w:rsidR="00185A69" w:rsidRDefault="00C4126A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proofErr w:type="gramStart"/>
      <w:r>
        <w:t>mg</w:t>
      </w:r>
      <w:proofErr w:type="gramEnd"/>
      <w:r>
        <w:t>/m</w:t>
      </w:r>
      <w:r>
        <w:rPr>
          <w:vertAlign w:val="superscript"/>
        </w:rPr>
        <w:t>3</w:t>
      </w:r>
      <w:r>
        <w:t xml:space="preserve"> = </w:t>
      </w:r>
      <w:r>
        <w:t xml:space="preserve">milligrammi per metro cubo di aria a 20 °C e 101,3 </w:t>
      </w:r>
      <w:proofErr w:type="spellStart"/>
      <w:r>
        <w:t>kPa</w:t>
      </w:r>
      <w:proofErr w:type="spellEnd"/>
      <w:r>
        <w:t xml:space="preserve"> (corrispondenti alla pressione di 760 mm di mercurio).</w:t>
      </w:r>
    </w:p>
  </w:footnote>
  <w:footnote w:id="6">
    <w:p w:rsidR="00185A69" w:rsidRDefault="00C4126A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proofErr w:type="spellStart"/>
      <w:proofErr w:type="gramStart"/>
      <w:r>
        <w:t>ppm</w:t>
      </w:r>
      <w:proofErr w:type="spellEnd"/>
      <w:proofErr w:type="gramEnd"/>
      <w:r>
        <w:t xml:space="preserve"> = parti per milione per volume di aria (ml/m</w:t>
      </w:r>
      <w:r>
        <w:rPr>
          <w:vertAlign w:val="superscript"/>
        </w:rPr>
        <w:t>3</w:t>
      </w:r>
      <w:r>
        <w:t>).</w:t>
      </w:r>
    </w:p>
  </w:footnote>
  <w:footnote w:id="7">
    <w:p w:rsidR="00185A69" w:rsidRDefault="00C4126A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proofErr w:type="gramStart"/>
      <w:r>
        <w:t>f</w:t>
      </w:r>
      <w:proofErr w:type="gramEnd"/>
      <w:r>
        <w:t>/ml = fibre per millilitro.</w:t>
      </w:r>
    </w:p>
  </w:footnote>
  <w:footnote w:id="8">
    <w:p w:rsidR="00185A69" w:rsidRDefault="00C4126A">
      <w:pPr>
        <w:pStyle w:val="FootnoteText"/>
        <w:ind w:left="357" w:hanging="357"/>
        <w:rPr>
          <w:lang w:val="en-US"/>
        </w:rPr>
      </w:pPr>
      <w:r>
        <w:rPr>
          <w:rStyle w:val="FootnoteReference"/>
        </w:rPr>
        <w:footnoteRef/>
      </w:r>
      <w:r>
        <w:rPr>
          <w:lang w:val="en-GB"/>
        </w:rPr>
        <w:tab/>
        <w:t>N. CAS: Chemical Abstract Service Registry Number.</w:t>
      </w:r>
    </w:p>
  </w:footnote>
  <w:footnote w:id="9">
    <w:p w:rsidR="00185A69" w:rsidRDefault="00C4126A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 xml:space="preserve">N. CE </w:t>
      </w:r>
      <w:r>
        <w:t>(ossia EINECS, ELINCS o NLP): è il numero ufficiale della sostanza all'interno dell'Unione europea, come definito nell'allegato VI, parte </w:t>
      </w:r>
      <w:proofErr w:type="gramStart"/>
      <w:r>
        <w:t>1</w:t>
      </w:r>
      <w:proofErr w:type="gramEnd"/>
      <w:r>
        <w:t>, punto 1.1.1.2, del regolamento (CE) n. 1272/2008.</w:t>
      </w:r>
    </w:p>
  </w:footnote>
  <w:footnote w:id="10">
    <w:p w:rsidR="00185A69" w:rsidRDefault="00C4126A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  <w:t xml:space="preserve">Possibile penetrazione cutanea con contributo </w:t>
      </w:r>
      <w:proofErr w:type="gramStart"/>
      <w:r>
        <w:t>significativo</w:t>
      </w:r>
      <w:proofErr w:type="gramEnd"/>
      <w:r>
        <w:t xml:space="preserve"> al </w:t>
      </w:r>
      <w:r>
        <w:t xml:space="preserve">carico corporeo totale.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9" w:rsidRDefault="00185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9" w:rsidRDefault="00185A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9" w:rsidRDefault="00185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C6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8022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6A7F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E3C63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0601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A410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BEC9B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A60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7 10:05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8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FigNum" w:val="1"/>
    <w:docVar w:name="LW_ACCOMPAGNANT" w:val="della"/>
    <w:docVar w:name="LW_ACCOMPAGNANT.CP" w:val="del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24FF072E84B34B09969BFDEB35D4EB04"/>
    <w:docVar w:name="LW_CROSSREFERENCE" w:val="{SWD(2017) 7 final}_x000b_{SWD(2017) 8 final}"/>
    <w:docVar w:name="LW_DocType" w:val="ANNEX"/>
    <w:docVar w:name="LW_EMISSION" w:val="10.1.2017"/>
    <w:docVar w:name="LW_EMISSION_ISODATE" w:val="2017-01-10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" w:val="che modifica la direttiva 2004/37/CE sulla protezione dei lavoratori contro i rischi derivanti da un'esposizione ad agenti cancerogeni o mutageni durante il lavoro"/>
    <w:docVar w:name="LW_OBJETACTEPRINCIPAL.CP" w:val="che modifica la direttiva 2004/37/CE sulla protezione dei lavoratori contro i rischi derivanti da un'esposizione ad agenti cancerogeni o mutageni durante il lavoro"/>
    <w:docVar w:name="LW_PART_NBR" w:val="1"/>
    <w:docVar w:name="LW_PART_NBR_TOTAL" w:val="1"/>
    <w:docVar w:name="LW_REF.INST.NEW" w:val="COM"/>
    <w:docVar w:name="LW_REF.INST.NEW_ADOPTED" w:val="final"/>
    <w:docVar w:name="LW_REF.INST.NEW_TEXT" w:val="(2017) 11"/>
    <w:docVar w:name="LW_REF.INTERNE" w:val="&lt;UNUSED&gt;"/>
    <w:docVar w:name="LW_SUPERTITRE" w:val="&lt;UNUSED&gt;"/>
    <w:docVar w:name="LW_TITRE.OBJ.CP" w:val="&lt;UNUSED&gt;"/>
    <w:docVar w:name="LW_TYPE.DOC" w:val="ALLEGATO"/>
    <w:docVar w:name="LW_TYPE.DOC.CP" w:val="ALLEGATO"/>
    <w:docVar w:name="LW_TYPEACTEPRINCIPAL" w:val="Proposta di_x000b_DIRETTIVA DEL PARLAMENTO EUROPEO E DEL CONSIGLIO_x000b_"/>
    <w:docVar w:name="LW_TYPEACTEPRINCIPAL.CP" w:val="Proposta di_x000b_DIRETTIVA DEL PARLAMENTO EUROPEO E DEL CONSIGLIO_x000b_"/>
  </w:docVars>
  <w:rsids>
    <w:rsidRoot w:val="00185A69"/>
    <w:rsid w:val="00185A69"/>
    <w:rsid w:val="00C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126F-061F-499C-BB5D-5DE22A4A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208</Words>
  <Characters>1187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Stefanie Heilemann</cp:lastModifiedBy>
  <cp:revision>9</cp:revision>
  <cp:lastPrinted>2017-01-03T12:08:00Z</cp:lastPrinted>
  <dcterms:created xsi:type="dcterms:W3CDTF">2017-01-16T12:49:00Z</dcterms:created>
  <dcterms:modified xsi:type="dcterms:W3CDTF">2017-01-17T10:05:00Z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