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D416B2B1DA94547890D8A3E54F514D9" style="width:450.75pt;height:479.55pt">
            <v:imagedata r:id="rId11" o:title=""/>
          </v:shape>
        </w:pict>
      </w:r>
    </w:p>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 xml:space="preserve">ANEXĂ </w:t>
      </w:r>
    </w:p>
    <w:p>
      <w:pPr>
        <w:rPr>
          <w:noProof/>
        </w:rPr>
      </w:pPr>
    </w:p>
    <w:p>
      <w:pPr>
        <w:pStyle w:val="Point0number"/>
        <w:numPr>
          <w:ilvl w:val="0"/>
          <w:numId w:val="10"/>
        </w:numPr>
        <w:rPr>
          <w:noProof/>
        </w:rPr>
      </w:pPr>
      <w:r>
        <w:rPr>
          <w:noProof/>
        </w:rPr>
        <w:t>Anexa II se modifică după cum urmează:</w:t>
      </w:r>
    </w:p>
    <w:p>
      <w:pPr>
        <w:pStyle w:val="Point1letter"/>
        <w:numPr>
          <w:ilvl w:val="3"/>
          <w:numId w:val="9"/>
        </w:numPr>
        <w:rPr>
          <w:noProof/>
        </w:rPr>
      </w:pPr>
      <w:r>
        <w:rPr>
          <w:noProof/>
        </w:rPr>
        <w:t>la punctul 1, litera (e) se înlocuiește cu următorul text:</w:t>
      </w:r>
    </w:p>
    <w:p>
      <w:pPr>
        <w:pStyle w:val="Text2"/>
        <w:rPr>
          <w:noProof/>
        </w:rPr>
      </w:pPr>
      <w:r>
        <w:rPr>
          <w:noProof/>
        </w:rPr>
        <w:t>„(e) opțiuni pe rata dobânzii;”;</w:t>
      </w:r>
    </w:p>
    <w:p>
      <w:pPr>
        <w:pStyle w:val="Point1letter"/>
        <w:rPr>
          <w:noProof/>
        </w:rPr>
      </w:pPr>
      <w:r>
        <w:rPr>
          <w:noProof/>
        </w:rPr>
        <w:t>la punctul 2, litera (d) se înlocuiește cu următorul text:</w:t>
      </w:r>
    </w:p>
    <w:p>
      <w:pPr>
        <w:pStyle w:val="Text2"/>
        <w:rPr>
          <w:noProof/>
        </w:rPr>
      </w:pPr>
      <w:r>
        <w:rPr>
          <w:noProof/>
        </w:rPr>
        <w:t>„(d) opțiuni pe valute;”;</w:t>
      </w:r>
    </w:p>
    <w:p>
      <w:pPr>
        <w:pStyle w:val="Point1letter"/>
        <w:rPr>
          <w:noProof/>
        </w:rPr>
      </w:pPr>
      <w:r>
        <w:rPr>
          <w:noProof/>
        </w:rPr>
        <w:t>punctul 3 se înlocuiește cu următorul text:</w:t>
      </w:r>
    </w:p>
    <w:p>
      <w:pPr>
        <w:pStyle w:val="Text1"/>
        <w:rPr>
          <w:noProof/>
        </w:rPr>
      </w:pPr>
      <w:r>
        <w:rPr>
          <w:noProof/>
        </w:rPr>
        <w:t>„Contracte de natură similară celor de la punctul 1 literele (a)-(e) și punctul 2 literele (a)-(d) din prezenta anexă privind alte elemente de referință sau indici. Sunt incluse aici cel puțin toate instrumentele menționate la secțiunea C punctele 4-7, 9, 10 și 11 din anexa I la Directiva 2014/65/UE, care nu au fost incluse la punctul 1 sau 2 din prezenta anexă.”.</w:t>
      </w:r>
    </w:p>
    <w:p>
      <w:pPr>
        <w:rPr>
          <w:noProof/>
        </w:rPr>
      </w:pPr>
    </w:p>
    <w:sectPr>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D036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0FF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5E98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6CAEE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4C6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02D1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7CABBDE"/>
    <w:lvl w:ilvl="0">
      <w:start w:val="1"/>
      <w:numFmt w:val="decimal"/>
      <w:pStyle w:val="ListNumber"/>
      <w:lvlText w:val="%1."/>
      <w:lvlJc w:val="left"/>
      <w:pPr>
        <w:tabs>
          <w:tab w:val="num" w:pos="360"/>
        </w:tabs>
        <w:ind w:left="360" w:hanging="360"/>
      </w:pPr>
    </w:lvl>
  </w:abstractNum>
  <w:abstractNum w:abstractNumId="7">
    <w:nsid w:val="FFFFFF89"/>
    <w:multiLevelType w:val="singleLevel"/>
    <w:tmpl w:val="3DFC49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0 11:39: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CONFIDENCE" w:val=" "/>
    <w:docVar w:name="LW_CONST_RESTREINT_UE" w:val="RESTREINT UE"/>
    <w:docVar w:name="LW_CORRIGENDUM" w:val="&lt;UNUSED&gt;"/>
    <w:docVar w:name="LW_COVERPAGE_GUID" w:val="FD416B2B1DA94547890D8A3E54F514D9"/>
    <w:docVar w:name="LW_CROSSREFERENCE" w:val="{SWD(2016) 377 final}_x000b_{SWD(2016) 378 final}"/>
    <w:docVar w:name="LW_DocType" w:val="ANNEX"/>
    <w:docVar w:name="LW_EMISSION" w:val="23.11.2016"/>
    <w:docVar w:name="LW_EMISSION_ISODATE" w:val="2016-11-23"/>
    <w:docVar w:name="LW_EMISSION_LOCATION" w:val="STR"/>
    <w:docVar w:name="LW_EMISSION_PREFIX" w:val="Strasbourg,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 w:val="de modificare a Regulamentului (UE) nr. 575/2013 în ceea ce prive\u537?te indicatorul efectului de levier, indicatorul de finan\u539?are stabil\u259? net\u259?, cerin\u539?ele privind fondurile proprii \u537?i pasivele eligibile, riscul de credit al contrap\u259?r\u539?ii, riscul de pia\u539?\u259?, expunerile fa\u539?\u259? de contrap\u259?r\u539?i centrale, expunerile fa\u539?\u259? de organisme de plasament colectiv, expunerile mari, raportarea \u537?i cerin\u539?ele de publicare a informa\u539?iilor \u537?i de modificare a Regulamentului (UE) nr. 648/2012"/>
    <w:docVar w:name="LW_OBJETACTEPRINCIPAL.CP" w:val="de modificare a Regulamentului (UE) nr. 575/2013 în ceea ce prive\u537?te indicatorul efectului de levier, indicatorul de finan\u539?are stabil\u259? net\u259?, cerin\u539?ele privind fondurile proprii \u537?i pasivele eligibile, riscul de credit al contrap\u259?r\u539?ii, riscul de pia\u539?\u259?, expunerile fa\u539?\u259? de contrap\u259?r\u539?i centrale, expunerile fa\u539?\u259? de organisme de plasament colectiv, expunerile mari, raportarea \u537?i cerin\u539?ele de publicare a informa\u539?iilor \u537?i de modificare a Regulamentului (UE) nr. 648/2012"/>
    <w:docVar w:name="LW_PART_NBR" w:val="1"/>
    <w:docVar w:name="LW_PART_NBR_TOTAL" w:val="1"/>
    <w:docVar w:name="LW_REF.INST.NEW" w:val="COM"/>
    <w:docVar w:name="LW_REF.INST.NEW_ADOPTED" w:val="final"/>
    <w:docVar w:name="LW_REF.INST.NEW_TEXT" w:val="(2016) 850"/>
    <w:docVar w:name="LW_REF.INTERNE" w:val="&lt;UNUSED&gt;"/>
    <w:docVar w:name="LW_SUPERTITRE" w:val="&lt;UNUSED&gt;"/>
    <w:docVar w:name="LW_TITRE.OBJ.CP" w:val="&lt;UNUSED&gt;"/>
    <w:docVar w:name="LW_TYPE.DOC" w:val="ANEX\u258?"/>
    <w:docVar w:name="LW_TYPE.DOC.CP" w:val="ANEX\u258?"/>
    <w:docVar w:name="LW_TYPEACTEPRINCIPAL" w:val="PROPUNEREA DE REGULAMENT AL PARLAMENTULUI EUROPEAN \u536?I AL CONSILIULUI"/>
    <w:docVar w:name="LW_TYPEACTEPRINCIPAL.CP" w:val="PROPUNEREA DE 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A8850-4813-4F21-BDFD-CD56D1681B0D}">
  <ds:schemaRefs>
    <ds:schemaRef ds:uri="http://schemas.microsoft.com/sharepoint/v3/contenttype/forms"/>
  </ds:schemaRefs>
</ds:datastoreItem>
</file>

<file path=customXml/itemProps2.xml><?xml version="1.0" encoding="utf-8"?>
<ds:datastoreItem xmlns:ds="http://schemas.openxmlformats.org/officeDocument/2006/customXml" ds:itemID="{5641FDCB-9562-4699-9C20-02A74DC4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CDF7A8-71ED-4933-9C58-C2DF15B5E489}">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2</Pages>
  <Words>108</Words>
  <Characters>531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MPOY NSAMBA Betty (MARKT-EXT)</dc:creator>
  <cp:lastModifiedBy>DIGIT/A3</cp:lastModifiedBy>
  <cp:revision>8</cp:revision>
  <cp:lastPrinted>2016-11-18T19:25:00Z</cp:lastPrinted>
  <dcterms:created xsi:type="dcterms:W3CDTF">2017-01-19T14:44:00Z</dcterms:created>
  <dcterms:modified xsi:type="dcterms:W3CDTF">2017-01-20T10:39:00Z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ContentTypeId">
    <vt:lpwstr>0x0101006673E773AD32414B91D57B09972749FC</vt:lpwstr>
  </property>
  <property fmtid="{D5CDD505-2E9C-101B-9397-08002B2CF9AE}" pid="13" name="IsMyDocuments">
    <vt:bool>true</vt:bool>
  </property>
  <property fmtid="{D5CDD505-2E9C-101B-9397-08002B2CF9AE}" pid="14" name="DQCStatus">
    <vt:lpwstr>Green (DQC version 03)</vt:lpwstr>
  </property>
</Properties>
</file>