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ED240CF230E48ADB180A1C1EDAD3205" style="width:450.35pt;height:479.55pt">
            <v:imagedata r:id="rId11" o:title=""/>
          </v:shape>
        </w:pict>
      </w:r>
    </w:p>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BIJLAGE</w:t>
      </w:r>
    </w:p>
    <w:p>
      <w:pPr>
        <w:rPr>
          <w:noProof/>
        </w:rPr>
      </w:pPr>
    </w:p>
    <w:p>
      <w:pPr>
        <w:pStyle w:val="Point0number"/>
        <w:numPr>
          <w:ilvl w:val="0"/>
          <w:numId w:val="10"/>
        </w:numPr>
        <w:rPr>
          <w:noProof/>
        </w:rPr>
      </w:pPr>
      <w:r>
        <w:rPr>
          <w:noProof/>
        </w:rPr>
        <w:t>Bijlage II wordt als volgt gewijzigd:</w:t>
      </w:r>
    </w:p>
    <w:p>
      <w:pPr>
        <w:pStyle w:val="Point1letter"/>
        <w:numPr>
          <w:ilvl w:val="3"/>
          <w:numId w:val="9"/>
        </w:numPr>
        <w:rPr>
          <w:noProof/>
        </w:rPr>
      </w:pPr>
      <w:r>
        <w:rPr>
          <w:noProof/>
        </w:rPr>
        <w:t>punt 1, onder e), wordt vervangen door:</w:t>
      </w:r>
    </w:p>
    <w:p>
      <w:pPr>
        <w:pStyle w:val="Text2"/>
        <w:rPr>
          <w:noProof/>
        </w:rPr>
      </w:pPr>
      <w:r>
        <w:rPr>
          <w:noProof/>
        </w:rPr>
        <w:t>"e) renteopties;";</w:t>
      </w:r>
    </w:p>
    <w:p>
      <w:pPr>
        <w:pStyle w:val="Point1letter"/>
        <w:rPr>
          <w:noProof/>
        </w:rPr>
      </w:pPr>
      <w:r>
        <w:rPr>
          <w:noProof/>
        </w:rPr>
        <w:t>punt 2, onder d), wordt vervangen door:</w:t>
      </w:r>
    </w:p>
    <w:p>
      <w:pPr>
        <w:pStyle w:val="Text2"/>
        <w:rPr>
          <w:noProof/>
        </w:rPr>
      </w:pPr>
      <w:r>
        <w:rPr>
          <w:noProof/>
        </w:rPr>
        <w:t>"d) valtuaopties;";</w:t>
      </w:r>
    </w:p>
    <w:p>
      <w:pPr>
        <w:pStyle w:val="Point1letter"/>
        <w:rPr>
          <w:noProof/>
        </w:rPr>
      </w:pPr>
      <w:r>
        <w:rPr>
          <w:noProof/>
        </w:rPr>
        <w:t>punt 3 wordt vervangen door:</w:t>
      </w:r>
    </w:p>
    <w:p>
      <w:pPr>
        <w:pStyle w:val="Text1"/>
        <w:rPr>
          <w:noProof/>
        </w:rPr>
      </w:pPr>
      <w:r>
        <w:rPr>
          <w:noProof/>
        </w:rPr>
        <w:t>"Contracten die van gelijke aard zijn als die in punt 1, onder a) tot en met e), en punt 2, onder a) tot en met d), van deze bijlage en die betrekking hebben op andere onderliggende waarden of indices. Hiertoe behoren minimaal alle instrumenten gespecificeerd in deel C, punten 4 tot en met 7, 9, 10 en 11, van bijlage I bij Richtlijn 2014/65/EG, en die niet in de punten 1 of 2 van deze bijlage zijn opgenomen.".</w:t>
      </w:r>
    </w:p>
    <w:p>
      <w:pPr>
        <w:rPr>
          <w:noProof/>
        </w:rPr>
      </w:pP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D036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0F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5E98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6CAEE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4C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02D1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7CAB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3DFC49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1:39: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CONFIDENCE" w:val=" "/>
    <w:docVar w:name="LW_CONST_RESTREINT_UE" w:val="RESTREINT UE"/>
    <w:docVar w:name="LW_CORRIGENDUM" w:val="&lt;UNUSED&gt;"/>
    <w:docVar w:name="LW_COVERPAGE_GUID" w:val="CED240CF230E48ADB180A1C1EDAD3205"/>
    <w:docVar w:name="LW_CROSSREFERENCE" w:val="{SWD(2016) 377 final}_x000b_{SWD(2016) 378 final}"/>
    <w:docVar w:name="LW_DocType" w:val="ANNEX"/>
    <w:docVar w:name="LW_EMISSION" w:val="23.11.2016"/>
    <w:docVar w:name="LW_EMISSION_ISODATE" w:val="2016-11-23"/>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tot wijz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tot wijziging van Verordening (EU) nr. 648/2012"/>
    <w:docVar w:name="LW_OBJETACTEPRINCIPAL.CP" w:val="tot wijz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tot wijziging van Verordening (EU) nr. 648/2012"/>
    <w:docVar w:name="LW_PART_NBR" w:val="1"/>
    <w:docVar w:name="LW_PART_NBR_TOTAL" w:val="1"/>
    <w:docVar w:name="LW_REF.INST.NEW" w:val="COM"/>
    <w:docVar w:name="LW_REF.INST.NEW_ADOPTED" w:val="final"/>
    <w:docVar w:name="LW_REF.INST.NEW_TEXT" w:val="(2016) 850"/>
    <w:docVar w:name="LW_REF.INTERNE" w:val="&lt;UNUSED&gt;"/>
    <w:docVar w:name="LW_SUPERTITRE" w:val="&lt;UNUSED&gt;"/>
    <w:docVar w:name="LW_TITRE.OBJ.CP" w:val="&lt;UNUSED&gt;"/>
    <w:docVar w:name="LW_TYPE.DOC" w:val="BIJLAGE"/>
    <w:docVar w:name="LW_TYPE.DOC.CP" w:val="BIJLAGE"/>
    <w:docVar w:name="LW_TYPEACTEPRINCIPAL" w:val="VOORSTEL VOOR EEN VERORDENING VAN HET EUROPEES PARLEMENT EN DE RAAD"/>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A8850-4813-4F21-BDFD-CD56D1681B0D}">
  <ds:schemaRefs>
    <ds:schemaRef ds:uri="http://schemas.microsoft.com/sharepoint/v3/contenttype/forms"/>
  </ds:schemaRefs>
</ds:datastoreItem>
</file>

<file path=customXml/itemProps2.xml><?xml version="1.0" encoding="utf-8"?>
<ds:datastoreItem xmlns:ds="http://schemas.openxmlformats.org/officeDocument/2006/customXml" ds:itemID="{5641FDCB-9562-4699-9C20-02A74DC4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CDF7A8-71ED-4933-9C58-C2DF15B5E489}">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Pages>
  <Words>110</Words>
  <Characters>503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DIGIT/A3</cp:lastModifiedBy>
  <cp:revision>8</cp:revision>
  <cp:lastPrinted>2016-11-18T19:25:00Z</cp:lastPrinted>
  <dcterms:created xsi:type="dcterms:W3CDTF">2017-01-18T10:13:00Z</dcterms:created>
  <dcterms:modified xsi:type="dcterms:W3CDTF">2017-01-20T10:39:00Z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0x0101006673E773AD32414B91D57B09972749FC</vt:lpwstr>
  </property>
  <property fmtid="{D5CDD505-2E9C-101B-9397-08002B2CF9AE}" pid="13" name="IsMyDocuments">
    <vt:bool>true</vt:bool>
  </property>
  <property fmtid="{D5CDD505-2E9C-101B-9397-08002B2CF9AE}" pid="14" name="DQCStatus">
    <vt:lpwstr>Green (DQC version 03)</vt:lpwstr>
  </property>
</Properties>
</file>