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D146A86F4BB482C975D5466A9AA794A" style="width:450.4pt;height:465.65pt">
            <v:imagedata r:id="rId11" o:title=""/>
          </v:shape>
        </w:pict>
      </w:r>
    </w:p>
    <w:p>
      <w:pPr>
        <w:pStyle w:val="Pagedecouverture"/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BILAGA</w:t>
      </w:r>
    </w:p>
    <w:p>
      <w:pPr>
        <w:rPr>
          <w:noProof/>
        </w:rPr>
      </w:pPr>
    </w:p>
    <w:p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Bilaga II ska ändras på följande sätt:</w:t>
      </w:r>
    </w:p>
    <w:p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I punkt 1 ska led e ersättas med följande:</w:t>
      </w:r>
    </w:p>
    <w:p>
      <w:pPr>
        <w:pStyle w:val="Text2"/>
        <w:rPr>
          <w:noProof/>
        </w:rPr>
      </w:pPr>
      <w:r>
        <w:rPr>
          <w:noProof/>
        </w:rPr>
        <w:t>”e) Ränteoptioner.”.</w:t>
      </w:r>
    </w:p>
    <w:p>
      <w:pPr>
        <w:pStyle w:val="Point1letter"/>
        <w:rPr>
          <w:noProof/>
        </w:rPr>
      </w:pPr>
      <w:r>
        <w:rPr>
          <w:noProof/>
        </w:rPr>
        <w:t>I punkt 2 ska led d ersättas med följande:</w:t>
      </w:r>
    </w:p>
    <w:p>
      <w:pPr>
        <w:pStyle w:val="Text2"/>
        <w:rPr>
          <w:noProof/>
        </w:rPr>
      </w:pPr>
      <w:r>
        <w:rPr>
          <w:noProof/>
        </w:rPr>
        <w:t>”d) Valutaoptioner.”.</w:t>
      </w:r>
    </w:p>
    <w:p>
      <w:pPr>
        <w:pStyle w:val="Point1letter"/>
        <w:rPr>
          <w:noProof/>
        </w:rPr>
      </w:pPr>
      <w:r>
        <w:rPr>
          <w:noProof/>
        </w:rPr>
        <w:t>Punkt 3 ska ersättas med följande:</w:t>
      </w:r>
    </w:p>
    <w:p>
      <w:pPr>
        <w:pStyle w:val="Text1"/>
        <w:rPr>
          <w:noProof/>
        </w:rPr>
      </w:pPr>
      <w:r>
        <w:rPr>
          <w:noProof/>
        </w:rPr>
        <w:t>”Kontrakt liknande dem i punkterna 1 a–e och 2 a–d i denna bilaga avseende andra referensposter eller referensindex. Detta ska som ett minimum avse alla instrument som specificeras i punkterna 4–7, 9, 10 och 11 i avsnitt C i bilaga I till direktiv 2014/65/EG vilka inte ingår i punkterna 1 eller 2 i denna bilaga.”.</w:t>
      </w:r>
    </w:p>
    <w:p>
      <w:pPr>
        <w:rPr>
          <w:noProof/>
        </w:rPr>
      </w:pP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6D036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420FF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A5E98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6CAEE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384C6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402D1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7CABB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FC4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20 11:41:4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ill"/>
    <w:docVar w:name="LW_ACCOMPAGNANT.CP" w:val="till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ED146A86F4BB482C975D5466A9AA794A"/>
    <w:docVar w:name="LW_CROSSREFERENCE" w:val="{SWD(2016) 377 final}_x000b_{SWD(2016) 378 final}"/>
    <w:docVar w:name="LW_DocType" w:val="ANNEX"/>
    <w:docVar w:name="LW_EMISSION" w:val="23.11.2016"/>
    <w:docVar w:name="LW_EMISSION_ISODATE" w:val="2016-11-23"/>
    <w:docVar w:name="LW_EMISSION_LOCATION" w:val="BRX"/>
    <w:docVar w:name="LW_EMISSION_PREFIX" w:val="Bryssel den "/>
    <w:docVar w:name="LW_EMISSION_SUFFIX" w:val=" "/>
    <w:docVar w:name="LW_ID_DOCSTRUCTURE" w:val="COM/ANNEX"/>
    <w:docVar w:name="LW_ID_DOCTYPE" w:val="SG-017"/>
    <w:docVar w:name="LW_LANGUE" w:val="SV"/>
    <w:docVar w:name="LW_MARKING" w:val="&lt;UNUSED&gt;"/>
    <w:docVar w:name="LW_NOM.INST" w:val="EUROPEISKA KOMMISSIONEN"/>
    <w:docVar w:name="LW_NOM.INST_JOINTDOC" w:val="&lt;EMPTY&gt;"/>
    <w:docVar w:name="LW_OBJETACTEPRINCIPAL" w:val="om ändring av förordning (EU) nr 575/2013 vad gäller bruttosoliditetsgrad, stabil nettofinansieringskvot, krav för kapitalbas och kvalificerade skulder, motpartsrisk, marknadsrisk, exponeringar mot centrala motparter, exponeringar mot företag för kollektiva investeringar, stora exponeringar, rapporterings- och informationskrav samt om ändring av förordning (EU) nr 648/2012_x000b_"/>
    <w:docVar w:name="LW_OBJETACTEPRINCIPAL.CP" w:val="om ändring av förordning (EU) nr 575/2013 vad gäller bruttosoliditetsgrad, stabil nettofinansieringskvot, krav för kapitalbas och kvalificerade skulder, motpartsrisk, marknadsrisk, exponeringar mot centrala motparter, exponeringar mot företag för kollektiva investeringar, stora exponeringar, rapporterings- och informationskrav samt om ändring av förordning (EU) nr 648/2012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850"/>
    <w:docVar w:name="LW_REF.INTERNE" w:val="&lt;UNUSED&gt;"/>
    <w:docVar w:name="LW_SUPERTITRE" w:val="&lt;UNUSED&gt;"/>
    <w:docVar w:name="LW_TITRE.OBJ.CP" w:val="&lt;UNUSED&gt;"/>
    <w:docVar w:name="LW_TYPE.DOC" w:val="BILAGA"/>
    <w:docVar w:name="LW_TYPE.DOC.CP" w:val="BILAGA"/>
    <w:docVar w:name="LW_TYPEACTEPRINCIPAL" w:val="FÖRSLAG TILL EUROPAPARLAMENTETS OCH RÅDETS FÖRORDNING"/>
    <w:docVar w:name="LW_TYPEACTEPRINCIPAL.CP" w:val="FÖRSLAG TILL EUROPAPARLAMENTETS OCH RÅDETS FÖRORDNING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3E773AD32414B91D57B09972749FC" ma:contentTypeVersion="0" ma:contentTypeDescription="Create a new document." ma:contentTypeScope="" ma:versionID="1fd7e800c07dc8174a9d31dc124ef2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f26752ec285183b08678e223fcb2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DF7A8-71ED-4933-9C58-C2DF15B5E48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641FDCB-9562-4699-9C20-02A74DC45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A8850-4813-4F21-BDFD-CD56D1681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95</Words>
  <Characters>436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MPOY NSAMBA Betty (MARKT-EXT)</dc:creator>
  <cp:lastModifiedBy>DIGIT/A3</cp:lastModifiedBy>
  <cp:revision>8</cp:revision>
  <cp:lastPrinted>2016-11-18T19:25:00Z</cp:lastPrinted>
  <dcterms:created xsi:type="dcterms:W3CDTF">2017-01-19T16:19:00Z</dcterms:created>
  <dcterms:modified xsi:type="dcterms:W3CDTF">2017-01-20T10:41:00Z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ContentTypeId">
    <vt:lpwstr>0x0101006673E773AD32414B91D57B09972749FC</vt:lpwstr>
  </property>
  <property fmtid="{D5CDD505-2E9C-101B-9397-08002B2CF9AE}" pid="13" name="IsMyDocuments">
    <vt:bool>true</vt:bool>
  </property>
  <property fmtid="{D5CDD505-2E9C-101B-9397-08002B2CF9AE}" pid="14" name="DQCStatus">
    <vt:lpwstr>Green (DQC version 03)</vt:lpwstr>
  </property>
</Properties>
</file>