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31" w:rsidRDefault="00D634A3" w:rsidP="00D634A3">
      <w:pPr>
        <w:pStyle w:val="Pagedecouverture"/>
      </w:pPr>
      <w:bookmarkStart w:id="0" w:name="_Toc452825914"/>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DDBDF1D78E74B97A9932E9A5C5AFDA2" style="width:450.5pt;height:414.5pt">
            <v:imagedata r:id="rId12" o:title=""/>
          </v:shape>
        </w:pict>
      </w:r>
    </w:p>
    <w:bookmarkEnd w:id="1"/>
    <w:p w:rsidR="00F87628" w:rsidRPr="00F87628" w:rsidRDefault="00F87628" w:rsidP="00F87628">
      <w:pPr>
        <w:pStyle w:val="Pagedecouverture"/>
        <w:sectPr w:rsidR="00F87628" w:rsidRPr="00F87628" w:rsidSect="00D634A3">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rsidR="00663E31" w:rsidRDefault="00663E31" w:rsidP="00663E31">
      <w:pPr>
        <w:tabs>
          <w:tab w:val="left" w:pos="6372"/>
        </w:tabs>
      </w:pPr>
      <w:bookmarkStart w:id="2" w:name="_GoBack"/>
      <w:bookmarkEnd w:id="2"/>
    </w:p>
    <w:sdt>
      <w:sdtPr>
        <w:rPr>
          <w:b/>
        </w:rPr>
        <w:id w:val="84357350"/>
        <w:docPartObj>
          <w:docPartGallery w:val="Table of Contents"/>
          <w:docPartUnique/>
        </w:docPartObj>
      </w:sdtPr>
      <w:sdtEndPr>
        <w:rPr>
          <w:b w:val="0"/>
          <w:bCs/>
        </w:rPr>
      </w:sdtEndPr>
      <w:sdtContent>
        <w:p w:rsidR="00294388" w:rsidRPr="00AF115E" w:rsidRDefault="00294388" w:rsidP="00663E31">
          <w:pPr>
            <w:tabs>
              <w:tab w:val="left" w:pos="6372"/>
            </w:tabs>
          </w:pPr>
          <w:r>
            <w:t>Sisukord</w:t>
          </w:r>
        </w:p>
        <w:p w:rsidR="00A53BA5" w:rsidRDefault="00294388">
          <w:pPr>
            <w:pStyle w:val="TOC1"/>
            <w:rPr>
              <w:rFonts w:asciiTheme="minorHAnsi" w:eastAsiaTheme="minorEastAsia" w:hAnsiTheme="minorHAnsi" w:cstheme="minorBidi"/>
              <w:noProof/>
              <w:sz w:val="22"/>
              <w:szCs w:val="22"/>
              <w:lang w:val="en-GB" w:eastAsia="en-GB" w:bidi="ar-SA"/>
            </w:rPr>
          </w:pPr>
          <w:r>
            <w:fldChar w:fldCharType="begin"/>
          </w:r>
          <w:r>
            <w:instrText xml:space="preserve"> TOC \o "1-3" \h \z \u </w:instrText>
          </w:r>
          <w:r>
            <w:fldChar w:fldCharType="separate"/>
          </w:r>
          <w:hyperlink w:anchor="_Toc472579663" w:history="1">
            <w:r w:rsidR="00A53BA5" w:rsidRPr="0086199C">
              <w:rPr>
                <w:rStyle w:val="Hyperlink"/>
                <w:noProof/>
                <w:highlight w:val="yellow"/>
              </w:rPr>
              <w:t>1</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Sissejuhatus</w:t>
            </w:r>
            <w:r w:rsidR="00A53BA5">
              <w:rPr>
                <w:noProof/>
                <w:webHidden/>
              </w:rPr>
              <w:tab/>
            </w:r>
            <w:r w:rsidR="00A53BA5">
              <w:rPr>
                <w:noProof/>
                <w:webHidden/>
              </w:rPr>
              <w:fldChar w:fldCharType="begin"/>
            </w:r>
            <w:r w:rsidR="00A53BA5">
              <w:rPr>
                <w:noProof/>
                <w:webHidden/>
              </w:rPr>
              <w:instrText xml:space="preserve"> PAGEREF _Toc472579663 \h </w:instrText>
            </w:r>
            <w:r w:rsidR="00A53BA5">
              <w:rPr>
                <w:noProof/>
                <w:webHidden/>
              </w:rPr>
            </w:r>
            <w:r w:rsidR="00A53BA5">
              <w:rPr>
                <w:noProof/>
                <w:webHidden/>
              </w:rPr>
              <w:fldChar w:fldCharType="separate"/>
            </w:r>
            <w:r w:rsidR="00A53BA5" w:rsidRPr="0086199C">
              <w:rPr>
                <w:noProof/>
                <w:webHidden/>
                <w:highlight w:val="yellow"/>
              </w:rPr>
              <w:t>3</w:t>
            </w:r>
            <w:r w:rsidR="00A53BA5">
              <w:rPr>
                <w:noProof/>
                <w:webHidden/>
              </w:rPr>
              <w:fldChar w:fldCharType="end"/>
            </w:r>
          </w:hyperlink>
        </w:p>
        <w:p w:rsidR="00A53BA5" w:rsidRDefault="00D634A3">
          <w:pPr>
            <w:pStyle w:val="TOC1"/>
            <w:rPr>
              <w:rFonts w:asciiTheme="minorHAnsi" w:eastAsiaTheme="minorEastAsia" w:hAnsiTheme="minorHAnsi" w:cstheme="minorBidi"/>
              <w:noProof/>
              <w:sz w:val="22"/>
              <w:szCs w:val="22"/>
              <w:lang w:val="en-GB" w:eastAsia="en-GB" w:bidi="ar-SA"/>
            </w:rPr>
          </w:pPr>
          <w:hyperlink w:anchor="_Toc472579664" w:history="1">
            <w:r w:rsidR="00A53BA5" w:rsidRPr="0086199C">
              <w:rPr>
                <w:rStyle w:val="Hyperlink"/>
                <w:noProof/>
                <w:highlight w:val="yellow"/>
              </w:rPr>
              <w:t>2</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ELi kodakondsusega seotud õiguste ja ELi ühiste väärtuste edendamine</w:t>
            </w:r>
            <w:r w:rsidR="00A53BA5">
              <w:rPr>
                <w:noProof/>
                <w:webHidden/>
              </w:rPr>
              <w:tab/>
            </w:r>
            <w:r w:rsidR="00A53BA5">
              <w:rPr>
                <w:noProof/>
                <w:webHidden/>
              </w:rPr>
              <w:fldChar w:fldCharType="begin"/>
            </w:r>
            <w:r w:rsidR="00A53BA5">
              <w:rPr>
                <w:noProof/>
                <w:webHidden/>
              </w:rPr>
              <w:instrText xml:space="preserve"> PAGEREF _Toc472579664 \h </w:instrText>
            </w:r>
            <w:r w:rsidR="00A53BA5">
              <w:rPr>
                <w:noProof/>
                <w:webHidden/>
              </w:rPr>
            </w:r>
            <w:r w:rsidR="00A53BA5">
              <w:rPr>
                <w:noProof/>
                <w:webHidden/>
              </w:rPr>
              <w:fldChar w:fldCharType="separate"/>
            </w:r>
            <w:r w:rsidR="00A53BA5" w:rsidRPr="0086199C">
              <w:rPr>
                <w:noProof/>
                <w:webHidden/>
                <w:highlight w:val="yellow"/>
              </w:rPr>
              <w:t>4</w:t>
            </w:r>
            <w:r w:rsidR="00A53BA5">
              <w:rPr>
                <w:noProof/>
                <w:webHidden/>
              </w:rPr>
              <w:fldChar w:fldCharType="end"/>
            </w:r>
          </w:hyperlink>
        </w:p>
        <w:p w:rsidR="00A53BA5" w:rsidRDefault="00D634A3">
          <w:pPr>
            <w:pStyle w:val="TOC2"/>
            <w:rPr>
              <w:rFonts w:asciiTheme="minorHAnsi" w:eastAsiaTheme="minorEastAsia" w:hAnsiTheme="minorHAnsi" w:cstheme="minorBidi"/>
              <w:noProof/>
              <w:sz w:val="22"/>
              <w:szCs w:val="22"/>
              <w:lang w:val="en-GB" w:eastAsia="en-GB" w:bidi="ar-SA"/>
            </w:rPr>
          </w:pPr>
          <w:hyperlink w:anchor="_Toc472579665" w:history="1">
            <w:r w:rsidR="00A53BA5" w:rsidRPr="0086199C">
              <w:rPr>
                <w:rStyle w:val="Hyperlink"/>
                <w:noProof/>
                <w:highlight w:val="yellow"/>
              </w:rPr>
              <w:t>2</w:t>
            </w:r>
            <w:r w:rsidR="00A53BA5" w:rsidRPr="00487C2B">
              <w:rPr>
                <w:rStyle w:val="Hyperlink"/>
                <w:noProof/>
              </w:rPr>
              <w:t>.</w:t>
            </w:r>
            <w:r w:rsidR="00A53BA5" w:rsidRPr="0086199C">
              <w:rPr>
                <w:rStyle w:val="Hyperlink"/>
                <w:noProof/>
                <w:highlight w:val="yellow"/>
              </w:rPr>
              <w:t>1</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Kodanikele nende ELi õiguste tundmise lihtsamaks muutmine</w:t>
            </w:r>
            <w:r w:rsidR="00A53BA5">
              <w:rPr>
                <w:noProof/>
                <w:webHidden/>
              </w:rPr>
              <w:tab/>
            </w:r>
            <w:r w:rsidR="00A53BA5">
              <w:rPr>
                <w:noProof/>
                <w:webHidden/>
              </w:rPr>
              <w:fldChar w:fldCharType="begin"/>
            </w:r>
            <w:r w:rsidR="00A53BA5">
              <w:rPr>
                <w:noProof/>
                <w:webHidden/>
              </w:rPr>
              <w:instrText xml:space="preserve"> PAGEREF _Toc472579665 \h </w:instrText>
            </w:r>
            <w:r w:rsidR="00A53BA5">
              <w:rPr>
                <w:noProof/>
                <w:webHidden/>
              </w:rPr>
            </w:r>
            <w:r w:rsidR="00A53BA5">
              <w:rPr>
                <w:noProof/>
                <w:webHidden/>
              </w:rPr>
              <w:fldChar w:fldCharType="separate"/>
            </w:r>
            <w:r w:rsidR="00A53BA5" w:rsidRPr="0086199C">
              <w:rPr>
                <w:noProof/>
                <w:webHidden/>
                <w:highlight w:val="yellow"/>
              </w:rPr>
              <w:t>4</w:t>
            </w:r>
            <w:r w:rsidR="00A53BA5">
              <w:rPr>
                <w:noProof/>
                <w:webHidden/>
              </w:rPr>
              <w:fldChar w:fldCharType="end"/>
            </w:r>
          </w:hyperlink>
        </w:p>
        <w:p w:rsidR="00A53BA5" w:rsidRDefault="00D634A3">
          <w:pPr>
            <w:pStyle w:val="TOC2"/>
            <w:rPr>
              <w:rFonts w:asciiTheme="minorHAnsi" w:eastAsiaTheme="minorEastAsia" w:hAnsiTheme="minorHAnsi" w:cstheme="minorBidi"/>
              <w:noProof/>
              <w:sz w:val="22"/>
              <w:szCs w:val="22"/>
              <w:lang w:val="en-GB" w:eastAsia="en-GB" w:bidi="ar-SA"/>
            </w:rPr>
          </w:pPr>
          <w:hyperlink w:anchor="_Toc472579666" w:history="1">
            <w:r w:rsidR="00A53BA5" w:rsidRPr="0086199C">
              <w:rPr>
                <w:rStyle w:val="Hyperlink"/>
                <w:noProof/>
                <w:highlight w:val="yellow"/>
              </w:rPr>
              <w:t>2</w:t>
            </w:r>
            <w:r w:rsidR="00A53BA5" w:rsidRPr="00487C2B">
              <w:rPr>
                <w:rStyle w:val="Hyperlink"/>
                <w:noProof/>
              </w:rPr>
              <w:t>.</w:t>
            </w:r>
            <w:r w:rsidR="00A53BA5" w:rsidRPr="0086199C">
              <w:rPr>
                <w:rStyle w:val="Hyperlink"/>
                <w:noProof/>
                <w:highlight w:val="yellow"/>
              </w:rPr>
              <w:t>2</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Euroopa ühiste väärtuste tugevdamine</w:t>
            </w:r>
            <w:r w:rsidR="00A53BA5">
              <w:rPr>
                <w:noProof/>
                <w:webHidden/>
              </w:rPr>
              <w:tab/>
            </w:r>
            <w:r w:rsidR="00A53BA5">
              <w:rPr>
                <w:noProof/>
                <w:webHidden/>
              </w:rPr>
              <w:fldChar w:fldCharType="begin"/>
            </w:r>
            <w:r w:rsidR="00A53BA5">
              <w:rPr>
                <w:noProof/>
                <w:webHidden/>
              </w:rPr>
              <w:instrText xml:space="preserve"> PAGEREF _Toc472579666 \h </w:instrText>
            </w:r>
            <w:r w:rsidR="00A53BA5">
              <w:rPr>
                <w:noProof/>
                <w:webHidden/>
              </w:rPr>
            </w:r>
            <w:r w:rsidR="00A53BA5">
              <w:rPr>
                <w:noProof/>
                <w:webHidden/>
              </w:rPr>
              <w:fldChar w:fldCharType="separate"/>
            </w:r>
            <w:r w:rsidR="00A53BA5" w:rsidRPr="0086199C">
              <w:rPr>
                <w:noProof/>
                <w:webHidden/>
                <w:highlight w:val="yellow"/>
              </w:rPr>
              <w:t>5</w:t>
            </w:r>
            <w:r w:rsidR="00A53BA5">
              <w:rPr>
                <w:noProof/>
                <w:webHidden/>
              </w:rPr>
              <w:fldChar w:fldCharType="end"/>
            </w:r>
          </w:hyperlink>
        </w:p>
        <w:p w:rsidR="00A53BA5" w:rsidRDefault="00D634A3">
          <w:pPr>
            <w:pStyle w:val="TOC1"/>
            <w:rPr>
              <w:rFonts w:asciiTheme="minorHAnsi" w:eastAsiaTheme="minorEastAsia" w:hAnsiTheme="minorHAnsi" w:cstheme="minorBidi"/>
              <w:noProof/>
              <w:sz w:val="22"/>
              <w:szCs w:val="22"/>
              <w:lang w:val="en-GB" w:eastAsia="en-GB" w:bidi="ar-SA"/>
            </w:rPr>
          </w:pPr>
          <w:hyperlink w:anchor="_Toc472579667" w:history="1">
            <w:r w:rsidR="00A53BA5" w:rsidRPr="0086199C">
              <w:rPr>
                <w:rStyle w:val="Hyperlink"/>
                <w:noProof/>
                <w:highlight w:val="yellow"/>
              </w:rPr>
              <w:t>3</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Kodanike ELi demokraatlikus elus osalemise edendamine ja tugevdamine</w:t>
            </w:r>
            <w:r w:rsidR="00A53BA5">
              <w:rPr>
                <w:noProof/>
                <w:webHidden/>
              </w:rPr>
              <w:tab/>
            </w:r>
            <w:r w:rsidR="00A53BA5">
              <w:rPr>
                <w:noProof/>
                <w:webHidden/>
              </w:rPr>
              <w:fldChar w:fldCharType="begin"/>
            </w:r>
            <w:r w:rsidR="00A53BA5">
              <w:rPr>
                <w:noProof/>
                <w:webHidden/>
              </w:rPr>
              <w:instrText xml:space="preserve"> PAGEREF _Toc472579667 \h </w:instrText>
            </w:r>
            <w:r w:rsidR="00A53BA5">
              <w:rPr>
                <w:noProof/>
                <w:webHidden/>
              </w:rPr>
            </w:r>
            <w:r w:rsidR="00A53BA5">
              <w:rPr>
                <w:noProof/>
                <w:webHidden/>
              </w:rPr>
              <w:fldChar w:fldCharType="separate"/>
            </w:r>
            <w:r w:rsidR="00A53BA5" w:rsidRPr="0086199C">
              <w:rPr>
                <w:noProof/>
                <w:webHidden/>
                <w:highlight w:val="yellow"/>
              </w:rPr>
              <w:t>8</w:t>
            </w:r>
            <w:r w:rsidR="00A53BA5">
              <w:rPr>
                <w:noProof/>
                <w:webHidden/>
              </w:rPr>
              <w:fldChar w:fldCharType="end"/>
            </w:r>
          </w:hyperlink>
        </w:p>
        <w:p w:rsidR="00A53BA5" w:rsidRDefault="00D634A3">
          <w:pPr>
            <w:pStyle w:val="TOC2"/>
            <w:rPr>
              <w:rFonts w:asciiTheme="minorHAnsi" w:eastAsiaTheme="minorEastAsia" w:hAnsiTheme="minorHAnsi" w:cstheme="minorBidi"/>
              <w:noProof/>
              <w:sz w:val="22"/>
              <w:szCs w:val="22"/>
              <w:lang w:val="en-GB" w:eastAsia="en-GB" w:bidi="ar-SA"/>
            </w:rPr>
          </w:pPr>
          <w:hyperlink w:anchor="_Toc472579668" w:history="1">
            <w:r w:rsidR="00A53BA5" w:rsidRPr="0086199C">
              <w:rPr>
                <w:rStyle w:val="Hyperlink"/>
                <w:noProof/>
                <w:highlight w:val="yellow"/>
              </w:rPr>
              <w:t>3</w:t>
            </w:r>
            <w:r w:rsidR="00A53BA5" w:rsidRPr="00487C2B">
              <w:rPr>
                <w:rStyle w:val="Hyperlink"/>
                <w:noProof/>
              </w:rPr>
              <w:t>.</w:t>
            </w:r>
            <w:r w:rsidR="00A53BA5" w:rsidRPr="0086199C">
              <w:rPr>
                <w:rStyle w:val="Hyperlink"/>
                <w:noProof/>
                <w:highlight w:val="yellow"/>
              </w:rPr>
              <w:t>1</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Kodanike ELi demokraatlikus protsessis osalemise suurendamine</w:t>
            </w:r>
            <w:r w:rsidR="00A53BA5">
              <w:rPr>
                <w:noProof/>
                <w:webHidden/>
              </w:rPr>
              <w:tab/>
            </w:r>
            <w:r w:rsidR="00A53BA5">
              <w:rPr>
                <w:noProof/>
                <w:webHidden/>
              </w:rPr>
              <w:fldChar w:fldCharType="begin"/>
            </w:r>
            <w:r w:rsidR="00A53BA5">
              <w:rPr>
                <w:noProof/>
                <w:webHidden/>
              </w:rPr>
              <w:instrText xml:space="preserve"> PAGEREF _Toc472579668 \h </w:instrText>
            </w:r>
            <w:r w:rsidR="00A53BA5">
              <w:rPr>
                <w:noProof/>
                <w:webHidden/>
              </w:rPr>
            </w:r>
            <w:r w:rsidR="00A53BA5">
              <w:rPr>
                <w:noProof/>
                <w:webHidden/>
              </w:rPr>
              <w:fldChar w:fldCharType="separate"/>
            </w:r>
            <w:r w:rsidR="00A53BA5" w:rsidRPr="0086199C">
              <w:rPr>
                <w:noProof/>
                <w:webHidden/>
                <w:highlight w:val="yellow"/>
              </w:rPr>
              <w:t>8</w:t>
            </w:r>
            <w:r w:rsidR="00A53BA5">
              <w:rPr>
                <w:noProof/>
                <w:webHidden/>
              </w:rPr>
              <w:fldChar w:fldCharType="end"/>
            </w:r>
          </w:hyperlink>
        </w:p>
        <w:p w:rsidR="00A53BA5" w:rsidRDefault="00D634A3">
          <w:pPr>
            <w:pStyle w:val="TOC2"/>
            <w:rPr>
              <w:rFonts w:asciiTheme="minorHAnsi" w:eastAsiaTheme="minorEastAsia" w:hAnsiTheme="minorHAnsi" w:cstheme="minorBidi"/>
              <w:noProof/>
              <w:sz w:val="22"/>
              <w:szCs w:val="22"/>
              <w:lang w:val="en-GB" w:eastAsia="en-GB" w:bidi="ar-SA"/>
            </w:rPr>
          </w:pPr>
          <w:hyperlink w:anchor="_Toc472579669" w:history="1">
            <w:r w:rsidR="00A53BA5" w:rsidRPr="0086199C">
              <w:rPr>
                <w:rStyle w:val="Hyperlink"/>
                <w:noProof/>
                <w:highlight w:val="yellow"/>
              </w:rPr>
              <w:t>3</w:t>
            </w:r>
            <w:r w:rsidR="00A53BA5" w:rsidRPr="00487C2B">
              <w:rPr>
                <w:rStyle w:val="Hyperlink"/>
                <w:noProof/>
              </w:rPr>
              <w:t>.</w:t>
            </w:r>
            <w:r w:rsidR="00A53BA5" w:rsidRPr="0086199C">
              <w:rPr>
                <w:rStyle w:val="Hyperlink"/>
                <w:noProof/>
                <w:highlight w:val="yellow"/>
              </w:rPr>
              <w:t>2</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Läbipaistvuse suurendamine demokraatlikuma liidu nimel</w:t>
            </w:r>
            <w:r w:rsidR="00A53BA5">
              <w:rPr>
                <w:noProof/>
                <w:webHidden/>
              </w:rPr>
              <w:tab/>
            </w:r>
            <w:r w:rsidR="00A53BA5">
              <w:rPr>
                <w:noProof/>
                <w:webHidden/>
              </w:rPr>
              <w:fldChar w:fldCharType="begin"/>
            </w:r>
            <w:r w:rsidR="00A53BA5">
              <w:rPr>
                <w:noProof/>
                <w:webHidden/>
              </w:rPr>
              <w:instrText xml:space="preserve"> PAGEREF _Toc472579669 \h </w:instrText>
            </w:r>
            <w:r w:rsidR="00A53BA5">
              <w:rPr>
                <w:noProof/>
                <w:webHidden/>
              </w:rPr>
            </w:r>
            <w:r w:rsidR="00A53BA5">
              <w:rPr>
                <w:noProof/>
                <w:webHidden/>
              </w:rPr>
              <w:fldChar w:fldCharType="separate"/>
            </w:r>
            <w:r w:rsidR="00A53BA5" w:rsidRPr="0086199C">
              <w:rPr>
                <w:noProof/>
                <w:webHidden/>
                <w:highlight w:val="yellow"/>
              </w:rPr>
              <w:t>9</w:t>
            </w:r>
            <w:r w:rsidR="00A53BA5">
              <w:rPr>
                <w:noProof/>
                <w:webHidden/>
              </w:rPr>
              <w:fldChar w:fldCharType="end"/>
            </w:r>
          </w:hyperlink>
        </w:p>
        <w:p w:rsidR="00A53BA5" w:rsidRDefault="00D634A3">
          <w:pPr>
            <w:pStyle w:val="TOC2"/>
            <w:rPr>
              <w:rFonts w:asciiTheme="minorHAnsi" w:eastAsiaTheme="minorEastAsia" w:hAnsiTheme="minorHAnsi" w:cstheme="minorBidi"/>
              <w:noProof/>
              <w:sz w:val="22"/>
              <w:szCs w:val="22"/>
              <w:lang w:val="en-GB" w:eastAsia="en-GB" w:bidi="ar-SA"/>
            </w:rPr>
          </w:pPr>
          <w:hyperlink w:anchor="_Toc472579670" w:history="1">
            <w:r w:rsidR="00A53BA5" w:rsidRPr="0086199C">
              <w:rPr>
                <w:rStyle w:val="Hyperlink"/>
                <w:noProof/>
                <w:highlight w:val="yellow"/>
              </w:rPr>
              <w:t>3</w:t>
            </w:r>
            <w:r w:rsidR="00A53BA5" w:rsidRPr="00487C2B">
              <w:rPr>
                <w:rStyle w:val="Hyperlink"/>
                <w:noProof/>
              </w:rPr>
              <w:t>.</w:t>
            </w:r>
            <w:r w:rsidR="00A53BA5" w:rsidRPr="0086199C">
              <w:rPr>
                <w:rStyle w:val="Hyperlink"/>
                <w:noProof/>
                <w:highlight w:val="yellow"/>
              </w:rPr>
              <w:t>3</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Poliitilise teabe piiriülene kättesaadavus</w:t>
            </w:r>
            <w:r w:rsidR="00A53BA5">
              <w:rPr>
                <w:noProof/>
                <w:webHidden/>
              </w:rPr>
              <w:tab/>
            </w:r>
            <w:r w:rsidR="00A53BA5">
              <w:rPr>
                <w:noProof/>
                <w:webHidden/>
              </w:rPr>
              <w:fldChar w:fldCharType="begin"/>
            </w:r>
            <w:r w:rsidR="00A53BA5">
              <w:rPr>
                <w:noProof/>
                <w:webHidden/>
              </w:rPr>
              <w:instrText xml:space="preserve"> PAGEREF _Toc472579670 \h </w:instrText>
            </w:r>
            <w:r w:rsidR="00A53BA5">
              <w:rPr>
                <w:noProof/>
                <w:webHidden/>
              </w:rPr>
            </w:r>
            <w:r w:rsidR="00A53BA5">
              <w:rPr>
                <w:noProof/>
                <w:webHidden/>
              </w:rPr>
              <w:fldChar w:fldCharType="separate"/>
            </w:r>
            <w:r w:rsidR="00A53BA5" w:rsidRPr="0086199C">
              <w:rPr>
                <w:noProof/>
                <w:webHidden/>
                <w:highlight w:val="yellow"/>
              </w:rPr>
              <w:t>10</w:t>
            </w:r>
            <w:r w:rsidR="00A53BA5">
              <w:rPr>
                <w:noProof/>
                <w:webHidden/>
              </w:rPr>
              <w:fldChar w:fldCharType="end"/>
            </w:r>
          </w:hyperlink>
        </w:p>
        <w:p w:rsidR="00A53BA5" w:rsidRDefault="00D634A3">
          <w:pPr>
            <w:pStyle w:val="TOC2"/>
            <w:rPr>
              <w:rFonts w:asciiTheme="minorHAnsi" w:eastAsiaTheme="minorEastAsia" w:hAnsiTheme="minorHAnsi" w:cstheme="minorBidi"/>
              <w:noProof/>
              <w:sz w:val="22"/>
              <w:szCs w:val="22"/>
              <w:lang w:val="en-GB" w:eastAsia="en-GB" w:bidi="ar-SA"/>
            </w:rPr>
          </w:pPr>
          <w:hyperlink w:anchor="_Toc472579671" w:history="1">
            <w:r w:rsidR="00A53BA5" w:rsidRPr="0086199C">
              <w:rPr>
                <w:rStyle w:val="Hyperlink"/>
                <w:noProof/>
                <w:highlight w:val="yellow"/>
              </w:rPr>
              <w:t>3</w:t>
            </w:r>
            <w:r w:rsidR="00A53BA5" w:rsidRPr="00487C2B">
              <w:rPr>
                <w:rStyle w:val="Hyperlink"/>
                <w:noProof/>
              </w:rPr>
              <w:t>.</w:t>
            </w:r>
            <w:r w:rsidR="00A53BA5" w:rsidRPr="0086199C">
              <w:rPr>
                <w:rStyle w:val="Hyperlink"/>
                <w:noProof/>
                <w:highlight w:val="yellow"/>
              </w:rPr>
              <w:t>4</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Liikuvate ELi kodanike poliitilises elus osalemise suurendamine</w:t>
            </w:r>
            <w:r w:rsidR="00A53BA5">
              <w:rPr>
                <w:noProof/>
                <w:webHidden/>
              </w:rPr>
              <w:tab/>
            </w:r>
            <w:r w:rsidR="00A53BA5">
              <w:rPr>
                <w:noProof/>
                <w:webHidden/>
              </w:rPr>
              <w:fldChar w:fldCharType="begin"/>
            </w:r>
            <w:r w:rsidR="00A53BA5">
              <w:rPr>
                <w:noProof/>
                <w:webHidden/>
              </w:rPr>
              <w:instrText xml:space="preserve"> PAGEREF _Toc472579671 \h </w:instrText>
            </w:r>
            <w:r w:rsidR="00A53BA5">
              <w:rPr>
                <w:noProof/>
                <w:webHidden/>
              </w:rPr>
            </w:r>
            <w:r w:rsidR="00A53BA5">
              <w:rPr>
                <w:noProof/>
                <w:webHidden/>
              </w:rPr>
              <w:fldChar w:fldCharType="separate"/>
            </w:r>
            <w:r w:rsidR="00A53BA5" w:rsidRPr="0086199C">
              <w:rPr>
                <w:noProof/>
                <w:webHidden/>
                <w:highlight w:val="yellow"/>
              </w:rPr>
              <w:t>10</w:t>
            </w:r>
            <w:r w:rsidR="00A53BA5">
              <w:rPr>
                <w:noProof/>
                <w:webHidden/>
              </w:rPr>
              <w:fldChar w:fldCharType="end"/>
            </w:r>
          </w:hyperlink>
        </w:p>
        <w:p w:rsidR="00A53BA5" w:rsidRDefault="00D634A3">
          <w:pPr>
            <w:pStyle w:val="TOC1"/>
            <w:rPr>
              <w:rFonts w:asciiTheme="minorHAnsi" w:eastAsiaTheme="minorEastAsia" w:hAnsiTheme="minorHAnsi" w:cstheme="minorBidi"/>
              <w:noProof/>
              <w:sz w:val="22"/>
              <w:szCs w:val="22"/>
              <w:lang w:val="en-GB" w:eastAsia="en-GB" w:bidi="ar-SA"/>
            </w:rPr>
          </w:pPr>
          <w:hyperlink w:anchor="_Toc472579672" w:history="1">
            <w:r w:rsidR="00A53BA5" w:rsidRPr="0086199C">
              <w:rPr>
                <w:rStyle w:val="Hyperlink"/>
                <w:noProof/>
                <w:highlight w:val="yellow"/>
              </w:rPr>
              <w:t>4</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ELi kodanike igapäevaelu lihtsustamine</w:t>
            </w:r>
            <w:r w:rsidR="00A53BA5">
              <w:rPr>
                <w:noProof/>
                <w:webHidden/>
              </w:rPr>
              <w:tab/>
            </w:r>
            <w:r w:rsidR="00A53BA5">
              <w:rPr>
                <w:noProof/>
                <w:webHidden/>
              </w:rPr>
              <w:fldChar w:fldCharType="begin"/>
            </w:r>
            <w:r w:rsidR="00A53BA5">
              <w:rPr>
                <w:noProof/>
                <w:webHidden/>
              </w:rPr>
              <w:instrText xml:space="preserve"> PAGEREF _Toc472579672 \h </w:instrText>
            </w:r>
            <w:r w:rsidR="00A53BA5">
              <w:rPr>
                <w:noProof/>
                <w:webHidden/>
              </w:rPr>
            </w:r>
            <w:r w:rsidR="00A53BA5">
              <w:rPr>
                <w:noProof/>
                <w:webHidden/>
              </w:rPr>
              <w:fldChar w:fldCharType="separate"/>
            </w:r>
            <w:r w:rsidR="00A53BA5" w:rsidRPr="0086199C">
              <w:rPr>
                <w:noProof/>
                <w:webHidden/>
                <w:highlight w:val="yellow"/>
              </w:rPr>
              <w:t>11</w:t>
            </w:r>
            <w:r w:rsidR="00A53BA5">
              <w:rPr>
                <w:noProof/>
                <w:webHidden/>
              </w:rPr>
              <w:fldChar w:fldCharType="end"/>
            </w:r>
          </w:hyperlink>
        </w:p>
        <w:p w:rsidR="00A53BA5" w:rsidRDefault="00D634A3">
          <w:pPr>
            <w:pStyle w:val="TOC2"/>
            <w:rPr>
              <w:rFonts w:asciiTheme="minorHAnsi" w:eastAsiaTheme="minorEastAsia" w:hAnsiTheme="minorHAnsi" w:cstheme="minorBidi"/>
              <w:noProof/>
              <w:sz w:val="22"/>
              <w:szCs w:val="22"/>
              <w:lang w:val="en-GB" w:eastAsia="en-GB" w:bidi="ar-SA"/>
            </w:rPr>
          </w:pPr>
          <w:hyperlink w:anchor="_Toc472579673" w:history="1">
            <w:r w:rsidR="00A53BA5" w:rsidRPr="0086199C">
              <w:rPr>
                <w:rStyle w:val="Hyperlink"/>
                <w:noProof/>
                <w:highlight w:val="yellow"/>
              </w:rPr>
              <w:t>4</w:t>
            </w:r>
            <w:r w:rsidR="00A53BA5" w:rsidRPr="00487C2B">
              <w:rPr>
                <w:rStyle w:val="Hyperlink"/>
                <w:noProof/>
              </w:rPr>
              <w:t>.</w:t>
            </w:r>
            <w:r w:rsidR="00A53BA5" w:rsidRPr="0086199C">
              <w:rPr>
                <w:rStyle w:val="Hyperlink"/>
                <w:noProof/>
                <w:highlight w:val="yellow"/>
              </w:rPr>
              <w:t>1</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Bürokraatia vähendamine ja kodanike teavitamine</w:t>
            </w:r>
            <w:r w:rsidR="00A53BA5">
              <w:rPr>
                <w:noProof/>
                <w:webHidden/>
              </w:rPr>
              <w:tab/>
            </w:r>
            <w:r w:rsidR="00A53BA5">
              <w:rPr>
                <w:noProof/>
                <w:webHidden/>
              </w:rPr>
              <w:fldChar w:fldCharType="begin"/>
            </w:r>
            <w:r w:rsidR="00A53BA5">
              <w:rPr>
                <w:noProof/>
                <w:webHidden/>
              </w:rPr>
              <w:instrText xml:space="preserve"> PAGEREF _Toc472579673 \h </w:instrText>
            </w:r>
            <w:r w:rsidR="00A53BA5">
              <w:rPr>
                <w:noProof/>
                <w:webHidden/>
              </w:rPr>
            </w:r>
            <w:r w:rsidR="00A53BA5">
              <w:rPr>
                <w:noProof/>
                <w:webHidden/>
              </w:rPr>
              <w:fldChar w:fldCharType="separate"/>
            </w:r>
            <w:r w:rsidR="00A53BA5" w:rsidRPr="0086199C">
              <w:rPr>
                <w:noProof/>
                <w:webHidden/>
                <w:highlight w:val="yellow"/>
              </w:rPr>
              <w:t>12</w:t>
            </w:r>
            <w:r w:rsidR="00A53BA5">
              <w:rPr>
                <w:noProof/>
                <w:webHidden/>
              </w:rPr>
              <w:fldChar w:fldCharType="end"/>
            </w:r>
          </w:hyperlink>
        </w:p>
        <w:p w:rsidR="00A53BA5" w:rsidRDefault="00D634A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579674" w:history="1">
            <w:r w:rsidR="00A53BA5" w:rsidRPr="0086199C">
              <w:rPr>
                <w:rStyle w:val="Hyperlink"/>
                <w:noProof/>
                <w:highlight w:val="yellow"/>
              </w:rPr>
              <w:t>4</w:t>
            </w:r>
            <w:r w:rsidR="00A53BA5" w:rsidRPr="00487C2B">
              <w:rPr>
                <w:rStyle w:val="Hyperlink"/>
                <w:noProof/>
              </w:rPr>
              <w:t>.</w:t>
            </w:r>
            <w:r w:rsidR="00A53BA5" w:rsidRPr="0086199C">
              <w:rPr>
                <w:rStyle w:val="Hyperlink"/>
                <w:noProof/>
                <w:highlight w:val="yellow"/>
              </w:rPr>
              <w:t>1</w:t>
            </w:r>
            <w:r w:rsidR="00A53BA5" w:rsidRPr="00487C2B">
              <w:rPr>
                <w:rStyle w:val="Hyperlink"/>
                <w:noProof/>
              </w:rPr>
              <w:t>.</w:t>
            </w:r>
            <w:r w:rsidR="00A53BA5" w:rsidRPr="0086199C">
              <w:rPr>
                <w:rStyle w:val="Hyperlink"/>
                <w:noProof/>
                <w:highlight w:val="yellow"/>
              </w:rPr>
              <w:t>1</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Liikuvate ELi kodanike teavitamine ja abistamine</w:t>
            </w:r>
            <w:r w:rsidR="00A53BA5">
              <w:rPr>
                <w:noProof/>
                <w:webHidden/>
              </w:rPr>
              <w:tab/>
            </w:r>
            <w:r w:rsidR="00A53BA5">
              <w:rPr>
                <w:noProof/>
                <w:webHidden/>
              </w:rPr>
              <w:fldChar w:fldCharType="begin"/>
            </w:r>
            <w:r w:rsidR="00A53BA5">
              <w:rPr>
                <w:noProof/>
                <w:webHidden/>
              </w:rPr>
              <w:instrText xml:space="preserve"> PAGEREF _Toc472579674 \h </w:instrText>
            </w:r>
            <w:r w:rsidR="00A53BA5">
              <w:rPr>
                <w:noProof/>
                <w:webHidden/>
              </w:rPr>
            </w:r>
            <w:r w:rsidR="00A53BA5">
              <w:rPr>
                <w:noProof/>
                <w:webHidden/>
              </w:rPr>
              <w:fldChar w:fldCharType="separate"/>
            </w:r>
            <w:r w:rsidR="00A53BA5" w:rsidRPr="0086199C">
              <w:rPr>
                <w:noProof/>
                <w:webHidden/>
                <w:highlight w:val="yellow"/>
              </w:rPr>
              <w:t>12</w:t>
            </w:r>
            <w:r w:rsidR="00A53BA5">
              <w:rPr>
                <w:noProof/>
                <w:webHidden/>
              </w:rPr>
              <w:fldChar w:fldCharType="end"/>
            </w:r>
          </w:hyperlink>
        </w:p>
        <w:p w:rsidR="00A53BA5" w:rsidRDefault="00D634A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579675" w:history="1">
            <w:r w:rsidR="00A53BA5" w:rsidRPr="0086199C">
              <w:rPr>
                <w:rStyle w:val="Hyperlink"/>
                <w:noProof/>
                <w:highlight w:val="yellow"/>
              </w:rPr>
              <w:t>4</w:t>
            </w:r>
            <w:r w:rsidR="00A53BA5" w:rsidRPr="00487C2B">
              <w:rPr>
                <w:rStyle w:val="Hyperlink"/>
                <w:noProof/>
              </w:rPr>
              <w:t>.</w:t>
            </w:r>
            <w:r w:rsidR="00A53BA5" w:rsidRPr="0086199C">
              <w:rPr>
                <w:rStyle w:val="Hyperlink"/>
                <w:noProof/>
                <w:highlight w:val="yellow"/>
              </w:rPr>
              <w:t>1</w:t>
            </w:r>
            <w:r w:rsidR="00A53BA5" w:rsidRPr="00487C2B">
              <w:rPr>
                <w:rStyle w:val="Hyperlink"/>
                <w:noProof/>
              </w:rPr>
              <w:t>.</w:t>
            </w:r>
            <w:r w:rsidR="00A53BA5" w:rsidRPr="0086199C">
              <w:rPr>
                <w:rStyle w:val="Hyperlink"/>
                <w:noProof/>
                <w:highlight w:val="yellow"/>
              </w:rPr>
              <w:t>2</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Bürokraatia vähendamine seoses kodanike avalike dokumentidega</w:t>
            </w:r>
            <w:r w:rsidR="00A53BA5">
              <w:rPr>
                <w:noProof/>
                <w:webHidden/>
              </w:rPr>
              <w:tab/>
            </w:r>
            <w:r w:rsidR="00A53BA5">
              <w:rPr>
                <w:noProof/>
                <w:webHidden/>
              </w:rPr>
              <w:fldChar w:fldCharType="begin"/>
            </w:r>
            <w:r w:rsidR="00A53BA5">
              <w:rPr>
                <w:noProof/>
                <w:webHidden/>
              </w:rPr>
              <w:instrText xml:space="preserve"> PAGEREF _Toc472579675 \h </w:instrText>
            </w:r>
            <w:r w:rsidR="00A53BA5">
              <w:rPr>
                <w:noProof/>
                <w:webHidden/>
              </w:rPr>
            </w:r>
            <w:r w:rsidR="00A53BA5">
              <w:rPr>
                <w:noProof/>
                <w:webHidden/>
              </w:rPr>
              <w:fldChar w:fldCharType="separate"/>
            </w:r>
            <w:r w:rsidR="00A53BA5" w:rsidRPr="0086199C">
              <w:rPr>
                <w:noProof/>
                <w:webHidden/>
                <w:highlight w:val="yellow"/>
              </w:rPr>
              <w:t>13</w:t>
            </w:r>
            <w:r w:rsidR="00A53BA5">
              <w:rPr>
                <w:noProof/>
                <w:webHidden/>
              </w:rPr>
              <w:fldChar w:fldCharType="end"/>
            </w:r>
          </w:hyperlink>
        </w:p>
        <w:p w:rsidR="00A53BA5" w:rsidRDefault="00D634A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579676" w:history="1">
            <w:r w:rsidR="00A53BA5" w:rsidRPr="0086199C">
              <w:rPr>
                <w:rStyle w:val="Hyperlink"/>
                <w:noProof/>
                <w:highlight w:val="yellow"/>
              </w:rPr>
              <w:t>4</w:t>
            </w:r>
            <w:r w:rsidR="00A53BA5" w:rsidRPr="00487C2B">
              <w:rPr>
                <w:rStyle w:val="Hyperlink"/>
                <w:noProof/>
              </w:rPr>
              <w:t>.</w:t>
            </w:r>
            <w:r w:rsidR="00A53BA5" w:rsidRPr="0086199C">
              <w:rPr>
                <w:rStyle w:val="Hyperlink"/>
                <w:noProof/>
                <w:highlight w:val="yellow"/>
              </w:rPr>
              <w:t>1</w:t>
            </w:r>
            <w:r w:rsidR="00A53BA5" w:rsidRPr="00487C2B">
              <w:rPr>
                <w:rStyle w:val="Hyperlink"/>
                <w:noProof/>
              </w:rPr>
              <w:t>.</w:t>
            </w:r>
            <w:r w:rsidR="00A53BA5" w:rsidRPr="0086199C">
              <w:rPr>
                <w:rStyle w:val="Hyperlink"/>
                <w:noProof/>
                <w:highlight w:val="yellow"/>
              </w:rPr>
              <w:t>3</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Bürokraatia vähendamine perekonnaõiguses</w:t>
            </w:r>
            <w:r w:rsidR="00A53BA5">
              <w:rPr>
                <w:noProof/>
                <w:webHidden/>
              </w:rPr>
              <w:tab/>
            </w:r>
            <w:r w:rsidR="00A53BA5">
              <w:rPr>
                <w:noProof/>
                <w:webHidden/>
              </w:rPr>
              <w:fldChar w:fldCharType="begin"/>
            </w:r>
            <w:r w:rsidR="00A53BA5">
              <w:rPr>
                <w:noProof/>
                <w:webHidden/>
              </w:rPr>
              <w:instrText xml:space="preserve"> PAGEREF _Toc472579676 \h </w:instrText>
            </w:r>
            <w:r w:rsidR="00A53BA5">
              <w:rPr>
                <w:noProof/>
                <w:webHidden/>
              </w:rPr>
            </w:r>
            <w:r w:rsidR="00A53BA5">
              <w:rPr>
                <w:noProof/>
                <w:webHidden/>
              </w:rPr>
              <w:fldChar w:fldCharType="separate"/>
            </w:r>
            <w:r w:rsidR="00A53BA5" w:rsidRPr="0086199C">
              <w:rPr>
                <w:noProof/>
                <w:webHidden/>
                <w:highlight w:val="yellow"/>
              </w:rPr>
              <w:t>13</w:t>
            </w:r>
            <w:r w:rsidR="00A53BA5">
              <w:rPr>
                <w:noProof/>
                <w:webHidden/>
              </w:rPr>
              <w:fldChar w:fldCharType="end"/>
            </w:r>
          </w:hyperlink>
        </w:p>
        <w:p w:rsidR="00A53BA5" w:rsidRDefault="00D634A3">
          <w:pPr>
            <w:pStyle w:val="TOC2"/>
            <w:rPr>
              <w:rFonts w:asciiTheme="minorHAnsi" w:eastAsiaTheme="minorEastAsia" w:hAnsiTheme="minorHAnsi" w:cstheme="minorBidi"/>
              <w:noProof/>
              <w:sz w:val="22"/>
              <w:szCs w:val="22"/>
              <w:lang w:val="en-GB" w:eastAsia="en-GB" w:bidi="ar-SA"/>
            </w:rPr>
          </w:pPr>
          <w:hyperlink w:anchor="_Toc472579677" w:history="1">
            <w:r w:rsidR="00A53BA5" w:rsidRPr="0086199C">
              <w:rPr>
                <w:rStyle w:val="Hyperlink"/>
                <w:noProof/>
                <w:highlight w:val="yellow"/>
              </w:rPr>
              <w:t>4</w:t>
            </w:r>
            <w:r w:rsidR="00A53BA5" w:rsidRPr="00487C2B">
              <w:rPr>
                <w:rStyle w:val="Hyperlink"/>
                <w:noProof/>
              </w:rPr>
              <w:t>.</w:t>
            </w:r>
            <w:r w:rsidR="00A53BA5" w:rsidRPr="0086199C">
              <w:rPr>
                <w:rStyle w:val="Hyperlink"/>
                <w:noProof/>
                <w:highlight w:val="yellow"/>
              </w:rPr>
              <w:t>2</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Kodanike jaoks kogu ELis reisimise, elamise ja töötamise lihtsustamine</w:t>
            </w:r>
            <w:r w:rsidR="00A53BA5">
              <w:rPr>
                <w:noProof/>
                <w:webHidden/>
              </w:rPr>
              <w:tab/>
            </w:r>
            <w:r w:rsidR="00A53BA5">
              <w:rPr>
                <w:noProof/>
                <w:webHidden/>
              </w:rPr>
              <w:fldChar w:fldCharType="begin"/>
            </w:r>
            <w:r w:rsidR="00A53BA5">
              <w:rPr>
                <w:noProof/>
                <w:webHidden/>
              </w:rPr>
              <w:instrText xml:space="preserve"> PAGEREF _Toc472579677 \h </w:instrText>
            </w:r>
            <w:r w:rsidR="00A53BA5">
              <w:rPr>
                <w:noProof/>
                <w:webHidden/>
              </w:rPr>
            </w:r>
            <w:r w:rsidR="00A53BA5">
              <w:rPr>
                <w:noProof/>
                <w:webHidden/>
              </w:rPr>
              <w:fldChar w:fldCharType="separate"/>
            </w:r>
            <w:r w:rsidR="00A53BA5" w:rsidRPr="0086199C">
              <w:rPr>
                <w:noProof/>
                <w:webHidden/>
                <w:highlight w:val="yellow"/>
              </w:rPr>
              <w:t>14</w:t>
            </w:r>
            <w:r w:rsidR="00A53BA5">
              <w:rPr>
                <w:noProof/>
                <w:webHidden/>
              </w:rPr>
              <w:fldChar w:fldCharType="end"/>
            </w:r>
          </w:hyperlink>
        </w:p>
        <w:p w:rsidR="00A53BA5" w:rsidRDefault="00D634A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579678" w:history="1">
            <w:r w:rsidR="00A53BA5" w:rsidRPr="0086199C">
              <w:rPr>
                <w:rStyle w:val="Hyperlink"/>
                <w:noProof/>
                <w:highlight w:val="yellow"/>
              </w:rPr>
              <w:t>4</w:t>
            </w:r>
            <w:r w:rsidR="00A53BA5" w:rsidRPr="00487C2B">
              <w:rPr>
                <w:rStyle w:val="Hyperlink"/>
                <w:noProof/>
              </w:rPr>
              <w:t>.</w:t>
            </w:r>
            <w:r w:rsidR="00A53BA5" w:rsidRPr="0086199C">
              <w:rPr>
                <w:rStyle w:val="Hyperlink"/>
                <w:noProof/>
                <w:highlight w:val="yellow"/>
              </w:rPr>
              <w:t>2</w:t>
            </w:r>
            <w:r w:rsidR="00A53BA5" w:rsidRPr="00487C2B">
              <w:rPr>
                <w:rStyle w:val="Hyperlink"/>
                <w:noProof/>
              </w:rPr>
              <w:t>.</w:t>
            </w:r>
            <w:r w:rsidR="00A53BA5" w:rsidRPr="0086199C">
              <w:rPr>
                <w:rStyle w:val="Hyperlink"/>
                <w:noProof/>
                <w:highlight w:val="yellow"/>
              </w:rPr>
              <w:t>1</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Õppijate, praktikantide, õpetajate ja muude töötajate võimaluste suurendamine</w:t>
            </w:r>
            <w:r w:rsidR="00A53BA5">
              <w:rPr>
                <w:noProof/>
                <w:webHidden/>
              </w:rPr>
              <w:tab/>
            </w:r>
            <w:r w:rsidR="00A53BA5">
              <w:rPr>
                <w:noProof/>
                <w:webHidden/>
              </w:rPr>
              <w:fldChar w:fldCharType="begin"/>
            </w:r>
            <w:r w:rsidR="00A53BA5">
              <w:rPr>
                <w:noProof/>
                <w:webHidden/>
              </w:rPr>
              <w:instrText xml:space="preserve"> PAGEREF _Toc472579678 \h </w:instrText>
            </w:r>
            <w:r w:rsidR="00A53BA5">
              <w:rPr>
                <w:noProof/>
                <w:webHidden/>
              </w:rPr>
            </w:r>
            <w:r w:rsidR="00A53BA5">
              <w:rPr>
                <w:noProof/>
                <w:webHidden/>
              </w:rPr>
              <w:fldChar w:fldCharType="separate"/>
            </w:r>
            <w:r w:rsidR="00A53BA5" w:rsidRPr="0086199C">
              <w:rPr>
                <w:noProof/>
                <w:webHidden/>
                <w:highlight w:val="yellow"/>
              </w:rPr>
              <w:t>14</w:t>
            </w:r>
            <w:r w:rsidR="00A53BA5">
              <w:rPr>
                <w:noProof/>
                <w:webHidden/>
              </w:rPr>
              <w:fldChar w:fldCharType="end"/>
            </w:r>
          </w:hyperlink>
        </w:p>
        <w:p w:rsidR="00A53BA5" w:rsidRDefault="00D634A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579679" w:history="1">
            <w:r w:rsidR="00A53BA5" w:rsidRPr="0086199C">
              <w:rPr>
                <w:rStyle w:val="Hyperlink"/>
                <w:noProof/>
                <w:highlight w:val="yellow"/>
              </w:rPr>
              <w:t>4</w:t>
            </w:r>
            <w:r w:rsidR="00A53BA5" w:rsidRPr="00487C2B">
              <w:rPr>
                <w:rStyle w:val="Hyperlink"/>
                <w:noProof/>
              </w:rPr>
              <w:t>.</w:t>
            </w:r>
            <w:r w:rsidR="00A53BA5" w:rsidRPr="0086199C">
              <w:rPr>
                <w:rStyle w:val="Hyperlink"/>
                <w:noProof/>
                <w:highlight w:val="yellow"/>
              </w:rPr>
              <w:t>2</w:t>
            </w:r>
            <w:r w:rsidR="00A53BA5" w:rsidRPr="00487C2B">
              <w:rPr>
                <w:rStyle w:val="Hyperlink"/>
                <w:noProof/>
              </w:rPr>
              <w:t>.</w:t>
            </w:r>
            <w:r w:rsidR="00A53BA5" w:rsidRPr="0086199C">
              <w:rPr>
                <w:rStyle w:val="Hyperlink"/>
                <w:noProof/>
                <w:highlight w:val="yellow"/>
              </w:rPr>
              <w:t>2</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ELis elamise ja reisimise lihtsustamine</w:t>
            </w:r>
            <w:r w:rsidR="00A53BA5">
              <w:rPr>
                <w:noProof/>
                <w:webHidden/>
              </w:rPr>
              <w:tab/>
            </w:r>
            <w:r w:rsidR="00A53BA5">
              <w:rPr>
                <w:noProof/>
                <w:webHidden/>
              </w:rPr>
              <w:fldChar w:fldCharType="begin"/>
            </w:r>
            <w:r w:rsidR="00A53BA5">
              <w:rPr>
                <w:noProof/>
                <w:webHidden/>
              </w:rPr>
              <w:instrText xml:space="preserve"> PAGEREF _Toc472579679 \h </w:instrText>
            </w:r>
            <w:r w:rsidR="00A53BA5">
              <w:rPr>
                <w:noProof/>
                <w:webHidden/>
              </w:rPr>
            </w:r>
            <w:r w:rsidR="00A53BA5">
              <w:rPr>
                <w:noProof/>
                <w:webHidden/>
              </w:rPr>
              <w:fldChar w:fldCharType="separate"/>
            </w:r>
            <w:r w:rsidR="00A53BA5" w:rsidRPr="0086199C">
              <w:rPr>
                <w:noProof/>
                <w:webHidden/>
                <w:highlight w:val="yellow"/>
              </w:rPr>
              <w:t>15</w:t>
            </w:r>
            <w:r w:rsidR="00A53BA5">
              <w:rPr>
                <w:noProof/>
                <w:webHidden/>
              </w:rPr>
              <w:fldChar w:fldCharType="end"/>
            </w:r>
          </w:hyperlink>
        </w:p>
        <w:p w:rsidR="00A53BA5" w:rsidRDefault="00D634A3">
          <w:pPr>
            <w:pStyle w:val="TOC1"/>
            <w:rPr>
              <w:rFonts w:asciiTheme="minorHAnsi" w:eastAsiaTheme="minorEastAsia" w:hAnsiTheme="minorHAnsi" w:cstheme="minorBidi"/>
              <w:noProof/>
              <w:sz w:val="22"/>
              <w:szCs w:val="22"/>
              <w:lang w:val="en-GB" w:eastAsia="en-GB" w:bidi="ar-SA"/>
            </w:rPr>
          </w:pPr>
          <w:hyperlink w:anchor="_Toc472579680" w:history="1">
            <w:r w:rsidR="00A53BA5" w:rsidRPr="0086199C">
              <w:rPr>
                <w:rStyle w:val="Hyperlink"/>
                <w:noProof/>
                <w:highlight w:val="yellow"/>
              </w:rPr>
              <w:t>5</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Julgeoleku tugevdamine ja võrdsuse edendamine</w:t>
            </w:r>
            <w:r w:rsidR="00A53BA5">
              <w:rPr>
                <w:noProof/>
                <w:webHidden/>
              </w:rPr>
              <w:tab/>
            </w:r>
            <w:r w:rsidR="00A53BA5">
              <w:rPr>
                <w:noProof/>
                <w:webHidden/>
              </w:rPr>
              <w:fldChar w:fldCharType="begin"/>
            </w:r>
            <w:r w:rsidR="00A53BA5">
              <w:rPr>
                <w:noProof/>
                <w:webHidden/>
              </w:rPr>
              <w:instrText xml:space="preserve"> PAGEREF _Toc472579680 \h </w:instrText>
            </w:r>
            <w:r w:rsidR="00A53BA5">
              <w:rPr>
                <w:noProof/>
                <w:webHidden/>
              </w:rPr>
            </w:r>
            <w:r w:rsidR="00A53BA5">
              <w:rPr>
                <w:noProof/>
                <w:webHidden/>
              </w:rPr>
              <w:fldChar w:fldCharType="separate"/>
            </w:r>
            <w:r w:rsidR="00A53BA5" w:rsidRPr="0086199C">
              <w:rPr>
                <w:noProof/>
                <w:webHidden/>
                <w:highlight w:val="yellow"/>
              </w:rPr>
              <w:t>17</w:t>
            </w:r>
            <w:r w:rsidR="00A53BA5">
              <w:rPr>
                <w:noProof/>
                <w:webHidden/>
              </w:rPr>
              <w:fldChar w:fldCharType="end"/>
            </w:r>
          </w:hyperlink>
        </w:p>
        <w:p w:rsidR="00A53BA5" w:rsidRDefault="00D634A3">
          <w:pPr>
            <w:pStyle w:val="TOC2"/>
            <w:rPr>
              <w:rFonts w:asciiTheme="minorHAnsi" w:eastAsiaTheme="minorEastAsia" w:hAnsiTheme="minorHAnsi" w:cstheme="minorBidi"/>
              <w:noProof/>
              <w:sz w:val="22"/>
              <w:szCs w:val="22"/>
              <w:lang w:val="en-GB" w:eastAsia="en-GB" w:bidi="ar-SA"/>
            </w:rPr>
          </w:pPr>
          <w:hyperlink w:anchor="_Toc472579681" w:history="1">
            <w:r w:rsidR="00A53BA5" w:rsidRPr="0086199C">
              <w:rPr>
                <w:rStyle w:val="Hyperlink"/>
                <w:noProof/>
                <w:highlight w:val="yellow"/>
              </w:rPr>
              <w:t>5</w:t>
            </w:r>
            <w:r w:rsidR="00A53BA5" w:rsidRPr="00487C2B">
              <w:rPr>
                <w:rStyle w:val="Hyperlink"/>
                <w:noProof/>
              </w:rPr>
              <w:t>.</w:t>
            </w:r>
            <w:r w:rsidR="00A53BA5" w:rsidRPr="0086199C">
              <w:rPr>
                <w:rStyle w:val="Hyperlink"/>
                <w:noProof/>
                <w:highlight w:val="yellow"/>
              </w:rPr>
              <w:t>1</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Julgeolekuohtudega võitlemine ja kodanike kaitsmine</w:t>
            </w:r>
            <w:r w:rsidR="00A53BA5">
              <w:rPr>
                <w:noProof/>
                <w:webHidden/>
              </w:rPr>
              <w:tab/>
            </w:r>
            <w:r w:rsidR="00A53BA5">
              <w:rPr>
                <w:noProof/>
                <w:webHidden/>
              </w:rPr>
              <w:fldChar w:fldCharType="begin"/>
            </w:r>
            <w:r w:rsidR="00A53BA5">
              <w:rPr>
                <w:noProof/>
                <w:webHidden/>
              </w:rPr>
              <w:instrText xml:space="preserve"> PAGEREF _Toc472579681 \h </w:instrText>
            </w:r>
            <w:r w:rsidR="00A53BA5">
              <w:rPr>
                <w:noProof/>
                <w:webHidden/>
              </w:rPr>
            </w:r>
            <w:r w:rsidR="00A53BA5">
              <w:rPr>
                <w:noProof/>
                <w:webHidden/>
              </w:rPr>
              <w:fldChar w:fldCharType="separate"/>
            </w:r>
            <w:r w:rsidR="00A53BA5" w:rsidRPr="0086199C">
              <w:rPr>
                <w:noProof/>
                <w:webHidden/>
                <w:highlight w:val="yellow"/>
              </w:rPr>
              <w:t>17</w:t>
            </w:r>
            <w:r w:rsidR="00A53BA5">
              <w:rPr>
                <w:noProof/>
                <w:webHidden/>
              </w:rPr>
              <w:fldChar w:fldCharType="end"/>
            </w:r>
          </w:hyperlink>
        </w:p>
        <w:p w:rsidR="00A53BA5" w:rsidRDefault="00D634A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579682" w:history="1">
            <w:r w:rsidR="00A53BA5" w:rsidRPr="0086199C">
              <w:rPr>
                <w:rStyle w:val="Hyperlink"/>
                <w:noProof/>
                <w:highlight w:val="yellow"/>
              </w:rPr>
              <w:t>5</w:t>
            </w:r>
            <w:r w:rsidR="00A53BA5" w:rsidRPr="00487C2B">
              <w:rPr>
                <w:rStyle w:val="Hyperlink"/>
                <w:noProof/>
              </w:rPr>
              <w:t>.</w:t>
            </w:r>
            <w:r w:rsidR="00A53BA5" w:rsidRPr="0086199C">
              <w:rPr>
                <w:rStyle w:val="Hyperlink"/>
                <w:noProof/>
                <w:highlight w:val="yellow"/>
              </w:rPr>
              <w:t>1</w:t>
            </w:r>
            <w:r w:rsidR="00A53BA5" w:rsidRPr="00487C2B">
              <w:rPr>
                <w:rStyle w:val="Hyperlink"/>
                <w:noProof/>
              </w:rPr>
              <w:t>.</w:t>
            </w:r>
            <w:r w:rsidR="00A53BA5" w:rsidRPr="0086199C">
              <w:rPr>
                <w:rStyle w:val="Hyperlink"/>
                <w:noProof/>
                <w:highlight w:val="yellow"/>
              </w:rPr>
              <w:t>1</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Julgeolekuohtudega võitlemine õigusruumis ja vastastikusel usaldusel põhinevad inimõigused</w:t>
            </w:r>
            <w:r w:rsidR="00A53BA5">
              <w:rPr>
                <w:noProof/>
                <w:webHidden/>
              </w:rPr>
              <w:tab/>
            </w:r>
            <w:r w:rsidR="00A53BA5">
              <w:rPr>
                <w:noProof/>
                <w:webHidden/>
              </w:rPr>
              <w:fldChar w:fldCharType="begin"/>
            </w:r>
            <w:r w:rsidR="00A53BA5">
              <w:rPr>
                <w:noProof/>
                <w:webHidden/>
              </w:rPr>
              <w:instrText xml:space="preserve"> PAGEREF _Toc472579682 \h </w:instrText>
            </w:r>
            <w:r w:rsidR="00A53BA5">
              <w:rPr>
                <w:noProof/>
                <w:webHidden/>
              </w:rPr>
            </w:r>
            <w:r w:rsidR="00A53BA5">
              <w:rPr>
                <w:noProof/>
                <w:webHidden/>
              </w:rPr>
              <w:fldChar w:fldCharType="separate"/>
            </w:r>
            <w:r w:rsidR="00A53BA5" w:rsidRPr="0086199C">
              <w:rPr>
                <w:noProof/>
                <w:webHidden/>
                <w:highlight w:val="yellow"/>
              </w:rPr>
              <w:t>17</w:t>
            </w:r>
            <w:r w:rsidR="00A53BA5">
              <w:rPr>
                <w:noProof/>
                <w:webHidden/>
              </w:rPr>
              <w:fldChar w:fldCharType="end"/>
            </w:r>
          </w:hyperlink>
        </w:p>
        <w:p w:rsidR="00A53BA5" w:rsidRDefault="00D634A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579683" w:history="1">
            <w:r w:rsidR="00A53BA5" w:rsidRPr="0086199C">
              <w:rPr>
                <w:rStyle w:val="Hyperlink"/>
                <w:noProof/>
                <w:highlight w:val="yellow"/>
              </w:rPr>
              <w:t>5</w:t>
            </w:r>
            <w:r w:rsidR="00A53BA5" w:rsidRPr="00487C2B">
              <w:rPr>
                <w:rStyle w:val="Hyperlink"/>
                <w:noProof/>
              </w:rPr>
              <w:t>.</w:t>
            </w:r>
            <w:r w:rsidR="00A53BA5" w:rsidRPr="0086199C">
              <w:rPr>
                <w:rStyle w:val="Hyperlink"/>
                <w:noProof/>
                <w:highlight w:val="yellow"/>
              </w:rPr>
              <w:t>1</w:t>
            </w:r>
            <w:r w:rsidR="00A53BA5" w:rsidRPr="00487C2B">
              <w:rPr>
                <w:rStyle w:val="Hyperlink"/>
                <w:noProof/>
              </w:rPr>
              <w:t>.</w:t>
            </w:r>
            <w:r w:rsidR="00A53BA5" w:rsidRPr="0086199C">
              <w:rPr>
                <w:rStyle w:val="Hyperlink"/>
                <w:noProof/>
                <w:highlight w:val="yellow"/>
              </w:rPr>
              <w:t>2</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Euroopa Liidu kodanike kaitsmine välismaal</w:t>
            </w:r>
            <w:r w:rsidR="00A53BA5">
              <w:rPr>
                <w:noProof/>
                <w:webHidden/>
              </w:rPr>
              <w:tab/>
            </w:r>
            <w:r w:rsidR="00A53BA5">
              <w:rPr>
                <w:noProof/>
                <w:webHidden/>
              </w:rPr>
              <w:fldChar w:fldCharType="begin"/>
            </w:r>
            <w:r w:rsidR="00A53BA5">
              <w:rPr>
                <w:noProof/>
                <w:webHidden/>
              </w:rPr>
              <w:instrText xml:space="preserve"> PAGEREF _Toc472579683 \h </w:instrText>
            </w:r>
            <w:r w:rsidR="00A53BA5">
              <w:rPr>
                <w:noProof/>
                <w:webHidden/>
              </w:rPr>
            </w:r>
            <w:r w:rsidR="00A53BA5">
              <w:rPr>
                <w:noProof/>
                <w:webHidden/>
              </w:rPr>
              <w:fldChar w:fldCharType="separate"/>
            </w:r>
            <w:r w:rsidR="00A53BA5" w:rsidRPr="0086199C">
              <w:rPr>
                <w:noProof/>
                <w:webHidden/>
                <w:highlight w:val="yellow"/>
              </w:rPr>
              <w:t>18</w:t>
            </w:r>
            <w:r w:rsidR="00A53BA5">
              <w:rPr>
                <w:noProof/>
                <w:webHidden/>
              </w:rPr>
              <w:fldChar w:fldCharType="end"/>
            </w:r>
          </w:hyperlink>
        </w:p>
        <w:p w:rsidR="00A53BA5" w:rsidRDefault="00D634A3">
          <w:pPr>
            <w:pStyle w:val="TOC2"/>
            <w:rPr>
              <w:rFonts w:asciiTheme="minorHAnsi" w:eastAsiaTheme="minorEastAsia" w:hAnsiTheme="minorHAnsi" w:cstheme="minorBidi"/>
              <w:noProof/>
              <w:sz w:val="22"/>
              <w:szCs w:val="22"/>
              <w:lang w:val="en-GB" w:eastAsia="en-GB" w:bidi="ar-SA"/>
            </w:rPr>
          </w:pPr>
          <w:hyperlink w:anchor="_Toc472579684" w:history="1">
            <w:r w:rsidR="00A53BA5" w:rsidRPr="0086199C">
              <w:rPr>
                <w:rStyle w:val="Hyperlink"/>
                <w:noProof/>
                <w:highlight w:val="yellow"/>
              </w:rPr>
              <w:t>5</w:t>
            </w:r>
            <w:r w:rsidR="00A53BA5" w:rsidRPr="00487C2B">
              <w:rPr>
                <w:rStyle w:val="Hyperlink"/>
                <w:noProof/>
              </w:rPr>
              <w:t>.</w:t>
            </w:r>
            <w:r w:rsidR="00A53BA5" w:rsidRPr="0086199C">
              <w:rPr>
                <w:rStyle w:val="Hyperlink"/>
                <w:noProof/>
                <w:highlight w:val="yellow"/>
              </w:rPr>
              <w:t>2</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Kõigi kodanike kaitsmine ning võrdsuse ja mittediskrimineerimise edendamine</w:t>
            </w:r>
            <w:r w:rsidR="00A53BA5">
              <w:rPr>
                <w:noProof/>
                <w:webHidden/>
              </w:rPr>
              <w:tab/>
            </w:r>
            <w:r w:rsidR="00A53BA5">
              <w:rPr>
                <w:noProof/>
                <w:webHidden/>
              </w:rPr>
              <w:fldChar w:fldCharType="begin"/>
            </w:r>
            <w:r w:rsidR="00A53BA5">
              <w:rPr>
                <w:noProof/>
                <w:webHidden/>
              </w:rPr>
              <w:instrText xml:space="preserve"> PAGEREF _Toc472579684 \h </w:instrText>
            </w:r>
            <w:r w:rsidR="00A53BA5">
              <w:rPr>
                <w:noProof/>
                <w:webHidden/>
              </w:rPr>
            </w:r>
            <w:r w:rsidR="00A53BA5">
              <w:rPr>
                <w:noProof/>
                <w:webHidden/>
              </w:rPr>
              <w:fldChar w:fldCharType="separate"/>
            </w:r>
            <w:r w:rsidR="00A53BA5" w:rsidRPr="0086199C">
              <w:rPr>
                <w:noProof/>
                <w:webHidden/>
                <w:highlight w:val="yellow"/>
              </w:rPr>
              <w:t>19</w:t>
            </w:r>
            <w:r w:rsidR="00A53BA5">
              <w:rPr>
                <w:noProof/>
                <w:webHidden/>
              </w:rPr>
              <w:fldChar w:fldCharType="end"/>
            </w:r>
          </w:hyperlink>
        </w:p>
        <w:p w:rsidR="00A53BA5" w:rsidRDefault="00D634A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579685" w:history="1">
            <w:r w:rsidR="00A53BA5" w:rsidRPr="0086199C">
              <w:rPr>
                <w:rStyle w:val="Hyperlink"/>
                <w:noProof/>
                <w:highlight w:val="yellow"/>
              </w:rPr>
              <w:t>5</w:t>
            </w:r>
            <w:r w:rsidR="00A53BA5" w:rsidRPr="00487C2B">
              <w:rPr>
                <w:rStyle w:val="Hyperlink"/>
                <w:noProof/>
              </w:rPr>
              <w:t>.</w:t>
            </w:r>
            <w:r w:rsidR="00A53BA5" w:rsidRPr="0086199C">
              <w:rPr>
                <w:rStyle w:val="Hyperlink"/>
                <w:noProof/>
                <w:highlight w:val="yellow"/>
              </w:rPr>
              <w:t>2</w:t>
            </w:r>
            <w:r w:rsidR="00A53BA5" w:rsidRPr="00487C2B">
              <w:rPr>
                <w:rStyle w:val="Hyperlink"/>
                <w:noProof/>
              </w:rPr>
              <w:t>.</w:t>
            </w:r>
            <w:r w:rsidR="00A53BA5" w:rsidRPr="0086199C">
              <w:rPr>
                <w:rStyle w:val="Hyperlink"/>
                <w:noProof/>
                <w:highlight w:val="yellow"/>
              </w:rPr>
              <w:t>1</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Ohvrite ja tunnistajate kaitsmine ja toetamine</w:t>
            </w:r>
            <w:r w:rsidR="00A53BA5">
              <w:rPr>
                <w:noProof/>
                <w:webHidden/>
              </w:rPr>
              <w:tab/>
            </w:r>
            <w:r w:rsidR="00A53BA5">
              <w:rPr>
                <w:noProof/>
                <w:webHidden/>
              </w:rPr>
              <w:fldChar w:fldCharType="begin"/>
            </w:r>
            <w:r w:rsidR="00A53BA5">
              <w:rPr>
                <w:noProof/>
                <w:webHidden/>
              </w:rPr>
              <w:instrText xml:space="preserve"> PAGEREF _Toc472579685 \h </w:instrText>
            </w:r>
            <w:r w:rsidR="00A53BA5">
              <w:rPr>
                <w:noProof/>
                <w:webHidden/>
              </w:rPr>
            </w:r>
            <w:r w:rsidR="00A53BA5">
              <w:rPr>
                <w:noProof/>
                <w:webHidden/>
              </w:rPr>
              <w:fldChar w:fldCharType="separate"/>
            </w:r>
            <w:r w:rsidR="00A53BA5" w:rsidRPr="0086199C">
              <w:rPr>
                <w:noProof/>
                <w:webHidden/>
                <w:highlight w:val="yellow"/>
              </w:rPr>
              <w:t>19</w:t>
            </w:r>
            <w:r w:rsidR="00A53BA5">
              <w:rPr>
                <w:noProof/>
                <w:webHidden/>
              </w:rPr>
              <w:fldChar w:fldCharType="end"/>
            </w:r>
          </w:hyperlink>
        </w:p>
        <w:p w:rsidR="00A53BA5" w:rsidRDefault="00D634A3">
          <w:pPr>
            <w:pStyle w:val="TOC3"/>
            <w:tabs>
              <w:tab w:val="left" w:pos="1320"/>
              <w:tab w:val="right" w:leader="dot" w:pos="9062"/>
            </w:tabs>
            <w:rPr>
              <w:rFonts w:asciiTheme="minorHAnsi" w:eastAsiaTheme="minorEastAsia" w:hAnsiTheme="minorHAnsi" w:cstheme="minorBidi"/>
              <w:noProof/>
              <w:sz w:val="22"/>
              <w:szCs w:val="22"/>
              <w:lang w:val="en-GB" w:eastAsia="en-GB" w:bidi="ar-SA"/>
            </w:rPr>
          </w:pPr>
          <w:hyperlink w:anchor="_Toc472579686" w:history="1">
            <w:r w:rsidR="00A53BA5" w:rsidRPr="0086199C">
              <w:rPr>
                <w:rStyle w:val="Hyperlink"/>
                <w:noProof/>
                <w:highlight w:val="yellow"/>
              </w:rPr>
              <w:t>5</w:t>
            </w:r>
            <w:r w:rsidR="00A53BA5" w:rsidRPr="00487C2B">
              <w:rPr>
                <w:rStyle w:val="Hyperlink"/>
                <w:noProof/>
              </w:rPr>
              <w:t>.</w:t>
            </w:r>
            <w:r w:rsidR="00A53BA5" w:rsidRPr="0086199C">
              <w:rPr>
                <w:rStyle w:val="Hyperlink"/>
                <w:noProof/>
                <w:highlight w:val="yellow"/>
              </w:rPr>
              <w:t>2</w:t>
            </w:r>
            <w:r w:rsidR="00A53BA5" w:rsidRPr="00487C2B">
              <w:rPr>
                <w:rStyle w:val="Hyperlink"/>
                <w:noProof/>
              </w:rPr>
              <w:t>.</w:t>
            </w:r>
            <w:r w:rsidR="00A53BA5" w:rsidRPr="0086199C">
              <w:rPr>
                <w:rStyle w:val="Hyperlink"/>
                <w:noProof/>
                <w:highlight w:val="yellow"/>
              </w:rPr>
              <w:t>2</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Võrdsuse ja mittediskrimineerimise edendamine</w:t>
            </w:r>
            <w:r w:rsidR="00A53BA5">
              <w:rPr>
                <w:noProof/>
                <w:webHidden/>
              </w:rPr>
              <w:tab/>
            </w:r>
            <w:r w:rsidR="00A53BA5">
              <w:rPr>
                <w:noProof/>
                <w:webHidden/>
              </w:rPr>
              <w:fldChar w:fldCharType="begin"/>
            </w:r>
            <w:r w:rsidR="00A53BA5">
              <w:rPr>
                <w:noProof/>
                <w:webHidden/>
              </w:rPr>
              <w:instrText xml:space="preserve"> PAGEREF _Toc472579686 \h </w:instrText>
            </w:r>
            <w:r w:rsidR="00A53BA5">
              <w:rPr>
                <w:noProof/>
                <w:webHidden/>
              </w:rPr>
            </w:r>
            <w:r w:rsidR="00A53BA5">
              <w:rPr>
                <w:noProof/>
                <w:webHidden/>
              </w:rPr>
              <w:fldChar w:fldCharType="separate"/>
            </w:r>
            <w:r w:rsidR="00A53BA5" w:rsidRPr="0086199C">
              <w:rPr>
                <w:noProof/>
                <w:webHidden/>
                <w:highlight w:val="yellow"/>
              </w:rPr>
              <w:t>19</w:t>
            </w:r>
            <w:r w:rsidR="00A53BA5">
              <w:rPr>
                <w:noProof/>
                <w:webHidden/>
              </w:rPr>
              <w:fldChar w:fldCharType="end"/>
            </w:r>
          </w:hyperlink>
        </w:p>
        <w:p w:rsidR="00A53BA5" w:rsidRDefault="00D634A3">
          <w:pPr>
            <w:pStyle w:val="TOC1"/>
            <w:rPr>
              <w:rFonts w:asciiTheme="minorHAnsi" w:eastAsiaTheme="minorEastAsia" w:hAnsiTheme="minorHAnsi" w:cstheme="minorBidi"/>
              <w:noProof/>
              <w:sz w:val="22"/>
              <w:szCs w:val="22"/>
              <w:lang w:val="en-GB" w:eastAsia="en-GB" w:bidi="ar-SA"/>
            </w:rPr>
          </w:pPr>
          <w:hyperlink w:anchor="_Toc472579687" w:history="1">
            <w:r w:rsidR="00A53BA5" w:rsidRPr="0086199C">
              <w:rPr>
                <w:rStyle w:val="Hyperlink"/>
                <w:noProof/>
                <w:highlight w:val="yellow"/>
              </w:rPr>
              <w:t>6</w:t>
            </w:r>
            <w:r w:rsidR="00A53BA5" w:rsidRPr="00487C2B">
              <w:rPr>
                <w:rStyle w:val="Hyperlink"/>
                <w:noProof/>
              </w:rPr>
              <w:t>.</w:t>
            </w:r>
            <w:r w:rsidR="00A53BA5">
              <w:rPr>
                <w:rFonts w:asciiTheme="minorHAnsi" w:eastAsiaTheme="minorEastAsia" w:hAnsiTheme="minorHAnsi" w:cstheme="minorBidi"/>
                <w:noProof/>
                <w:sz w:val="22"/>
                <w:szCs w:val="22"/>
                <w:lang w:val="en-GB" w:eastAsia="en-GB" w:bidi="ar-SA"/>
              </w:rPr>
              <w:tab/>
            </w:r>
            <w:r w:rsidR="00A53BA5" w:rsidRPr="00487C2B">
              <w:rPr>
                <w:rStyle w:val="Hyperlink"/>
                <w:noProof/>
              </w:rPr>
              <w:t>Kokkuvõte</w:t>
            </w:r>
            <w:r w:rsidR="00A53BA5">
              <w:rPr>
                <w:noProof/>
                <w:webHidden/>
              </w:rPr>
              <w:tab/>
            </w:r>
            <w:r w:rsidR="00A53BA5">
              <w:rPr>
                <w:noProof/>
                <w:webHidden/>
              </w:rPr>
              <w:fldChar w:fldCharType="begin"/>
            </w:r>
            <w:r w:rsidR="00A53BA5">
              <w:rPr>
                <w:noProof/>
                <w:webHidden/>
              </w:rPr>
              <w:instrText xml:space="preserve"> PAGEREF _Toc472579687 \h </w:instrText>
            </w:r>
            <w:r w:rsidR="00A53BA5">
              <w:rPr>
                <w:noProof/>
                <w:webHidden/>
              </w:rPr>
            </w:r>
            <w:r w:rsidR="00A53BA5">
              <w:rPr>
                <w:noProof/>
                <w:webHidden/>
              </w:rPr>
              <w:fldChar w:fldCharType="separate"/>
            </w:r>
            <w:r w:rsidR="00A53BA5" w:rsidRPr="0086199C">
              <w:rPr>
                <w:noProof/>
                <w:webHidden/>
                <w:highlight w:val="yellow"/>
              </w:rPr>
              <w:t>21</w:t>
            </w:r>
            <w:r w:rsidR="00A53BA5">
              <w:rPr>
                <w:noProof/>
                <w:webHidden/>
              </w:rPr>
              <w:fldChar w:fldCharType="end"/>
            </w:r>
          </w:hyperlink>
        </w:p>
        <w:p w:rsidR="004371B2" w:rsidRDefault="00294388">
          <w:pPr>
            <w:pStyle w:val="TOC1"/>
            <w:rPr>
              <w:rFonts w:asciiTheme="minorHAnsi" w:eastAsiaTheme="minorEastAsia" w:hAnsiTheme="minorHAnsi" w:cstheme="minorBidi"/>
              <w:noProof/>
              <w:sz w:val="22"/>
              <w:szCs w:val="22"/>
            </w:rPr>
          </w:pPr>
          <w:r>
            <w:rPr>
              <w:b/>
              <w:bCs/>
            </w:rPr>
            <w:fldChar w:fldCharType="end"/>
          </w:r>
        </w:p>
      </w:sdtContent>
    </w:sdt>
    <w:p w:rsidR="00990337" w:rsidRPr="00AF115E" w:rsidRDefault="00990337" w:rsidP="007E4064">
      <w:pPr>
        <w:spacing w:before="0" w:after="200" w:line="276" w:lineRule="auto"/>
        <w:jc w:val="left"/>
        <w:rPr>
          <w:b/>
          <w:bCs/>
          <w:smallCaps/>
          <w:szCs w:val="32"/>
        </w:rPr>
        <w:sectPr w:rsidR="00990337" w:rsidRPr="00AF115E" w:rsidSect="00662EA7">
          <w:headerReference w:type="even" r:id="rId19"/>
          <w:headerReference w:type="default" r:id="rId20"/>
          <w:footerReference w:type="even" r:id="rId21"/>
          <w:footerReference w:type="default" r:id="rId22"/>
          <w:headerReference w:type="first" r:id="rId23"/>
          <w:footerReference w:type="first" r:id="rId24"/>
          <w:pgSz w:w="11906" w:h="16838"/>
          <w:pgMar w:top="1134" w:right="1417" w:bottom="1134" w:left="1417" w:header="709" w:footer="709" w:gutter="0"/>
          <w:cols w:space="720"/>
          <w:docGrid w:linePitch="360"/>
        </w:sectPr>
      </w:pPr>
    </w:p>
    <w:p w:rsidR="00037771" w:rsidRPr="00AF115E" w:rsidRDefault="00037771">
      <w:pPr>
        <w:pStyle w:val="Heading1"/>
      </w:pPr>
      <w:bookmarkStart w:id="3" w:name="_Toc460410037"/>
      <w:bookmarkStart w:id="4" w:name="_Toc468708944"/>
      <w:bookmarkStart w:id="5" w:name="_Toc468715015"/>
      <w:bookmarkStart w:id="6" w:name="_Toc468715230"/>
      <w:bookmarkStart w:id="7" w:name="_Toc469325253"/>
      <w:bookmarkStart w:id="8" w:name="_Toc472579663"/>
      <w:r>
        <w:lastRenderedPageBreak/>
        <w:t>Sissejuhatus</w:t>
      </w:r>
      <w:bookmarkEnd w:id="0"/>
      <w:bookmarkEnd w:id="3"/>
      <w:bookmarkEnd w:id="4"/>
      <w:bookmarkEnd w:id="5"/>
      <w:bookmarkEnd w:id="6"/>
      <w:bookmarkEnd w:id="7"/>
      <w:bookmarkEnd w:id="8"/>
    </w:p>
    <w:p w:rsidR="006E7028" w:rsidRPr="00AF115E" w:rsidRDefault="00102927">
      <w:pPr>
        <w:spacing w:after="0"/>
      </w:pPr>
      <w:r>
        <w:t>ELi kodakondsus, mis on kõigil ELi kodanikel ühine ja mis täiendab, mitte ei asenda liikmesriigi kodakondsust, kätkeb ühiseid õigusi ja väärtusi ning eri rahvuste ja keelte liidu rikkalikku mitmekesisust.</w:t>
      </w:r>
    </w:p>
    <w:p w:rsidR="006E7028" w:rsidRPr="00AF115E" w:rsidRDefault="006E7028">
      <w:pPr>
        <w:spacing w:after="0"/>
      </w:pPr>
      <w:r>
        <w:t>Lissaboni lepingu ja Euroopa Liidu põhiõiguste hartaga suurendati ELi kodakondsusega kaasnevaid õigusi, võimalusi ning tagatisi. Nende hulka kuulub vabadus reisida, töötada ja õppida teises ELi liikmesriigis, osaleda Euroopa poliitilises elus ning olla kaitstud diskrimineerimise eest kodakondsuse alusel.</w:t>
      </w:r>
    </w:p>
    <w:p w:rsidR="00421EBD" w:rsidRPr="00AF115E" w:rsidRDefault="00B807A6">
      <w:r>
        <w:t xml:space="preserve">Et saada ülevaade ELi kodakondsuse olukorrast kogu liidus ning hinnata selle mõju Euroopa Liidu kodanike igapäevaelule ja vajadust edasiste sammude järele, korraldas komisjon </w:t>
      </w:r>
      <w:r w:rsidRPr="0086199C">
        <w:rPr>
          <w:highlight w:val="yellow"/>
        </w:rPr>
        <w:t>2015</w:t>
      </w:r>
      <w:r>
        <w:t>. aastal teemakohase konsultatsiooni</w:t>
      </w:r>
      <w:r>
        <w:rPr>
          <w:rStyle w:val="FootnoteReference"/>
        </w:rPr>
        <w:footnoteReference w:id="2"/>
      </w:r>
      <w:r>
        <w:t xml:space="preserve"> ja kaks uuringut ELi kodakondsuse teemal,</w:t>
      </w:r>
      <w:r>
        <w:rPr>
          <w:rStyle w:val="FootnoteReference"/>
        </w:rPr>
        <w:footnoteReference w:id="3"/>
      </w:r>
      <w:r>
        <w:t xml:space="preserve"> millest üks käsitles ka valimisõigusi</w:t>
      </w:r>
      <w:r>
        <w:rPr>
          <w:rStyle w:val="FootnoteReference"/>
        </w:rPr>
        <w:footnoteReference w:id="4"/>
      </w:r>
      <w:r>
        <w:t>. Samuti korraldati üritused peamiste sidusrühmade, eelkõige Euroopa Parlamendi, aga ka Regioonide Komiteega</w:t>
      </w:r>
      <w:r>
        <w:rPr>
          <w:rStyle w:val="FootnoteReference"/>
        </w:rPr>
        <w:footnoteReference w:id="5"/>
      </w:r>
      <w:r>
        <w:t>. Muud tagasisidet saadi otse ELi kodanikelt ja sidusrühmadelt.</w:t>
      </w:r>
      <w:r>
        <w:rPr>
          <w:vertAlign w:val="superscript"/>
        </w:rPr>
        <w:footnoteReference w:id="6"/>
      </w:r>
    </w:p>
    <w:p w:rsidR="00421EBD" w:rsidRPr="00AF115E" w:rsidRDefault="007C424C">
      <w:r>
        <w:t>ELi kodakondsus sätestati esimest korda Maastrichti lepingus kakskümmend viis aastat tagasi ja alates sellest ajast on tehtud suuri edusamme ELi kodanike õiguste tõhususe tagamiseks praktikas. Tänapäeval tunneb kaks kolmandikku eurooplastest ennast ELi kodanikuna ja nooremate põlvkondade seas on see osakaal veel suurem</w:t>
      </w:r>
      <w:r>
        <w:rPr>
          <w:rStyle w:val="FootnoteReference"/>
        </w:rPr>
        <w:footnoteReference w:id="7"/>
      </w:r>
      <w:r>
        <w:t>.</w:t>
      </w:r>
    </w:p>
    <w:p w:rsidR="00C42FFB" w:rsidRPr="00AF115E" w:rsidRDefault="00933C23" w:rsidP="00F407B7">
      <w:r>
        <w:t>Siiski on vaja jätkuvalt pingutada selle nimel, et kõik ELi kodanikud teaksid oma õigusi ja saaksid osaleda täielikult Euroopa demokraatlikus protsessis. See on komisjoni poliitiline prioriteet, mida näitab tema nõue saavutada demokraatlike muutuste liit</w:t>
      </w:r>
      <w:r>
        <w:rPr>
          <w:rStyle w:val="FootnoteReference"/>
        </w:rPr>
        <w:footnoteReference w:id="8"/>
      </w:r>
      <w:r>
        <w:t>. See on ka liikmesriikide, liikmesriikide parlamentide ja ELi institutsioonide ühine jõupingutus teha koostööd selle nimel, et suurendada Euroopa kodanike usaldust meie ühise projekti vastu tugevama ja parema Euroopa tagamiseks</w:t>
      </w:r>
      <w:r>
        <w:rPr>
          <w:rStyle w:val="FootnoteReference"/>
        </w:rPr>
        <w:footnoteReference w:id="9"/>
      </w:r>
      <w:r>
        <w:t xml:space="preserve">. </w:t>
      </w:r>
    </w:p>
    <w:p w:rsidR="00362566" w:rsidRPr="00AF115E" w:rsidRDefault="00362566">
      <w:bookmarkStart w:id="9" w:name="_Toc463453458"/>
      <w:bookmarkStart w:id="10" w:name="_Toc453236382"/>
      <w:bookmarkStart w:id="11" w:name="_Toc453236383"/>
      <w:bookmarkStart w:id="12" w:name="_Toc453236384"/>
      <w:bookmarkStart w:id="13" w:name="_Toc453236385"/>
      <w:bookmarkStart w:id="14" w:name="_Toc453236386"/>
      <w:bookmarkStart w:id="15" w:name="_Toc455737986"/>
      <w:bookmarkStart w:id="16" w:name="_Toc455738028"/>
      <w:bookmarkStart w:id="17" w:name="_Toc455765316"/>
      <w:bookmarkStart w:id="18" w:name="_Toc455765654"/>
      <w:bookmarkStart w:id="19" w:name="_Toc455737987"/>
      <w:bookmarkStart w:id="20" w:name="_Toc455738029"/>
      <w:bookmarkStart w:id="21" w:name="_Toc455765317"/>
      <w:bookmarkStart w:id="22" w:name="_Toc455765655"/>
      <w:bookmarkStart w:id="23" w:name="_Toc455737988"/>
      <w:bookmarkStart w:id="24" w:name="_Toc455738030"/>
      <w:bookmarkStart w:id="25" w:name="_Toc455765318"/>
      <w:bookmarkStart w:id="26" w:name="_Toc45576565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 xml:space="preserve">Komisjon tegi </w:t>
      </w:r>
      <w:r w:rsidRPr="0086199C">
        <w:rPr>
          <w:highlight w:val="yellow"/>
        </w:rPr>
        <w:t>2013</w:t>
      </w:r>
      <w:r>
        <w:t>. aastal teatavaks kaksteist uut algatust kuues põhivaldkonnas, et kõrvaldada tõkked, mis takistavad kodanikel ELi õiguste kasutamist</w:t>
      </w:r>
      <w:r>
        <w:rPr>
          <w:rStyle w:val="FootnoteReference"/>
        </w:rPr>
        <w:footnoteReference w:id="10"/>
      </w:r>
      <w:r>
        <w:t>. Ta on sellest ajast peale tegutsenud kõigi nende algatuste elluviimiseks</w:t>
      </w:r>
      <w:r>
        <w:rPr>
          <w:rStyle w:val="FootnoteReference"/>
        </w:rPr>
        <w:footnoteReference w:id="11"/>
      </w:r>
      <w:r>
        <w:t xml:space="preserve">. </w:t>
      </w:r>
    </w:p>
    <w:p w:rsidR="00F91BBA" w:rsidRPr="00AF115E" w:rsidRDefault="00F2009D">
      <w:r>
        <w:t xml:space="preserve">Käesolevas kolmandas aruandes ELi kodakondsuse kohta annab komisjon ülevaate saavutatud edusammudest, arvestades oma poliitilisi prioriteete seoses töökohtade, majanduskasvu, õigluse ja demokraatlike muutustega. Aruandes on toodud esile peamised algatused, mida on tehtud alates </w:t>
      </w:r>
      <w:r w:rsidRPr="0086199C">
        <w:rPr>
          <w:highlight w:val="yellow"/>
        </w:rPr>
        <w:t>2014</w:t>
      </w:r>
      <w:r>
        <w:t xml:space="preserve">. aastast Euroopa kodakondsuse edendamiseks ja tugevdamiseks, ning esitatakse konkreetsed ettepanekud, et saavutada komisjoni peamised prioriteedid ELi kodanikuõiguste edendamise, kaitsmise ja tugevdamise valdkonnas. </w:t>
      </w:r>
    </w:p>
    <w:p w:rsidR="00C105C0" w:rsidRPr="00AF115E" w:rsidRDefault="00F07A74" w:rsidP="007860DE">
      <w:pPr>
        <w:pStyle w:val="Heading1"/>
      </w:pPr>
      <w:bookmarkStart w:id="27" w:name="_Toc453172521"/>
      <w:bookmarkStart w:id="28" w:name="_Toc453175916"/>
      <w:bookmarkStart w:id="29" w:name="_Toc453175992"/>
      <w:bookmarkStart w:id="30" w:name="_Toc453236389"/>
      <w:bookmarkStart w:id="31" w:name="_Toc450743978"/>
      <w:bookmarkStart w:id="32" w:name="_Toc452825921"/>
      <w:bookmarkStart w:id="33" w:name="_Toc460410042"/>
      <w:bookmarkStart w:id="34" w:name="_Toc468708945"/>
      <w:bookmarkStart w:id="35" w:name="_Toc468715016"/>
      <w:bookmarkStart w:id="36" w:name="_Toc468715231"/>
      <w:bookmarkStart w:id="37" w:name="_Toc469325254"/>
      <w:bookmarkStart w:id="38" w:name="_Toc472579664"/>
      <w:bookmarkEnd w:id="27"/>
      <w:bookmarkEnd w:id="28"/>
      <w:bookmarkEnd w:id="29"/>
      <w:bookmarkEnd w:id="30"/>
      <w:r>
        <w:t>ELi kodakondsusega seotud õiguste ja ELi ühiste väärtuste edendamine</w:t>
      </w:r>
      <w:bookmarkEnd w:id="31"/>
      <w:bookmarkEnd w:id="32"/>
      <w:bookmarkEnd w:id="33"/>
      <w:bookmarkEnd w:id="34"/>
      <w:bookmarkEnd w:id="35"/>
      <w:bookmarkEnd w:id="36"/>
      <w:bookmarkEnd w:id="37"/>
      <w:bookmarkEnd w:id="38"/>
    </w:p>
    <w:p w:rsidR="00C51BBB" w:rsidRPr="00AF115E" w:rsidRDefault="00C51BBB" w:rsidP="00CC39E2">
      <w:pPr>
        <w:rPr>
          <w:szCs w:val="28"/>
        </w:rPr>
      </w:pPr>
      <w:r>
        <w:t>Kodanikud peavad teadma oma õigusi, et neist kasu saada. Ehkki mõningad õigused on hästi teada ja neid rakendatakse tulemuslikult, esineb endiselt lünki ning arusaamatusi. ELi kodakondsusega seotud õiguste tulemuslikkus sõltub kodanike, liikmesriikide valitsuste ning kohalike ja piirkondlike ametiasutuste teadlikkusest neist.</w:t>
      </w:r>
    </w:p>
    <w:p w:rsidR="004E638A" w:rsidRPr="00AF115E" w:rsidRDefault="004E638A" w:rsidP="007860DE">
      <w:pPr>
        <w:pStyle w:val="Heading2"/>
      </w:pPr>
      <w:bookmarkStart w:id="39" w:name="_Toc452139838"/>
      <w:bookmarkStart w:id="40" w:name="_Toc452139891"/>
      <w:bookmarkStart w:id="41" w:name="_Toc452627425"/>
      <w:bookmarkStart w:id="42" w:name="_Toc452627484"/>
      <w:bookmarkStart w:id="43" w:name="_Toc460410043"/>
      <w:bookmarkStart w:id="44" w:name="_Toc468708946"/>
      <w:bookmarkStart w:id="45" w:name="_Toc468715017"/>
      <w:bookmarkStart w:id="46" w:name="_Toc468715232"/>
      <w:bookmarkStart w:id="47" w:name="_Toc469325255"/>
      <w:bookmarkStart w:id="48" w:name="_Toc472579665"/>
      <w:bookmarkEnd w:id="39"/>
      <w:bookmarkEnd w:id="40"/>
      <w:bookmarkEnd w:id="41"/>
      <w:bookmarkEnd w:id="42"/>
      <w:r>
        <w:t>Kodanikele nende ELi õiguste tundmise lihtsamaks muutmine</w:t>
      </w:r>
      <w:bookmarkEnd w:id="43"/>
      <w:bookmarkEnd w:id="44"/>
      <w:bookmarkEnd w:id="45"/>
      <w:bookmarkEnd w:id="46"/>
      <w:bookmarkEnd w:id="47"/>
      <w:bookmarkEnd w:id="48"/>
    </w:p>
    <w:p w:rsidR="003E3259" w:rsidRPr="00AF115E" w:rsidRDefault="00FC253F">
      <w:pPr>
        <w:rPr>
          <w:szCs w:val="28"/>
        </w:rPr>
      </w:pPr>
      <w:r>
        <w:t xml:space="preserve">Eurooplased on oma </w:t>
      </w:r>
      <w:r>
        <w:rPr>
          <w:b/>
        </w:rPr>
        <w:t>liidu kodaniku staatusest</w:t>
      </w:r>
      <w:r>
        <w:t xml:space="preserve"> teadlikumad kui kunagi varem</w:t>
      </w:r>
      <w:r>
        <w:rPr>
          <w:rStyle w:val="FootnoteReference"/>
        </w:rPr>
        <w:footnoteReference w:id="12"/>
      </w:r>
      <w:r>
        <w:t xml:space="preserve"> ja enamik neist arvab nüüd, et </w:t>
      </w:r>
      <w:r>
        <w:rPr>
          <w:b/>
        </w:rPr>
        <w:t>teab oma õigusi ELi kodanikuna</w:t>
      </w:r>
      <w:r>
        <w:rPr>
          <w:vertAlign w:val="superscript"/>
        </w:rPr>
        <w:footnoteReference w:id="13"/>
      </w:r>
      <w:r>
        <w:t xml:space="preserve">. Nad on ka seisukohal, et neid on </w:t>
      </w:r>
      <w:r>
        <w:rPr>
          <w:b/>
        </w:rPr>
        <w:t>neist õigustest paremini teavitatud</w:t>
      </w:r>
      <w:r>
        <w:t>, ehkki mitte ilmtingimata kõigist:</w:t>
      </w:r>
      <w:r>
        <w:rPr>
          <w:vertAlign w:val="superscript"/>
        </w:rPr>
        <w:footnoteReference w:id="14"/>
      </w:r>
      <w:r>
        <w:t xml:space="preserve"> näiteks teadlikkus õigusest konsulaarkaitsele on endiselt väike</w:t>
      </w:r>
      <w:r>
        <w:rPr>
          <w:vertAlign w:val="superscript"/>
        </w:rPr>
        <w:footnoteReference w:id="15"/>
      </w:r>
      <w:r>
        <w:t xml:space="preserve">. Nende eurooplaste osakaal, kes soovivad oma õigustest rohkem </w:t>
      </w:r>
      <w:r>
        <w:rPr>
          <w:b/>
        </w:rPr>
        <w:t>teada</w:t>
      </w:r>
      <w:r>
        <w:t>, suureneb jätkuvalt</w:t>
      </w:r>
      <w:r>
        <w:rPr>
          <w:rStyle w:val="FootnoteReference"/>
        </w:rPr>
        <w:footnoteReference w:id="16"/>
      </w:r>
      <w:r>
        <w:t>. Peale selle ei pruugi ELi kodanikud alati teada, et ELi kodakondsusest tulenevate õiguste kasutamisega kaasnevad ka mõned kohustused</w:t>
      </w:r>
      <w:r>
        <w:rPr>
          <w:rStyle w:val="FootnoteReference"/>
        </w:rPr>
        <w:footnoteReference w:id="17"/>
      </w:r>
      <w:r>
        <w:t>. Nad võivad jätta tähelepanuta oma isikut tõendava dokumendi ja reisidokumendi olulisuse ning asjaolu, et nad peaksid nende dokumentide kadumisest ja varastamisest kiiresti teada andma, et vähendada pettuse ohtu.</w:t>
      </w:r>
    </w:p>
    <w:p w:rsidR="005C0FC2" w:rsidRPr="00AF115E" w:rsidRDefault="002169DD">
      <w:pPr>
        <w:rPr>
          <w:szCs w:val="28"/>
        </w:rPr>
      </w:pPr>
      <w:r>
        <w:t xml:space="preserve">ELi õiguste, sealhulgas vaba liikumise õiguse ja sellega seotud tingimuste mõistmise parandamine on oluline nende tõhusaks igapäevaseks rakendamiseks. </w:t>
      </w:r>
    </w:p>
    <w:p w:rsidR="007363AF" w:rsidRPr="00AF115E" w:rsidRDefault="004E638A" w:rsidP="00AF35C2">
      <w:pPr>
        <w:rPr>
          <w:szCs w:val="28"/>
        </w:rPr>
      </w:pPr>
      <w:r>
        <w:t>Komisjon teeb jätkuvalt jõupingutusi, et teavitada kodanikke nende ELi õigustest ja sellest, mida teha, kui neid ei järgita</w:t>
      </w:r>
      <w:r>
        <w:rPr>
          <w:rStyle w:val="FootnoteReference"/>
        </w:rPr>
        <w:footnoteReference w:id="18"/>
      </w:r>
      <w:r>
        <w:t>. Samuti aitab ta jätkuvalt järjest enam ELi kodanikke, kes soovivad teavet oma õiguste kohta, eriti portaali „Teie Euroopa“</w:t>
      </w:r>
      <w:r>
        <w:rPr>
          <w:rStyle w:val="FootnoteReference"/>
        </w:rPr>
        <w:footnoteReference w:id="19"/>
      </w:r>
      <w:r>
        <w:t xml:space="preserve"> kaudu, mida külastatakse praegu iga kuu rohkem kui </w:t>
      </w:r>
      <w:r w:rsidRPr="0086199C">
        <w:rPr>
          <w:highlight w:val="yellow"/>
        </w:rPr>
        <w:t>1</w:t>
      </w:r>
      <w:r>
        <w:t>,</w:t>
      </w:r>
      <w:r w:rsidRPr="0086199C">
        <w:rPr>
          <w:highlight w:val="yellow"/>
        </w:rPr>
        <w:t>4</w:t>
      </w:r>
      <w:r>
        <w:t xml:space="preserve"> miljonit korda</w:t>
      </w:r>
      <w:r>
        <w:rPr>
          <w:rStyle w:val="FootnoteReference"/>
        </w:rPr>
        <w:footnoteReference w:id="20"/>
      </w:r>
      <w:r>
        <w:t>. E-õiguskeskkonna portaal</w:t>
      </w:r>
      <w:r>
        <w:rPr>
          <w:rStyle w:val="FootnoteReference"/>
        </w:rPr>
        <w:footnoteReference w:id="21"/>
      </w:r>
      <w:r>
        <w:t xml:space="preserve">, kuhu on koondatud elektrooniline teave õigusküsimuste kohta, täiendab seda vahendit, andes kodanikele, kellel on vaja juurdepääsu õigussüsteemile, sealhulgas kohtunikele, juristidele ja muudele õigusvaldkonna spetsialistidele, teavet õigussüsteemide kohta ning parandades õiguskaitse kättesaadavust. </w:t>
      </w:r>
      <w:r>
        <w:rPr>
          <w:color w:val="000000"/>
        </w:rPr>
        <w:t>Komisjon täiendab ka oma Europa veebisaiti, et aidata inimestel kiiresti ja lihtsalt leida otsitavat teavet</w:t>
      </w:r>
      <w:r>
        <w:rPr>
          <w:rStyle w:val="FootnoteReference"/>
          <w:color w:val="000000"/>
        </w:rPr>
        <w:footnoteReference w:id="22"/>
      </w:r>
      <w:r>
        <w:t>.</w:t>
      </w:r>
      <w:r>
        <w:rPr>
          <w:color w:val="000000"/>
        </w:rPr>
        <w:t xml:space="preserve"> Europa veebisaidi juurdepääsetavuse parandamise püüdluste raames parandatakse selle teabe kättesaadavust puudega inimestele.</w:t>
      </w:r>
    </w:p>
    <w:p w:rsidR="00D035A9" w:rsidRPr="00AF115E" w:rsidRDefault="00E14EEF">
      <w:pPr>
        <w:rPr>
          <w:szCs w:val="28"/>
        </w:rPr>
      </w:pPr>
      <w:r>
        <w:t>Paljudel juhtudel on parimad võimalused abistada kodanikke ELi õiguste kasutamisel liikmesriikidel. Riigi ametiasutused ja muud asutused</w:t>
      </w:r>
      <w:r>
        <w:rPr>
          <w:rStyle w:val="FootnoteReference"/>
        </w:rPr>
        <w:footnoteReference w:id="23"/>
      </w:r>
      <w:r>
        <w:t>, sealhulgas kohtunikud, piirkondlikud ja kohalikud ametiasutused, täidavad olulist osa kodanike teavitamisel ja nende teadlikkuse suurendamisel nende ELi õigustest ning nende õiguste austamise tagamisel. Liikmesriigid teevad koostööd ka SOLVITi võrgustiku kaudu, mille ülesanne on komisjoni toetusel lahendada üksikisikute probleeme, mida nad kogevad oma ELi õiguste kasutamisel</w:t>
      </w:r>
      <w:r>
        <w:rPr>
          <w:rStyle w:val="FootnoteReference"/>
        </w:rPr>
        <w:footnoteReference w:id="24"/>
      </w:r>
      <w:r>
        <w:t xml:space="preserve">. Tulevane SOLVITi tegevuskava peaks aitama suurendada selle võrgustiku suutlikkust, nähtavust ja asjatundlikkust ettevõtjate ja kodanike probleemide lahendamise ja tagasiside vahendina. Komisjon võtab kasutusele ka e-õppe vahendi, et aidata ELi kodanike vaba liikumise õiguse jõustamisel keskset osa täitvatel esmastel teenindusasutustel, eriti kohalikel ja piirkondlikel ametiasutustel, vaba liikumise eeskirju mõista ning õigesti kohaldada. </w:t>
      </w:r>
    </w:p>
    <w:p w:rsidR="0009634B" w:rsidRPr="00AF115E" w:rsidRDefault="00C20393">
      <w:r>
        <w:t xml:space="preserve">Liikmesriikidel on lisaks konkreetne kohustus pidada silmas seda, et kodakondsuse andmisel või äravõtmisel annavad nad ka ELi kodakondsuse või võtavad selle ära, ning nad peaksid seetõttu järgima lojaalse koostöö põhimõtet ja Euroopa Kohtu seatud piiranguid. </w:t>
      </w:r>
    </w:p>
    <w:p w:rsidR="00FC253F" w:rsidRPr="00AF115E" w:rsidRDefault="00837DEE" w:rsidP="007860DE">
      <w:pPr>
        <w:pStyle w:val="Heading2"/>
      </w:pPr>
      <w:bookmarkStart w:id="49" w:name="_Toc452139840"/>
      <w:bookmarkStart w:id="50" w:name="_Toc452139893"/>
      <w:bookmarkStart w:id="51" w:name="_Toc452627427"/>
      <w:bookmarkStart w:id="52" w:name="_Toc452627486"/>
      <w:bookmarkStart w:id="53" w:name="_Toc452139841"/>
      <w:bookmarkStart w:id="54" w:name="_Toc452139894"/>
      <w:bookmarkStart w:id="55" w:name="_Toc452627428"/>
      <w:bookmarkStart w:id="56" w:name="_Toc452627487"/>
      <w:bookmarkStart w:id="57" w:name="_Toc452139842"/>
      <w:bookmarkStart w:id="58" w:name="_Toc452139895"/>
      <w:bookmarkStart w:id="59" w:name="_Toc452627429"/>
      <w:bookmarkStart w:id="60" w:name="_Toc452627488"/>
      <w:bookmarkStart w:id="61" w:name="_Toc452825923"/>
      <w:bookmarkStart w:id="62" w:name="_Toc460410044"/>
      <w:bookmarkStart w:id="63" w:name="_Toc468708947"/>
      <w:bookmarkStart w:id="64" w:name="_Toc468715018"/>
      <w:bookmarkStart w:id="65" w:name="_Toc468715233"/>
      <w:bookmarkStart w:id="66" w:name="_Toc469325256"/>
      <w:bookmarkStart w:id="67" w:name="_Toc472579666"/>
      <w:bookmarkEnd w:id="49"/>
      <w:bookmarkEnd w:id="50"/>
      <w:bookmarkEnd w:id="51"/>
      <w:bookmarkEnd w:id="52"/>
      <w:bookmarkEnd w:id="53"/>
      <w:bookmarkEnd w:id="54"/>
      <w:bookmarkEnd w:id="55"/>
      <w:bookmarkEnd w:id="56"/>
      <w:bookmarkEnd w:id="57"/>
      <w:bookmarkEnd w:id="58"/>
      <w:bookmarkEnd w:id="59"/>
      <w:bookmarkEnd w:id="60"/>
      <w:r>
        <w:t>Euroopa ühiste väärtuste tugevdamine</w:t>
      </w:r>
      <w:bookmarkEnd w:id="61"/>
      <w:bookmarkEnd w:id="62"/>
      <w:bookmarkEnd w:id="63"/>
      <w:bookmarkEnd w:id="64"/>
      <w:bookmarkEnd w:id="65"/>
      <w:bookmarkEnd w:id="66"/>
      <w:bookmarkEnd w:id="67"/>
    </w:p>
    <w:p w:rsidR="00C36F69" w:rsidRPr="00AF115E" w:rsidRDefault="00664B82" w:rsidP="00C36F69">
      <w:r>
        <w:t>Meie väärtused, sealhulgas vabadus, demokraatia ja õigusriigi põhimõte, on meie Euroopa eluviisi lahutamatu osa</w:t>
      </w:r>
      <w:r>
        <w:rPr>
          <w:rStyle w:val="FootnoteReference"/>
        </w:rPr>
        <w:footnoteReference w:id="25"/>
      </w:r>
      <w:r>
        <w:t>. Liidu kodanikuks olemine tähendab ka kasu saamist võrdsest kohtlemisest ja jagamist liidu jaoks oluliste ühiste väärtuste süsteemi raames, mille hulka kuuluvad inimväärikuse, võrdõiguslikkuse ja inimõiguste austamine, kaasamine, sallivus ja mitmekesisuse austamine</w:t>
      </w:r>
      <w:r>
        <w:rPr>
          <w:rStyle w:val="FootnoteReference"/>
        </w:rPr>
        <w:footnoteReference w:id="26"/>
      </w:r>
      <w:r>
        <w:t>.</w:t>
      </w:r>
    </w:p>
    <w:p w:rsidR="00C87031" w:rsidRPr="00FC5200" w:rsidRDefault="008170FA" w:rsidP="00810D17">
      <w:pPr>
        <w:spacing w:before="0" w:after="0"/>
        <w:rPr>
          <w:rFonts w:eastAsiaTheme="minorHAnsi"/>
        </w:rPr>
      </w:pPr>
      <w:r>
        <w:t>ELi kodanikud ootavad, et ELi ühiseid väärtusi propageeritaks rohkem</w:t>
      </w:r>
      <w:r>
        <w:rPr>
          <w:rStyle w:val="FootnoteReference"/>
        </w:rPr>
        <w:footnoteReference w:id="27"/>
      </w:r>
      <w:r>
        <w:t xml:space="preserve">. Nad leiavad, et eelkõige tuleks seda teha hariduse, noorte liikuvuse ja kultuurialase tegevuse kaudu. See oli ka </w:t>
      </w:r>
      <w:r w:rsidRPr="0086199C">
        <w:rPr>
          <w:highlight w:val="yellow"/>
        </w:rPr>
        <w:t>2015</w:t>
      </w:r>
      <w:r>
        <w:t>. aasta märtsis vastu võetud Pariisi deklaratsiooni tagamõte</w:t>
      </w:r>
      <w:r>
        <w:rPr>
          <w:rStyle w:val="FootnoteReference"/>
        </w:rPr>
        <w:footnoteReference w:id="28"/>
      </w:r>
      <w:r>
        <w:t>.</w:t>
      </w:r>
    </w:p>
    <w:p w:rsidR="004F3E3E" w:rsidRPr="00AF115E" w:rsidRDefault="00C42413">
      <w:r>
        <w:t>Teadlikkuse suurendamine ELi kodakondsusest ja sellega seotud väärtustest valimisikka jõudvate noorte eurooplaste ja liikmesriigi kodakondsuse saajate seas ning ühiskonnas tervikuna eeldab kõigi asjaosaliste ühiseid jõupingutusi kõigil tasanditel – liikmesriikides, sealhulgas nende kohalikes ja piirkondlikes ametiasutustes</w:t>
      </w:r>
      <w:r>
        <w:rPr>
          <w:rStyle w:val="FootnoteReference"/>
        </w:rPr>
        <w:footnoteReference w:id="29"/>
      </w:r>
      <w:r>
        <w:t xml:space="preserve">, ELi institutsioonides ning kodanikuühiskonnas. </w:t>
      </w:r>
    </w:p>
    <w:p w:rsidR="00C20393" w:rsidRPr="00FC5200" w:rsidRDefault="00FA660C" w:rsidP="00810D17">
      <w:pPr>
        <w:spacing w:before="0" w:after="0"/>
        <w:rPr>
          <w:rFonts w:eastAsiaTheme="minorHAnsi"/>
        </w:rPr>
      </w:pPr>
      <w:r>
        <w:t xml:space="preserve">Oma </w:t>
      </w:r>
      <w:r w:rsidRPr="0086199C">
        <w:rPr>
          <w:highlight w:val="yellow"/>
        </w:rPr>
        <w:t>14</w:t>
      </w:r>
      <w:r>
        <w:t xml:space="preserve">. juuni </w:t>
      </w:r>
      <w:r w:rsidRPr="0086199C">
        <w:rPr>
          <w:highlight w:val="yellow"/>
        </w:rPr>
        <w:t>2016</w:t>
      </w:r>
      <w:r>
        <w:t>. aasta teatises toetamaks vägivaldse ekstremismini viiva radikaliseerumise ennetamist teavitas komisjon konkreetsetest meetmetest. Eelkõige loob komisjon võrgustiku, millega soodustada koolides, noorte hulgas ja spordiklubides otsesuhtlust positiivsete eeskujudega, et julgustada ja innustada noori saama aktiivseteks kodanikeks, kes osalevad Euroopa ühiskonnaelus. Ta arendab ka noorsootöö ning noorteorganisatsioonide ja võrgustike suutlikkust tegutseda kaasava jõuna, et aidata noortel kaasa lüüa, osaleda vabatahtlikus tegevuses ja tekitada positiivseid muutusi ühiskonnas, ning töötab tihedas koostöös liikmesriikidega välja vahendi</w:t>
      </w:r>
      <w:r>
        <w:rPr>
          <w:rStyle w:val="FootnoteReference"/>
        </w:rPr>
        <w:footnoteReference w:id="30"/>
      </w:r>
      <w:r>
        <w:t>, millega toetada noorsootöötajaid ja organisatsioone. Ta edendab ka eTwinningu</w:t>
      </w:r>
      <w:r>
        <w:rPr>
          <w:rStyle w:val="FootnoteReference"/>
        </w:rPr>
        <w:footnoteReference w:id="31"/>
      </w:r>
      <w:r>
        <w:t xml:space="preserve"> kasutamist – see on veebipõhine platvorm, mis soodustab õpetajate ja koolide vahelist koostööd ning teabevahetust kogu Euroopas – ja laiendab seda ELi naabruses asuvatesse riikidesse.</w:t>
      </w:r>
    </w:p>
    <w:p w:rsidR="00DA70D8" w:rsidRPr="00AF115E" w:rsidRDefault="00DA70D8" w:rsidP="00DA70D8">
      <w:r>
        <w:t xml:space="preserve">Euroopa väärtusi toetatakse programmi „Erasmus+“ abil, mille raames on võimaldatud juba viiel miljonil inimesel mõnes muus riigis õppida, osaleda koolitustel või vabatahtlikus tegevuses või saada erialast töökogemust, aidates seega suurendada kodanikuaktiivsust ja solidaarsust. Alates </w:t>
      </w:r>
      <w:r w:rsidRPr="0086199C">
        <w:rPr>
          <w:highlight w:val="yellow"/>
        </w:rPr>
        <w:t>2015</w:t>
      </w:r>
      <w:r>
        <w:t xml:space="preserve">. aastast on programmis „Erasmus+“ pööratud eritähelepanu sotsiaalset kaasamist ja radikaliseerumise ennetamist toetavatele projektidele. Programmi raames on </w:t>
      </w:r>
      <w:r w:rsidRPr="0086199C">
        <w:rPr>
          <w:highlight w:val="yellow"/>
        </w:rPr>
        <w:t>2016</w:t>
      </w:r>
      <w:r>
        <w:t xml:space="preserve">. aastal eraldatud üle </w:t>
      </w:r>
      <w:r w:rsidRPr="0086199C">
        <w:rPr>
          <w:highlight w:val="yellow"/>
        </w:rPr>
        <w:t>400</w:t>
      </w:r>
      <w:r>
        <w:t xml:space="preserve"> miljoni euro riikidevahelistele partnerlussuhetele, et töötada rohujuure tasandil välja uuenduslikke poliitilisi lähenemisviise ja tavasid, milles seatakse esikohale sotsiaalne kaasamine, ühiste väärtuste edendamine ja kultuuridevaheline mõistmine; lisaks on eraldatud </w:t>
      </w:r>
      <w:r w:rsidRPr="0086199C">
        <w:rPr>
          <w:highlight w:val="yellow"/>
        </w:rPr>
        <w:t>13</w:t>
      </w:r>
      <w:r>
        <w:t xml:space="preserve"> miljonit eurot selliste meetmete laiendamiseks. </w:t>
      </w:r>
    </w:p>
    <w:p w:rsidR="00BD33EA" w:rsidRPr="00AF115E" w:rsidRDefault="00BD33EA" w:rsidP="00683AD6">
      <w:r>
        <w:t>Vabatahtlik tegevus on samuti üks võimalus ELi väärtuste kasutamiseks praktikas. Solidaarsuse, vastastikuse mõistmise ja sallivuse arendamise kaudu on võimalik tugevdada sotsiaalset sidusust ja kodanikuaktiivsust. Euroopa vabatahtlikku teenistust edendatakse ning võetakse meetmeid, et parandada arvestuspunktide andmist vabatahtliku tegevuse eest ja arendada õppekavasid, milles ühendatakse akadeemiline sisu ja ühiskondlikus tegevuses osalemine programmi „Erasmus+“ kaudu. Euroopa solidaarsuskorpus, mille aluseks on ELi põhiväärtustena kaasamine ja solidaarsus, tugineb oma esimeses etapis ja vabatahtliku tegevuse raames</w:t>
      </w:r>
      <w:r>
        <w:rPr>
          <w:rStyle w:val="FootnoteReference"/>
        </w:rPr>
        <w:footnoteReference w:id="32"/>
      </w:r>
      <w:r>
        <w:t xml:space="preserve"> ELi praegustele noorsooprogrammidele ning kaasab oma tegevusse tööhõive, hariduse ja kodanikuühiskonna väljakujunenud võrgustike osalejaid kogu Euroopast, et noored saaksid aidata seal, kus seda enim vajatakse. See ühendab ühises solidaarsusprojektis töötavaid noori ja aitab seega edendada Euroopa lähenemisviisi arendamist. Kogu ELi noored saavad osaleda mitmesugustes solidaarsusalastes tegevustes, toetades vabaühendust, kohalikku asutust või eraettevõtjat, mis tegeleb ELis keeruliste olukordade lahendamisega, näiteks kogukonna taastamisega loodusõnnetuse järel, tegeleb sotsiaalsete probleemidega, nagu sotsiaalne tõrjutus, vaesus, tervishoid ja demograafilised probleemid, või töötab pagulaste vastuvõtmise ja integreerimise valdkonnas</w:t>
      </w:r>
      <w:r>
        <w:rPr>
          <w:rStyle w:val="FootnoteReference"/>
        </w:rPr>
        <w:footnoteReference w:id="33"/>
      </w:r>
      <w:r>
        <w:t>.</w:t>
      </w:r>
    </w:p>
    <w:p w:rsidR="009F5AE7" w:rsidRPr="00AF115E" w:rsidRDefault="006B48B8" w:rsidP="004E4361">
      <w:r>
        <w:rPr>
          <w:i/>
        </w:rPr>
        <w:t>Õiguste, võrdõiguslikkuse ja kodakondsuse programmi</w:t>
      </w:r>
      <w:r>
        <w:rPr>
          <w:rStyle w:val="FootnoteReference"/>
        </w:rPr>
        <w:footnoteReference w:id="34"/>
      </w:r>
      <w:r>
        <w:t xml:space="preserve"> raames rahastatakse meetmeid, millega suurendatakse teadlikkust ja teadmisi ELi kodakondsusest ja selle alusväärtustest. </w:t>
      </w:r>
      <w:r w:rsidRPr="0086199C">
        <w:rPr>
          <w:highlight w:val="yellow"/>
        </w:rPr>
        <w:t>2016</w:t>
      </w:r>
      <w:r>
        <w:t xml:space="preserve">. aastal eraldati </w:t>
      </w:r>
      <w:r w:rsidRPr="0086199C">
        <w:rPr>
          <w:highlight w:val="yellow"/>
        </w:rPr>
        <w:t>2</w:t>
      </w:r>
      <w:r>
        <w:t>,</w:t>
      </w:r>
      <w:r w:rsidRPr="0086199C">
        <w:rPr>
          <w:highlight w:val="yellow"/>
        </w:rPr>
        <w:t>5</w:t>
      </w:r>
      <w:r>
        <w:t> miljonit eurot liikuvate ELi kodanike eduka kaasamise ja osalemise soodustamiseks vastuvõtvas riigis</w:t>
      </w:r>
      <w:r>
        <w:rPr>
          <w:rStyle w:val="FootnoteReference"/>
        </w:rPr>
        <w:footnoteReference w:id="35"/>
      </w:r>
      <w:r>
        <w:t xml:space="preserve">. Programmi raames rahastatakse ka rohujuure tasandi projekte, mis käsitlevad sallivuse edendamist ning rassismi ja ksenofoobia ennetamist ja nende vastu võitlemist, ning toetatakse algatusi, millega parandatakse kogukondade vahelist mõistmist, sealhulgas religioonide- ja kultuuridevahelise tegevuse kaudu. </w:t>
      </w:r>
      <w:r>
        <w:rPr>
          <w:sz w:val="23"/>
        </w:rPr>
        <w:t>Programm</w:t>
      </w:r>
      <w:r>
        <w:t xml:space="preserve"> </w:t>
      </w:r>
      <w:r>
        <w:rPr>
          <w:i/>
        </w:rPr>
        <w:t>„Kodanike Euroopa“</w:t>
      </w:r>
      <w:r>
        <w:t xml:space="preserve"> on ainulaadne foorum kodanike kaasamiseks ELis</w:t>
      </w:r>
      <w:r>
        <w:rPr>
          <w:rStyle w:val="FootnoteReference"/>
        </w:rPr>
        <w:footnoteReference w:id="36"/>
      </w:r>
      <w:r>
        <w:t>. Seda arendatakse jätkuvalt selle mõju maksimeerimise eesmärgil, rahastades strateegiliselt kodanikele suunatud meetmeid Euroopa kodakondsuse ja liidu väärtuste edendamise toetamiseks</w:t>
      </w:r>
      <w:r>
        <w:rPr>
          <w:vertAlign w:val="superscript"/>
        </w:rPr>
        <w:footnoteReference w:id="37"/>
      </w:r>
      <w:r>
        <w:t>. Programmis nähakse ette võimalused aruteluks, mõtete vahetamiseks ja võrgustike loomiseks, et edendada seeläbi ühiskonnaelus osalemist. Programm ühendab igal aastal rohkem kui miljonit ELi kodanikku mitmesuguste kohalike ja Euroopa projektide raames, suurendades ELi kodanikuks olemise tunnet.</w:t>
      </w:r>
    </w:p>
    <w:p w:rsidR="009F5AE7" w:rsidRPr="00AF115E" w:rsidRDefault="009F5AE7" w:rsidP="00B85499">
      <w:pPr>
        <w:keepNext/>
        <w:pBdr>
          <w:top w:val="single" w:sz="4" w:space="1" w:color="auto"/>
          <w:left w:val="single" w:sz="4" w:space="4" w:color="auto"/>
          <w:bottom w:val="single" w:sz="4" w:space="0" w:color="auto"/>
          <w:right w:val="single" w:sz="4" w:space="4" w:color="auto"/>
        </w:pBdr>
      </w:pPr>
      <w:r w:rsidRPr="0086199C">
        <w:rPr>
          <w:highlight w:val="yellow"/>
        </w:rPr>
        <w:t>2017</w:t>
      </w:r>
      <w:r>
        <w:t>.–</w:t>
      </w:r>
      <w:r w:rsidRPr="0086199C">
        <w:rPr>
          <w:highlight w:val="yellow"/>
        </w:rPr>
        <w:t>2019</w:t>
      </w:r>
      <w:r>
        <w:t>. aasta prioriteedid: ELi kodakondsusega seotud õiguste ja ühiste väärtuste edendamine</w:t>
      </w:r>
    </w:p>
    <w:p w:rsidR="001729DC" w:rsidRPr="00AF115E" w:rsidRDefault="001729DC" w:rsidP="00B85499">
      <w:pPr>
        <w:keepNext/>
        <w:pBdr>
          <w:top w:val="single" w:sz="4" w:space="1" w:color="auto"/>
          <w:left w:val="single" w:sz="4" w:space="4" w:color="auto"/>
          <w:bottom w:val="single" w:sz="4" w:space="0" w:color="auto"/>
          <w:right w:val="single" w:sz="4" w:space="4" w:color="auto"/>
        </w:pBdr>
      </w:pPr>
      <w:r>
        <w:rPr>
          <w:b/>
        </w:rPr>
        <w:t>Komisjon</w:t>
      </w:r>
    </w:p>
    <w:p w:rsidR="0078625D" w:rsidRPr="00AF115E" w:rsidRDefault="009F5AE7" w:rsidP="00374482">
      <w:pPr>
        <w:pBdr>
          <w:top w:val="single" w:sz="4" w:space="1" w:color="auto"/>
          <w:left w:val="single" w:sz="4" w:space="4" w:color="auto"/>
          <w:bottom w:val="single" w:sz="4" w:space="0" w:color="auto"/>
          <w:right w:val="single" w:sz="4" w:space="4" w:color="auto"/>
        </w:pBdr>
        <w:ind w:left="360" w:hanging="360"/>
      </w:pPr>
      <w:r w:rsidRPr="0086199C">
        <w:rPr>
          <w:highlight w:val="yellow"/>
        </w:rPr>
        <w:t>1</w:t>
      </w:r>
      <w:r>
        <w:t>.</w:t>
      </w:r>
      <w:r>
        <w:tab/>
        <w:t xml:space="preserve">Korraldab </w:t>
      </w:r>
      <w:r w:rsidRPr="0086199C">
        <w:rPr>
          <w:highlight w:val="yellow"/>
        </w:rPr>
        <w:t>2017</w:t>
      </w:r>
      <w:r>
        <w:t xml:space="preserve">. ja </w:t>
      </w:r>
      <w:r w:rsidRPr="0086199C">
        <w:rPr>
          <w:highlight w:val="yellow"/>
        </w:rPr>
        <w:t>2018</w:t>
      </w:r>
      <w:r>
        <w:t xml:space="preserve">. aastal </w:t>
      </w:r>
      <w:r>
        <w:rPr>
          <w:b/>
        </w:rPr>
        <w:t>kogu ELi hõlmava ELi kodakondsuse alase teadlikkuse suurendamise ja teabekampaania</w:t>
      </w:r>
      <w:r>
        <w:t xml:space="preserve">, mille raames käsitletakse ka konsulaarkaitset ja valimisõigusi, sest </w:t>
      </w:r>
      <w:r w:rsidRPr="0086199C">
        <w:rPr>
          <w:highlight w:val="yellow"/>
        </w:rPr>
        <w:t>2019</w:t>
      </w:r>
      <w:r>
        <w:t>. aastal on ees Euroopa Parlamendi valimised</w:t>
      </w:r>
      <w:r>
        <w:rPr>
          <w:rStyle w:val="FootnoteReference"/>
        </w:rPr>
        <w:footnoteReference w:id="38"/>
      </w:r>
      <w:r>
        <w:t xml:space="preserve">. </w:t>
      </w:r>
    </w:p>
    <w:p w:rsidR="0004165E" w:rsidRPr="00AF115E" w:rsidRDefault="00EB1264" w:rsidP="006E41EA">
      <w:pPr>
        <w:pBdr>
          <w:top w:val="single" w:sz="4" w:space="1" w:color="auto"/>
          <w:left w:val="single" w:sz="4" w:space="4" w:color="auto"/>
          <w:bottom w:val="single" w:sz="4" w:space="0" w:color="auto"/>
          <w:right w:val="single" w:sz="4" w:space="4" w:color="auto"/>
        </w:pBdr>
        <w:ind w:left="360" w:hanging="360"/>
      </w:pPr>
      <w:r w:rsidRPr="0086199C">
        <w:rPr>
          <w:highlight w:val="yellow"/>
        </w:rPr>
        <w:t>2</w:t>
      </w:r>
      <w:r>
        <w:t>.</w:t>
      </w:r>
      <w:r>
        <w:tab/>
        <w:t xml:space="preserve">Võtab meetmeid, et tugevdada </w:t>
      </w:r>
      <w:r>
        <w:rPr>
          <w:b/>
        </w:rPr>
        <w:t>Euroopa vabatahtlikku teenistust</w:t>
      </w:r>
      <w:r>
        <w:t xml:space="preserve"> ning suurendada vabatahtliku tegevuse kasulikkust ja edendada selle integreerimist haridusse. Aastaks </w:t>
      </w:r>
      <w:r w:rsidRPr="0086199C">
        <w:rPr>
          <w:highlight w:val="yellow"/>
        </w:rPr>
        <w:t>2020</w:t>
      </w:r>
      <w:r>
        <w:t xml:space="preserve"> kutsutakse esimesed </w:t>
      </w:r>
      <w:r w:rsidRPr="0086199C">
        <w:rPr>
          <w:highlight w:val="yellow"/>
        </w:rPr>
        <w:t>100</w:t>
      </w:r>
      <w:r>
        <w:t> </w:t>
      </w:r>
      <w:r w:rsidRPr="0086199C">
        <w:rPr>
          <w:highlight w:val="yellow"/>
        </w:rPr>
        <w:t>000</w:t>
      </w:r>
      <w:r>
        <w:t xml:space="preserve"> noort eurooplast osalema vabatahtlikult </w:t>
      </w:r>
      <w:r>
        <w:rPr>
          <w:b/>
        </w:rPr>
        <w:t>Euroopa solidaarsuskorpuses</w:t>
      </w:r>
      <w:r>
        <w:t>, mis võimaldab arendada uusi oskusi ja saada sisukaid kogemusi, et anda oluline panus kogu ELi ühiskonda, saada hindamatuid kogemusi ja omandada väärtuslikke oskusi oma karjääri alguses</w:t>
      </w:r>
      <w:r>
        <w:rPr>
          <w:rStyle w:val="FootnoteReference"/>
        </w:rPr>
        <w:footnoteReference w:id="39"/>
      </w:r>
      <w:r>
        <w:t>.</w:t>
      </w:r>
    </w:p>
    <w:p w:rsidR="006E41EA" w:rsidRPr="00AF115E" w:rsidRDefault="0004165E" w:rsidP="006E41EA">
      <w:pPr>
        <w:pBdr>
          <w:top w:val="single" w:sz="4" w:space="1" w:color="auto"/>
          <w:left w:val="single" w:sz="4" w:space="4" w:color="auto"/>
          <w:bottom w:val="single" w:sz="4" w:space="0" w:color="auto"/>
          <w:right w:val="single" w:sz="4" w:space="4" w:color="auto"/>
        </w:pBdr>
        <w:ind w:left="360" w:hanging="360"/>
        <w:rPr>
          <w:bCs/>
          <w:iCs/>
        </w:rPr>
      </w:pPr>
      <w:r w:rsidRPr="0086199C">
        <w:rPr>
          <w:highlight w:val="yellow"/>
        </w:rPr>
        <w:t>3</w:t>
      </w:r>
      <w:r>
        <w:t>.</w:t>
      </w:r>
      <w:r>
        <w:tab/>
        <w:t xml:space="preserve">Kindlustab ELi kodakondsuse olemust ja sellele omaseid väärtusi; koostab </w:t>
      </w:r>
      <w:r w:rsidRPr="0086199C">
        <w:rPr>
          <w:highlight w:val="yellow"/>
        </w:rPr>
        <w:t>2017</w:t>
      </w:r>
      <w:r>
        <w:t>/</w:t>
      </w:r>
      <w:r w:rsidRPr="0086199C">
        <w:rPr>
          <w:highlight w:val="yellow"/>
        </w:rPr>
        <w:t>2018</w:t>
      </w:r>
      <w:r>
        <w:t xml:space="preserve">. aastal aruande </w:t>
      </w:r>
      <w:r>
        <w:rPr>
          <w:b/>
        </w:rPr>
        <w:t>investoritele ELi kodakondsuse andmise riiklike kavade kohta</w:t>
      </w:r>
      <w:r>
        <w:t xml:space="preserve">, milles kirjeldatakse komisjoni tegevust selles valdkonnas ning riikide praegusi õigusnorme ja tavasid ning antakse liikmesriikidele mõningaid juhiseid. </w:t>
      </w:r>
    </w:p>
    <w:p w:rsidR="00DA0098" w:rsidRPr="00AF115E" w:rsidRDefault="00DA0098"/>
    <w:p w:rsidR="00FC253F" w:rsidRPr="00AF115E" w:rsidRDefault="004D1007" w:rsidP="007860DE">
      <w:pPr>
        <w:pStyle w:val="Heading1"/>
      </w:pPr>
      <w:bookmarkStart w:id="68" w:name="_Toc450743979"/>
      <w:bookmarkStart w:id="69" w:name="_Toc452825924"/>
      <w:bookmarkStart w:id="70" w:name="_Toc460410045"/>
      <w:bookmarkStart w:id="71" w:name="_Toc468708948"/>
      <w:bookmarkStart w:id="72" w:name="_Toc468715019"/>
      <w:bookmarkStart w:id="73" w:name="_Toc468715234"/>
      <w:bookmarkStart w:id="74" w:name="_Toc469325257"/>
      <w:bookmarkStart w:id="75" w:name="_Toc472579667"/>
      <w:r>
        <w:t>Kodanike ELi demokraatlikus elus osalemise edendamine ja tugevdamine</w:t>
      </w:r>
      <w:bookmarkEnd w:id="68"/>
      <w:bookmarkEnd w:id="69"/>
      <w:bookmarkEnd w:id="70"/>
      <w:bookmarkEnd w:id="71"/>
      <w:bookmarkEnd w:id="72"/>
      <w:bookmarkEnd w:id="73"/>
      <w:bookmarkEnd w:id="74"/>
      <w:bookmarkEnd w:id="75"/>
    </w:p>
    <w:p w:rsidR="001E7701" w:rsidRPr="00AF115E" w:rsidDel="00C36F69" w:rsidRDefault="001E7701" w:rsidP="001E7701">
      <w:r>
        <w:t>Euroopa kodakondsusega kaasnevad ka poliitilised õigused. Igal täiskasvanud ELi kodanikul on õigus hääletada Euroopa Parlamendi valimistel. Liikuvatel ELi kodanikel on õigus hääletada oma elukohariigis või oma päritoluriigis. Seda õigust ei kasutata nii ulatuslikult, kui võiks</w:t>
      </w:r>
      <w:r>
        <w:rPr>
          <w:rStyle w:val="FootnoteReference"/>
        </w:rPr>
        <w:footnoteReference w:id="40"/>
      </w:r>
      <w:r>
        <w:t>.</w:t>
      </w:r>
    </w:p>
    <w:p w:rsidR="001E7701" w:rsidRPr="00AF115E" w:rsidRDefault="008E35EA" w:rsidP="001E7701">
      <w:r>
        <w:t xml:space="preserve">EL toimib esindusdemokraatia alusel. See eeldab läbipaistvust ning kättesaadavat ja vastutustundlikku poliitilist kultuuri, mida toetavad tõhus valimissüsteem ning teadlik ja aktiivne valijaskond. </w:t>
      </w:r>
    </w:p>
    <w:p w:rsidR="00837DEE" w:rsidRPr="00AF115E" w:rsidRDefault="00837DEE" w:rsidP="008E35EA"/>
    <w:p w:rsidR="00F40D2C" w:rsidRPr="00AF115E" w:rsidRDefault="00C135F9" w:rsidP="007860DE">
      <w:pPr>
        <w:pStyle w:val="Heading2"/>
      </w:pPr>
      <w:bookmarkStart w:id="76" w:name="_Toc456869649"/>
      <w:bookmarkStart w:id="77" w:name="_Toc457314845"/>
      <w:bookmarkStart w:id="78" w:name="_Toc452825925"/>
      <w:bookmarkStart w:id="79" w:name="_Toc460410046"/>
      <w:bookmarkStart w:id="80" w:name="_Toc468708949"/>
      <w:bookmarkStart w:id="81" w:name="_Toc468715020"/>
      <w:bookmarkStart w:id="82" w:name="_Toc468715235"/>
      <w:bookmarkStart w:id="83" w:name="_Toc469325258"/>
      <w:bookmarkStart w:id="84" w:name="_Toc472579668"/>
      <w:bookmarkEnd w:id="76"/>
      <w:bookmarkEnd w:id="77"/>
      <w:r>
        <w:t>Kodanike ELi demokraatlikus protsessis osalemise suurendamine</w:t>
      </w:r>
      <w:bookmarkEnd w:id="78"/>
      <w:bookmarkEnd w:id="79"/>
      <w:bookmarkEnd w:id="80"/>
      <w:bookmarkEnd w:id="81"/>
      <w:bookmarkEnd w:id="82"/>
      <w:bookmarkEnd w:id="83"/>
      <w:bookmarkEnd w:id="84"/>
      <w:r>
        <w:t xml:space="preserve"> </w:t>
      </w:r>
    </w:p>
    <w:p w:rsidR="00DE56F5" w:rsidRPr="00AF115E" w:rsidRDefault="00B72E27">
      <w:pPr>
        <w:rPr>
          <w:szCs w:val="28"/>
        </w:rPr>
      </w:pPr>
      <w:r>
        <w:t>Kodanike ELi demokraatlikus protsessis osalemise suurendamine nõuab liikmesriikide, sealhulgas nende kohalike ja piirkondlike ametiasutuste ning ELi institutsioonide ja kodanikuühiskonna ühist jõupingutust.</w:t>
      </w:r>
    </w:p>
    <w:p w:rsidR="006C1348" w:rsidRPr="00AF115E" w:rsidRDefault="00603163" w:rsidP="006C1348">
      <w:r>
        <w:t xml:space="preserve">Euroopa Parlamendi </w:t>
      </w:r>
      <w:r w:rsidRPr="0086199C">
        <w:rPr>
          <w:highlight w:val="yellow"/>
        </w:rPr>
        <w:t>2014</w:t>
      </w:r>
      <w:r>
        <w:t>. aasta valimisi käsitlevas aruandes</w:t>
      </w:r>
      <w:r>
        <w:rPr>
          <w:rStyle w:val="FootnoteReference"/>
        </w:rPr>
        <w:footnoteReference w:id="41"/>
      </w:r>
      <w:r>
        <w:t xml:space="preserve"> tõi komisjon esile vajaduse uurida </w:t>
      </w:r>
      <w:r w:rsidRPr="0086199C">
        <w:rPr>
          <w:highlight w:val="yellow"/>
        </w:rPr>
        <w:t>2019</w:t>
      </w:r>
      <w:r>
        <w:t xml:space="preserve">. aasta valimisi silmas pidades põhjusi, miks on mõnes liikmesriigis valimisaktiivsus Euroopa Parlamendi valimistel endiselt väike, ja selgitada välja võimalused olukorra parandamiseks. Kodanikud osalevad tõenäolisemalt, kui nad teavad, milliste meetmete, programmide ja erakondade poolt nad hääletavad. Kuid osalus ei seisne ainult hääletamises, olulised on ka aktiivne osalemine poliitilises arutelus ja erakondade tegevuses ning valimistel kandideerimine. Lisaks on selles tähtsad suhtlemine ELi institutsioonidega ja neilt arupärimine. </w:t>
      </w:r>
    </w:p>
    <w:p w:rsidR="00DF5E77" w:rsidRPr="00AF115E" w:rsidRDefault="006C1348" w:rsidP="006C1348">
      <w:pPr>
        <w:rPr>
          <w:bCs/>
        </w:rPr>
      </w:pPr>
      <w:r>
        <w:t xml:space="preserve">Kodanikega peetavad dialoogid ning kodanike osalemine Euroopa tasandi erakondade kampaaniaüritustel ja veebiaruteludes enne </w:t>
      </w:r>
      <w:r w:rsidRPr="0086199C">
        <w:rPr>
          <w:highlight w:val="yellow"/>
        </w:rPr>
        <w:t>2014</w:t>
      </w:r>
      <w:r>
        <w:t>. aasta Euroopa Parlamendi valimisi näitasid, et ELi, riigi ja kohalike poliitikutega soovitakse rohkem suhelda</w:t>
      </w:r>
      <w:r>
        <w:rPr>
          <w:rStyle w:val="FootnoteReference"/>
        </w:rPr>
        <w:footnoteReference w:id="42"/>
      </w:r>
      <w:r>
        <w:t>. Enamik eurooplasi on ka seisukohal, et valimisaktiivsus oleks Euroopa Parlamendi valimistel suurem, kui kodanikel oleks rohkem teavet selle kohta, kuidas EL mõjutab nende igapäevaelu, ja Euroopa Parlamendi valimiste kohta</w:t>
      </w:r>
      <w:r>
        <w:rPr>
          <w:rStyle w:val="FootnoteReference"/>
        </w:rPr>
        <w:footnoteReference w:id="43"/>
      </w:r>
      <w:r>
        <w:t xml:space="preserve">. Komisjon tihendab kodanikega peetavaid dialooge ja võtab täiendavaid meetmeid, et selgitada kodanikele oma poliitikat, nagu rõhutas Euroopa Komisjoni president Jean-Claude Juncker oma </w:t>
      </w:r>
      <w:r w:rsidRPr="0086199C">
        <w:rPr>
          <w:highlight w:val="yellow"/>
        </w:rPr>
        <w:t>2016</w:t>
      </w:r>
      <w:r>
        <w:t xml:space="preserve">. aasta kõnes olukorrast Euroopa Liidus. </w:t>
      </w:r>
    </w:p>
    <w:p w:rsidR="00A35DE1" w:rsidRPr="00AF115E" w:rsidRDefault="001550B7">
      <w:pPr>
        <w:rPr>
          <w:szCs w:val="28"/>
        </w:rPr>
      </w:pPr>
      <w:r>
        <w:t>Valimisaktiivsuse edendamine Euroopa Parlamendi valimistel on ühine kohustus. Liikmesriigid peaksid edendama kaasalöömist demokraatlikus elus, teavitades selleks kodanikke paremini nende õigusest hääletada kohalikel ja Euroopa Parlamendi valimistel</w:t>
      </w:r>
      <w:r>
        <w:rPr>
          <w:rStyle w:val="FootnoteReference"/>
        </w:rPr>
        <w:footnoteReference w:id="44"/>
      </w:r>
      <w:r>
        <w:t>, ning kõrvaldama nendes osalemise tõkked</w:t>
      </w:r>
      <w:r>
        <w:rPr>
          <w:rStyle w:val="FootnoteReference"/>
        </w:rPr>
        <w:footnoteReference w:id="45"/>
      </w:r>
      <w:r>
        <w:t>. Peale selle oleks ELi kodanikel, eriti neil, kes hääletavad muus riigis kui nende kodakondsusjärgne riik, hea meel tavade üle, mis lihtsustavad nende jaoks hääletamist nendel valimistel mittekodanikuna (nt isikliku kirja, valijaregistris veebipõhise registreerimise või e-hääletuse teel)</w:t>
      </w:r>
      <w:r>
        <w:rPr>
          <w:rStyle w:val="FootnoteReference"/>
        </w:rPr>
        <w:footnoteReference w:id="46"/>
      </w:r>
      <w:r>
        <w:t>. Sellised tavad on kasulikud kõigile ELi kodanikele.</w:t>
      </w:r>
    </w:p>
    <w:p w:rsidR="0009634B" w:rsidRPr="00AF115E" w:rsidRDefault="00B72E27">
      <w:r>
        <w:t xml:space="preserve">Euroopa Parlamendi </w:t>
      </w:r>
      <w:r w:rsidRPr="0086199C">
        <w:rPr>
          <w:highlight w:val="yellow"/>
        </w:rPr>
        <w:t>2019</w:t>
      </w:r>
      <w:r>
        <w:t xml:space="preserve">. aasta valimiste eel korraldab komisjon </w:t>
      </w:r>
      <w:r w:rsidRPr="0086199C">
        <w:rPr>
          <w:highlight w:val="yellow"/>
        </w:rPr>
        <w:t>2018</w:t>
      </w:r>
      <w:r>
        <w:t xml:space="preserve">. aastal kõrgetasemelise ürituse demokraatliku osalemise kohta, pöörates eritähelepanu parimate tavade edendamisele, et suurendada noorte ning haavatavate ja alaesindatud rühmade osalemist. </w:t>
      </w:r>
    </w:p>
    <w:p w:rsidR="00B325F7" w:rsidRPr="00AF115E" w:rsidRDefault="00E90117" w:rsidP="007860DE">
      <w:pPr>
        <w:pStyle w:val="Heading2"/>
      </w:pPr>
      <w:bookmarkStart w:id="85" w:name="_Toc460410047"/>
      <w:bookmarkStart w:id="86" w:name="_Toc468708950"/>
      <w:bookmarkStart w:id="87" w:name="_Toc468715021"/>
      <w:bookmarkStart w:id="88" w:name="_Toc468715236"/>
      <w:bookmarkStart w:id="89" w:name="_Toc469325259"/>
      <w:bookmarkStart w:id="90" w:name="_Toc472579669"/>
      <w:r>
        <w:t>Läbipaistvuse suurendamine demokraatlikuma liidu nimel</w:t>
      </w:r>
      <w:bookmarkEnd w:id="85"/>
      <w:bookmarkEnd w:id="86"/>
      <w:bookmarkEnd w:id="87"/>
      <w:bookmarkEnd w:id="88"/>
      <w:bookmarkEnd w:id="89"/>
      <w:bookmarkEnd w:id="90"/>
    </w:p>
    <w:p w:rsidR="00EE23EF" w:rsidRPr="00AF115E" w:rsidRDefault="00F40D2C">
      <w:r>
        <w:t xml:space="preserve">Lissaboni lepingule tuginedes võttis komisjon Euroopa Parlamendi </w:t>
      </w:r>
      <w:r w:rsidRPr="0086199C">
        <w:rPr>
          <w:highlight w:val="yellow"/>
        </w:rPr>
        <w:t>2014</w:t>
      </w:r>
      <w:r>
        <w:t>. aasta valimiste läbipaistvuse ja demokraatlikkuse suurendamiseks meetmeid, edendades muu hulgas esikandidaadi (</w:t>
      </w:r>
      <w:r>
        <w:rPr>
          <w:i/>
        </w:rPr>
        <w:t>Spitzenkandidaten</w:t>
      </w:r>
      <w:r>
        <w:t>) süsteemi</w:t>
      </w:r>
      <w:r>
        <w:rPr>
          <w:rStyle w:val="FootnoteReference"/>
        </w:rPr>
        <w:footnoteReference w:id="47"/>
      </w:r>
      <w:r>
        <w:t xml:space="preserve">. </w:t>
      </w:r>
    </w:p>
    <w:p w:rsidR="00F40D2C" w:rsidRPr="00AF115E" w:rsidRDefault="00EE23EF">
      <w:r>
        <w:t xml:space="preserve">Euroopa Parlamendi </w:t>
      </w:r>
      <w:r w:rsidRPr="0086199C">
        <w:rPr>
          <w:highlight w:val="yellow"/>
        </w:rPr>
        <w:t>2014</w:t>
      </w:r>
      <w:r>
        <w:t xml:space="preserve">. aasta valimised erinesid eelnevatest oluliselt selle poolest, et loodi selge seos valimistulemuste ja Euroopa Komisjoni presidendi valimise vahel. </w:t>
      </w:r>
    </w:p>
    <w:p w:rsidR="006B68D6" w:rsidRPr="00AF115E" w:rsidRDefault="006B68D6">
      <w:r>
        <w:t xml:space="preserve">Euroopa Parlament esitas </w:t>
      </w:r>
      <w:r w:rsidRPr="0086199C">
        <w:rPr>
          <w:highlight w:val="yellow"/>
        </w:rPr>
        <w:t>2015</w:t>
      </w:r>
      <w:r>
        <w:t>. aasta novembris seadusandliku algatuse Euroopa Parlamendi valimiste kohta</w:t>
      </w:r>
      <w:r>
        <w:rPr>
          <w:rStyle w:val="FootnoteReference"/>
        </w:rPr>
        <w:footnoteReference w:id="48"/>
      </w:r>
      <w:r>
        <w:t xml:space="preserve"> eesmärgiga suurendada Euroopa Parlamendi valimiste demokraatlikku ja riigiülest mõõdet ning liidu otsustusprotsessi demokraatlikku legitiimsust, võttes valimisi käsitlevas ELi õiguses kasutusele esikandidaatide põhimõtte ja suurendades Euroopa tasandi erakondade nähtavust</w:t>
      </w:r>
      <w:r>
        <w:rPr>
          <w:rStyle w:val="FootnoteReference"/>
        </w:rPr>
        <w:footnoteReference w:id="49"/>
      </w:r>
      <w:r>
        <w:t>. Valimisi käsitleva akti reformimine annab liidule võimaluse muutuda demokraatlikumaks.</w:t>
      </w:r>
    </w:p>
    <w:p w:rsidR="00A30DD8" w:rsidRPr="00AF115E" w:rsidRDefault="00AF1508">
      <w:pPr>
        <w:rPr>
          <w:szCs w:val="28"/>
        </w:rPr>
      </w:pPr>
      <w:r>
        <w:t xml:space="preserve">Komisjoni demokraatliku vastutuse kohaldamisala suurendatakse, kaotades nõude, et volinikud peavad enne Euroopa Parlamendi valimistel osalemist ametist tagasi astuma. Komisjon tegi </w:t>
      </w:r>
      <w:r w:rsidRPr="0086199C">
        <w:rPr>
          <w:highlight w:val="yellow"/>
        </w:rPr>
        <w:t>23</w:t>
      </w:r>
      <w:r>
        <w:t xml:space="preserve">. novembril </w:t>
      </w:r>
      <w:r w:rsidRPr="0086199C">
        <w:rPr>
          <w:highlight w:val="yellow"/>
        </w:rPr>
        <w:t>2016</w:t>
      </w:r>
      <w:r>
        <w:t xml:space="preserve"> Euroopa Parlamendile ettepaneku ajakohastada vastavalt Euroopa Parlamendi ja Euroopa Komisjoni suhete </w:t>
      </w:r>
      <w:r w:rsidRPr="0086199C">
        <w:rPr>
          <w:highlight w:val="yellow"/>
        </w:rPr>
        <w:t>2010</w:t>
      </w:r>
      <w:r>
        <w:t>. aasta raamkokkulepet</w:t>
      </w:r>
      <w:r>
        <w:rPr>
          <w:rStyle w:val="FootnoteReference"/>
        </w:rPr>
        <w:footnoteReference w:id="50"/>
      </w:r>
      <w:r>
        <w:t xml:space="preserve">. Avatud dialoog kõigi sidusrühmadega ja teadlikkuse suurendamine enne Euroopa Parlamendi valimisi tuginevad valimiste uutele elementidele, mis võeti kasutusele </w:t>
      </w:r>
      <w:r w:rsidRPr="0086199C">
        <w:rPr>
          <w:highlight w:val="yellow"/>
        </w:rPr>
        <w:t>2014</w:t>
      </w:r>
      <w:r>
        <w:t xml:space="preserve">. aastal. </w:t>
      </w:r>
    </w:p>
    <w:p w:rsidR="00A35DE1" w:rsidRPr="00AF115E" w:rsidRDefault="00E81059">
      <w:pPr>
        <w:rPr>
          <w:szCs w:val="28"/>
        </w:rPr>
      </w:pPr>
      <w:r>
        <w:t>Viimaseks, ja et vastata Euroopa Parlamendi taotlusele uurida e-hääletuse kasutamist</w:t>
      </w:r>
      <w:r>
        <w:rPr>
          <w:rStyle w:val="FootnoteReference"/>
        </w:rPr>
        <w:footnoteReference w:id="51"/>
      </w:r>
      <w:r>
        <w:t>, püüab komisjon välja selgitada, kuidas saab digitaalühiskonna vahendite kasutamine aidata parandada demokraatlikku arutelu, valimisprotsessi ja demokraatlikku osalemist, sealhulgas liikuvate ELi kodanike, noorte ja alaesindatud rühmade jaoks</w:t>
      </w:r>
      <w:r>
        <w:rPr>
          <w:rStyle w:val="FootnoteReference"/>
        </w:rPr>
        <w:footnoteReference w:id="52"/>
      </w:r>
      <w:r>
        <w:t>.</w:t>
      </w:r>
    </w:p>
    <w:p w:rsidR="00F40D2C" w:rsidRPr="00AF115E" w:rsidRDefault="00033DC9" w:rsidP="007860DE">
      <w:pPr>
        <w:pStyle w:val="Heading2"/>
      </w:pPr>
      <w:bookmarkStart w:id="91" w:name="_Toc460410048"/>
      <w:bookmarkStart w:id="92" w:name="_Toc468708951"/>
      <w:bookmarkStart w:id="93" w:name="_Toc468715022"/>
      <w:bookmarkStart w:id="94" w:name="_Toc468715237"/>
      <w:bookmarkStart w:id="95" w:name="_Toc469325260"/>
      <w:bookmarkStart w:id="96" w:name="_Toc472579670"/>
      <w:r>
        <w:t>Poliitilise teabe piiriülene kättesaadavus</w:t>
      </w:r>
      <w:bookmarkEnd w:id="91"/>
      <w:bookmarkEnd w:id="92"/>
      <w:bookmarkEnd w:id="93"/>
      <w:bookmarkEnd w:id="94"/>
      <w:bookmarkEnd w:id="95"/>
      <w:bookmarkEnd w:id="96"/>
    </w:p>
    <w:p w:rsidR="00433EFF" w:rsidRPr="00AF115E" w:rsidRDefault="00DF5E77">
      <w:pPr>
        <w:rPr>
          <w:bCs/>
        </w:rPr>
      </w:pPr>
      <w:r w:rsidRPr="0086199C">
        <w:rPr>
          <w:highlight w:val="yellow"/>
        </w:rPr>
        <w:t>2015</w:t>
      </w:r>
      <w:r>
        <w:t xml:space="preserve">. aasta avalikul konsultatsioonil ELi kodakondsuse teemal olid vastajad seisukohal, et probleemiks on piiriülese juurdepääsu puudumine poliitikat kajastavatele uudistele, eriti teiste ELi liikmesriikide meediakanalitele, ja poliitiliste küsimuste piiriülese käsitluse puudumine. Seetõttu on välismaal elavatel ELi kodanikel raske jälgida oma kodakondsusjärgse riigi uudiseid ning teistel on keeruline saada laiemat ülevaadet uudistest ja poliitilistest aruteludest. </w:t>
      </w:r>
    </w:p>
    <w:p w:rsidR="00752B78" w:rsidRPr="00AF115E" w:rsidRDefault="00BE2D08">
      <w:pPr>
        <w:rPr>
          <w:bCs/>
        </w:rPr>
      </w:pPr>
      <w:r>
        <w:t>Vaba meedia ning eri seisukohtade esitamine ühiskonnas ja meedias on toimiva demokraatia jaoks möödapääsmatud. Oma teise iga-aastase põhiõiguste kollokviumi raames, kus keskenduti meedia mitmekesisusele ja demokraatiale, tõi komisjon kokku peamised sidusrühmad, et arutada, kuidas edendada poliitilist mõttevahetust demokraatliku ühiskonna jaoks tähtsatel teemadel mitmekesise meediakeskkonna kaudu. Tulemusi võetakse arvesse komisjoni kõnealuse valdkonna tulevastes meetmetes</w:t>
      </w:r>
      <w:r>
        <w:rPr>
          <w:rStyle w:val="FootnoteReference"/>
        </w:rPr>
        <w:footnoteReference w:id="53"/>
      </w:r>
      <w:r>
        <w:t>.</w:t>
      </w:r>
    </w:p>
    <w:p w:rsidR="00DB0CF4" w:rsidRPr="00AF115E" w:rsidRDefault="00727C89">
      <w:r>
        <w:t>Tänapäeval on enamiku kodanike, eriti nooremate põlvkondade jaoks põhiline poliitilise teabe allikas internet</w:t>
      </w:r>
      <w:r>
        <w:rPr>
          <w:rStyle w:val="FootnoteReference"/>
        </w:rPr>
        <w:footnoteReference w:id="54"/>
      </w:r>
      <w:r>
        <w:t>. Eurooplased kasutavad ka eri riikides käies järjest enam veebisisuteenuseid. Oma digitaalse ühtse turu strateegia</w:t>
      </w:r>
      <w:r>
        <w:rPr>
          <w:rStyle w:val="FootnoteReference"/>
        </w:rPr>
        <w:footnoteReference w:id="55"/>
      </w:r>
      <w:r>
        <w:t xml:space="preserve"> rakendamisel esitas komisjon määruse, mis võimaldab kodanikel kasutada ELis reisides digitaalset infosisu, mille nad on ostnud või tellinud oma koduriigis</w:t>
      </w:r>
      <w:r>
        <w:rPr>
          <w:rStyle w:val="FootnoteReference"/>
        </w:rPr>
        <w:footnoteReference w:id="56"/>
      </w:r>
      <w:r>
        <w:t>.</w:t>
      </w:r>
    </w:p>
    <w:p w:rsidR="00181166" w:rsidRPr="00AF115E" w:rsidRDefault="004A173C" w:rsidP="007860DE">
      <w:pPr>
        <w:pStyle w:val="Heading2"/>
        <w:rPr>
          <w:bCs w:val="0"/>
        </w:rPr>
      </w:pPr>
      <w:bookmarkStart w:id="97" w:name="_Toc455680813"/>
      <w:bookmarkStart w:id="98" w:name="_Toc460410049"/>
      <w:bookmarkStart w:id="99" w:name="_Toc468708952"/>
      <w:bookmarkStart w:id="100" w:name="_Toc468715023"/>
      <w:bookmarkStart w:id="101" w:name="_Toc468715238"/>
      <w:bookmarkStart w:id="102" w:name="_Toc469325261"/>
      <w:bookmarkStart w:id="103" w:name="_Toc472579671"/>
      <w:bookmarkEnd w:id="97"/>
      <w:r>
        <w:t>Liikuvate ELi kodanike poliitilises elus osalemise suurendamine</w:t>
      </w:r>
      <w:bookmarkEnd w:id="98"/>
      <w:bookmarkEnd w:id="99"/>
      <w:bookmarkEnd w:id="100"/>
      <w:bookmarkEnd w:id="101"/>
      <w:bookmarkEnd w:id="102"/>
      <w:bookmarkEnd w:id="103"/>
    </w:p>
    <w:p w:rsidR="00244560" w:rsidRPr="00AF115E" w:rsidRDefault="00427B02" w:rsidP="00AF1888">
      <w:pPr>
        <w:rPr>
          <w:szCs w:val="28"/>
        </w:rPr>
      </w:pPr>
      <w:r>
        <w:t>ELi kodanikel on küll õigus kandideerida teise, oma elukohajärgse liikmesriigi kohalikel valimistel selle riigi kodanikega samaväärsetel tingimustel, kuid teatavatel kohaliku omavalitsuse täitevorgani ametikohtadel saavad mõnes liikmesriigis töötada vaid selle riigi kodanikud. Kodanike seisukohad selle asjakohasuse suhtes on jagunenud üsna võrdselt ja komisjon käsitleb seda küsimust oma järgmises kohalike valimiste aruandes</w:t>
      </w:r>
      <w:r>
        <w:rPr>
          <w:rStyle w:val="FootnoteReference"/>
        </w:rPr>
        <w:footnoteReference w:id="57"/>
      </w:r>
      <w:r>
        <w:t xml:space="preserve">. </w:t>
      </w:r>
    </w:p>
    <w:p w:rsidR="00F40D2C" w:rsidRPr="00AF115E" w:rsidRDefault="007E5719" w:rsidP="00362ED6">
      <w:pPr>
        <w:rPr>
          <w:szCs w:val="28"/>
        </w:rPr>
      </w:pPr>
      <w:r>
        <w:t>Kodanikud ei saa õigust hääletada riigi parlamendi või presidendi valimistel, kui nad kolivad teise ELi liikmesriiki</w:t>
      </w:r>
      <w:r>
        <w:rPr>
          <w:rStyle w:val="FootnoteReference"/>
        </w:rPr>
        <w:footnoteReference w:id="58"/>
      </w:r>
      <w:r>
        <w:t>. Peale selle võivad teatavate ELi liikmesriikide kodanikud praegu kaotada õiguse hääletada päritoluriigis riigisisestel valimistel, kuna nad on elanud teatud aja teises ELi liikmesriigis</w:t>
      </w:r>
      <w:r>
        <w:rPr>
          <w:rStyle w:val="FootnoteReference"/>
        </w:rPr>
        <w:footnoteReference w:id="59"/>
      </w:r>
      <w:r>
        <w:t xml:space="preserve">. Kodanikke ei tohiks asetada ebasoodsamasse olukorda seetõttu, et nad on kasutanud vaba liikumise õigust. Komisjon kutsus </w:t>
      </w:r>
      <w:r w:rsidRPr="0086199C">
        <w:rPr>
          <w:highlight w:val="yellow"/>
        </w:rPr>
        <w:t>2014</w:t>
      </w:r>
      <w:r>
        <w:t>. aastal</w:t>
      </w:r>
      <w:r>
        <w:rPr>
          <w:rStyle w:val="FootnoteReference"/>
        </w:rPr>
        <w:footnoteReference w:id="60"/>
      </w:r>
      <w:r>
        <w:t xml:space="preserve"> asjaomaseid liikmesriike üles võimaldama oma kodanikel, kes kasutavad vaba liikumise õigust, säilitada õigus hääletada riigisisestel valimistel, kui nad näitavad üles jätkuvat huvi oma riigi poliitilise elu vastu. Komisjon jälgib jätkuvalt olukorda asjaomastes liikmesriikides ja kaalub asjakohaste meetmete võtmist, et kutsuda riike üles otsima tasakaalustatud lahendusi. Samuti otsib ta võimalusi, kuidas saaksid oma vaba liikumise õigust kasutanud ELi kodanikud hääletada riigisisestel valimistel riigis, kus nad elavad, kuid mille kodanikud nad ei ole.</w:t>
      </w:r>
    </w:p>
    <w:p w:rsidR="004A173C" w:rsidRPr="00AF115E" w:rsidRDefault="004A173C" w:rsidP="004A173C">
      <w:pPr>
        <w:pBdr>
          <w:top w:val="single" w:sz="4" w:space="1" w:color="auto"/>
          <w:left w:val="single" w:sz="4" w:space="4" w:color="auto"/>
          <w:bottom w:val="single" w:sz="4" w:space="0" w:color="auto"/>
          <w:right w:val="single" w:sz="4" w:space="4" w:color="auto"/>
        </w:pBdr>
      </w:pPr>
      <w:r w:rsidRPr="0086199C">
        <w:rPr>
          <w:highlight w:val="yellow"/>
        </w:rPr>
        <w:t>2017</w:t>
      </w:r>
      <w:r>
        <w:t>.–</w:t>
      </w:r>
      <w:r w:rsidRPr="0086199C">
        <w:rPr>
          <w:highlight w:val="yellow"/>
        </w:rPr>
        <w:t>2019</w:t>
      </w:r>
      <w:r>
        <w:t>. aasta prioriteedid: kodanike ELi demokraatlikus elus osalemise edendamine ja tugevdamine</w:t>
      </w:r>
    </w:p>
    <w:p w:rsidR="004A173C" w:rsidRPr="00AF115E" w:rsidRDefault="004A173C" w:rsidP="004A173C">
      <w:pPr>
        <w:pBdr>
          <w:top w:val="single" w:sz="4" w:space="1" w:color="auto"/>
          <w:left w:val="single" w:sz="4" w:space="4" w:color="auto"/>
          <w:bottom w:val="single" w:sz="4" w:space="0" w:color="auto"/>
          <w:right w:val="single" w:sz="4" w:space="4" w:color="auto"/>
        </w:pBdr>
      </w:pPr>
      <w:r>
        <w:rPr>
          <w:b/>
        </w:rPr>
        <w:t>Komisjon</w:t>
      </w:r>
    </w:p>
    <w:p w:rsidR="004A173C" w:rsidRPr="00AF115E" w:rsidRDefault="004A173C" w:rsidP="004A173C">
      <w:pPr>
        <w:pBdr>
          <w:top w:val="single" w:sz="4" w:space="1" w:color="auto"/>
          <w:left w:val="single" w:sz="4" w:space="4" w:color="auto"/>
          <w:bottom w:val="single" w:sz="4" w:space="0" w:color="auto"/>
          <w:right w:val="single" w:sz="4" w:space="4" w:color="auto"/>
        </w:pBdr>
        <w:ind w:left="360" w:hanging="360"/>
      </w:pPr>
      <w:r w:rsidRPr="0086199C">
        <w:rPr>
          <w:highlight w:val="yellow"/>
        </w:rPr>
        <w:t>1</w:t>
      </w:r>
      <w:r>
        <w:t>.</w:t>
      </w:r>
      <w:r>
        <w:tab/>
        <w:t xml:space="preserve">Tihendab </w:t>
      </w:r>
      <w:r>
        <w:rPr>
          <w:b/>
        </w:rPr>
        <w:t>kodanikega peetavaid dialooge</w:t>
      </w:r>
      <w:r>
        <w:t xml:space="preserve"> ja kutsub üles pidama avalikke arutelusid, et parandada üldsuse arusaamist sellest, kuidas EL mõjutab kodanike igapäevaelu, ja soodustada mõttevahetust kodanikega.</w:t>
      </w:r>
    </w:p>
    <w:p w:rsidR="00F84CAC" w:rsidRPr="00AF115E" w:rsidDel="00AB20DF" w:rsidRDefault="00F84CAC" w:rsidP="004A173C">
      <w:pPr>
        <w:pBdr>
          <w:top w:val="single" w:sz="4" w:space="1" w:color="auto"/>
          <w:left w:val="single" w:sz="4" w:space="4" w:color="auto"/>
          <w:bottom w:val="single" w:sz="4" w:space="0" w:color="auto"/>
          <w:right w:val="single" w:sz="4" w:space="4" w:color="auto"/>
        </w:pBdr>
        <w:ind w:left="360" w:hanging="360"/>
      </w:pPr>
      <w:r w:rsidRPr="0086199C">
        <w:rPr>
          <w:highlight w:val="yellow"/>
        </w:rPr>
        <w:t>2</w:t>
      </w:r>
      <w:r>
        <w:t>.</w:t>
      </w:r>
      <w:r>
        <w:tab/>
        <w:t xml:space="preserve">Esitab </w:t>
      </w:r>
      <w:r w:rsidRPr="0086199C">
        <w:rPr>
          <w:highlight w:val="yellow"/>
        </w:rPr>
        <w:t>2017</w:t>
      </w:r>
      <w:r>
        <w:t xml:space="preserve">. aastal aruande </w:t>
      </w:r>
      <w:r>
        <w:rPr>
          <w:b/>
        </w:rPr>
        <w:t>kohalikke valimisi käsitlevate ELi õigusnormide</w:t>
      </w:r>
      <w:r>
        <w:t xml:space="preserve"> rakendamise kohta, et tagada ELi kodanikele tegelikud võimalused kohalikul tasandil oma hääleõigust kasutada.</w:t>
      </w:r>
    </w:p>
    <w:p w:rsidR="0009634B" w:rsidRPr="00AF115E" w:rsidRDefault="00F84CAC" w:rsidP="00B7318C">
      <w:pPr>
        <w:pBdr>
          <w:top w:val="single" w:sz="4" w:space="1" w:color="auto"/>
          <w:left w:val="single" w:sz="4" w:space="4" w:color="auto"/>
          <w:bottom w:val="single" w:sz="4" w:space="0" w:color="auto"/>
          <w:right w:val="single" w:sz="4" w:space="4" w:color="auto"/>
        </w:pBdr>
        <w:ind w:left="360" w:hanging="360"/>
      </w:pPr>
      <w:r w:rsidRPr="0086199C">
        <w:rPr>
          <w:highlight w:val="yellow"/>
        </w:rPr>
        <w:t>3</w:t>
      </w:r>
      <w:r>
        <w:t>.</w:t>
      </w:r>
      <w:r>
        <w:tab/>
      </w:r>
      <w:r>
        <w:rPr>
          <w:b/>
        </w:rPr>
        <w:t xml:space="preserve">Edendab </w:t>
      </w:r>
      <w:r w:rsidRPr="0086199C">
        <w:rPr>
          <w:b/>
          <w:highlight w:val="yellow"/>
        </w:rPr>
        <w:t>2018</w:t>
      </w:r>
      <w:r>
        <w:rPr>
          <w:b/>
        </w:rPr>
        <w:t>. aastal parimaid tavasid</w:t>
      </w:r>
      <w:r>
        <w:t xml:space="preserve">, mis </w:t>
      </w:r>
      <w:r>
        <w:rPr>
          <w:b/>
        </w:rPr>
        <w:t>aitavad kodanikel Euroopa Parlamendi valimistel hääletada ja kandideerida</w:t>
      </w:r>
      <w:r>
        <w:t xml:space="preserve">, sealhulgas seoses hääleõiguse säilitamisega teise liikmesriiki kolides ja piiriülese juurdepääsuga poliitikat kajastavatele uudistele, et toetada valimisaktiivsust ja ulatuslikku demokraatlikku osalemist </w:t>
      </w:r>
      <w:r w:rsidRPr="0086199C">
        <w:rPr>
          <w:highlight w:val="yellow"/>
        </w:rPr>
        <w:t>2019</w:t>
      </w:r>
      <w:r>
        <w:t>. aasta Euroopa Parlamendi valimistel</w:t>
      </w:r>
      <w:r>
        <w:rPr>
          <w:rStyle w:val="FootnoteReference"/>
        </w:rPr>
        <w:footnoteReference w:id="61"/>
      </w:r>
      <w:r>
        <w:t xml:space="preserve">. </w:t>
      </w:r>
    </w:p>
    <w:p w:rsidR="0009634B" w:rsidRPr="00AF115E" w:rsidRDefault="0009634B" w:rsidP="0009634B">
      <w:pPr>
        <w:pStyle w:val="Heading1"/>
      </w:pPr>
      <w:bookmarkStart w:id="104" w:name="_Toc460410050"/>
      <w:bookmarkStart w:id="105" w:name="_Toc468708953"/>
      <w:bookmarkStart w:id="106" w:name="_Toc468715024"/>
      <w:bookmarkStart w:id="107" w:name="_Toc468715239"/>
      <w:bookmarkStart w:id="108" w:name="_Toc469325262"/>
      <w:bookmarkStart w:id="109" w:name="_Toc472579672"/>
      <w:r>
        <w:t>ELi kodanike igapäevaelu lihtsustamine</w:t>
      </w:r>
      <w:bookmarkEnd w:id="104"/>
      <w:bookmarkEnd w:id="105"/>
      <w:bookmarkEnd w:id="106"/>
      <w:bookmarkEnd w:id="107"/>
      <w:bookmarkEnd w:id="108"/>
      <w:bookmarkEnd w:id="109"/>
    </w:p>
    <w:p w:rsidR="00627899" w:rsidRPr="00AF115E" w:rsidRDefault="00E73B98" w:rsidP="00E73B98">
      <w:r>
        <w:t xml:space="preserve">Alates vaba liikumise esmakordsest sätestamisest aluslepingutes rohkem kui </w:t>
      </w:r>
      <w:r w:rsidRPr="0086199C">
        <w:rPr>
          <w:highlight w:val="yellow"/>
        </w:rPr>
        <w:t>60</w:t>
      </w:r>
      <w:r>
        <w:t xml:space="preserve"> aastat tagasi on Euroopas elamine, töötamine, õppimine ja teistesse riikidesse reisimine muutunud palju lihtsamaks</w:t>
      </w:r>
      <w:r>
        <w:rPr>
          <w:rStyle w:val="FootnoteReference"/>
        </w:rPr>
        <w:footnoteReference w:id="62"/>
      </w:r>
      <w:r>
        <w:t xml:space="preserve">. Rohkem kui </w:t>
      </w:r>
      <w:r w:rsidRPr="0086199C">
        <w:rPr>
          <w:highlight w:val="yellow"/>
        </w:rPr>
        <w:t>15</w:t>
      </w:r>
      <w:r>
        <w:t> miljonit eurooplast elab teises ELi liikmesriigis</w:t>
      </w:r>
      <w:r>
        <w:rPr>
          <w:rStyle w:val="FootnoteReference"/>
        </w:rPr>
        <w:footnoteReference w:id="63"/>
      </w:r>
      <w:r>
        <w:t>. Vaba liikumine annab ELi kodanikele võimaluse teistes ELi liikmesriikides reisida, õppida, äri ajada, töötada ja elada. Uuringutest nähtub, et ELi kodanike, eriti noorte jaoks on vaba liikumine ELi kõige positiivsem saavutus</w:t>
      </w:r>
      <w:r>
        <w:rPr>
          <w:rStyle w:val="FootnoteReference"/>
        </w:rPr>
        <w:footnoteReference w:id="64"/>
      </w:r>
      <w:r>
        <w:t>. Nad peavad seda kasulikuks nii isiklikust kui ka oma riigi majanduse seisukohast</w:t>
      </w:r>
      <w:r>
        <w:rPr>
          <w:vertAlign w:val="superscript"/>
        </w:rPr>
        <w:footnoteReference w:id="65"/>
      </w:r>
      <w:r>
        <w:t>.</w:t>
      </w:r>
    </w:p>
    <w:p w:rsidR="00E73B98" w:rsidRPr="00AF115E" w:rsidRDefault="000704A6" w:rsidP="00E73B98">
      <w:pPr>
        <w:rPr>
          <w:iCs/>
        </w:rPr>
      </w:pPr>
      <w:r>
        <w:t>Sellest olenemata võivad eurooplased endiselt kogeda raskusi teise ELi liikmesriiki kolides või seal elades</w:t>
      </w:r>
      <w:r>
        <w:rPr>
          <w:rStyle w:val="FootnoteReference"/>
        </w:rPr>
        <w:footnoteReference w:id="66"/>
      </w:r>
      <w:r>
        <w:t xml:space="preserve">. Mõned raskused on õiguslikud, teised menetluslikud või tehnoloogilised, kuid sageli on vaja vaid suhteliselt väikest muutust, et olukorda oluliselt parandada. </w:t>
      </w:r>
    </w:p>
    <w:p w:rsidR="002F185D" w:rsidRPr="00AF115E" w:rsidRDefault="00CF65DD" w:rsidP="0009634B">
      <w:pPr>
        <w:pStyle w:val="Heading2"/>
      </w:pPr>
      <w:bookmarkStart w:id="110" w:name="_Toc456869655"/>
      <w:bookmarkStart w:id="111" w:name="_Toc457314851"/>
      <w:bookmarkStart w:id="112" w:name="_Toc456869656"/>
      <w:bookmarkStart w:id="113" w:name="_Toc457314852"/>
      <w:bookmarkStart w:id="114" w:name="_Toc460410051"/>
      <w:bookmarkStart w:id="115" w:name="_Toc468708954"/>
      <w:bookmarkStart w:id="116" w:name="_Toc468715025"/>
      <w:bookmarkStart w:id="117" w:name="_Toc468715240"/>
      <w:bookmarkStart w:id="118" w:name="_Toc469325263"/>
      <w:bookmarkStart w:id="119" w:name="_Toc472579673"/>
      <w:bookmarkEnd w:id="110"/>
      <w:bookmarkEnd w:id="111"/>
      <w:bookmarkEnd w:id="112"/>
      <w:bookmarkEnd w:id="113"/>
      <w:r>
        <w:t>Bürokraatia vähendamine ja kodanike teavitamine</w:t>
      </w:r>
      <w:bookmarkEnd w:id="114"/>
      <w:bookmarkEnd w:id="115"/>
      <w:bookmarkEnd w:id="116"/>
      <w:bookmarkEnd w:id="117"/>
      <w:bookmarkEnd w:id="118"/>
      <w:bookmarkEnd w:id="119"/>
    </w:p>
    <w:p w:rsidR="00E73B98" w:rsidRPr="00AF115E" w:rsidRDefault="00E73B98" w:rsidP="00E73B98">
      <w:r w:rsidRPr="0086199C">
        <w:rPr>
          <w:highlight w:val="yellow"/>
        </w:rPr>
        <w:t>2015</w:t>
      </w:r>
      <w:r>
        <w:t>. aasta avalikul konsultatsioonil ELi kodakondsuse teemal märkisid vastajad, et olid kogenud raskusi peamiselt seoses pikale venivate või ebaselgete haldusmenetluste, piisava teabe puudumise ja individuaalsete teenuste kättesaadavusega. Lisaks andsid nad teada raskustest seoses ametiasutuste vahelise suhtluse ja tervishoiusüsteemiga</w:t>
      </w:r>
      <w:r>
        <w:rPr>
          <w:rStyle w:val="FootnoteReference"/>
        </w:rPr>
        <w:footnoteReference w:id="67"/>
      </w:r>
      <w:r>
        <w:t>. ELi kodanike vaba liikumise õiguse kasutamise lihtsustamise nimel on vaja veel tööd teha.</w:t>
      </w:r>
    </w:p>
    <w:p w:rsidR="006C30DC" w:rsidRPr="00AF115E" w:rsidRDefault="00520A98" w:rsidP="006C30DC">
      <w:pPr>
        <w:pStyle w:val="Heading3"/>
      </w:pPr>
      <w:bookmarkStart w:id="120" w:name="_Toc460410052"/>
      <w:bookmarkStart w:id="121" w:name="_Toc468708955"/>
      <w:bookmarkStart w:id="122" w:name="_Toc468715026"/>
      <w:bookmarkStart w:id="123" w:name="_Toc468715241"/>
      <w:bookmarkStart w:id="124" w:name="_Toc469325264"/>
      <w:bookmarkStart w:id="125" w:name="_Toc472579674"/>
      <w:r>
        <w:t>Liikuvate ELi kodanike teavitamine ja abistamine</w:t>
      </w:r>
      <w:bookmarkEnd w:id="120"/>
      <w:bookmarkEnd w:id="121"/>
      <w:bookmarkEnd w:id="122"/>
      <w:bookmarkEnd w:id="123"/>
      <w:bookmarkEnd w:id="124"/>
      <w:bookmarkEnd w:id="125"/>
    </w:p>
    <w:p w:rsidR="006C30DC" w:rsidRPr="00AF115E" w:rsidRDefault="006C30DC" w:rsidP="006C30DC">
      <w:pPr>
        <w:spacing w:after="0"/>
      </w:pPr>
      <w:r>
        <w:t>Enne otsust asuda elama teise ELi liikmesriiki (või naasta oma kodumaale pärast elamist mujal ELis) kasutab enamik eurooplasi internetti, et leida vajalikku teavet ja abi teises liikmesriigis töötamiseks, õppimiseks, reisimiseks, elamiseks või seal pensionile jäämiseks</w:t>
      </w:r>
      <w:r>
        <w:rPr>
          <w:rStyle w:val="FootnoteReference"/>
        </w:rPr>
        <w:footnoteReference w:id="68"/>
      </w:r>
      <w:r>
        <w:t xml:space="preserve">. Tegelikkuses on veebis kättesaadavat teavet sageli raske leida, see on lünklik, seda on raske mõista, see on vale, aegunud või kättesaamatu ning see ei ole alati kooskõlas kasutaja vajadustega. Enamik eurooplasi ütleb, et teises liikmesriigis oleks lihtsam ennast sisse seada ja elada, kui ametiasutused annaksid individuaalsetele vajadustele kohandatud teavet ja nõuandeid ühtse kontaktpunktina toimivate veebiportaalide kaudu ning kui nad saaksid täita haldusformaalsusi veebis. Uue EURESe määrusega (EL) </w:t>
      </w:r>
      <w:r w:rsidRPr="0086199C">
        <w:rPr>
          <w:highlight w:val="yellow"/>
        </w:rPr>
        <w:t>2016</w:t>
      </w:r>
      <w:r>
        <w:t>/</w:t>
      </w:r>
      <w:r w:rsidRPr="0086199C">
        <w:rPr>
          <w:highlight w:val="yellow"/>
        </w:rPr>
        <w:t>589</w:t>
      </w:r>
      <w:r>
        <w:t xml:space="preserve"> juba lihtsustatakse tööotsijate ja tööandjate piiriülest kokkuviimist</w:t>
      </w:r>
      <w:r>
        <w:rPr>
          <w:rStyle w:val="FootnoteReference"/>
        </w:rPr>
        <w:footnoteReference w:id="69"/>
      </w:r>
      <w:r>
        <w:t>. Riigiasutuste vahelise koostöö parandamine lihtsustaks samuti vorminõuete täitmist</w:t>
      </w:r>
      <w:r>
        <w:rPr>
          <w:rStyle w:val="FootnoteReference"/>
        </w:rPr>
        <w:footnoteReference w:id="70"/>
      </w:r>
      <w:r>
        <w:t xml:space="preserve">. </w:t>
      </w:r>
    </w:p>
    <w:p w:rsidR="00222A05" w:rsidRPr="00AF115E" w:rsidRDefault="00222A05" w:rsidP="00222A05">
      <w:pPr>
        <w:spacing w:after="0"/>
      </w:pPr>
      <w:r>
        <w:t>Komisjon võttis endale digitaalse ühtse turu strateegias kohustuse luua kodanikele ja ettevõtjatele kasutajasõbralik teabesüsteem ning laiendada ja integreerida selleks Euroopa ja liikmesriikide portaale</w:t>
      </w:r>
      <w:r>
        <w:rPr>
          <w:rStyle w:val="FootnoteReference"/>
        </w:rPr>
        <w:footnoteReference w:id="71"/>
      </w:r>
      <w:r>
        <w:t>. Ühtse turu strateegiaga toetati ka ühtset digiväravat, millega on kavas pakkuda veebipõhiselt „</w:t>
      </w:r>
      <w:r>
        <w:rPr>
          <w:i/>
        </w:rPr>
        <w:t>kõike, mida ettevõtjad ja kodanikud vajavad</w:t>
      </w:r>
      <w:r>
        <w:t>“, et piiriüleselt äri ajada ja/või teise ELi ühtse turu riiki reisida, sealt osta ning seal töötada, õppida või elada. Värav põhineb praegustel portaalidel, kontaktpunktidel</w:t>
      </w:r>
      <w:r>
        <w:rPr>
          <w:rStyle w:val="FootnoteReference"/>
        </w:rPr>
        <w:footnoteReference w:id="72"/>
      </w:r>
      <w:r>
        <w:t xml:space="preserve"> ning abi- ja probleemide lahendamise võrgustikel ning eesmärk on neid laiendada, parandada ja paremini seostada, et kodanikel ja ettevõtjatel oleks veebi kaudu juurdepääs kvaliteetsele ja igakülgsele teabele, tulemuslikele abi- ja probleemide lahendamise teenustele ning tõhusatele menetlustele. </w:t>
      </w:r>
    </w:p>
    <w:p w:rsidR="006C30DC" w:rsidRPr="00AF115E" w:rsidRDefault="00B71E12" w:rsidP="006C30DC">
      <w:pPr>
        <w:spacing w:after="0"/>
      </w:pPr>
      <w:r>
        <w:t>Ühendatud digitaalse ühtse turu raames arendatakse ja luuakse sujuvad, kasutajasõbralikud ja kasutajakesksed e-halduse teenused nendele kodanikele, kes soovivad ükskõik kus ELis õppida, töötada, elada ja pensionile jääda või asutada ettevõtte ja seda käitada. Komisjon otsib ka võimalust ühekordsuse põhimõtte rakendamiseks, nii et kodanikud ja ettevõtjad ei peaks esitama riigiasutustele ühtesid ja samu andmeid rohkem kui korra</w:t>
      </w:r>
      <w:r>
        <w:rPr>
          <w:rStyle w:val="FootnoteReference"/>
        </w:rPr>
        <w:footnoteReference w:id="73"/>
      </w:r>
      <w:r>
        <w:t>. See vähendaks veelgi kodanike halduskoormust</w:t>
      </w:r>
      <w:r>
        <w:rPr>
          <w:rStyle w:val="FootnoteReference"/>
        </w:rPr>
        <w:footnoteReference w:id="74"/>
      </w:r>
      <w:r>
        <w:t xml:space="preserve">. </w:t>
      </w:r>
    </w:p>
    <w:p w:rsidR="006C30DC" w:rsidRPr="00AF115E" w:rsidRDefault="006C30DC" w:rsidP="006C30DC">
      <w:pPr>
        <w:pStyle w:val="Heading3"/>
      </w:pPr>
      <w:bookmarkStart w:id="126" w:name="_Toc460410053"/>
      <w:bookmarkStart w:id="127" w:name="_Toc468708956"/>
      <w:bookmarkStart w:id="128" w:name="_Toc468715027"/>
      <w:bookmarkStart w:id="129" w:name="_Toc468715242"/>
      <w:bookmarkStart w:id="130" w:name="_Toc469325265"/>
      <w:bookmarkStart w:id="131" w:name="_Toc472579675"/>
      <w:r>
        <w:t>Bürokraatia vähendamine seoses kodanike avalike dokumentidega</w:t>
      </w:r>
      <w:bookmarkEnd w:id="126"/>
      <w:bookmarkEnd w:id="127"/>
      <w:bookmarkEnd w:id="128"/>
      <w:bookmarkEnd w:id="129"/>
      <w:bookmarkEnd w:id="130"/>
      <w:bookmarkEnd w:id="131"/>
    </w:p>
    <w:p w:rsidR="001745E7" w:rsidRPr="00AF115E" w:rsidRDefault="001745E7" w:rsidP="00CC39E2">
      <w:pPr>
        <w:spacing w:after="0"/>
      </w:pPr>
      <w:r>
        <w:t xml:space="preserve">Teises ELi liikmesriigis abiellumiseks või töökohale kandideerimiseks peavad kodanikud sageli täitma kulukaid ja aeganõudvaid vorminõudeid. Probleemi lahendamiseks võttis EL </w:t>
      </w:r>
      <w:r w:rsidRPr="0086199C">
        <w:rPr>
          <w:highlight w:val="yellow"/>
        </w:rPr>
        <w:t>2016</w:t>
      </w:r>
      <w:r>
        <w:t>. aasta juulis vastu määruse</w:t>
      </w:r>
      <w:r>
        <w:rPr>
          <w:rStyle w:val="FootnoteReference"/>
        </w:rPr>
        <w:footnoteReference w:id="75"/>
      </w:r>
      <w:r>
        <w:t>, et see bürokraatia lõpetada ja aidata kodanikel kolida lihtsamini teise ELi liikmesriiki. Kui ELi liikmesriigid on võtnud kõiki vajalikke meetmeid</w:t>
      </w:r>
      <w:r>
        <w:rPr>
          <w:rStyle w:val="FootnoteReference"/>
        </w:rPr>
        <w:footnoteReference w:id="76"/>
      </w:r>
      <w:r>
        <w:t xml:space="preserve">, saavad kodanikud ühes liikmesriigis esitada teises liikmesriigis välja antud avalikke dokumente (nagu sünni-, abielu- või surmatunnistus), ilma et peaksid taotlema templit (apostilli), mis tõendaks dokumentide ehtsust. Peale selle ei pea kodanikud tänu mitmekeelsetele standardvormidele, mille väljatöötamise komisjon koos liikmesriikidega </w:t>
      </w:r>
      <w:r w:rsidRPr="0086199C">
        <w:rPr>
          <w:highlight w:val="yellow"/>
        </w:rPr>
        <w:t>2017</w:t>
      </w:r>
      <w:r>
        <w:t xml:space="preserve">. aastal lõpule viib, enam alati esitama oma avalike dokumentide tõlget. </w:t>
      </w:r>
    </w:p>
    <w:p w:rsidR="00587D27" w:rsidRPr="00AF115E" w:rsidRDefault="00F2419E" w:rsidP="00913907">
      <w:pPr>
        <w:pStyle w:val="Heading3"/>
      </w:pPr>
      <w:bookmarkStart w:id="132" w:name="_Toc459310155"/>
      <w:bookmarkStart w:id="133" w:name="_Toc459310310"/>
      <w:bookmarkStart w:id="134" w:name="_Toc460410054"/>
      <w:bookmarkStart w:id="135" w:name="_Toc468708957"/>
      <w:bookmarkStart w:id="136" w:name="_Toc468715028"/>
      <w:bookmarkStart w:id="137" w:name="_Toc468715243"/>
      <w:bookmarkStart w:id="138" w:name="_Toc469325266"/>
      <w:bookmarkStart w:id="139" w:name="_Toc472579676"/>
      <w:bookmarkEnd w:id="132"/>
      <w:bookmarkEnd w:id="133"/>
      <w:r>
        <w:t>Bürokraatia vähendamine perekonnaõiguses</w:t>
      </w:r>
      <w:bookmarkEnd w:id="134"/>
      <w:bookmarkEnd w:id="135"/>
      <w:bookmarkEnd w:id="136"/>
      <w:bookmarkEnd w:id="137"/>
      <w:bookmarkEnd w:id="138"/>
      <w:bookmarkEnd w:id="139"/>
    </w:p>
    <w:p w:rsidR="000835C1" w:rsidRPr="00AF115E" w:rsidRDefault="000835C1" w:rsidP="009F7731">
      <w:r>
        <w:t>Kuna rahvusvaheliste perekondade arv ELis kasvab</w:t>
      </w:r>
      <w:r>
        <w:rPr>
          <w:rStyle w:val="FootnoteReference"/>
        </w:rPr>
        <w:footnoteReference w:id="77"/>
      </w:r>
      <w:r>
        <w:t xml:space="preserve">, suureneb ka võimalus piiriülesteks vaidlusteks perekonnaasjades. Kannatusi, mida põhjustavad abielu lahutamine, kooselu lõpetamine või surm, võivad suurendada sageli keerulised perekonnaõiguse küsimused, mis tekivad seoses vara ja vanemliku vastutusega. Selliste küsimuste piiriülene lahendamine võib olla veelgi keerulisem ja muudab ELi kodanike elu iseäranis raskeks. On astutud olulisi samme, et vähendada bürokraatiat ja suurendada õigusselgust raskeid aegu läbi elavate rahvusvaheliste perekondade jaoks, ning on võetud vastu uusi ettepanekuid, et kaitsta piiriüleste perekonnasiseste vaidluste lahendamisel lapsi. </w:t>
      </w:r>
    </w:p>
    <w:p w:rsidR="000835C1" w:rsidRPr="00AF115E" w:rsidRDefault="000835C1" w:rsidP="000835C1">
      <w:r>
        <w:t>Rahvusvahelise pärimisõiguse eeskirjad</w:t>
      </w:r>
      <w:r>
        <w:rPr>
          <w:rStyle w:val="FootnoteReference"/>
        </w:rPr>
        <w:footnoteReference w:id="78"/>
      </w:r>
      <w:r>
        <w:t xml:space="preserve"> aitavad rahvusvahelistel perekondadel kindlaks teha, milline kohus on pädev ja millist õigust kohaldatakse nende pärimisasjadele, näiteks juhul, kui surnu elas muus ELi liikmesriigis kui tema päritoluriik või kui tal on pärijaid või vara muus ELi liikmesriigis. Kodanike jaoks on kasulik Euroopa pärimistunnistus, mis võimaldab pärijatel, annakusaajatel, testamenditäitjatel ja pärandi hooldajatel tõendada oma õiguslikku seisundit ning kasutada kõiki oma õigusi ja volitusi kogu ELis. Et kõrvaldada lüngad seoses nende rahvusvaheliste paaridega, kelle õiguslik olukord on abielu lahutamise või partneri surma korral ebaselge, võeti </w:t>
      </w:r>
      <w:r w:rsidRPr="0086199C">
        <w:rPr>
          <w:highlight w:val="yellow"/>
        </w:rPr>
        <w:t>2016</w:t>
      </w:r>
      <w:r>
        <w:t>. aasta juunis vastu kaks omavahel seotud määrust</w:t>
      </w:r>
      <w:r>
        <w:rPr>
          <w:rStyle w:val="FootnoteReference"/>
        </w:rPr>
        <w:footnoteReference w:id="79"/>
      </w:r>
      <w:r>
        <w:t>, mis aitavad rahvusvahelistel paaridel – olenemata sellest, kas nad on abielus või neil on registreeritud kooselu – hallata oma vara ja jagada seda lahutuse või partneri surma korral</w:t>
      </w:r>
      <w:r>
        <w:rPr>
          <w:rStyle w:val="FootnoteReference"/>
        </w:rPr>
        <w:footnoteReference w:id="80"/>
      </w:r>
      <w:r>
        <w:t xml:space="preserve">. </w:t>
      </w:r>
    </w:p>
    <w:p w:rsidR="000835C1" w:rsidRPr="00AF115E" w:rsidRDefault="000835C1" w:rsidP="000835C1">
      <w:r>
        <w:t xml:space="preserve">Et parandada kehtivate eeskirjade toimet vanemliku vastutusega seotud asjades, nagu eestkosteõigus, suhtlusõigus ja vanema sooritatud lapserööv, esitas komisjon </w:t>
      </w:r>
      <w:r w:rsidRPr="0086199C">
        <w:rPr>
          <w:highlight w:val="yellow"/>
        </w:rPr>
        <w:t>2016</w:t>
      </w:r>
      <w:r>
        <w:t>. aasta juunis uued lihtsustatud eeskirjad, mis on otseselt kasulikud paljudele peredele ja lastele</w:t>
      </w:r>
      <w:r>
        <w:rPr>
          <w:rStyle w:val="FootnoteReference"/>
        </w:rPr>
        <w:footnoteReference w:id="81"/>
      </w:r>
      <w:r>
        <w:t xml:space="preserve">. Kui need eeskirjad on vastu võetud, aitavad need kiirendada menetlusi ning minimeerida kannatusi ja ebakindlust, arvestades lapse parimaid huve. Selle raames toetab komisjon jätkuvalt kolmandate riikide ühinemist rahvusvahelise lapseröövi tsiviilõiguslikke küsimusi käsitleva </w:t>
      </w:r>
      <w:r w:rsidRPr="0086199C">
        <w:rPr>
          <w:highlight w:val="yellow"/>
        </w:rPr>
        <w:t>1980</w:t>
      </w:r>
      <w:r>
        <w:t>. aasta Haagi konventsiooniga, et kaitsta lapsi vanema sooritatud lapseröövi kahjuliku mõju eest.</w:t>
      </w:r>
    </w:p>
    <w:p w:rsidR="0009634B" w:rsidRPr="00AF115E" w:rsidRDefault="00C25F07" w:rsidP="0009634B">
      <w:pPr>
        <w:pStyle w:val="Heading2"/>
      </w:pPr>
      <w:bookmarkStart w:id="140" w:name="_Toc456869661"/>
      <w:bookmarkStart w:id="141" w:name="_Toc457314857"/>
      <w:bookmarkStart w:id="142" w:name="_Toc456869663"/>
      <w:bookmarkStart w:id="143" w:name="_Toc457314859"/>
      <w:bookmarkStart w:id="144" w:name="_Toc456869664"/>
      <w:bookmarkStart w:id="145" w:name="_Toc457314860"/>
      <w:bookmarkStart w:id="146" w:name="_Toc456869665"/>
      <w:bookmarkStart w:id="147" w:name="_Toc457314861"/>
      <w:bookmarkStart w:id="148" w:name="_Toc460410055"/>
      <w:bookmarkStart w:id="149" w:name="_Toc468708958"/>
      <w:bookmarkStart w:id="150" w:name="_Toc468715029"/>
      <w:bookmarkStart w:id="151" w:name="_Toc468715244"/>
      <w:bookmarkStart w:id="152" w:name="_Toc469325267"/>
      <w:bookmarkStart w:id="153" w:name="_Toc472579677"/>
      <w:bookmarkEnd w:id="140"/>
      <w:bookmarkEnd w:id="141"/>
      <w:bookmarkEnd w:id="142"/>
      <w:bookmarkEnd w:id="143"/>
      <w:bookmarkEnd w:id="144"/>
      <w:bookmarkEnd w:id="145"/>
      <w:bookmarkEnd w:id="146"/>
      <w:bookmarkEnd w:id="147"/>
      <w:r>
        <w:t>Kodanike jaoks kogu ELis reisimise, elamise ja töötamise lihtsustamine</w:t>
      </w:r>
      <w:bookmarkEnd w:id="148"/>
      <w:bookmarkEnd w:id="149"/>
      <w:bookmarkEnd w:id="150"/>
      <w:bookmarkEnd w:id="151"/>
      <w:bookmarkEnd w:id="152"/>
      <w:bookmarkEnd w:id="153"/>
    </w:p>
    <w:p w:rsidR="001E767A" w:rsidRPr="00AF115E" w:rsidRDefault="001E767A" w:rsidP="00913907">
      <w:r>
        <w:t>Enamik eurooplasi kolib teise ELi liikmesriiki, kuna nad soovivad seal õppida või töötada</w:t>
      </w:r>
      <w:r>
        <w:rPr>
          <w:rStyle w:val="FootnoteReference"/>
        </w:rPr>
        <w:footnoteReference w:id="82"/>
      </w:r>
      <w:r>
        <w:t>. Järjest enam Euroopa noori on avatud oma oskuste ja pädevuste parandamisele õppimise, koolituste või vabatahtliku tegevuse kaudu teises ELi liikmesriigis kas oma õpingute ajal või oma ametialase karjääri alguses. Eurooplased usuvad üldiselt, et piiriülese koolituse, hariduse ja vabatahtliku tegevuse kogemus aitab parandada nende võimalusi ning tööalaseid väljavaateid</w:t>
      </w:r>
      <w:r>
        <w:rPr>
          <w:rStyle w:val="FootnoteReference"/>
        </w:rPr>
        <w:footnoteReference w:id="83"/>
      </w:r>
      <w:r>
        <w:t xml:space="preserve">. </w:t>
      </w:r>
    </w:p>
    <w:p w:rsidR="0009634B" w:rsidRPr="00AF115E" w:rsidRDefault="0009634B" w:rsidP="0009634B">
      <w:pPr>
        <w:pStyle w:val="Heading3"/>
      </w:pPr>
      <w:bookmarkStart w:id="154" w:name="_Toc456869667"/>
      <w:bookmarkStart w:id="155" w:name="_Toc457314863"/>
      <w:bookmarkStart w:id="156" w:name="_Toc460410056"/>
      <w:bookmarkStart w:id="157" w:name="_Toc468708959"/>
      <w:bookmarkStart w:id="158" w:name="_Toc468715030"/>
      <w:bookmarkStart w:id="159" w:name="_Toc468715245"/>
      <w:bookmarkStart w:id="160" w:name="_Toc469325268"/>
      <w:bookmarkStart w:id="161" w:name="_Toc472579678"/>
      <w:bookmarkEnd w:id="154"/>
      <w:bookmarkEnd w:id="155"/>
      <w:r>
        <w:t>Õppijate, praktikantide, õpetajate ja muude töötajate võimaluste suurendamine</w:t>
      </w:r>
      <w:bookmarkEnd w:id="156"/>
      <w:bookmarkEnd w:id="157"/>
      <w:bookmarkEnd w:id="158"/>
      <w:bookmarkEnd w:id="159"/>
      <w:bookmarkEnd w:id="160"/>
      <w:bookmarkEnd w:id="161"/>
    </w:p>
    <w:p w:rsidR="0009634B" w:rsidRPr="00AF115E" w:rsidRDefault="00981BD8" w:rsidP="0009634B">
      <w:pPr>
        <w:rPr>
          <w:iCs/>
        </w:rPr>
      </w:pPr>
      <w:r>
        <w:t xml:space="preserve">Töö, mis tehti </w:t>
      </w:r>
      <w:r w:rsidRPr="0086199C">
        <w:rPr>
          <w:highlight w:val="yellow"/>
        </w:rPr>
        <w:t>2016</w:t>
      </w:r>
      <w:r>
        <w:t>. aastal liikmesriikidega Euroopa uue oskuste tegevuskava kasutuselevõtmiseks, aitab edendada oskuste arendamist ja sobitamist ning parandada kvalifikatsioonide tunnustamist, mis omakorda aitab kõrvaldada töötajate, õppijate ja praktikantide ees seisvad tõkked ELis. Avalike konsultatsioonide kohaselt on eurooplased seisukohal, et piiriüleseid praktika- või õpipoisikohti või pakkumisi koondav platvorm aitaks noortel otsida võimalusi väljaspool oma tööd või enne tööle asumist. Õpetajate piiriülene liikumine on kasulik nii õppijatele kui ka õpetajatele, sest nad saavad jagada häid tavasid oma kolleegidega. Õppijatele on kasulik ka see, kui neil on võimalus osaleda seminaridel, kuhu on kutsutud muudest riikidest pärit ettevõtete töötajaid</w:t>
      </w:r>
      <w:r>
        <w:rPr>
          <w:rStyle w:val="FootnoteReference"/>
        </w:rPr>
        <w:footnoteReference w:id="84"/>
      </w:r>
      <w:r>
        <w:t>.</w:t>
      </w:r>
    </w:p>
    <w:p w:rsidR="0009634B" w:rsidRPr="00AF115E" w:rsidRDefault="0009634B" w:rsidP="0009634B">
      <w:pPr>
        <w:rPr>
          <w:i/>
          <w:iCs/>
        </w:rPr>
      </w:pPr>
      <w:r>
        <w:t>School Education Gateway on veebiplatvorm, mille eesmärk on ühendada piiriüleselt õpetajaid ja teisi haridusvaldkonna töötajaid, anda neile võimalus jagada eri meetmeid ja tavasid ja neist teada saada ning arendada end kutsealase kogukonnana. Teacher Academy on haridustöötajatele kasulik selle poolest, et pakub kohandatud veebikursusi, mis loovad väga olulise keskkonna pedagoogiliste lähenemisviiside arendamiseks kogu Euroopas. Portaal Open Education Europe täiendab seda, keskendades oma sisu ja arutelud digitaaltehnoloogia võimalustele ja materjalidele, et parandada õpetamist ja õppimist. Eesmärk on anda võimalus aruteludeks, õppimiseks, jagamiseks, küsimuste esitamiseks ja inspiratsiooni saamiseks.</w:t>
      </w:r>
    </w:p>
    <w:p w:rsidR="0009634B" w:rsidRPr="00AF115E" w:rsidRDefault="00AF7B92" w:rsidP="00624BEE">
      <w:pPr>
        <w:rPr>
          <w:rFonts w:eastAsiaTheme="minorHAnsi"/>
          <w:sz w:val="22"/>
          <w:szCs w:val="22"/>
        </w:rPr>
      </w:pPr>
      <w:r>
        <w:t>Kutsekvalifikatsioonid on veel üks valdkond, kus ajakohastatud eeskirjad suurendavad ELi kodanike võimalusi</w:t>
      </w:r>
      <w:r>
        <w:rPr>
          <w:rStyle w:val="FootnoteReference"/>
        </w:rPr>
        <w:footnoteReference w:id="85"/>
      </w:r>
      <w:r>
        <w:t xml:space="preserve">. Vähemalt </w:t>
      </w:r>
      <w:r w:rsidRPr="0086199C">
        <w:rPr>
          <w:highlight w:val="yellow"/>
        </w:rPr>
        <w:t>21</w:t>
      </w:r>
      <w:r>
        <w:t> % ELi tööjõust (</w:t>
      </w:r>
      <w:r w:rsidRPr="0086199C">
        <w:rPr>
          <w:highlight w:val="yellow"/>
        </w:rPr>
        <w:t>50</w:t>
      </w:r>
      <w:r>
        <w:t> miljonit inimest) töötab reguleeritud kutsealal</w:t>
      </w:r>
      <w:r>
        <w:rPr>
          <w:rStyle w:val="FootnoteReference"/>
        </w:rPr>
        <w:footnoteReference w:id="86"/>
      </w:r>
      <w:r>
        <w:t xml:space="preserve">. </w:t>
      </w:r>
      <w:r w:rsidRPr="0086199C">
        <w:rPr>
          <w:highlight w:val="yellow"/>
        </w:rPr>
        <w:t>2014</w:t>
      </w:r>
      <w:r>
        <w:t xml:space="preserve">. aastal laskis üle </w:t>
      </w:r>
      <w:r w:rsidRPr="0086199C">
        <w:rPr>
          <w:highlight w:val="yellow"/>
        </w:rPr>
        <w:t>20</w:t>
      </w:r>
      <w:r>
        <w:t> </w:t>
      </w:r>
      <w:r w:rsidRPr="0086199C">
        <w:rPr>
          <w:highlight w:val="yellow"/>
        </w:rPr>
        <w:t>000</w:t>
      </w:r>
      <w:r>
        <w:t xml:space="preserve"> kutsekvalifikatsiooniga inimese tunnustada oma kutsekvalifikatsiooni mõnes muus ELi liikmesriigis. Peale selle on olnud viie kutseala töötajatel</w:t>
      </w:r>
      <w:r>
        <w:rPr>
          <w:rStyle w:val="FootnoteReference"/>
        </w:rPr>
        <w:footnoteReference w:id="87"/>
      </w:r>
      <w:r>
        <w:t xml:space="preserve"> alates </w:t>
      </w:r>
      <w:r w:rsidRPr="0086199C">
        <w:rPr>
          <w:highlight w:val="yellow"/>
        </w:rPr>
        <w:t>2016</w:t>
      </w:r>
      <w:r>
        <w:t xml:space="preserve">. aasta jaanuarist võimalik tegutseda vabamalt oma kutsealal teistes ELi liikmesriikides tänu </w:t>
      </w:r>
      <w:r>
        <w:rPr>
          <w:sz w:val="23"/>
        </w:rPr>
        <w:t>esimesele kogu ELi hõlmavale elektroonilisele kutsekvalifikatsiooni tunnustamise menetlusele (</w:t>
      </w:r>
      <w:r>
        <w:t xml:space="preserve">Euroopa kutsekaart). See kaart lihtsustab kutsekvalifikatsioonide tunnustamise menetlust teistes ELi liikmesriikides. </w:t>
      </w:r>
    </w:p>
    <w:p w:rsidR="0009634B" w:rsidRPr="00AF115E" w:rsidRDefault="00131E47" w:rsidP="0009634B">
      <w:pPr>
        <w:pStyle w:val="Heading3"/>
      </w:pPr>
      <w:bookmarkStart w:id="162" w:name="_Toc460410057"/>
      <w:bookmarkStart w:id="163" w:name="_Toc468708960"/>
      <w:bookmarkStart w:id="164" w:name="_Toc468715031"/>
      <w:bookmarkStart w:id="165" w:name="_Toc468715246"/>
      <w:bookmarkStart w:id="166" w:name="_Toc469325269"/>
      <w:bookmarkStart w:id="167" w:name="_Toc472579679"/>
      <w:r>
        <w:t>ELis elamise ja reisimise lihtsustamine</w:t>
      </w:r>
      <w:bookmarkEnd w:id="162"/>
      <w:bookmarkEnd w:id="163"/>
      <w:bookmarkEnd w:id="164"/>
      <w:bookmarkEnd w:id="165"/>
      <w:bookmarkEnd w:id="166"/>
      <w:bookmarkEnd w:id="167"/>
    </w:p>
    <w:p w:rsidR="00371EC7" w:rsidRPr="00AF115E" w:rsidRDefault="00AA42FC" w:rsidP="0060481F">
      <w:r>
        <w:t xml:space="preserve">Kui kodanikud, kes on elanud mitmes ELi liikmesriigis, jäävad pensionile ja soovivad teada oma pensioniõigusi või kui töötaja saab palka ja hüvitisi teises ELi liikmesriigis, võib sellega olla seotud mitu asjaomase riigi ja ka teise riigi asutust, mis eeldab koordineerimist, et määrata kindlaks asjaomase isiku suhtes kohaldatavad eeskirjad. Koordineerimise hõlbustamiseks ja pettuste vältimiseks komisjon juba teeb liikmesriikidega koostööd, et võimaldada piiriülestel </w:t>
      </w:r>
      <w:r>
        <w:rPr>
          <w:b/>
        </w:rPr>
        <w:t>sotsiaalkindlustusasutustel</w:t>
      </w:r>
      <w:r>
        <w:t xml:space="preserve"> vahetada kõiki andmeid elektrooniliselt</w:t>
      </w:r>
      <w:r>
        <w:rPr>
          <w:rStyle w:val="FootnoteReference"/>
        </w:rPr>
        <w:footnoteReference w:id="88"/>
      </w:r>
      <w:r>
        <w:t xml:space="preserve">. </w:t>
      </w:r>
    </w:p>
    <w:p w:rsidR="0009634B" w:rsidRPr="00AF115E" w:rsidRDefault="00B31694" w:rsidP="0060481F">
      <w:r>
        <w:t xml:space="preserve">Pangakonto on kõigile kodanikele hädavajalik, sest võimaldab neil saada palka, pensionit ja hüvitisi ning maksta arveid. Kuid osal kodanikel, näiteks üliõpilastel või lühiajalist tööd tegevatel töötajatel, on keeruline avada pangakontot teises ELi liikmesriigis. Alates </w:t>
      </w:r>
      <w:r w:rsidRPr="0086199C">
        <w:rPr>
          <w:highlight w:val="yellow"/>
        </w:rPr>
        <w:t>18</w:t>
      </w:r>
      <w:r>
        <w:t xml:space="preserve">. septembrist </w:t>
      </w:r>
      <w:r w:rsidRPr="0086199C">
        <w:rPr>
          <w:highlight w:val="yellow"/>
        </w:rPr>
        <w:t>2016</w:t>
      </w:r>
      <w:r>
        <w:t xml:space="preserve"> on kõigil ELi kodanikel õigus avada </w:t>
      </w:r>
      <w:r>
        <w:rPr>
          <w:b/>
        </w:rPr>
        <w:t>pangas põhikonto</w:t>
      </w:r>
      <w:r>
        <w:rPr>
          <w:rStyle w:val="FootnoteReference"/>
        </w:rPr>
        <w:footnoteReference w:id="89"/>
      </w:r>
      <w:r w:rsidR="001E6A02">
        <w:t xml:space="preserve"> </w:t>
      </w:r>
      <w:r>
        <w:t>ka juhul, kui nad ei ela selles ELi liikmesriigis, kus pank asub, ja olenemata nende finantsseisundist</w:t>
      </w:r>
      <w:r>
        <w:rPr>
          <w:rStyle w:val="FootnoteReference"/>
        </w:rPr>
        <w:footnoteReference w:id="90"/>
      </w:r>
      <w:r>
        <w:t>. Viimastel aastatel saavutatud suurele edule vaatamata on vaja lisajõupingutusi, enne kui selliseid finantsteenuseid nagu kindlustus, hüpoteek ja laen, mis on ELi kodanike igapäevaelus samuti olulised, saab osta ja müüa raskusteta ELi piiride üleselt</w:t>
      </w:r>
      <w:r>
        <w:rPr>
          <w:rStyle w:val="FootnoteReference"/>
        </w:rPr>
        <w:footnoteReference w:id="91"/>
      </w:r>
      <w:r>
        <w:t>. Et võimaldada kodanikel saada kasu parematest toodetest ja suuremast valikust, vaatamata vanusele, oskustele ja elukohariigile, esitatakse jaefinantsteenuste tegevuskava.</w:t>
      </w:r>
    </w:p>
    <w:p w:rsidR="0009634B" w:rsidRPr="00AF115E" w:rsidRDefault="009073CE" w:rsidP="0060481F">
      <w:r>
        <w:t xml:space="preserve">ELi õigus aitab kodanikel saada arstiabi teises ELi liikmesriigis ja hüvitist sellega seotud kulude eest. Patsientide jaoks tagab liidu õigus suurema tervishoiuteenuste valiku, rohkem teavet ja retseptide lihtsama piiriülese tunnustamise. Kodanike teadlikkus oma õigusest valida mõne muu ELi liikmesriigi </w:t>
      </w:r>
      <w:r>
        <w:rPr>
          <w:b/>
        </w:rPr>
        <w:t>tervishoiuteenus</w:t>
      </w:r>
      <w:r>
        <w:t xml:space="preserve"> on endiselt väike</w:t>
      </w:r>
      <w:r>
        <w:rPr>
          <w:vertAlign w:val="superscript"/>
        </w:rPr>
        <w:footnoteReference w:id="92"/>
      </w:r>
      <w:r>
        <w:t>. Vähem kui kaks kodanikku kümnest arvab, et nad teavad oma õigusi selles valdkonnas,</w:t>
      </w:r>
      <w:r>
        <w:rPr>
          <w:rStyle w:val="FootnoteReference"/>
        </w:rPr>
        <w:footnoteReference w:id="93"/>
      </w:r>
      <w:r>
        <w:t xml:space="preserve"> seetõttu teeb komisjon liikmesriikide ja nende riiklike kontaktpunktidega tihedat koostööd, et suurendada kodanike teadlikkust õigusest piiriülestele tervishoiuteenustele.</w:t>
      </w:r>
    </w:p>
    <w:p w:rsidR="00397FB8" w:rsidRPr="00AF115E" w:rsidRDefault="0009634B" w:rsidP="0060481F">
      <w:r w:rsidRPr="0086199C">
        <w:rPr>
          <w:highlight w:val="yellow"/>
        </w:rPr>
        <w:t>2014</w:t>
      </w:r>
      <w:r>
        <w:t xml:space="preserve">. aastal tegid eurooplased </w:t>
      </w:r>
      <w:r w:rsidRPr="0086199C">
        <w:rPr>
          <w:highlight w:val="yellow"/>
        </w:rPr>
        <w:t>214</w:t>
      </w:r>
      <w:r>
        <w:t xml:space="preserve"> miljonit piiriülest reisi teistesse ELi riikidesse. Paljud kodanikud </w:t>
      </w:r>
      <w:r>
        <w:rPr>
          <w:b/>
        </w:rPr>
        <w:t>reisivad</w:t>
      </w:r>
      <w:r>
        <w:t xml:space="preserve"> töö pärast või sõidavad ELi liikmesriikide vahel edasi-tagasi. Kogu ELi hõlmav teave mitmeliigiliste liikumisvõimaluste kohta aitaks ELi kodanikel selliseid reise kavandada ja reisida. Praegu on mitut transpordiliiki hõlmava teekonna ettevõtmine Euroopas keeruline ja aeganõudev, eriti kui võrrelda seda autoga reisimisega. Uksest ukseni teekonna kavandamine eeldab mitme reisiinfoteenuse ühendamist ja reisijad ei suuda alati häiretega tõhusalt toime tulla, kui need tekivad. Teave mitmeliigiliste liikumisvõimaluste kohta annaks reisijatele ideaalis palju erinevaid reisimisvõimalusi ning võimaldaks neil valida näiteks kõige kiirema ja odavama, kõige keskkonnahoidlikuma või piiratud liikumisvõimega isikutele kõige paremini juurdepääsetava teekonna ning taotleda hilinemise korral hüvitist.</w:t>
      </w:r>
    </w:p>
    <w:p w:rsidR="00D141CE" w:rsidRPr="00AF115E" w:rsidRDefault="005D71B1" w:rsidP="0060481F">
      <w:r>
        <w:t xml:space="preserve">ELi kodanikke kaitsevad mitmesugused </w:t>
      </w:r>
      <w:r>
        <w:rPr>
          <w:b/>
        </w:rPr>
        <w:t>reisijaõigused</w:t>
      </w:r>
      <w:r>
        <w:t>, olenemata sellest, kas nad reisivad lennuki, rongi, laeva või bussiga, kuid piiratud liikumisvõimega ja/või puudega isikutel on sageli keerulisem reisida. Enamik eurooplasi on seisukohal, et EL peaks aitama tagada juurdepääsetavuse transpordi infrastruktuurile, nagu lennu-, rongi- või bussijaamadele, või seda toetama ja et juurdepääsetavust käsitlev teave peaks olema esitatud näiteks ettevõtete veebisaidil. Komisjoni hinnangus</w:t>
      </w:r>
      <w:r>
        <w:rPr>
          <w:rStyle w:val="FootnoteReference"/>
        </w:rPr>
        <w:footnoteReference w:id="94"/>
      </w:r>
      <w:r>
        <w:t xml:space="preserve"> rongireisijate õigusi käsitleva kehtiva ELi õiguse kohta toodi esile konkreetsed parandamist vajavad valdkonnad ja jätkuvalt muret valmistavad küsimused seoses õigusaktide koostamise ja nende kohaldamisega. Komisjon kaalub seetõttu võimalusi selle parandamiseks.</w:t>
      </w:r>
    </w:p>
    <w:p w:rsidR="00D141CE" w:rsidRPr="00AF115E" w:rsidRDefault="00D141CE" w:rsidP="00D141CE">
      <w:pPr>
        <w:pBdr>
          <w:top w:val="single" w:sz="4" w:space="1" w:color="auto"/>
          <w:left w:val="single" w:sz="4" w:space="4" w:color="auto"/>
          <w:bottom w:val="single" w:sz="4" w:space="0" w:color="auto"/>
          <w:right w:val="single" w:sz="4" w:space="4" w:color="auto"/>
        </w:pBdr>
      </w:pPr>
      <w:r w:rsidRPr="0086199C">
        <w:rPr>
          <w:highlight w:val="yellow"/>
        </w:rPr>
        <w:t>2017</w:t>
      </w:r>
      <w:r>
        <w:t>.–</w:t>
      </w:r>
      <w:r w:rsidRPr="0086199C">
        <w:rPr>
          <w:highlight w:val="yellow"/>
        </w:rPr>
        <w:t>2019</w:t>
      </w:r>
      <w:r>
        <w:t>. aasta prioriteedid: kodanike jaoks kogu ELis reisimise, elamise ja töötamise lihtsustamine</w:t>
      </w:r>
    </w:p>
    <w:p w:rsidR="00D141CE" w:rsidRPr="00AF115E" w:rsidRDefault="00D141CE" w:rsidP="00D141CE">
      <w:pPr>
        <w:pBdr>
          <w:top w:val="single" w:sz="4" w:space="1" w:color="auto"/>
          <w:left w:val="single" w:sz="4" w:space="4" w:color="auto"/>
          <w:bottom w:val="single" w:sz="4" w:space="0" w:color="auto"/>
          <w:right w:val="single" w:sz="4" w:space="4" w:color="auto"/>
        </w:pBdr>
      </w:pPr>
      <w:r>
        <w:rPr>
          <w:b/>
        </w:rPr>
        <w:t>Komisjon</w:t>
      </w:r>
    </w:p>
    <w:p w:rsidR="00D141CE" w:rsidRPr="00AF115E" w:rsidRDefault="00D141CE" w:rsidP="00D141CE">
      <w:pPr>
        <w:pBdr>
          <w:top w:val="single" w:sz="4" w:space="1" w:color="auto"/>
          <w:left w:val="single" w:sz="4" w:space="4" w:color="auto"/>
          <w:bottom w:val="single" w:sz="4" w:space="0" w:color="auto"/>
          <w:right w:val="single" w:sz="4" w:space="4" w:color="auto"/>
        </w:pBdr>
        <w:ind w:left="360" w:hanging="360"/>
      </w:pPr>
      <w:r w:rsidRPr="0086199C">
        <w:rPr>
          <w:highlight w:val="yellow"/>
        </w:rPr>
        <w:t>1</w:t>
      </w:r>
      <w:r>
        <w:t>.</w:t>
      </w:r>
      <w:r>
        <w:tab/>
        <w:t xml:space="preserve">Esitab ettepaneku luua </w:t>
      </w:r>
      <w:r>
        <w:rPr>
          <w:b/>
        </w:rPr>
        <w:t>ühtne digivärav</w:t>
      </w:r>
      <w:r>
        <w:t xml:space="preserve">, mis pakuks kodanikele veebis lihtsat juurdepääsu teabele, abile ja probleemide lahendamise teenustele ning võimaldaks piiriülestes olukordades täita haldusprotseduure veebis, sidudes selleks omavahel asjakohased ELi ja riigi tasandi sisu ja teenused sujuval, kasutajasõbralikul ning kasutajakesksel moel. Peale selle hindab ta bürokraatia vähendamist riigiasutustes, nõudes kodanikelt andmete esitamist vaid korra. </w:t>
      </w:r>
    </w:p>
    <w:p w:rsidR="00D141CE" w:rsidRPr="00AF115E" w:rsidRDefault="00B25841" w:rsidP="00D141CE">
      <w:pPr>
        <w:pBdr>
          <w:top w:val="single" w:sz="4" w:space="1" w:color="auto"/>
          <w:left w:val="single" w:sz="4" w:space="4" w:color="auto"/>
          <w:bottom w:val="single" w:sz="4" w:space="0" w:color="auto"/>
          <w:right w:val="single" w:sz="4" w:space="4" w:color="auto"/>
        </w:pBdr>
        <w:ind w:left="360" w:hanging="360"/>
      </w:pPr>
      <w:r w:rsidRPr="0086199C">
        <w:rPr>
          <w:highlight w:val="yellow"/>
        </w:rPr>
        <w:t>2</w:t>
      </w:r>
      <w:r>
        <w:t>.</w:t>
      </w:r>
      <w:r>
        <w:tab/>
        <w:t xml:space="preserve">Hõlbustab ja edendab veelgi </w:t>
      </w:r>
      <w:r>
        <w:rPr>
          <w:b/>
        </w:rPr>
        <w:t>kogu ELi hõlmavaid mitmeliigilisi liikumisvõimalusi</w:t>
      </w:r>
      <w:r>
        <w:t xml:space="preserve">, et muuta liikumine ELi kodanike jaoks tõhusamaks ja kasutajasõbralikumaks, määrates selle tarvis kindlaks kogu ELi hõlmavaid mitmeliigilisi liikumisvõimalusi käsitlevad teabeteenused ning parandada süsteemide ja teenuste koostalitlusvõimet ja ühilduvust. </w:t>
      </w:r>
    </w:p>
    <w:p w:rsidR="007D678D" w:rsidRPr="00AF115E" w:rsidRDefault="007D678D" w:rsidP="00913907">
      <w:pPr>
        <w:autoSpaceDE w:val="0"/>
        <w:autoSpaceDN w:val="0"/>
        <w:adjustRightInd w:val="0"/>
        <w:spacing w:before="0" w:after="0"/>
      </w:pPr>
    </w:p>
    <w:p w:rsidR="00F40D2C" w:rsidRPr="00AF115E" w:rsidRDefault="0008796E">
      <w:pPr>
        <w:pStyle w:val="Heading1"/>
      </w:pPr>
      <w:bookmarkStart w:id="168" w:name="_Toc456869671"/>
      <w:bookmarkStart w:id="169" w:name="_Toc457314867"/>
      <w:bookmarkStart w:id="170" w:name="_Toc456869673"/>
      <w:bookmarkStart w:id="171" w:name="_Toc457314869"/>
      <w:bookmarkStart w:id="172" w:name="_Toc456869674"/>
      <w:bookmarkStart w:id="173" w:name="_Toc457314870"/>
      <w:bookmarkStart w:id="174" w:name="_Toc456869675"/>
      <w:bookmarkStart w:id="175" w:name="_Toc457314871"/>
      <w:bookmarkStart w:id="176" w:name="_Toc456869676"/>
      <w:bookmarkStart w:id="177" w:name="_Toc457314872"/>
      <w:bookmarkStart w:id="178" w:name="_Toc456869679"/>
      <w:bookmarkStart w:id="179" w:name="_Toc457314875"/>
      <w:bookmarkStart w:id="180" w:name="_Toc456869680"/>
      <w:bookmarkStart w:id="181" w:name="_Toc457314876"/>
      <w:bookmarkStart w:id="182" w:name="_Toc456869681"/>
      <w:bookmarkStart w:id="183" w:name="_Toc457314877"/>
      <w:bookmarkStart w:id="184" w:name="_Toc456869682"/>
      <w:bookmarkStart w:id="185" w:name="_Toc457314878"/>
      <w:bookmarkStart w:id="186" w:name="_Toc456869684"/>
      <w:bookmarkStart w:id="187" w:name="_Toc457314880"/>
      <w:bookmarkStart w:id="188" w:name="_Toc455765335"/>
      <w:bookmarkStart w:id="189" w:name="_Toc455765673"/>
      <w:bookmarkStart w:id="190" w:name="_Toc452815347"/>
      <w:bookmarkStart w:id="191" w:name="_Toc452822130"/>
      <w:bookmarkStart w:id="192" w:name="_Toc452825928"/>
      <w:bookmarkStart w:id="193" w:name="_Toc452815348"/>
      <w:bookmarkStart w:id="194" w:name="_Toc452822131"/>
      <w:bookmarkStart w:id="195" w:name="_Toc452825929"/>
      <w:bookmarkStart w:id="196" w:name="_Toc452815349"/>
      <w:bookmarkStart w:id="197" w:name="_Toc452822132"/>
      <w:bookmarkStart w:id="198" w:name="_Toc452825930"/>
      <w:bookmarkStart w:id="199" w:name="_Toc452815350"/>
      <w:bookmarkStart w:id="200" w:name="_Toc452822133"/>
      <w:bookmarkStart w:id="201" w:name="_Toc452825931"/>
      <w:bookmarkStart w:id="202" w:name="_Toc452815351"/>
      <w:bookmarkStart w:id="203" w:name="_Toc452822134"/>
      <w:bookmarkStart w:id="204" w:name="_Toc452825932"/>
      <w:bookmarkStart w:id="205" w:name="_Toc452815352"/>
      <w:bookmarkStart w:id="206" w:name="_Toc452822135"/>
      <w:bookmarkStart w:id="207" w:name="_Toc452825933"/>
      <w:bookmarkStart w:id="208" w:name="_Toc452815353"/>
      <w:bookmarkStart w:id="209" w:name="_Toc452822136"/>
      <w:bookmarkStart w:id="210" w:name="_Toc452825934"/>
      <w:bookmarkStart w:id="211" w:name="_Toc452815354"/>
      <w:bookmarkStart w:id="212" w:name="_Toc452822137"/>
      <w:bookmarkStart w:id="213" w:name="_Toc452825935"/>
      <w:bookmarkStart w:id="214" w:name="_Toc452815355"/>
      <w:bookmarkStart w:id="215" w:name="_Toc452822138"/>
      <w:bookmarkStart w:id="216" w:name="_Toc452825936"/>
      <w:bookmarkStart w:id="217" w:name="_Toc452815356"/>
      <w:bookmarkStart w:id="218" w:name="_Toc452822139"/>
      <w:bookmarkStart w:id="219" w:name="_Toc452825937"/>
      <w:bookmarkStart w:id="220" w:name="_Toc452815357"/>
      <w:bookmarkStart w:id="221" w:name="_Toc452822140"/>
      <w:bookmarkStart w:id="222" w:name="_Toc452825938"/>
      <w:bookmarkStart w:id="223" w:name="_Toc452815358"/>
      <w:bookmarkStart w:id="224" w:name="_Toc452822141"/>
      <w:bookmarkStart w:id="225" w:name="_Toc452825939"/>
      <w:bookmarkStart w:id="226" w:name="_Toc452815359"/>
      <w:bookmarkStart w:id="227" w:name="_Toc452822142"/>
      <w:bookmarkStart w:id="228" w:name="_Toc452825940"/>
      <w:bookmarkStart w:id="229" w:name="_Toc452815360"/>
      <w:bookmarkStart w:id="230" w:name="_Toc452822143"/>
      <w:bookmarkStart w:id="231" w:name="_Toc452825941"/>
      <w:bookmarkStart w:id="232" w:name="_Toc452815361"/>
      <w:bookmarkStart w:id="233" w:name="_Toc452822144"/>
      <w:bookmarkStart w:id="234" w:name="_Toc452825942"/>
      <w:bookmarkStart w:id="235" w:name="_Toc452815362"/>
      <w:bookmarkStart w:id="236" w:name="_Toc452822145"/>
      <w:bookmarkStart w:id="237" w:name="_Toc452825943"/>
      <w:bookmarkStart w:id="238" w:name="_Toc452815363"/>
      <w:bookmarkStart w:id="239" w:name="_Toc452822146"/>
      <w:bookmarkStart w:id="240" w:name="_Toc452825944"/>
      <w:bookmarkStart w:id="241" w:name="_Toc452815364"/>
      <w:bookmarkStart w:id="242" w:name="_Toc452822147"/>
      <w:bookmarkStart w:id="243" w:name="_Toc452825945"/>
      <w:bookmarkStart w:id="244" w:name="_Toc452815365"/>
      <w:bookmarkStart w:id="245" w:name="_Toc452822148"/>
      <w:bookmarkStart w:id="246" w:name="_Toc452825946"/>
      <w:bookmarkStart w:id="247" w:name="_Toc450743980"/>
      <w:bookmarkStart w:id="248" w:name="_Toc452825947"/>
      <w:bookmarkStart w:id="249" w:name="_Toc460410058"/>
      <w:bookmarkStart w:id="250" w:name="_Toc468708961"/>
      <w:bookmarkStart w:id="251" w:name="_Toc468715032"/>
      <w:bookmarkStart w:id="252" w:name="_Toc468715247"/>
      <w:bookmarkStart w:id="253" w:name="_Toc469325270"/>
      <w:bookmarkStart w:id="254" w:name="_Toc472579680"/>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t xml:space="preserve">Julgeoleku tugevdamine ja </w:t>
      </w:r>
      <w:bookmarkEnd w:id="247"/>
      <w:r>
        <w:t xml:space="preserve">võrdsuse </w:t>
      </w:r>
      <w:bookmarkEnd w:id="248"/>
      <w:bookmarkEnd w:id="249"/>
      <w:r>
        <w:t>edendamine</w:t>
      </w:r>
      <w:bookmarkEnd w:id="250"/>
      <w:bookmarkEnd w:id="251"/>
      <w:bookmarkEnd w:id="252"/>
      <w:bookmarkEnd w:id="253"/>
      <w:bookmarkEnd w:id="254"/>
    </w:p>
    <w:p w:rsidR="001B40FB" w:rsidRPr="00AF115E" w:rsidRDefault="00D823DB" w:rsidP="00E90117">
      <w:pPr>
        <w:pStyle w:val="Heading2"/>
      </w:pPr>
      <w:bookmarkStart w:id="255" w:name="_Toc468708962"/>
      <w:bookmarkStart w:id="256" w:name="_Toc468715033"/>
      <w:bookmarkStart w:id="257" w:name="_Toc468715248"/>
      <w:bookmarkStart w:id="258" w:name="_Toc469325271"/>
      <w:bookmarkStart w:id="259" w:name="_Toc460410059"/>
      <w:bookmarkStart w:id="260" w:name="_Toc472579681"/>
      <w:r>
        <w:t>Julgeolekuohtudega võitlemine ja kodanike kaitsmine</w:t>
      </w:r>
      <w:bookmarkEnd w:id="255"/>
      <w:bookmarkEnd w:id="256"/>
      <w:bookmarkEnd w:id="257"/>
      <w:bookmarkEnd w:id="258"/>
      <w:bookmarkEnd w:id="259"/>
      <w:bookmarkEnd w:id="260"/>
      <w:r>
        <w:t xml:space="preserve"> </w:t>
      </w:r>
      <w:bookmarkStart w:id="261" w:name="_Toc457314882"/>
      <w:bookmarkStart w:id="262" w:name="_Toc457314883"/>
      <w:bookmarkEnd w:id="261"/>
      <w:bookmarkEnd w:id="262"/>
    </w:p>
    <w:p w:rsidR="00BA603E" w:rsidRDefault="009E0D79" w:rsidP="001F1AC7">
      <w:r>
        <w:t>Euroopa seisab silmitsi keeruliste ja sageli piiriüleste julgeolekuohtudega ning enamik eurooplasi usub, et ohtude kõrvaldamiseks on vaja ühtsemaid ELi tasandi meetmeid</w:t>
      </w:r>
      <w:r>
        <w:rPr>
          <w:rStyle w:val="FootnoteReference"/>
        </w:rPr>
        <w:footnoteReference w:id="95"/>
      </w:r>
      <w:r>
        <w:t>. ELi-sisene vaba liikumine, mida ELi kodanikud hindavad, nõuab ka meetmete võtmist välispiiride kindlustamiseks ning kuritegevuse vastu võitlemiseks ja selle ennetamiseks. Lisaks on Schengeni ala võimaldanud isikutel ületada sisepiire ilma kontrollideta, mille tulemusel on ELi kodanikud saanud lihtsamini ja tihedamini omavahel suhelda. Kuid julgeoleku säilitamist avatud Euroopas on viimastel aastatel väga tõsiselt proovile pandud.</w:t>
      </w:r>
    </w:p>
    <w:p w:rsidR="00BA603E" w:rsidRPr="00BA603E" w:rsidRDefault="00BA603E" w:rsidP="00BA603E">
      <w:pPr>
        <w:ind w:left="720"/>
      </w:pPr>
    </w:p>
    <w:p w:rsidR="008D6C87" w:rsidRPr="00AF115E" w:rsidRDefault="006F17B4" w:rsidP="005207E3">
      <w:pPr>
        <w:pStyle w:val="Heading3"/>
      </w:pPr>
      <w:bookmarkStart w:id="263" w:name="_Toc460410060"/>
      <w:bookmarkStart w:id="264" w:name="_Toc468708963"/>
      <w:bookmarkStart w:id="265" w:name="_Toc468715034"/>
      <w:bookmarkStart w:id="266" w:name="_Toc468715249"/>
      <w:bookmarkStart w:id="267" w:name="_Toc469325272"/>
      <w:bookmarkStart w:id="268" w:name="_Toc472579682"/>
      <w:r>
        <w:t xml:space="preserve">Julgeolekuohtudega võitlemine õigusruumis ja vastastikusel usaldusel põhinevad </w:t>
      </w:r>
      <w:bookmarkEnd w:id="263"/>
      <w:r>
        <w:t>inimõigused</w:t>
      </w:r>
      <w:bookmarkEnd w:id="264"/>
      <w:bookmarkEnd w:id="265"/>
      <w:bookmarkEnd w:id="266"/>
      <w:bookmarkEnd w:id="267"/>
      <w:bookmarkEnd w:id="268"/>
      <w:r>
        <w:t xml:space="preserve"> </w:t>
      </w:r>
    </w:p>
    <w:p w:rsidR="006E3D44" w:rsidRPr="00AF115E" w:rsidRDefault="006E3D44" w:rsidP="006E3D44">
      <w:r>
        <w:t>Euroopa julgeoleku tegevuskava elluviimine</w:t>
      </w:r>
      <w:r>
        <w:rPr>
          <w:rStyle w:val="FootnoteReference"/>
        </w:rPr>
        <w:footnoteReference w:id="96"/>
      </w:r>
      <w:r>
        <w:t>, tulemusliku ja tegeliku ELi julgeolekuliidu loomine</w:t>
      </w:r>
      <w:r>
        <w:rPr>
          <w:rStyle w:val="FootnoteReference"/>
        </w:rPr>
        <w:footnoteReference w:id="97"/>
      </w:r>
      <w:r>
        <w:t xml:space="preserve"> ning ELi välispiiride tõhusam kaitsmine võiksid olla piisav, realistlik ja tõeline vastus kodanike murele julgeoleku pärast, olles samas täielikult kooskõlas Euroopa väärtuste ning põhiõiguste ja -vabadustega.</w:t>
      </w:r>
    </w:p>
    <w:p w:rsidR="00FB50B4" w:rsidRPr="00AF115E" w:rsidRDefault="006E3D44" w:rsidP="005A2A00">
      <w:r>
        <w:t>Euroopa Komisjon on juba astunud samme ja pakub välja uued algatused, et toetada Euroopa julgeolekuraamistiku täiustamist, ajakohastamist ja koostoimimisvõimet (</w:t>
      </w:r>
      <w:r>
        <w:rPr>
          <w:b/>
        </w:rPr>
        <w:t>Euroopa karistusregistrite infosüsteem (ECRIS)</w:t>
      </w:r>
      <w:r>
        <w:rPr>
          <w:rStyle w:val="FootnoteReference"/>
        </w:rPr>
        <w:footnoteReference w:id="98"/>
      </w:r>
      <w:r>
        <w:t>,</w:t>
      </w:r>
      <w:r>
        <w:rPr>
          <w:b/>
        </w:rPr>
        <w:t xml:space="preserve"> </w:t>
      </w:r>
      <w:r>
        <w:rPr>
          <w:color w:val="000000"/>
        </w:rPr>
        <w:t>ELi reisiinfo ja -lubade süsteem (ETIAS)</w:t>
      </w:r>
      <w:r>
        <w:rPr>
          <w:rStyle w:val="FootnoteReference"/>
          <w:color w:val="000000"/>
        </w:rPr>
        <w:footnoteReference w:id="99"/>
      </w:r>
      <w:r>
        <w:rPr>
          <w:b/>
          <w:color w:val="000000"/>
        </w:rPr>
        <w:t xml:space="preserve">, ebaseaduslik tulirelvadega kaubitsemine, </w:t>
      </w:r>
      <w:r>
        <w:t xml:space="preserve">Schengeni infosüsteemi (SIS) ajakohastamine, broneeringuinfo). Nende algatuste keskmes on kodanike julgeolek, mida aitab saavutada Euroopa Liidus valitsev suurem usaldus asjaomaste osaliste vahel, piiriülese operatiivkoostöö kiirendamine riiklike õiguskaitseasutuste vahel, ning kõigil tasanditel parema ja nutikama teabe- ja luureteabe vahetuse ja kasutamise võimaldamine terrorismiohuga võitlemiseks. </w:t>
      </w:r>
    </w:p>
    <w:p w:rsidR="00F75F4F" w:rsidRPr="00AF115E" w:rsidRDefault="006E3D44" w:rsidP="005A2A00">
      <w:r w:rsidRPr="0086199C">
        <w:rPr>
          <w:color w:val="000000"/>
          <w:highlight w:val="yellow"/>
        </w:rPr>
        <w:t>2016</w:t>
      </w:r>
      <w:r>
        <w:rPr>
          <w:color w:val="000000"/>
        </w:rPr>
        <w:t xml:space="preserve">. aasta detsembris võttis komisjon vastu </w:t>
      </w:r>
      <w:r>
        <w:rPr>
          <w:b/>
          <w:color w:val="000000"/>
        </w:rPr>
        <w:t>dokumentide turvalisust käsitleva tegevuskava</w:t>
      </w:r>
      <w:r>
        <w:rPr>
          <w:rStyle w:val="FootnoteReference"/>
          <w:color w:val="000000"/>
        </w:rPr>
        <w:footnoteReference w:id="100"/>
      </w:r>
      <w:r>
        <w:rPr>
          <w:color w:val="000000"/>
        </w:rPr>
        <w:t xml:space="preserve">, milles kehtestatakse konkreetsed meetmed reisidokumentide turvalisuse parandamiseks. Üks meetmetest käsitleb liikmesriikide välja antavate </w:t>
      </w:r>
      <w:r>
        <w:rPr>
          <w:b/>
          <w:color w:val="000000"/>
        </w:rPr>
        <w:t>riiklike isikutunnistustega</w:t>
      </w:r>
      <w:r>
        <w:rPr>
          <w:color w:val="000000"/>
        </w:rPr>
        <w:t xml:space="preserve"> seotud pettusi ja nende võltsimist ning </w:t>
      </w:r>
      <w:r>
        <w:rPr>
          <w:b/>
          <w:color w:val="000000"/>
        </w:rPr>
        <w:t>elamislubasid</w:t>
      </w:r>
      <w:r>
        <w:rPr>
          <w:color w:val="000000"/>
        </w:rPr>
        <w:t xml:space="preserve"> teistes liikmesriikides elavatele ELi kodanikele ja nende pereliikmetele. </w:t>
      </w:r>
      <w:r>
        <w:t>ELis elavad või reisivad ELi kodanikud ja nende pereliikmed võivad tõepoolest kogeda nende dokumentide kasutamisel raskusi</w:t>
      </w:r>
      <w:r>
        <w:rPr>
          <w:vertAlign w:val="superscript"/>
        </w:rPr>
        <w:footnoteReference w:id="101"/>
      </w:r>
      <w:r>
        <w:t>. Praegu on kasutusel väga palju erinevaid kaarte ja dokumente, mille turvalisuse tase erineb märkimisväärselt, tuues kodanikele kaasa praktilisi raskusi. Isikutunnistused ja elamisload, mis on turvalisemad ning kergesti äratuntavad, aitaksid kodanikel kasutada oma ELi kodakondsusega seotud õigusi. Riigiasutused, sh piiriasutused, ja ettevõtted (näiteks poed, pangad, kommunaalettevõtted jne) aktsepteeriksid selliseid dokumente palju kergemini. Samas vähendaks see ka pettuse ja võltsimise ohtu. Sellest vaatenurgast hindab komisjon praegu erinevaid poliitilisi võimalusi, sealhulgas turvaelementide võimalikku ühtlustamist, et kõrvaldada praktilised probleemid, millega kodanikud kokku puutuvad, ja hõlbustada seeläbi kodanike vaba liikumist</w:t>
      </w:r>
      <w:r>
        <w:rPr>
          <w:vertAlign w:val="superscript"/>
        </w:rPr>
        <w:footnoteReference w:id="102"/>
      </w:r>
      <w:r>
        <w:t>.</w:t>
      </w:r>
    </w:p>
    <w:p w:rsidR="001E767A" w:rsidRPr="00AF115E" w:rsidRDefault="0077772C" w:rsidP="00913907">
      <w:pPr>
        <w:pStyle w:val="Heading3"/>
      </w:pPr>
      <w:bookmarkStart w:id="269" w:name="_Toc460410061"/>
      <w:bookmarkStart w:id="270" w:name="_Toc468708964"/>
      <w:bookmarkStart w:id="271" w:name="_Toc468715035"/>
      <w:bookmarkStart w:id="272" w:name="_Toc468715250"/>
      <w:bookmarkStart w:id="273" w:name="_Toc469325273"/>
      <w:bookmarkStart w:id="274" w:name="_Toc472579683"/>
      <w:r>
        <w:t>Euroopa Liidu kodanike kaitsmine välismaal</w:t>
      </w:r>
      <w:bookmarkEnd w:id="269"/>
      <w:bookmarkEnd w:id="270"/>
      <w:bookmarkEnd w:id="271"/>
      <w:bookmarkEnd w:id="272"/>
      <w:bookmarkEnd w:id="273"/>
      <w:bookmarkEnd w:id="274"/>
      <w:r>
        <w:t xml:space="preserve"> </w:t>
      </w:r>
    </w:p>
    <w:p w:rsidR="00565D43" w:rsidRPr="00AF115E" w:rsidRDefault="00565D43" w:rsidP="005A2A00">
      <w:r>
        <w:t>Kriisid ja konkreetsed hädaolukorrad välismaal võivad seada kodanikud, kes jäävad oma koduriigi ametiasutuste vahetust tegevusulatusest välja, ohtu ning tekitada neile kannatusi. ELis kehtiv õigus konsulaarkaitsele</w:t>
      </w:r>
      <w:r>
        <w:rPr>
          <w:rStyle w:val="FootnoteReference"/>
        </w:rPr>
        <w:footnoteReference w:id="103"/>
      </w:r>
      <w:r>
        <w:t xml:space="preserve"> on hindamatu lisatagatis ELi kodanikele, kes vajavad abi sellises väljaspool ELi asuvas riigis, kus nende päritoluriik ei ole esindatud. Tulenevalt komisjoni </w:t>
      </w:r>
      <w:r w:rsidRPr="0086199C">
        <w:rPr>
          <w:highlight w:val="yellow"/>
        </w:rPr>
        <w:t>2011</w:t>
      </w:r>
      <w:r>
        <w:t xml:space="preserve">. aastal tehtud ettepanekust võeti </w:t>
      </w:r>
      <w:r w:rsidRPr="0086199C">
        <w:rPr>
          <w:highlight w:val="yellow"/>
        </w:rPr>
        <w:t>20</w:t>
      </w:r>
      <w:r>
        <w:t xml:space="preserve">. aprillil </w:t>
      </w:r>
      <w:r w:rsidRPr="0086199C">
        <w:rPr>
          <w:highlight w:val="yellow"/>
        </w:rPr>
        <w:t>2015</w:t>
      </w:r>
      <w:r>
        <w:t xml:space="preserve"> vastu direktiiv</w:t>
      </w:r>
      <w:r>
        <w:rPr>
          <w:rStyle w:val="FootnoteReference"/>
        </w:rPr>
        <w:footnoteReference w:id="104"/>
      </w:r>
      <w:r>
        <w:t xml:space="preserve">, et </w:t>
      </w:r>
      <w:r>
        <w:rPr>
          <w:rStyle w:val="Hyperlink"/>
          <w:color w:val="auto"/>
          <w:u w:val="none"/>
        </w:rPr>
        <w:t>selgitada, millal ja kuidas on ELi kodanikel võimalik saada abi ning</w:t>
      </w:r>
      <w:r>
        <w:t xml:space="preserve"> kuidas peaksid ELi liikmesriigid kooskõlastama oma tegevust ja tegema koostööd nii omavahel kui ka Euroopa Liiduga, et tagada esindamata ELi kodanike tõhus kaitse</w:t>
      </w:r>
      <w:r>
        <w:rPr>
          <w:rStyle w:val="Hyperlink"/>
          <w:color w:val="auto"/>
          <w:u w:val="none"/>
        </w:rPr>
        <w:t>.</w:t>
      </w:r>
      <w:r>
        <w:t xml:space="preserve"> Liikmesriikidel on nende eeskirjade elluviimiseks aega kuni </w:t>
      </w:r>
      <w:r w:rsidRPr="0086199C">
        <w:rPr>
          <w:highlight w:val="yellow"/>
        </w:rPr>
        <w:t>2018</w:t>
      </w:r>
      <w:r>
        <w:t>. aasta maini. Komisjon toetab liikmesriike nende jõupingutustes tagada direktiivi täpne ja õigeaegne ülevõtmine. Samal ajal kavatseb komisjon lisada mitme kolmanda riigiga sõlmitud kahepoolsetesse kokkulepetesse nõusolekut käsitlevad sätted või pidada nende lisamise üle läbirääkimisi, et saavutada seeläbi nende riikide nõustumine sellega, et esindatud ELi riigid annavad abi teiste ELi liikmesriikide esindamata kodanikele.</w:t>
      </w:r>
    </w:p>
    <w:p w:rsidR="00565D43" w:rsidRPr="00AF115E" w:rsidRDefault="00E66978" w:rsidP="005A2A00">
      <w:r>
        <w:t>Konsulaarkaitse hõlmab abi sellistel juhtudel nagu vahistamine või kinnipidamine või raske õnnetus või haigus. Väljaspool ELi vajavad ELi kodanikud kõige sagedamini abi siis, kui nende pass on varastatud, kadunud, kahjustada saanud või kui seda ei saa ajutiselt kasutada. Sellisel juhul vajavad nad koju sõitmiseks tagasipöördumistunnistust</w:t>
      </w:r>
      <w:r>
        <w:rPr>
          <w:rStyle w:val="FootnoteReference"/>
        </w:rPr>
        <w:footnoteReference w:id="105"/>
      </w:r>
      <w:r>
        <w:t xml:space="preserve">. ELi kehtivad eeskirjad, millega selliste tagasipöördumistunnistuste vorm kehtestati, on pärit aastast </w:t>
      </w:r>
      <w:r w:rsidRPr="0086199C">
        <w:rPr>
          <w:highlight w:val="yellow"/>
        </w:rPr>
        <w:t>1996</w:t>
      </w:r>
      <w:r>
        <w:rPr>
          <w:rStyle w:val="FootnoteReference"/>
        </w:rPr>
        <w:footnoteReference w:id="106"/>
      </w:r>
      <w:r>
        <w:t xml:space="preserve"> ja neid on vaja ajakohastada</w:t>
      </w:r>
      <w:r>
        <w:rPr>
          <w:rStyle w:val="FootnoteReference"/>
        </w:rPr>
        <w:footnoteReference w:id="107"/>
      </w:r>
      <w:r>
        <w:t xml:space="preserve">. Mõned liikmesriigid ei kasuta ühist vormi julgeolekukaalutlustel. Komisjon hindab võimalusi ajakohastada </w:t>
      </w:r>
      <w:r>
        <w:rPr>
          <w:b/>
        </w:rPr>
        <w:t>eeskirju, mis käsitlevad esindamata ELi kodanike tagasipöördumistunnistusi</w:t>
      </w:r>
      <w:r>
        <w:t xml:space="preserve">, sealhulgas ELi ühise tagasipöördumistunnistuse vormi turvaelemente, et tagada kodanikele võimalus kasutada tõhusalt õigust konsulaarkaitsele. </w:t>
      </w:r>
    </w:p>
    <w:p w:rsidR="00565D43" w:rsidRPr="00AF115E" w:rsidRDefault="00565D43" w:rsidP="005A2A00">
      <w:r>
        <w:t xml:space="preserve">ELi kodanikud ja nende kolmandatest riikidest pärit pereliikmed võivad samuti sattuda olukorda, kus nad ei ole esindatud ning vajavad ELis reisides mõne teise ELi liikmesriigi ametiasutuste abi. Need olukorrad ei ole praegu direktiiviga hõlmatud ning seetõttu hindab komisjon </w:t>
      </w:r>
      <w:r>
        <w:rPr>
          <w:b/>
        </w:rPr>
        <w:t>ELis hätta sattunud esindamata ELi kodanike</w:t>
      </w:r>
      <w:r>
        <w:t xml:space="preserve"> olukorda ja otsustab, kas nende kaitsmiseks on vaja võtta mingeid meetmeid</w:t>
      </w:r>
      <w:r>
        <w:rPr>
          <w:vertAlign w:val="superscript"/>
        </w:rPr>
        <w:footnoteReference w:id="108"/>
      </w:r>
      <w:r>
        <w:t>.</w:t>
      </w:r>
    </w:p>
    <w:p w:rsidR="00E66978" w:rsidRPr="00AF115E" w:rsidRDefault="00FB50B4" w:rsidP="00E66978">
      <w:r>
        <w:rPr>
          <w:i/>
        </w:rPr>
        <w:t xml:space="preserve"> </w:t>
      </w:r>
    </w:p>
    <w:p w:rsidR="00FF53CC" w:rsidRPr="00AF115E" w:rsidRDefault="00FF53CC" w:rsidP="005A2A00"/>
    <w:p w:rsidR="00C135F9" w:rsidRPr="00AF115E" w:rsidRDefault="00DF325C">
      <w:pPr>
        <w:pStyle w:val="Heading2"/>
      </w:pPr>
      <w:bookmarkStart w:id="275" w:name="_Toc452815368"/>
      <w:bookmarkStart w:id="276" w:name="_Toc452822151"/>
      <w:bookmarkStart w:id="277" w:name="_Toc452825949"/>
      <w:bookmarkStart w:id="278" w:name="_Toc452815369"/>
      <w:bookmarkStart w:id="279" w:name="_Toc452822152"/>
      <w:bookmarkStart w:id="280" w:name="_Toc452825950"/>
      <w:bookmarkStart w:id="281" w:name="_Toc452825951"/>
      <w:bookmarkStart w:id="282" w:name="_Toc460410062"/>
      <w:bookmarkStart w:id="283" w:name="_Toc468708965"/>
      <w:bookmarkStart w:id="284" w:name="_Toc468715036"/>
      <w:bookmarkStart w:id="285" w:name="_Toc468715251"/>
      <w:bookmarkStart w:id="286" w:name="_Toc469325274"/>
      <w:bookmarkStart w:id="287" w:name="_Toc472579684"/>
      <w:bookmarkEnd w:id="275"/>
      <w:bookmarkEnd w:id="276"/>
      <w:bookmarkEnd w:id="277"/>
      <w:bookmarkEnd w:id="278"/>
      <w:bookmarkEnd w:id="279"/>
      <w:bookmarkEnd w:id="280"/>
      <w:r>
        <w:t>Kõigi kodanike kaitsmine ning võrdsuse ja mittediskrimineerimise edendamine</w:t>
      </w:r>
      <w:bookmarkEnd w:id="281"/>
      <w:bookmarkEnd w:id="282"/>
      <w:bookmarkEnd w:id="283"/>
      <w:bookmarkEnd w:id="284"/>
      <w:bookmarkEnd w:id="285"/>
      <w:bookmarkEnd w:id="286"/>
      <w:bookmarkEnd w:id="287"/>
    </w:p>
    <w:p w:rsidR="00C135F9" w:rsidRPr="00AF115E" w:rsidRDefault="003557F7" w:rsidP="006D0DAB">
      <w:pPr>
        <w:pStyle w:val="Heading3"/>
      </w:pPr>
      <w:bookmarkStart w:id="288" w:name="_Toc460410063"/>
      <w:bookmarkStart w:id="289" w:name="_Toc468708966"/>
      <w:bookmarkStart w:id="290" w:name="_Toc468715037"/>
      <w:bookmarkStart w:id="291" w:name="_Toc468715252"/>
      <w:bookmarkStart w:id="292" w:name="_Toc469325275"/>
      <w:bookmarkStart w:id="293" w:name="_Toc472579685"/>
      <w:r>
        <w:t>Ohvrite</w:t>
      </w:r>
      <w:bookmarkEnd w:id="288"/>
      <w:r>
        <w:t xml:space="preserve"> ja tunnistajate kaitsmine ja toetamine</w:t>
      </w:r>
      <w:bookmarkEnd w:id="289"/>
      <w:bookmarkEnd w:id="290"/>
      <w:bookmarkEnd w:id="291"/>
      <w:bookmarkEnd w:id="292"/>
      <w:bookmarkEnd w:id="293"/>
    </w:p>
    <w:p w:rsidR="00D02E53" w:rsidRPr="00AF115E" w:rsidRDefault="00D02E53" w:rsidP="00AE01B3">
      <w:r>
        <w:t xml:space="preserve">Igal aastal satub ELis kuritegevuse ohvriks miljoneid inimesi. ELis on kehtestatud õigusaktid tagamaks, et kõigil kõikvõimalike kuritegude ohvritel on põhiõigused olenemata sellest, kus ELis kuritegu toime pannakse või kriminaalmenetlus läbi viiakse. ELi kodanikel on nüüd ka </w:t>
      </w:r>
      <w:r>
        <w:rPr>
          <w:b/>
        </w:rPr>
        <w:t>parem juurdepääs õigusemõistmisele</w:t>
      </w:r>
      <w:r>
        <w:t xml:space="preserve">, sest parlament ja nõukogu on vastu võtnud õigusaktid, mis käsitlevad süütuse presumptsiooni, lastekaitsemeetmeid ja õigusabi kriminaalmenetluses. Komisjon jätkab olukorra jälgimist, et tagada ELi eeskirjade, eeskätt </w:t>
      </w:r>
      <w:r w:rsidRPr="0086199C">
        <w:rPr>
          <w:highlight w:val="yellow"/>
        </w:rPr>
        <w:t>2012</w:t>
      </w:r>
      <w:r>
        <w:t>. aasta kuriteoohvrite õiguste direktiivi</w:t>
      </w:r>
      <w:r>
        <w:rPr>
          <w:rStyle w:val="FootnoteReference"/>
        </w:rPr>
        <w:footnoteReference w:id="109"/>
      </w:r>
      <w:r>
        <w:t xml:space="preserve"> ja </w:t>
      </w:r>
      <w:r w:rsidRPr="0086199C">
        <w:rPr>
          <w:highlight w:val="yellow"/>
        </w:rPr>
        <w:t>2011</w:t>
      </w:r>
      <w:r>
        <w:t>. aasta inimkaubandusevastase direktiivi</w:t>
      </w:r>
      <w:r>
        <w:rPr>
          <w:rStyle w:val="FootnoteReference"/>
        </w:rPr>
        <w:footnoteReference w:id="110"/>
      </w:r>
      <w:r>
        <w:t xml:space="preserve"> nõuetekohane elluviimine, et ohvrid saaksid praktikas täielikult oma õigustele tugineda. </w:t>
      </w:r>
    </w:p>
    <w:p w:rsidR="003557F7" w:rsidRPr="00AF115E" w:rsidRDefault="00222A05" w:rsidP="003557F7">
      <w:r>
        <w:t>Eeskätt seoses naistevastase vägivallaga on peaaegu kõik eurooplased (</w:t>
      </w:r>
      <w:r w:rsidRPr="0086199C">
        <w:rPr>
          <w:highlight w:val="yellow"/>
        </w:rPr>
        <w:t>96</w:t>
      </w:r>
      <w:r>
        <w:t> %) seisukohal, et naistevastane perevägivald on lubamatu</w:t>
      </w:r>
      <w:r>
        <w:rPr>
          <w:rStyle w:val="FootnoteReference"/>
        </w:rPr>
        <w:footnoteReference w:id="111"/>
      </w:r>
      <w:r>
        <w:t>, kuid siiski laialt levinud. Komisjon võtab järgmisel aastal konkreetse suunitlusega meetmed, et edendada endale võetud ülesannet kaotada igasugune naiste- ja tüdrukutevastane vägivald ning vähendada soolist ebavõrdsust</w:t>
      </w:r>
      <w:r>
        <w:rPr>
          <w:rStyle w:val="FootnoteReference"/>
        </w:rPr>
        <w:footnoteReference w:id="112"/>
      </w:r>
      <w:r>
        <w:t>. Komisjon kavatseb koondada kõikjal ELis tehtavad jõupingutused ja kaasata kõik sidusrühmad – liikmesriigid, asjakohased spetsialistid ja vabaühendused –, et võidelda koos naistevastase vägivalla vastu. Lisaks tegutseb komisjon edasi selle nimel, et Euroopa Liit ühineks Euroopa Nõukogu naistevastase vägivalla ja perevägivalla ennetamise ja tõkestamise konventsiooniga (Istanbuli konventsioon).</w:t>
      </w:r>
    </w:p>
    <w:p w:rsidR="004C2E25" w:rsidRPr="00AF115E" w:rsidRDefault="004C2E25" w:rsidP="006D0DAB">
      <w:pPr>
        <w:pStyle w:val="Heading3"/>
      </w:pPr>
      <w:bookmarkStart w:id="294" w:name="_Toc459310167"/>
      <w:bookmarkStart w:id="295" w:name="_Toc459310322"/>
      <w:bookmarkStart w:id="296" w:name="_Toc460410064"/>
      <w:bookmarkStart w:id="297" w:name="_Toc468708967"/>
      <w:bookmarkStart w:id="298" w:name="_Toc468715038"/>
      <w:bookmarkStart w:id="299" w:name="_Toc468715253"/>
      <w:bookmarkStart w:id="300" w:name="_Toc469325276"/>
      <w:bookmarkStart w:id="301" w:name="_Toc472579686"/>
      <w:bookmarkEnd w:id="294"/>
      <w:bookmarkEnd w:id="295"/>
      <w:r>
        <w:t>Võrdsuse ja mittediskrimineerimise edendamine</w:t>
      </w:r>
      <w:bookmarkEnd w:id="296"/>
      <w:bookmarkEnd w:id="297"/>
      <w:bookmarkEnd w:id="298"/>
      <w:bookmarkEnd w:id="299"/>
      <w:bookmarkEnd w:id="300"/>
      <w:bookmarkEnd w:id="301"/>
      <w:r>
        <w:t xml:space="preserve"> </w:t>
      </w:r>
    </w:p>
    <w:p w:rsidR="003557F7" w:rsidRPr="00AF115E" w:rsidRDefault="003557F7" w:rsidP="003557F7">
      <w:r>
        <w:t xml:space="preserve">Kuigi diskrimineerimist on püütud kaotada, on pärast </w:t>
      </w:r>
      <w:r w:rsidRPr="0086199C">
        <w:rPr>
          <w:highlight w:val="yellow"/>
        </w:rPr>
        <w:t>2012</w:t>
      </w:r>
      <w:r>
        <w:t>. aastat kasvanud nende eurooplaste arv, kes ütlevad, et on kogenud mingil kujul diskrimineerimist või ahistamist</w:t>
      </w:r>
      <w:r>
        <w:rPr>
          <w:rStyle w:val="FootnoteReference"/>
        </w:rPr>
        <w:footnoteReference w:id="113"/>
      </w:r>
      <w:r>
        <w:t>. Et täita lüngad kaitsel diskrimineerimise eest, sealhulgas vanuse, usutunnistuse või veendumuste, puude või seksuaalse sättumuse alusel, ja tagada võrdsed võrdõiguslikkuse tingimused terves liidus, on ülioluline viia lõpule kavandatava horisontaalse diskrimineerimisvastase direktiivi üle peetavad läbirääkimised</w:t>
      </w:r>
      <w:r>
        <w:rPr>
          <w:rStyle w:val="FootnoteReference"/>
        </w:rPr>
        <w:footnoteReference w:id="114"/>
      </w:r>
      <w:r>
        <w:t>.</w:t>
      </w:r>
    </w:p>
    <w:p w:rsidR="003068DD" w:rsidRPr="00AF115E" w:rsidRDefault="003557F7" w:rsidP="003557F7">
      <w:r>
        <w:t xml:space="preserve">Tänu kõigil tasanditel tehtavale tööle on ELi </w:t>
      </w:r>
      <w:r>
        <w:rPr>
          <w:b/>
        </w:rPr>
        <w:t>soolise võrdõiguslikkuse</w:t>
      </w:r>
      <w:r>
        <w:t xml:space="preserve"> poliitika aidanud muuta paljude Euroopa kodanike elu paremaks</w:t>
      </w:r>
      <w:r>
        <w:rPr>
          <w:rStyle w:val="FootnoteReference"/>
        </w:rPr>
        <w:footnoteReference w:id="115"/>
      </w:r>
      <w:r>
        <w:t xml:space="preserve">. Sellegipoolest on mõnes valdkonnas, nt töötasu vallas, endiselt arenguruumi. Strateegiline soolise võrdõiguslikkuse tagamise kava aastateks </w:t>
      </w:r>
      <w:r w:rsidRPr="0086199C">
        <w:rPr>
          <w:highlight w:val="yellow"/>
        </w:rPr>
        <w:t>2016</w:t>
      </w:r>
      <w:r>
        <w:t>–</w:t>
      </w:r>
      <w:r w:rsidRPr="0086199C">
        <w:rPr>
          <w:highlight w:val="yellow"/>
        </w:rPr>
        <w:t>2019</w:t>
      </w:r>
      <w:r>
        <w:t xml:space="preserve">, mis võeti vastu </w:t>
      </w:r>
      <w:r w:rsidRPr="0086199C">
        <w:rPr>
          <w:highlight w:val="yellow"/>
        </w:rPr>
        <w:t>2015</w:t>
      </w:r>
      <w:r>
        <w:t>. aasta detsembris, annab põhjaliku ülevaate kõigi jõupingutustest suurendada meeste ja naiste võrdõiguslikkust</w:t>
      </w:r>
      <w:r>
        <w:rPr>
          <w:rStyle w:val="FootnoteReference"/>
        </w:rPr>
        <w:footnoteReference w:id="116"/>
      </w:r>
      <w:r>
        <w:t>. Komisjon pöörab soolise ebavõrdsusega tegelemise vajadusele suurt tähelepanu ka igal aastal Euroopa poolaastal</w:t>
      </w:r>
      <w:r>
        <w:rPr>
          <w:rStyle w:val="FootnoteReference"/>
        </w:rPr>
        <w:footnoteReference w:id="117"/>
      </w:r>
      <w:r>
        <w:t xml:space="preserve">. ELi vahenditel on oluline kaal. Ajavahemikus </w:t>
      </w:r>
      <w:r w:rsidRPr="0086199C">
        <w:rPr>
          <w:highlight w:val="yellow"/>
        </w:rPr>
        <w:t>2014</w:t>
      </w:r>
      <w:r>
        <w:t>–</w:t>
      </w:r>
      <w:r w:rsidRPr="0086199C">
        <w:rPr>
          <w:highlight w:val="yellow"/>
        </w:rPr>
        <w:t>2020</w:t>
      </w:r>
      <w:r>
        <w:t xml:space="preserve"> kulutatakse soolist võrdõiguslikkust edendavatele meetmetele hinnanguliselt ligikaudu </w:t>
      </w:r>
      <w:r w:rsidRPr="0086199C">
        <w:rPr>
          <w:highlight w:val="yellow"/>
        </w:rPr>
        <w:t>5</w:t>
      </w:r>
      <w:r>
        <w:t>,</w:t>
      </w:r>
      <w:r w:rsidRPr="0086199C">
        <w:rPr>
          <w:highlight w:val="yellow"/>
        </w:rPr>
        <w:t>85</w:t>
      </w:r>
      <w:r>
        <w:t xml:space="preserve"> miljardit eurot.</w:t>
      </w:r>
    </w:p>
    <w:p w:rsidR="003557F7" w:rsidRPr="00AF115E" w:rsidRDefault="003557F7" w:rsidP="003557F7">
      <w:r>
        <w:t xml:space="preserve">Komisjon võttis endale oma </w:t>
      </w:r>
      <w:r w:rsidRPr="0086199C">
        <w:rPr>
          <w:highlight w:val="yellow"/>
        </w:rPr>
        <w:t>2017</w:t>
      </w:r>
      <w:r>
        <w:t>. aasta tööprogrammis kohustuse</w:t>
      </w:r>
      <w:r>
        <w:rPr>
          <w:rStyle w:val="FootnoteReference"/>
        </w:rPr>
        <w:footnoteReference w:id="118"/>
      </w:r>
      <w:r>
        <w:t xml:space="preserve"> visandada ettepanek sotsiaalõiguste samba jaoks ja esitada sellega seotud algatused, sh algatus tegeleda töö- ja eraelu tasakaaluga seotud probleemidega, millega puutuvad kokku töötavad pered</w:t>
      </w:r>
      <w:r>
        <w:rPr>
          <w:rStyle w:val="FootnoteReference"/>
        </w:rPr>
        <w:footnoteReference w:id="119"/>
      </w:r>
      <w:r>
        <w:t xml:space="preserve">. </w:t>
      </w:r>
    </w:p>
    <w:p w:rsidR="003557F7" w:rsidRPr="00AF115E" w:rsidRDefault="003557F7" w:rsidP="003557F7">
      <w:r>
        <w:rPr>
          <w:b/>
        </w:rPr>
        <w:t>Võrdsuse ja mittediskrimineerimise edendamine lesbide, geide, biseksuaalide, trans- ja intersooliste inimeste (LGBTI) puhul</w:t>
      </w:r>
      <w:r>
        <w:t xml:space="preserve"> on veel üks valdkond, milles komisjon on lubanud meetmeid võtta</w:t>
      </w:r>
      <w:r>
        <w:rPr>
          <w:rStyle w:val="FootnoteReference"/>
        </w:rPr>
        <w:footnoteReference w:id="120"/>
      </w:r>
      <w:r>
        <w:t xml:space="preserve">. LGBTI-inimeste võrdõiguslikkuse edendamiseks on komisjon esitanud loetelu aastatel </w:t>
      </w:r>
      <w:r w:rsidRPr="0086199C">
        <w:rPr>
          <w:highlight w:val="yellow"/>
        </w:rPr>
        <w:t>2016</w:t>
      </w:r>
      <w:r>
        <w:t>–</w:t>
      </w:r>
      <w:r w:rsidRPr="0086199C">
        <w:rPr>
          <w:highlight w:val="yellow"/>
        </w:rPr>
        <w:t>2019</w:t>
      </w:r>
      <w:r>
        <w:t xml:space="preserve"> elluviidavatest meetmetest kõigis LGBTI-inimeste jaoks olulistes poliitikavaldkondades: diskrimineerimiskeeld, haridus, tööhõive, tervis, varjupaik, vihakõne/vihakuritegu, laienemine ja välispoliitika. </w:t>
      </w:r>
    </w:p>
    <w:p w:rsidR="00A226AD" w:rsidRPr="00AF115E" w:rsidRDefault="008D090C">
      <w:r>
        <w:t xml:space="preserve">Euroopa Komisjon uuendab ka oma üleskutset pühenduda </w:t>
      </w:r>
      <w:r>
        <w:rPr>
          <w:b/>
        </w:rPr>
        <w:t xml:space="preserve">romade </w:t>
      </w:r>
      <w:r>
        <w:t xml:space="preserve">majandusliku ja sotsiaalse </w:t>
      </w:r>
      <w:r>
        <w:rPr>
          <w:b/>
        </w:rPr>
        <w:t>lõimumise</w:t>
      </w:r>
      <w:r>
        <w:t xml:space="preserve"> tõhustamisele ELis. Komisjon rõhutab strateegia „Euroopa </w:t>
      </w:r>
      <w:r w:rsidRPr="0086199C">
        <w:rPr>
          <w:highlight w:val="yellow"/>
        </w:rPr>
        <w:t>2020</w:t>
      </w:r>
      <w:r>
        <w:t>“ dialoogi raames</w:t>
      </w:r>
      <w:r>
        <w:rPr>
          <w:rStyle w:val="FootnoteReference"/>
        </w:rPr>
        <w:footnoteReference w:id="121"/>
      </w:r>
      <w:r>
        <w:t xml:space="preserve">, et tuleb jätkata jõupingutusi romade kaasatuse saavutamiseks ning et Euroopa institutsioonidel ja kõigil liikmesriikidel on </w:t>
      </w:r>
      <w:r>
        <w:rPr>
          <w:rStyle w:val="Strong"/>
          <w:b w:val="0"/>
        </w:rPr>
        <w:t>ühine vastutus selle eesmärgi saavutamisel</w:t>
      </w:r>
      <w:r>
        <w:rPr>
          <w:rStyle w:val="FootnoteReference"/>
        </w:rPr>
        <w:footnoteReference w:id="122"/>
      </w:r>
      <w:r>
        <w:t>.</w:t>
      </w:r>
    </w:p>
    <w:p w:rsidR="00BE4013" w:rsidRPr="00AF115E" w:rsidRDefault="0086504B">
      <w:r>
        <w:t>Enamik eurooplasi peab diskrimineerimiseks ka seda, kui puudega inimestel ja eakamatel inimestel on juurdepääs kaupadele ja teenustele piiratud või puudub üldse</w:t>
      </w:r>
      <w:r>
        <w:rPr>
          <w:vertAlign w:val="superscript"/>
        </w:rPr>
        <w:footnoteReference w:id="123"/>
      </w:r>
      <w:r>
        <w:t>.</w:t>
      </w:r>
      <w:r>
        <w:rPr>
          <w:vertAlign w:val="superscript"/>
        </w:rPr>
        <w:t xml:space="preserve"> </w:t>
      </w:r>
      <w:r>
        <w:t>Maailmas, mis muutub iga päevaga üha digitaalsemaks</w:t>
      </w:r>
      <w:r>
        <w:rPr>
          <w:vertAlign w:val="superscript"/>
        </w:rPr>
        <w:footnoteReference w:id="124"/>
      </w:r>
      <w:r>
        <w:t xml:space="preserve">, on vastavalt </w:t>
      </w:r>
      <w:r w:rsidRPr="0086199C">
        <w:rPr>
          <w:highlight w:val="yellow"/>
        </w:rPr>
        <w:t>2020</w:t>
      </w:r>
      <w:r>
        <w:t xml:space="preserve">. aasta digitaalsele tegevuskavale ja digitaalse ühtse turu strateegiale komisjoni peamine eesmärk edendada </w:t>
      </w:r>
      <w:r>
        <w:rPr>
          <w:b/>
        </w:rPr>
        <w:t>ühenduvust</w:t>
      </w:r>
      <w:r>
        <w:t xml:space="preserve"> kõigi ELi kodanike jaoks. On oluline, et kodanikele pakutavate veebiteenustega kaasneksid vaikimisi turvaabinõud haavatavas olukorras olevatele ELi kodanikele</w:t>
      </w:r>
      <w:r>
        <w:rPr>
          <w:rStyle w:val="FootnoteReference"/>
        </w:rPr>
        <w:footnoteReference w:id="125"/>
      </w:r>
      <w:r>
        <w:t xml:space="preserve">. </w:t>
      </w:r>
    </w:p>
    <w:p w:rsidR="00271F66" w:rsidRPr="00AF115E" w:rsidRDefault="006C03FF" w:rsidP="00271F66">
      <w:pPr>
        <w:pBdr>
          <w:top w:val="single" w:sz="4" w:space="1" w:color="auto"/>
          <w:left w:val="single" w:sz="4" w:space="4" w:color="auto"/>
          <w:bottom w:val="single" w:sz="4" w:space="0" w:color="auto"/>
          <w:right w:val="single" w:sz="4" w:space="4" w:color="auto"/>
        </w:pBdr>
      </w:pPr>
      <w:r w:rsidRPr="0086199C">
        <w:rPr>
          <w:highlight w:val="yellow"/>
        </w:rPr>
        <w:t>2017</w:t>
      </w:r>
      <w:r>
        <w:t>.–</w:t>
      </w:r>
      <w:r w:rsidRPr="0086199C">
        <w:rPr>
          <w:highlight w:val="yellow"/>
        </w:rPr>
        <w:t>2019</w:t>
      </w:r>
      <w:r>
        <w:t>. aasta prioriteedid: julgeoleku tugevdamine ja võrdsuse edendamine</w:t>
      </w:r>
    </w:p>
    <w:p w:rsidR="00271F66" w:rsidRPr="00AF115E" w:rsidRDefault="00271F66" w:rsidP="00271F66">
      <w:pPr>
        <w:pBdr>
          <w:top w:val="single" w:sz="4" w:space="1" w:color="auto"/>
          <w:left w:val="single" w:sz="4" w:space="4" w:color="auto"/>
          <w:bottom w:val="single" w:sz="4" w:space="0" w:color="auto"/>
          <w:right w:val="single" w:sz="4" w:space="4" w:color="auto"/>
        </w:pBdr>
      </w:pPr>
      <w:r>
        <w:rPr>
          <w:b/>
        </w:rPr>
        <w:t>Komisjon</w:t>
      </w:r>
    </w:p>
    <w:p w:rsidR="002C17BE" w:rsidRPr="00FC5200" w:rsidRDefault="00271F66">
      <w:pPr>
        <w:pBdr>
          <w:top w:val="single" w:sz="4" w:space="1" w:color="auto"/>
          <w:left w:val="single" w:sz="4" w:space="4" w:color="auto"/>
          <w:bottom w:val="single" w:sz="4" w:space="0" w:color="auto"/>
          <w:right w:val="single" w:sz="4" w:space="4" w:color="auto"/>
        </w:pBdr>
        <w:ind w:left="360" w:hanging="360"/>
        <w:rPr>
          <w:i/>
        </w:rPr>
      </w:pPr>
      <w:r w:rsidRPr="0086199C">
        <w:rPr>
          <w:highlight w:val="yellow"/>
        </w:rPr>
        <w:t>1</w:t>
      </w:r>
      <w:r>
        <w:t>.</w:t>
      </w:r>
      <w:r>
        <w:tab/>
        <w:t xml:space="preserve">Lõpetab </w:t>
      </w:r>
      <w:r w:rsidRPr="0086199C">
        <w:rPr>
          <w:highlight w:val="yellow"/>
        </w:rPr>
        <w:t>2017</w:t>
      </w:r>
      <w:r>
        <w:t xml:space="preserve">. aasta esimeses kvartalis uuringu ELi poliitikavariantide kohta suurendada mõnes teises liikmesriigis elavate ELi kodanike ja nende kolmandatest riikidest pärit pereliikmete </w:t>
      </w:r>
      <w:r>
        <w:rPr>
          <w:b/>
        </w:rPr>
        <w:t>isikutunnistuste ja elamislubade</w:t>
      </w:r>
      <w:r>
        <w:t xml:space="preserve"> turvalisust</w:t>
      </w:r>
      <w:r>
        <w:rPr>
          <w:rStyle w:val="FootnoteReference"/>
        </w:rPr>
        <w:footnoteReference w:id="126"/>
      </w:r>
      <w:r>
        <w:t xml:space="preserve">. Komisjon hindab edasisi meetmeid, võimalusi ja nende mõju, pidades silmas võimalikku seadusandlikku algatust, </w:t>
      </w:r>
      <w:r w:rsidRPr="0086199C">
        <w:rPr>
          <w:highlight w:val="yellow"/>
        </w:rPr>
        <w:t>2017</w:t>
      </w:r>
      <w:r>
        <w:t>. aasta lõpuks.</w:t>
      </w:r>
    </w:p>
    <w:p w:rsidR="002C17BE" w:rsidRPr="00AF115E" w:rsidRDefault="00D7168B" w:rsidP="0017755A">
      <w:pPr>
        <w:pBdr>
          <w:top w:val="single" w:sz="4" w:space="1" w:color="auto"/>
          <w:left w:val="single" w:sz="4" w:space="4" w:color="auto"/>
          <w:bottom w:val="single" w:sz="4" w:space="0" w:color="auto"/>
          <w:right w:val="single" w:sz="4" w:space="4" w:color="auto"/>
        </w:pBdr>
        <w:ind w:left="360" w:hanging="360"/>
      </w:pPr>
      <w:r w:rsidRPr="0086199C">
        <w:rPr>
          <w:highlight w:val="yellow"/>
        </w:rPr>
        <w:t>2</w:t>
      </w:r>
      <w:r>
        <w:t>.</w:t>
      </w:r>
      <w:r>
        <w:tab/>
        <w:t xml:space="preserve">Hindab </w:t>
      </w:r>
      <w:r w:rsidRPr="0086199C">
        <w:rPr>
          <w:highlight w:val="yellow"/>
        </w:rPr>
        <w:t>2017</w:t>
      </w:r>
      <w:r>
        <w:t xml:space="preserve">. aastal, kuidas ajakohastada eeskirju, mis käsitlevad </w:t>
      </w:r>
      <w:r>
        <w:rPr>
          <w:b/>
        </w:rPr>
        <w:t>esindamata ELi kodanike tagasipöördumistunnistusi</w:t>
      </w:r>
      <w:r>
        <w:t>, sealhulgas ühise ELi vormi turvaelemente, et tagada kodanikele võimalus kasutada tõhusalt õigust konsulaarkaitsele.</w:t>
      </w:r>
    </w:p>
    <w:p w:rsidR="00D6047C" w:rsidRPr="00AF115E" w:rsidRDefault="002C17BE" w:rsidP="0017755A">
      <w:pPr>
        <w:pBdr>
          <w:top w:val="single" w:sz="4" w:space="1" w:color="auto"/>
          <w:left w:val="single" w:sz="4" w:space="4" w:color="auto"/>
          <w:bottom w:val="single" w:sz="4" w:space="0" w:color="auto"/>
          <w:right w:val="single" w:sz="4" w:space="4" w:color="auto"/>
        </w:pBdr>
        <w:ind w:left="360" w:hanging="360"/>
      </w:pPr>
      <w:r w:rsidRPr="0086199C">
        <w:rPr>
          <w:highlight w:val="yellow"/>
        </w:rPr>
        <w:t>3</w:t>
      </w:r>
      <w:r>
        <w:t>.</w:t>
      </w:r>
      <w:r>
        <w:tab/>
        <w:t xml:space="preserve">Korraldab </w:t>
      </w:r>
      <w:r w:rsidRPr="0086199C">
        <w:rPr>
          <w:highlight w:val="yellow"/>
        </w:rPr>
        <w:t>2017</w:t>
      </w:r>
      <w:r>
        <w:t xml:space="preserve">. aastal </w:t>
      </w:r>
      <w:r>
        <w:rPr>
          <w:b/>
        </w:rPr>
        <w:t>naistevastase vägivalla vastase kampaania</w:t>
      </w:r>
      <w:r>
        <w:t xml:space="preserve"> ja toetab aktiivselt Euroopa Liidu liitumist </w:t>
      </w:r>
      <w:r>
        <w:rPr>
          <w:b/>
        </w:rPr>
        <w:t>Istanbuli konventsiooniga</w:t>
      </w:r>
      <w:r>
        <w:t xml:space="preserve"> koos liikmesriikidega ning esitab ettepanekud selleks, et lahendada töötavate perekondade </w:t>
      </w:r>
      <w:r>
        <w:rPr>
          <w:b/>
        </w:rPr>
        <w:t>töö- ja eraelu tasakaaluga</w:t>
      </w:r>
      <w:r>
        <w:t xml:space="preserve"> seotud probleemid.</w:t>
      </w:r>
    </w:p>
    <w:p w:rsidR="00271F66" w:rsidRPr="00AF115E" w:rsidRDefault="002C17BE" w:rsidP="00271F66">
      <w:pPr>
        <w:pBdr>
          <w:top w:val="single" w:sz="4" w:space="1" w:color="auto"/>
          <w:left w:val="single" w:sz="4" w:space="4" w:color="auto"/>
          <w:bottom w:val="single" w:sz="4" w:space="0" w:color="auto"/>
          <w:right w:val="single" w:sz="4" w:space="4" w:color="auto"/>
        </w:pBdr>
        <w:ind w:left="360" w:hanging="360"/>
      </w:pPr>
      <w:r w:rsidRPr="0086199C">
        <w:rPr>
          <w:highlight w:val="yellow"/>
        </w:rPr>
        <w:t>4</w:t>
      </w:r>
      <w:r>
        <w:t>.</w:t>
      </w:r>
      <w:r>
        <w:tab/>
        <w:t xml:space="preserve">Astub samme, et parandada kogu ELis </w:t>
      </w:r>
      <w:r>
        <w:rPr>
          <w:b/>
        </w:rPr>
        <w:t>LGBTI-inimeste</w:t>
      </w:r>
      <w:r>
        <w:t xml:space="preserve"> aktsepteerimist ühiskonnas, võttes hulga meetmeid LGBTI-inimeste võrdõiguslikkuse edendamiseks, ja aktiivselt toetab kavandatava horisontaalse </w:t>
      </w:r>
      <w:r>
        <w:rPr>
          <w:b/>
        </w:rPr>
        <w:t>diskrimineerimisvastase direktiivi</w:t>
      </w:r>
      <w:r>
        <w:t xml:space="preserve"> teemaliste läbirääkimiste lõpuleviimist</w:t>
      </w:r>
      <w:r>
        <w:rPr>
          <w:vertAlign w:val="superscript"/>
        </w:rPr>
        <w:footnoteReference w:id="127"/>
      </w:r>
      <w:r>
        <w:t>.</w:t>
      </w:r>
    </w:p>
    <w:p w:rsidR="00271F66" w:rsidRPr="00AF115E" w:rsidRDefault="00271F66"/>
    <w:p w:rsidR="00D21D49" w:rsidRPr="00AF115E" w:rsidRDefault="00D21D49" w:rsidP="00AF1888">
      <w:pPr>
        <w:pStyle w:val="Heading1"/>
      </w:pPr>
      <w:bookmarkStart w:id="302" w:name="_Toc452815373"/>
      <w:bookmarkStart w:id="303" w:name="_Toc452822156"/>
      <w:bookmarkStart w:id="304" w:name="_Toc452825954"/>
      <w:bookmarkStart w:id="305" w:name="_Toc457314888"/>
      <w:bookmarkStart w:id="306" w:name="_Toc457314890"/>
      <w:bookmarkStart w:id="307" w:name="_Toc457314891"/>
      <w:bookmarkStart w:id="308" w:name="_Toc457314892"/>
      <w:bookmarkStart w:id="309" w:name="_Toc457314894"/>
      <w:bookmarkStart w:id="310" w:name="_Toc457314895"/>
      <w:bookmarkStart w:id="311" w:name="_Toc457314896"/>
      <w:bookmarkStart w:id="312" w:name="_Toc457314897"/>
      <w:bookmarkStart w:id="313" w:name="_Toc457314898"/>
      <w:bookmarkStart w:id="314" w:name="_Toc457314899"/>
      <w:bookmarkStart w:id="315" w:name="_Toc457314900"/>
      <w:bookmarkStart w:id="316" w:name="_Toc455765340"/>
      <w:bookmarkStart w:id="317" w:name="_Toc455765678"/>
      <w:bookmarkStart w:id="318" w:name="_Toc455765341"/>
      <w:bookmarkStart w:id="319" w:name="_Toc455765679"/>
      <w:bookmarkStart w:id="320" w:name="_Toc455765342"/>
      <w:bookmarkStart w:id="321" w:name="_Toc455765680"/>
      <w:bookmarkStart w:id="322" w:name="_Toc455765343"/>
      <w:bookmarkStart w:id="323" w:name="_Toc455765681"/>
      <w:bookmarkStart w:id="324" w:name="_Toc455765344"/>
      <w:bookmarkStart w:id="325" w:name="_Toc455765682"/>
      <w:bookmarkStart w:id="326" w:name="_Toc455765345"/>
      <w:bookmarkStart w:id="327" w:name="_Toc455765683"/>
      <w:bookmarkStart w:id="328" w:name="_Toc455765346"/>
      <w:bookmarkStart w:id="329" w:name="_Toc455765684"/>
      <w:bookmarkStart w:id="330" w:name="_Toc455765347"/>
      <w:bookmarkStart w:id="331" w:name="_Toc455765685"/>
      <w:bookmarkStart w:id="332" w:name="_Toc452822161"/>
      <w:bookmarkStart w:id="333" w:name="_Toc452825959"/>
      <w:bookmarkStart w:id="334" w:name="_Toc452822162"/>
      <w:bookmarkStart w:id="335" w:name="_Toc452825960"/>
      <w:bookmarkStart w:id="336" w:name="_Toc452822163"/>
      <w:bookmarkStart w:id="337" w:name="_Toc452825961"/>
      <w:bookmarkStart w:id="338" w:name="_Toc452822164"/>
      <w:bookmarkStart w:id="339" w:name="_Toc452825962"/>
      <w:bookmarkStart w:id="340" w:name="_Toc452822165"/>
      <w:bookmarkStart w:id="341" w:name="_Toc452825963"/>
      <w:bookmarkStart w:id="342" w:name="_Toc452822166"/>
      <w:bookmarkStart w:id="343" w:name="_Toc452825964"/>
      <w:bookmarkStart w:id="344" w:name="_Toc452822167"/>
      <w:bookmarkStart w:id="345" w:name="_Toc452825965"/>
      <w:bookmarkStart w:id="346" w:name="_Toc452822168"/>
      <w:bookmarkStart w:id="347" w:name="_Toc452825966"/>
      <w:bookmarkStart w:id="348" w:name="_Toc452822169"/>
      <w:bookmarkStart w:id="349" w:name="_Toc452825967"/>
      <w:bookmarkStart w:id="350" w:name="_Toc452822170"/>
      <w:bookmarkStart w:id="351" w:name="_Toc452825968"/>
      <w:bookmarkStart w:id="352" w:name="_Toc452822171"/>
      <w:bookmarkStart w:id="353" w:name="_Toc452825969"/>
      <w:bookmarkStart w:id="354" w:name="_Toc452822172"/>
      <w:bookmarkStart w:id="355" w:name="_Toc452825970"/>
      <w:bookmarkStart w:id="356" w:name="_Toc455765348"/>
      <w:bookmarkStart w:id="357" w:name="_Toc455765686"/>
      <w:bookmarkStart w:id="358" w:name="_Toc455765349"/>
      <w:bookmarkStart w:id="359" w:name="_Toc455765687"/>
      <w:bookmarkStart w:id="360" w:name="_Toc455765350"/>
      <w:bookmarkStart w:id="361" w:name="_Toc455765688"/>
      <w:bookmarkStart w:id="362" w:name="_Toc455765351"/>
      <w:bookmarkStart w:id="363" w:name="_Toc455765689"/>
      <w:bookmarkStart w:id="364" w:name="_Toc455765352"/>
      <w:bookmarkStart w:id="365" w:name="_Toc455765690"/>
      <w:bookmarkStart w:id="366" w:name="_Toc455765353"/>
      <w:bookmarkStart w:id="367" w:name="_Toc455765691"/>
      <w:bookmarkStart w:id="368" w:name="_Toc455765354"/>
      <w:bookmarkStart w:id="369" w:name="_Toc455765692"/>
      <w:bookmarkStart w:id="370" w:name="_Toc455765355"/>
      <w:bookmarkStart w:id="371" w:name="_Toc455765693"/>
      <w:bookmarkStart w:id="372" w:name="_Toc455765356"/>
      <w:bookmarkStart w:id="373" w:name="_Toc455765694"/>
      <w:bookmarkStart w:id="374" w:name="_Toc455765357"/>
      <w:bookmarkStart w:id="375" w:name="_Toc455765695"/>
      <w:bookmarkStart w:id="376" w:name="_Toc455765358"/>
      <w:bookmarkStart w:id="377" w:name="_Toc455765696"/>
      <w:bookmarkStart w:id="378" w:name="_Toc455765359"/>
      <w:bookmarkStart w:id="379" w:name="_Toc455765697"/>
      <w:bookmarkStart w:id="380" w:name="_Toc455765360"/>
      <w:bookmarkStart w:id="381" w:name="_Toc455765698"/>
      <w:bookmarkStart w:id="382" w:name="_Toc455765361"/>
      <w:bookmarkStart w:id="383" w:name="_Toc455765699"/>
      <w:bookmarkStart w:id="384" w:name="_Toc455765362"/>
      <w:bookmarkStart w:id="385" w:name="_Toc455765700"/>
      <w:bookmarkStart w:id="386" w:name="_Toc455765363"/>
      <w:bookmarkStart w:id="387" w:name="_Toc455765701"/>
      <w:bookmarkStart w:id="388" w:name="_Toc455765364"/>
      <w:bookmarkStart w:id="389" w:name="_Toc455765702"/>
      <w:bookmarkStart w:id="390" w:name="_Toc455765365"/>
      <w:bookmarkStart w:id="391" w:name="_Toc455765703"/>
      <w:bookmarkStart w:id="392" w:name="_Toc455765366"/>
      <w:bookmarkStart w:id="393" w:name="_Toc455765704"/>
      <w:bookmarkStart w:id="394" w:name="_Toc455765367"/>
      <w:bookmarkStart w:id="395" w:name="_Toc455765705"/>
      <w:bookmarkStart w:id="396" w:name="_Toc455765368"/>
      <w:bookmarkStart w:id="397" w:name="_Toc455765706"/>
      <w:bookmarkStart w:id="398" w:name="_Toc455765369"/>
      <w:bookmarkStart w:id="399" w:name="_Toc455765707"/>
      <w:bookmarkStart w:id="400" w:name="_Toc455765370"/>
      <w:bookmarkStart w:id="401" w:name="_Toc455765708"/>
      <w:bookmarkStart w:id="402" w:name="_Toc455765371"/>
      <w:bookmarkStart w:id="403" w:name="_Toc455765709"/>
      <w:bookmarkStart w:id="404" w:name="_Toc455765372"/>
      <w:bookmarkStart w:id="405" w:name="_Toc455765710"/>
      <w:bookmarkStart w:id="406" w:name="_Toc455765373"/>
      <w:bookmarkStart w:id="407" w:name="_Toc455765711"/>
      <w:bookmarkStart w:id="408" w:name="_Toc455765374"/>
      <w:bookmarkStart w:id="409" w:name="_Toc455765712"/>
      <w:bookmarkStart w:id="410" w:name="_Toc455765375"/>
      <w:bookmarkStart w:id="411" w:name="_Toc455765713"/>
      <w:bookmarkStart w:id="412" w:name="_Toc455765376"/>
      <w:bookmarkStart w:id="413" w:name="_Toc455765714"/>
      <w:bookmarkStart w:id="414" w:name="_Toc455765377"/>
      <w:bookmarkStart w:id="415" w:name="_Toc455765715"/>
      <w:bookmarkStart w:id="416" w:name="_Toc455765378"/>
      <w:bookmarkStart w:id="417" w:name="_Toc455765716"/>
      <w:bookmarkStart w:id="418" w:name="_Toc455765379"/>
      <w:bookmarkStart w:id="419" w:name="_Toc455765717"/>
      <w:bookmarkStart w:id="420" w:name="_Toc455765380"/>
      <w:bookmarkStart w:id="421" w:name="_Toc455765718"/>
      <w:bookmarkStart w:id="422" w:name="_Toc455765381"/>
      <w:bookmarkStart w:id="423" w:name="_Toc455765719"/>
      <w:bookmarkStart w:id="424" w:name="_Toc455765382"/>
      <w:bookmarkStart w:id="425" w:name="_Toc455765720"/>
      <w:bookmarkStart w:id="426" w:name="_Toc455765383"/>
      <w:bookmarkStart w:id="427" w:name="_Toc455765721"/>
      <w:bookmarkStart w:id="428" w:name="_Toc455765384"/>
      <w:bookmarkStart w:id="429" w:name="_Toc455765722"/>
      <w:bookmarkStart w:id="430" w:name="_Toc455765385"/>
      <w:bookmarkStart w:id="431" w:name="_Toc455765723"/>
      <w:bookmarkStart w:id="432" w:name="_Toc455765386"/>
      <w:bookmarkStart w:id="433" w:name="_Toc455765724"/>
      <w:bookmarkStart w:id="434" w:name="_Toc455765387"/>
      <w:bookmarkStart w:id="435" w:name="_Toc455765725"/>
      <w:bookmarkStart w:id="436" w:name="_Toc455765388"/>
      <w:bookmarkStart w:id="437" w:name="_Toc455765726"/>
      <w:bookmarkStart w:id="438" w:name="_Toc455765389"/>
      <w:bookmarkStart w:id="439" w:name="_Toc455765727"/>
      <w:bookmarkStart w:id="440" w:name="_Toc455765390"/>
      <w:bookmarkStart w:id="441" w:name="_Toc455765728"/>
      <w:bookmarkStart w:id="442" w:name="_Toc455765391"/>
      <w:bookmarkStart w:id="443" w:name="_Toc455765729"/>
      <w:bookmarkStart w:id="444" w:name="_Toc455680826"/>
      <w:bookmarkStart w:id="445" w:name="_Toc455680827"/>
      <w:bookmarkStart w:id="446" w:name="_Toc455680828"/>
      <w:bookmarkStart w:id="447" w:name="_Toc455680829"/>
      <w:bookmarkStart w:id="448" w:name="_Toc452822176"/>
      <w:bookmarkStart w:id="449" w:name="_Toc452825974"/>
      <w:bookmarkStart w:id="450" w:name="_Toc452822177"/>
      <w:bookmarkStart w:id="451" w:name="_Toc452825975"/>
      <w:bookmarkStart w:id="452" w:name="_Toc452822178"/>
      <w:bookmarkStart w:id="453" w:name="_Toc452825976"/>
      <w:bookmarkStart w:id="454" w:name="_Toc452822179"/>
      <w:bookmarkStart w:id="455" w:name="_Toc452825977"/>
      <w:bookmarkStart w:id="456" w:name="_Toc455765392"/>
      <w:bookmarkStart w:id="457" w:name="_Toc455765730"/>
      <w:bookmarkStart w:id="458" w:name="_Toc455765393"/>
      <w:bookmarkStart w:id="459" w:name="_Toc455765731"/>
      <w:bookmarkStart w:id="460" w:name="_Toc452822181"/>
      <w:bookmarkStart w:id="461" w:name="_Toc452825979"/>
      <w:bookmarkStart w:id="462" w:name="_Toc452822184"/>
      <w:bookmarkStart w:id="463" w:name="_Toc452825982"/>
      <w:bookmarkStart w:id="464" w:name="_Toc452822185"/>
      <w:bookmarkStart w:id="465" w:name="_Toc452825983"/>
      <w:bookmarkStart w:id="466" w:name="_Toc452822186"/>
      <w:bookmarkStart w:id="467" w:name="_Toc452825984"/>
      <w:bookmarkStart w:id="468" w:name="_Toc452822187"/>
      <w:bookmarkStart w:id="469" w:name="_Toc452825985"/>
      <w:bookmarkStart w:id="470" w:name="_Toc452822188"/>
      <w:bookmarkStart w:id="471" w:name="_Toc452825986"/>
      <w:bookmarkStart w:id="472" w:name="_Toc452822189"/>
      <w:bookmarkStart w:id="473" w:name="_Toc452825987"/>
      <w:bookmarkStart w:id="474" w:name="_Toc452822190"/>
      <w:bookmarkStart w:id="475" w:name="_Toc452825988"/>
      <w:bookmarkStart w:id="476" w:name="_Toc452822191"/>
      <w:bookmarkStart w:id="477" w:name="_Toc452825989"/>
      <w:bookmarkStart w:id="478" w:name="_Toc452822192"/>
      <w:bookmarkStart w:id="479" w:name="_Toc452825990"/>
      <w:bookmarkStart w:id="480" w:name="_Toc452822196"/>
      <w:bookmarkStart w:id="481" w:name="_Toc452825994"/>
      <w:bookmarkStart w:id="482" w:name="_Toc452822200"/>
      <w:bookmarkStart w:id="483" w:name="_Toc452825998"/>
      <w:bookmarkStart w:id="484" w:name="_Toc452822201"/>
      <w:bookmarkStart w:id="485" w:name="_Toc452825999"/>
      <w:bookmarkStart w:id="486" w:name="_Toc452822202"/>
      <w:bookmarkStart w:id="487" w:name="_Toc452826000"/>
      <w:bookmarkStart w:id="488" w:name="_Toc452822203"/>
      <w:bookmarkStart w:id="489" w:name="_Toc452826001"/>
      <w:bookmarkStart w:id="490" w:name="_Toc452822204"/>
      <w:bookmarkStart w:id="491" w:name="_Toc452826002"/>
      <w:bookmarkStart w:id="492" w:name="_Toc452822205"/>
      <w:bookmarkStart w:id="493" w:name="_Toc452826003"/>
      <w:bookmarkStart w:id="494" w:name="_Toc455765394"/>
      <w:bookmarkStart w:id="495" w:name="_Toc455765732"/>
      <w:bookmarkStart w:id="496" w:name="_Toc455765395"/>
      <w:bookmarkStart w:id="497" w:name="_Toc455765733"/>
      <w:bookmarkStart w:id="498" w:name="_Toc455765396"/>
      <w:bookmarkStart w:id="499" w:name="_Toc455765734"/>
      <w:bookmarkStart w:id="500" w:name="_Toc455765397"/>
      <w:bookmarkStart w:id="501" w:name="_Toc455765735"/>
      <w:bookmarkStart w:id="502" w:name="_Toc455765398"/>
      <w:bookmarkStart w:id="503" w:name="_Toc455765736"/>
      <w:bookmarkStart w:id="504" w:name="_Toc455765399"/>
      <w:bookmarkStart w:id="505" w:name="_Toc455765737"/>
      <w:bookmarkStart w:id="506" w:name="_Toc455765400"/>
      <w:bookmarkStart w:id="507" w:name="_Toc455765738"/>
      <w:bookmarkStart w:id="508" w:name="_Toc455765401"/>
      <w:bookmarkStart w:id="509" w:name="_Toc455765739"/>
      <w:bookmarkStart w:id="510" w:name="_Toc455765402"/>
      <w:bookmarkStart w:id="511" w:name="_Toc455765740"/>
      <w:bookmarkStart w:id="512" w:name="_Toc455765403"/>
      <w:bookmarkStart w:id="513" w:name="_Toc455765741"/>
      <w:bookmarkStart w:id="514" w:name="_Toc455765404"/>
      <w:bookmarkStart w:id="515" w:name="_Toc455765742"/>
      <w:bookmarkStart w:id="516" w:name="_Toc455765406"/>
      <w:bookmarkStart w:id="517" w:name="_Toc455765744"/>
      <w:bookmarkStart w:id="518" w:name="_Toc455765407"/>
      <w:bookmarkStart w:id="519" w:name="_Toc455765745"/>
      <w:bookmarkStart w:id="520" w:name="_Toc455765408"/>
      <w:bookmarkStart w:id="521" w:name="_Toc455765746"/>
      <w:bookmarkStart w:id="522" w:name="_Toc455765409"/>
      <w:bookmarkStart w:id="523" w:name="_Toc455765747"/>
      <w:bookmarkStart w:id="524" w:name="_Toc455765410"/>
      <w:bookmarkStart w:id="525" w:name="_Toc455765748"/>
      <w:bookmarkStart w:id="526" w:name="_Toc455765411"/>
      <w:bookmarkStart w:id="527" w:name="_Toc455765749"/>
      <w:bookmarkStart w:id="528" w:name="_Toc455765412"/>
      <w:bookmarkStart w:id="529" w:name="_Toc455765750"/>
      <w:bookmarkStart w:id="530" w:name="_Toc455765413"/>
      <w:bookmarkStart w:id="531" w:name="_Toc455765751"/>
      <w:bookmarkStart w:id="532" w:name="_Toc455765416"/>
      <w:bookmarkStart w:id="533" w:name="_Toc455765754"/>
      <w:bookmarkStart w:id="534" w:name="_Toc455765417"/>
      <w:bookmarkStart w:id="535" w:name="_Toc455765755"/>
      <w:bookmarkStart w:id="536" w:name="_Toc455765418"/>
      <w:bookmarkStart w:id="537" w:name="_Toc455765756"/>
      <w:bookmarkStart w:id="538" w:name="_Toc455765419"/>
      <w:bookmarkStart w:id="539" w:name="_Toc455765757"/>
      <w:bookmarkStart w:id="540" w:name="_Toc455765420"/>
      <w:bookmarkStart w:id="541" w:name="_Toc455765758"/>
      <w:bookmarkStart w:id="542" w:name="_Toc455765421"/>
      <w:bookmarkStart w:id="543" w:name="_Toc455765759"/>
      <w:bookmarkStart w:id="544" w:name="_Toc455765422"/>
      <w:bookmarkStart w:id="545" w:name="_Toc455765760"/>
      <w:bookmarkStart w:id="546" w:name="_Toc455765423"/>
      <w:bookmarkStart w:id="547" w:name="_Toc455765761"/>
      <w:bookmarkStart w:id="548" w:name="_Toc455765424"/>
      <w:bookmarkStart w:id="549" w:name="_Toc455765762"/>
      <w:bookmarkStart w:id="550" w:name="_Toc455765425"/>
      <w:bookmarkStart w:id="551" w:name="_Toc455765763"/>
      <w:bookmarkStart w:id="552" w:name="_Toc455765426"/>
      <w:bookmarkStart w:id="553" w:name="_Toc455765764"/>
      <w:bookmarkStart w:id="554" w:name="_Toc455765427"/>
      <w:bookmarkStart w:id="555" w:name="_Toc455765765"/>
      <w:bookmarkStart w:id="556" w:name="_Toc455765428"/>
      <w:bookmarkStart w:id="557" w:name="_Toc455765766"/>
      <w:bookmarkStart w:id="558" w:name="_Toc455765429"/>
      <w:bookmarkStart w:id="559" w:name="_Toc455765767"/>
      <w:bookmarkStart w:id="560" w:name="_Toc455765430"/>
      <w:bookmarkStart w:id="561" w:name="_Toc455765768"/>
      <w:bookmarkStart w:id="562" w:name="_Toc455765431"/>
      <w:bookmarkStart w:id="563" w:name="_Toc455765769"/>
      <w:bookmarkStart w:id="564" w:name="_Toc455765432"/>
      <w:bookmarkStart w:id="565" w:name="_Toc455765770"/>
      <w:bookmarkStart w:id="566" w:name="_Toc455765433"/>
      <w:bookmarkStart w:id="567" w:name="_Toc455765771"/>
      <w:bookmarkStart w:id="568" w:name="_Toc455765434"/>
      <w:bookmarkStart w:id="569" w:name="_Toc455765772"/>
      <w:bookmarkStart w:id="570" w:name="_Toc455765439"/>
      <w:bookmarkStart w:id="571" w:name="_Toc455765777"/>
      <w:bookmarkStart w:id="572" w:name="_Toc455765440"/>
      <w:bookmarkStart w:id="573" w:name="_Toc455765778"/>
      <w:bookmarkStart w:id="574" w:name="_Toc455765441"/>
      <w:bookmarkStart w:id="575" w:name="_Toc455765779"/>
      <w:bookmarkStart w:id="576" w:name="_Toc455765442"/>
      <w:bookmarkStart w:id="577" w:name="_Toc455765780"/>
      <w:bookmarkStart w:id="578" w:name="_Toc455765443"/>
      <w:bookmarkStart w:id="579" w:name="_Toc455765781"/>
      <w:bookmarkStart w:id="580" w:name="_Toc455765444"/>
      <w:bookmarkStart w:id="581" w:name="_Toc455765782"/>
      <w:bookmarkStart w:id="582" w:name="_Toc455765445"/>
      <w:bookmarkStart w:id="583" w:name="_Toc455765783"/>
      <w:bookmarkStart w:id="584" w:name="_Toc455765446"/>
      <w:bookmarkStart w:id="585" w:name="_Toc455765784"/>
      <w:bookmarkStart w:id="586" w:name="_Toc455765447"/>
      <w:bookmarkStart w:id="587" w:name="_Toc455765785"/>
      <w:bookmarkStart w:id="588" w:name="_Toc455765448"/>
      <w:bookmarkStart w:id="589" w:name="_Toc455765786"/>
      <w:bookmarkStart w:id="590" w:name="_Toc455765449"/>
      <w:bookmarkStart w:id="591" w:name="_Toc455765787"/>
      <w:bookmarkStart w:id="592" w:name="_Toc455765450"/>
      <w:bookmarkStart w:id="593" w:name="_Toc455765788"/>
      <w:bookmarkStart w:id="594" w:name="_Toc455765451"/>
      <w:bookmarkStart w:id="595" w:name="_Toc455765789"/>
      <w:bookmarkStart w:id="596" w:name="_Toc455765452"/>
      <w:bookmarkStart w:id="597" w:name="_Toc455765790"/>
      <w:bookmarkStart w:id="598" w:name="_Toc455765453"/>
      <w:bookmarkStart w:id="599" w:name="_Toc455765791"/>
      <w:bookmarkStart w:id="600" w:name="_Toc455765454"/>
      <w:bookmarkStart w:id="601" w:name="_Toc455765792"/>
      <w:bookmarkStart w:id="602" w:name="_Toc450743987"/>
      <w:bookmarkStart w:id="603" w:name="_Toc452826012"/>
      <w:bookmarkStart w:id="604" w:name="_Toc460410065"/>
      <w:bookmarkStart w:id="605" w:name="_Toc468708968"/>
      <w:bookmarkStart w:id="606" w:name="_Toc468715039"/>
      <w:bookmarkStart w:id="607" w:name="_Toc468715254"/>
      <w:bookmarkStart w:id="608" w:name="_Toc469325277"/>
      <w:bookmarkStart w:id="609" w:name="_Toc472579687"/>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t>Kokkuvõte</w:t>
      </w:r>
      <w:bookmarkEnd w:id="602"/>
      <w:bookmarkEnd w:id="603"/>
      <w:bookmarkEnd w:id="604"/>
      <w:bookmarkEnd w:id="605"/>
      <w:bookmarkEnd w:id="606"/>
      <w:bookmarkEnd w:id="607"/>
      <w:bookmarkEnd w:id="608"/>
      <w:bookmarkEnd w:id="609"/>
    </w:p>
    <w:p w:rsidR="001521E6" w:rsidRPr="00AF115E" w:rsidRDefault="000B6E3B">
      <w:pPr>
        <w:spacing w:before="0"/>
      </w:pPr>
      <w:r>
        <w:t xml:space="preserve">Komisjon on tuginenud käesoleva aruande koostamisel Euroopa kodanike kogemustele ja seisukohtadele, mille kohta saadi teavet aruannet kujundada aidanud ulatuslike konsultatsioonide raames, ning on kuulanud ära, millised on kodanike vajadused ja probleemid, millega kodanikud puutuvad kokku igapäevaelus, kasutades enda kui ELi kodaniku õigusi. Komisjon on töötanud selle põhjal välja oma </w:t>
      </w:r>
      <w:r w:rsidRPr="0086199C">
        <w:rPr>
          <w:highlight w:val="yellow"/>
        </w:rPr>
        <w:t>2017</w:t>
      </w:r>
      <w:r>
        <w:t>.–</w:t>
      </w:r>
      <w:r w:rsidRPr="0086199C">
        <w:rPr>
          <w:highlight w:val="yellow"/>
        </w:rPr>
        <w:t>2019</w:t>
      </w:r>
      <w:r>
        <w:t xml:space="preserve">. aasta prioriteedid, et tagada ka edaspidi kodanikele võimalus kasutada oma ELi õigusi ja saada osa ELi pakutavatest praktilistest hüvedest. </w:t>
      </w:r>
    </w:p>
    <w:p w:rsidR="00C80557" w:rsidRPr="00AF115E" w:rsidRDefault="0017316C">
      <w:pPr>
        <w:spacing w:before="0"/>
      </w:pPr>
      <w:r>
        <w:t>Liidu kodanike teadlikkus ja demokraatlik osalus on väga oluline, eriti järgmiste Euroopa Parlamendi valimiste eel. Komisjon usub, et liidu demokraatliku elu süvendamiseks tuleb astuda edasisi samme.</w:t>
      </w:r>
    </w:p>
    <w:p w:rsidR="00D83A25" w:rsidRPr="00AF115E" w:rsidRDefault="006C1348">
      <w:pPr>
        <w:spacing w:before="0"/>
      </w:pPr>
      <w:r>
        <w:t xml:space="preserve">Komisjon jätkab oma ELi kodakondsuse alases töös keskendumist põhivaldkondadele, mis mõjutavad kõige otsesemalt Euroopa kodanike heaolu: </w:t>
      </w:r>
    </w:p>
    <w:p w:rsidR="00D83A25" w:rsidRPr="00AF115E" w:rsidRDefault="00C80557" w:rsidP="0070727E">
      <w:pPr>
        <w:pStyle w:val="ListParagraph"/>
        <w:numPr>
          <w:ilvl w:val="0"/>
          <w:numId w:val="52"/>
        </w:numPr>
        <w:jc w:val="both"/>
      </w:pPr>
      <w:r>
        <w:rPr>
          <w:rFonts w:ascii="Times New Roman" w:hAnsi="Times New Roman"/>
          <w:sz w:val="24"/>
        </w:rPr>
        <w:t xml:space="preserve">kodanike volituste suurendamine kodanike teavitamise, nõustamise ja demokraatliku osaluse kaudu; </w:t>
      </w:r>
    </w:p>
    <w:p w:rsidR="00D83A25" w:rsidRPr="00AF115E" w:rsidRDefault="00C80557" w:rsidP="0070727E">
      <w:pPr>
        <w:pStyle w:val="ListParagraph"/>
        <w:numPr>
          <w:ilvl w:val="0"/>
          <w:numId w:val="52"/>
        </w:numPr>
        <w:jc w:val="both"/>
      </w:pPr>
      <w:r>
        <w:rPr>
          <w:rFonts w:ascii="Times New Roman" w:hAnsi="Times New Roman"/>
          <w:sz w:val="24"/>
        </w:rPr>
        <w:t xml:space="preserve">kodanike kaitsmine, tagades kodanike võrdse kohtlemise ELis ja pakkudes neile otsest tuge; ning </w:t>
      </w:r>
    </w:p>
    <w:p w:rsidR="00F956E5" w:rsidRPr="00AF115E" w:rsidRDefault="00543FB6" w:rsidP="0070727E">
      <w:pPr>
        <w:pStyle w:val="ListParagraph"/>
        <w:numPr>
          <w:ilvl w:val="0"/>
          <w:numId w:val="52"/>
        </w:numPr>
        <w:spacing w:after="120"/>
        <w:ind w:left="714" w:hanging="357"/>
        <w:jc w:val="both"/>
      </w:pPr>
      <w:r>
        <w:rPr>
          <w:rFonts w:ascii="Times New Roman" w:hAnsi="Times New Roman"/>
          <w:sz w:val="24"/>
        </w:rPr>
        <w:t>kodanike igapäevaelu lihtsustamine, võimaldades kodanikele veebis lihtsa juurdepääsu teabele, abile, probleemide lahendamise teenustele ja veebipõhistele menetlustele, vähendades bürokraatiat, kaitstes neid kui tarbijaid, töötajaid ja üliõpilasi ning kõrvaldades muud tõkked, mis ei lase neil kasutada oma õigusi.</w:t>
      </w:r>
    </w:p>
    <w:p w:rsidR="00F956E5" w:rsidRPr="00AF115E" w:rsidRDefault="00F956E5">
      <w:pPr>
        <w:spacing w:before="0"/>
        <w:rPr>
          <w:i/>
        </w:rPr>
      </w:pPr>
      <w:r>
        <w:t xml:space="preserve">Selle tegevuskava koostamine ja esitamine ei ole üksnes komisjoni töö, vaid liidu kui terviku ühine jõupingutus. </w:t>
      </w:r>
    </w:p>
    <w:p w:rsidR="00DF7C97" w:rsidRPr="00AF115E" w:rsidRDefault="00F956E5" w:rsidP="007860DE">
      <w:r>
        <w:t>Komisjon on täielikult pühendunud sellele, et muuta ELi kodakondsus kohapeal reaalsuseks, ning ta teeb selle saavutamiseks koostööd teiste ELi institutsioonide, liikmesriikide, kohalike ja piirkondlike ametiasutuste ja kodanikuühiskonnaga ning, mis kõige olulisem, kodanike endiga.</w:t>
      </w:r>
    </w:p>
    <w:p w:rsidR="001303EB" w:rsidRPr="00AF115E" w:rsidRDefault="001303EB">
      <w:pPr>
        <w:spacing w:before="0" w:after="200" w:line="276" w:lineRule="auto"/>
        <w:jc w:val="left"/>
      </w:pPr>
      <w:r>
        <w:br w:type="page"/>
      </w:r>
    </w:p>
    <w:p w:rsidR="001303EB" w:rsidRPr="00AF115E" w:rsidRDefault="001303EB" w:rsidP="001303EB">
      <w:pPr>
        <w:jc w:val="center"/>
        <w:rPr>
          <w:b/>
          <w:u w:val="single"/>
        </w:rPr>
      </w:pPr>
      <w:r>
        <w:rPr>
          <w:b/>
          <w:u w:val="single"/>
        </w:rPr>
        <w:t>LISA</w:t>
      </w:r>
    </w:p>
    <w:p w:rsidR="001303EB" w:rsidRPr="00AF115E" w:rsidRDefault="001303EB" w:rsidP="001303EB">
      <w:pPr>
        <w:jc w:val="center"/>
        <w:rPr>
          <w:b/>
          <w:u w:val="single"/>
        </w:rPr>
      </w:pPr>
    </w:p>
    <w:p w:rsidR="001303EB" w:rsidRPr="00AF115E" w:rsidRDefault="001303EB" w:rsidP="001303EB">
      <w:pPr>
        <w:jc w:val="center"/>
        <w:rPr>
          <w:b/>
        </w:rPr>
      </w:pPr>
      <w:r w:rsidRPr="0086199C">
        <w:rPr>
          <w:b/>
          <w:highlight w:val="yellow"/>
        </w:rPr>
        <w:t>2013</w:t>
      </w:r>
      <w:r>
        <w:rPr>
          <w:b/>
        </w:rPr>
        <w:t xml:space="preserve">. aastal ELi kodakondsuse kohta koostatud aruande järelmeetmed – edusammud kaheteistkümne meetme elluviimisel </w:t>
      </w:r>
    </w:p>
    <w:p w:rsidR="001303EB" w:rsidRPr="00AF115E" w:rsidRDefault="001303EB" w:rsidP="001303EB">
      <w:pPr>
        <w:jc w:val="center"/>
        <w:rPr>
          <w:b/>
        </w:rPr>
      </w:pPr>
    </w:p>
    <w:p w:rsidR="001303EB" w:rsidRPr="00AF115E" w:rsidRDefault="001303EB" w:rsidP="001303EB">
      <w:r>
        <w:t xml:space="preserve">Oma </w:t>
      </w:r>
      <w:r w:rsidRPr="0086199C">
        <w:rPr>
          <w:highlight w:val="yellow"/>
        </w:rPr>
        <w:t>2013</w:t>
      </w:r>
      <w:r>
        <w:t xml:space="preserve">. aasta aruandes ELi kodakondsuse kohta esitas komisjon kaksteist meedet, et parandada ELi kodanike elu ja kõrvaldada veelgi tõkkeid, mis ei lase kodanikel kasutada oma ELi õigusi. Käesolevas lisas on esitatud põhimeetmed, mille komisjon on võtnud oma </w:t>
      </w:r>
      <w:r w:rsidRPr="0086199C">
        <w:rPr>
          <w:highlight w:val="yellow"/>
        </w:rPr>
        <w:t>2013</w:t>
      </w:r>
      <w:r>
        <w:t>. aastal võetud ülesannete täitmiseks.</w:t>
      </w:r>
    </w:p>
    <w:p w:rsidR="001303EB" w:rsidRPr="00AF115E" w:rsidRDefault="001303EB" w:rsidP="001303EB"/>
    <w:p w:rsidR="001303EB" w:rsidRPr="00AF115E" w:rsidRDefault="001303EB" w:rsidP="001303EB">
      <w:pPr>
        <w:pBdr>
          <w:top w:val="single" w:sz="4" w:space="1" w:color="auto"/>
          <w:left w:val="single" w:sz="4" w:space="4" w:color="auto"/>
          <w:bottom w:val="single" w:sz="4" w:space="1" w:color="auto"/>
          <w:right w:val="single" w:sz="4" w:space="4" w:color="auto"/>
        </w:pBdr>
        <w:rPr>
          <w:b/>
          <w:i/>
        </w:rPr>
      </w:pPr>
      <w:r w:rsidRPr="0086199C">
        <w:rPr>
          <w:b/>
          <w:i/>
          <w:highlight w:val="yellow"/>
        </w:rPr>
        <w:t>1</w:t>
      </w:r>
      <w:r>
        <w:rPr>
          <w:b/>
          <w:i/>
        </w:rPr>
        <w:t>. meede. Vaadata läbi sotsiaalkindlustuse koordineerimise määrus, et muuta kodanikele töö otsimine mõnes teises ELi riigis lihtsamaks.</w:t>
      </w:r>
    </w:p>
    <w:p w:rsidR="001303EB" w:rsidRPr="00AF115E" w:rsidRDefault="001303EB" w:rsidP="001303EB">
      <w:pPr>
        <w:pStyle w:val="Default"/>
        <w:jc w:val="both"/>
        <w:rPr>
          <w:rFonts w:ascii="Times New Roman" w:hAnsi="Times New Roman" w:cs="Times New Roman"/>
        </w:rPr>
      </w:pPr>
      <w:r>
        <w:t xml:space="preserve">Sotsiaalkindlustuse koordineerimist käsitlevad ELi eeskirjad kaitsevad kodanike sotsiaalkindlustusõigusi, kui kodanikud kolivad teise liikmesriiki. </w:t>
      </w:r>
      <w:r>
        <w:rPr>
          <w:rFonts w:ascii="Times New Roman" w:eastAsiaTheme="minorHAnsi" w:hAnsi="Times New Roman"/>
        </w:rPr>
        <w:t>Näites tagatakse nende eeskirjadega, et isik saab olla kindlustud korraga vaid ühes riigis, et tema kindlustusperioode on võimalik liita teise riigi kindlustusperioodidega ja et kindlustushüvitisi saab välja maksta teises ELi riigis.</w:t>
      </w:r>
    </w:p>
    <w:p w:rsidR="007F0DBD" w:rsidRPr="00AF115E" w:rsidRDefault="001303EB" w:rsidP="001303EB">
      <w:r>
        <w:t xml:space="preserve">Pärast avalikkuse seisukohtade saamist kahe konsultatsiooni raames (mis toimusid </w:t>
      </w:r>
      <w:r w:rsidRPr="0086199C">
        <w:rPr>
          <w:highlight w:val="yellow"/>
        </w:rPr>
        <w:t>2012</w:t>
      </w:r>
      <w:r>
        <w:t xml:space="preserve">. aasta detsembrist </w:t>
      </w:r>
      <w:r w:rsidRPr="0086199C">
        <w:rPr>
          <w:highlight w:val="yellow"/>
        </w:rPr>
        <w:t>2013</w:t>
      </w:r>
      <w:r>
        <w:t xml:space="preserve">. aasta märtsini ja </w:t>
      </w:r>
      <w:r w:rsidRPr="0086199C">
        <w:rPr>
          <w:highlight w:val="yellow"/>
        </w:rPr>
        <w:t>2015</w:t>
      </w:r>
      <w:r>
        <w:t xml:space="preserve">. aasta juulist oktoobrini) tegi komisjon </w:t>
      </w:r>
      <w:r w:rsidRPr="0086199C">
        <w:rPr>
          <w:highlight w:val="yellow"/>
        </w:rPr>
        <w:t>13</w:t>
      </w:r>
      <w:r>
        <w:t>. </w:t>
      </w:r>
      <w:r w:rsidR="0086199C">
        <w:t>d</w:t>
      </w:r>
      <w:r>
        <w:t xml:space="preserve">etsembril </w:t>
      </w:r>
      <w:r w:rsidR="0086199C">
        <w:t xml:space="preserve">2016 </w:t>
      </w:r>
      <w:r>
        <w:rPr>
          <w:color w:val="000000"/>
        </w:rPr>
        <w:t>ettepaneku vaadata läbi sotsiaalkindlustuse koordineerimist käsitlevad määrused</w:t>
      </w:r>
      <w:r>
        <w:rPr>
          <w:rStyle w:val="FootnoteReference"/>
        </w:rPr>
        <w:footnoteReference w:id="128"/>
      </w:r>
      <w:r>
        <w:t>, kandmaks hoolt selle eest, et sealsed eeskirjad on jätkuvalt otstarbekohased, selged ja õiglased ning et need aitavad luua sügavama, paremini toimiva ja õiglasema Euroopa tööturu. Kõnealune läbivaatamine võimaldab liikmesriikidel paremini ennetada pettust või kuritarvitamist ja selle vastu võidelda, seistes samal ajal hea selle eest, et ei takistataks töötajate vaba liikumist. Seda tehes hõlbustatakse algatusega kodanike vaba liikumise õiguse kasutamist, tagades, et sotsiaalkindlustuse koordineerimine on tõhus ja tulemuslik.</w:t>
      </w:r>
    </w:p>
    <w:p w:rsidR="001303EB" w:rsidRPr="00AF115E" w:rsidRDefault="007F0DBD" w:rsidP="001303EB">
      <w:r>
        <w:t>Läbivaatamise käigus ajakohastatakse koordineerimiseeskirju, mis käsitlevad töötushüvitisi, pikaajalist hooldust, majanduslikult mitteaktiivsete kodanike juurdepääsu sotsiaalhüvitistele ja töötajate lähetamist. Ettepaneku kohaselt võivad tööotsijad kanda oma töötushüvitised üle teise liikmesriiki vähemalt kuueks kuuks senise kolme kuu asemel. See annab neile parema võimaluse leida tööd ning aitab lahendada kogu ELi hõlmava tööpuuduse ja oskuste mittevastavuse probleemi. Seda uut eeskirja kohaldatakse koos tugevdatud koostöömehhanismiga, millega toetatakse tööotsijaid töö otsimisel, parandades niiviisi nende tööturule taaslõimumise väljavaadet.</w:t>
      </w:r>
    </w:p>
    <w:p w:rsidR="001303EB" w:rsidRPr="00AF115E" w:rsidRDefault="001303EB" w:rsidP="001303EB">
      <w:pPr>
        <w:rPr>
          <w:szCs w:val="22"/>
        </w:rPr>
      </w:pPr>
    </w:p>
    <w:p w:rsidR="001303EB" w:rsidRPr="00AF115E" w:rsidRDefault="001303EB" w:rsidP="001303EB">
      <w:pPr>
        <w:pBdr>
          <w:top w:val="single" w:sz="4" w:space="1" w:color="auto"/>
          <w:left w:val="single" w:sz="4" w:space="4" w:color="auto"/>
          <w:bottom w:val="single" w:sz="4" w:space="1" w:color="auto"/>
          <w:right w:val="single" w:sz="4" w:space="4" w:color="auto"/>
        </w:pBdr>
        <w:rPr>
          <w:b/>
          <w:i/>
        </w:rPr>
      </w:pPr>
      <w:r w:rsidRPr="0086199C">
        <w:rPr>
          <w:b/>
          <w:i/>
          <w:highlight w:val="yellow"/>
        </w:rPr>
        <w:t>2</w:t>
      </w:r>
      <w:r>
        <w:rPr>
          <w:b/>
          <w:i/>
        </w:rPr>
        <w:t xml:space="preserve">. meede. Aidata noortel ELi kodanikel arendada oma oskusi ja siseneda tööturule, töötades välja praktika kvaliteediraamistiku. </w:t>
      </w:r>
    </w:p>
    <w:p w:rsidR="001303EB" w:rsidRPr="00AF115E" w:rsidRDefault="001303EB" w:rsidP="001303EB">
      <w:r>
        <w:t xml:space="preserve">Nõukogu võttis </w:t>
      </w:r>
      <w:r w:rsidRPr="0086199C">
        <w:rPr>
          <w:highlight w:val="yellow"/>
        </w:rPr>
        <w:t>2014</w:t>
      </w:r>
      <w:r>
        <w:t>. aasta märtsis komisjoni ettepaneku põhjal vastu ettepaneku praktika kvaliteediraamistiku kohta</w:t>
      </w:r>
      <w:r>
        <w:rPr>
          <w:rStyle w:val="FootnoteReference"/>
        </w:rPr>
        <w:footnoteReference w:id="129"/>
      </w:r>
      <w:r>
        <w:t xml:space="preserve">, et praktikantidel oleks võimalik saada kvaliteetseid töökogemusi turvalistes ja õiglastes tingimustes ning suurendada oma väljavaateid leida kvaliteetne töökoht. Komisjon konsulteeris paljude sidusrühmadega, sealhulgas väikeettevõtjatega, kandmaks hoolt selle eest, et raamistik ei oleks ei liiga ettekirjutuslik ega ülearu koormav. Raamistik suurendab praktikatingimuste läbipaistvust, näiteks nõudes, et praktika aluseks peab olema kirjalik praktikaleping. Komisjon jälgib raamistiku ülevõtmist kõikides liikmesriikides. </w:t>
      </w:r>
    </w:p>
    <w:p w:rsidR="001303EB" w:rsidRPr="00AF115E" w:rsidRDefault="001303EB" w:rsidP="001303EB">
      <w:r>
        <w:t xml:space="preserve">Peale selle võttis komisjon kasutusele veebisaidi „Sinu esimene EURESe töökoht“, et toetada oma oskusi arendavaid ja tööturule sisenevaid noori ELi kodanikke. Kasutuselevõtu algetapis on veebisaidi eesmärk parandada </w:t>
      </w:r>
      <w:r w:rsidRPr="0086199C">
        <w:rPr>
          <w:highlight w:val="yellow"/>
        </w:rPr>
        <w:t>5</w:t>
      </w:r>
      <w:r>
        <w:t> </w:t>
      </w:r>
      <w:r w:rsidRPr="0086199C">
        <w:rPr>
          <w:highlight w:val="yellow"/>
        </w:rPr>
        <w:t>000</w:t>
      </w:r>
      <w:r>
        <w:t> inimese piiriülest liikuvust</w:t>
      </w:r>
      <w:r>
        <w:rPr>
          <w:rStyle w:val="FootnoteReference"/>
        </w:rPr>
        <w:footnoteReference w:id="130"/>
      </w:r>
      <w:r>
        <w:t xml:space="preserve">. Veebisait aitab Euroopa Majanduspiirkonnast pärit </w:t>
      </w:r>
      <w:r w:rsidRPr="0086199C">
        <w:rPr>
          <w:highlight w:val="yellow"/>
        </w:rPr>
        <w:t>18</w:t>
      </w:r>
      <w:r>
        <w:t>–</w:t>
      </w:r>
      <w:r w:rsidRPr="0086199C">
        <w:rPr>
          <w:highlight w:val="yellow"/>
        </w:rPr>
        <w:t>35</w:t>
      </w:r>
      <w:r>
        <w:t>aastastel noortel leida mõnes teises riigis töö, praktikavõimaluse või õpipoisikoha. Samuti võimaldab see tööandjatel leida teisest ELi riigist sobivaid kandidaate oma raskesti täidetavatele ametikohtadele.</w:t>
      </w:r>
      <w:bookmarkStart w:id="610" w:name="_Toc438051700"/>
      <w:bookmarkStart w:id="611" w:name="_Toc442694974"/>
    </w:p>
    <w:p w:rsidR="001303EB" w:rsidRPr="00AF115E" w:rsidRDefault="001303EB" w:rsidP="001303EB"/>
    <w:p w:rsidR="001303EB" w:rsidRPr="00AF115E" w:rsidRDefault="001303EB" w:rsidP="001303EB">
      <w:pPr>
        <w:pBdr>
          <w:top w:val="single" w:sz="4" w:space="1" w:color="auto"/>
          <w:left w:val="single" w:sz="4" w:space="4" w:color="auto"/>
          <w:bottom w:val="single" w:sz="4" w:space="1" w:color="auto"/>
          <w:right w:val="single" w:sz="4" w:space="4" w:color="auto"/>
        </w:pBdr>
        <w:rPr>
          <w:b/>
          <w:i/>
        </w:rPr>
      </w:pPr>
      <w:r w:rsidRPr="0086199C">
        <w:rPr>
          <w:b/>
          <w:i/>
          <w:highlight w:val="yellow"/>
        </w:rPr>
        <w:t>3</w:t>
      </w:r>
      <w:r>
        <w:rPr>
          <w:b/>
          <w:i/>
        </w:rPr>
        <w:t>. meede. Töötada lahenduste kallal, et kõrvaldada takistused, millega seisavad seoses liikmesriikide välja antavate isikut tõendavate dokumentide ja elamislubadega silmitsi ELi kodanikud ja nende pereliikmed, kes elavad mõnes teises ELi riigis kui oma koduriigis.</w:t>
      </w:r>
    </w:p>
    <w:p w:rsidR="001303EB" w:rsidRPr="00AF115E" w:rsidRDefault="00AD0A31" w:rsidP="001303EB">
      <w:pPr>
        <w:pStyle w:val="Text1"/>
        <w:ind w:left="0"/>
      </w:pPr>
      <w:r>
        <w:t xml:space="preserve">Komisjon algatas </w:t>
      </w:r>
      <w:r w:rsidRPr="0086199C">
        <w:rPr>
          <w:highlight w:val="yellow"/>
        </w:rPr>
        <w:t>2015</w:t>
      </w:r>
      <w:r>
        <w:t>. aasta lõpus ulatusliku uuringu isikutunnistuste ja elamislubade kohta, mida liikmesriigid annavad välja oma kodanikele, liikuvatele ELi kodanikele ja nende liikmesriigi territooriumil elavatele pereliikmetele</w:t>
      </w:r>
      <w:r>
        <w:rPr>
          <w:rStyle w:val="FootnoteReference"/>
        </w:rPr>
        <w:footnoteReference w:id="131"/>
      </w:r>
      <w:r>
        <w:t xml:space="preserve">. </w:t>
      </w:r>
    </w:p>
    <w:p w:rsidR="001303EB" w:rsidRPr="00AF115E" w:rsidRDefault="007F0DBD" w:rsidP="001303EB">
      <w:pPr>
        <w:pStyle w:val="Text1"/>
        <w:ind w:left="0"/>
      </w:pPr>
      <w:r w:rsidRPr="0086199C">
        <w:rPr>
          <w:highlight w:val="yellow"/>
        </w:rPr>
        <w:t>8</w:t>
      </w:r>
      <w:r>
        <w:t xml:space="preserve">. detsembril </w:t>
      </w:r>
      <w:r w:rsidRPr="0086199C">
        <w:rPr>
          <w:highlight w:val="yellow"/>
        </w:rPr>
        <w:t>2016</w:t>
      </w:r>
      <w:r>
        <w:t xml:space="preserve"> võttis komisjon vastu dokumentide turvalisust käsitleva tegevuskava</w:t>
      </w:r>
      <w:r>
        <w:rPr>
          <w:rStyle w:val="FootnoteReference"/>
        </w:rPr>
        <w:footnoteReference w:id="132"/>
      </w:r>
      <w:r>
        <w:t xml:space="preserve">, milles on kehtestatud konkreetsed meetmed, et muuta turvalisemaks reisidokumendid, sealhulgas liikmesriikide välja antud riiklikud isikutunnistused ning teises liikmesriigis elavate ELi kodanike ja nende pereliikmete elamisload. </w:t>
      </w:r>
    </w:p>
    <w:p w:rsidR="001303EB" w:rsidRPr="00AF115E" w:rsidRDefault="001303EB" w:rsidP="001303EB">
      <w:pPr>
        <w:pStyle w:val="Text1"/>
        <w:ind w:left="0"/>
      </w:pPr>
    </w:p>
    <w:p w:rsidR="001303EB" w:rsidRPr="00AF115E" w:rsidRDefault="001303EB" w:rsidP="001303EB">
      <w:pPr>
        <w:pBdr>
          <w:top w:val="single" w:sz="4" w:space="1" w:color="auto"/>
          <w:left w:val="single" w:sz="4" w:space="4" w:color="auto"/>
          <w:bottom w:val="single" w:sz="4" w:space="1" w:color="auto"/>
          <w:right w:val="single" w:sz="4" w:space="4" w:color="auto"/>
        </w:pBdr>
        <w:rPr>
          <w:i/>
          <w:smallCaps/>
        </w:rPr>
      </w:pPr>
      <w:r w:rsidRPr="0086199C">
        <w:rPr>
          <w:b/>
          <w:i/>
          <w:highlight w:val="yellow"/>
        </w:rPr>
        <w:t>4</w:t>
      </w:r>
      <w:r>
        <w:rPr>
          <w:b/>
          <w:i/>
        </w:rPr>
        <w:t>. meede. Edendada parimaid piiriülestes olukordades rakendatavaid maksutavasid ja tagada ELi õiguse nõuetekohane kohaldamine, millega aidatakse üle piiride liikuvatel või piiriüleselt tegutsevatel Euroopa kodanikel toime tulla eri maksueeskirjadega.</w:t>
      </w:r>
      <w:bookmarkEnd w:id="610"/>
      <w:bookmarkEnd w:id="611"/>
    </w:p>
    <w:p w:rsidR="001303EB" w:rsidRPr="00AF115E" w:rsidRDefault="001303EB" w:rsidP="001303EB">
      <w:pPr>
        <w:autoSpaceDE w:val="0"/>
        <w:autoSpaceDN w:val="0"/>
        <w:adjustRightInd w:val="0"/>
        <w:spacing w:before="0" w:after="0"/>
        <w:rPr>
          <w:bCs/>
        </w:rPr>
      </w:pPr>
      <w:r>
        <w:t>Et teha kindlaks, milliste võimalike maksuprobleemidega ELi kodanikud üle piiride liikumisel või piiriüleselt tegutsemisel kokku puutuvad, algatas komisjon uuringud, et vaadelda liikmesriikide praeguseid piiriüleseid haldustavasid</w:t>
      </w:r>
      <w:r>
        <w:rPr>
          <w:rStyle w:val="FootnoteReference"/>
        </w:rPr>
        <w:footnoteReference w:id="133"/>
      </w:r>
      <w:r>
        <w:t xml:space="preserve"> ning selgitada välja, kas ja kui suures ulatuses puutuvad piiriüleselt tegutsevad maksumaksjad kokku suuremate maksunõuete täitmise kuludega kui maksumaksjad, kes tegutsevad ühe liikmesriigi piires</w:t>
      </w:r>
      <w:r>
        <w:rPr>
          <w:rStyle w:val="FootnoteReference"/>
        </w:rPr>
        <w:footnoteReference w:id="134"/>
      </w:r>
      <w:r>
        <w:t>. Lisaks moodustas komisjon erasektori ekspertide rühma, et uurida isiklike maksukohustustega ja pärandimaksuga seotud piiriüleseid probleeme ning teha kindlaks võimalikud lahendused. Kõnealune rühm avaldas oma järeldused kahes aruandes</w:t>
      </w:r>
      <w:r>
        <w:rPr>
          <w:rStyle w:val="FootnoteReference"/>
        </w:rPr>
        <w:footnoteReference w:id="135"/>
      </w:r>
      <w:r>
        <w:t>. Peamiste probleemidena piiriülestes olukordades toodi välja topeltmaksustamine, kahe või enama maksuasutusega suhtlemise halduskeerukus, raskused asjaomastelt maksuasutustelt piisava teabe saamisel ja diskrimineerimine. Komisjon saab võtta ja võtab ka edaspidi õiguslikke meetmeid, et lahendada maksualase diskrimineerimisega seotud probleemid. Ta propageerib pragmaatilisi viise nende probleemide lahendamiseks, sealhulgas siseturul esinevate probleemide lahendamiseks mõeldud olemasolevate vahendite, nagu SOLVIT, abil, kutsudes üles rakendama laialdasemalt parimaid piiriüleseid maksutavasid ning toetades paremat koostööd maksuametite ja maksumaksjate vahel, eelkõige selle tagamiseks, et maksumaksjatel on piisavalt teavet oma õiguste ja kohustuste kohta.</w:t>
      </w:r>
    </w:p>
    <w:p w:rsidR="001303EB" w:rsidRPr="00AF115E" w:rsidRDefault="001303EB" w:rsidP="001303EB">
      <w:pPr>
        <w:autoSpaceDE w:val="0"/>
        <w:autoSpaceDN w:val="0"/>
        <w:adjustRightInd w:val="0"/>
        <w:spacing w:before="0" w:after="0"/>
        <w:rPr>
          <w:bCs/>
        </w:rPr>
      </w:pPr>
    </w:p>
    <w:p w:rsidR="001303EB" w:rsidRPr="00AF115E" w:rsidRDefault="001303EB" w:rsidP="001303EB">
      <w:pPr>
        <w:pBdr>
          <w:top w:val="single" w:sz="4" w:space="1" w:color="auto"/>
          <w:left w:val="single" w:sz="4" w:space="4" w:color="auto"/>
          <w:bottom w:val="single" w:sz="4" w:space="1" w:color="auto"/>
          <w:right w:val="single" w:sz="4" w:space="4" w:color="auto"/>
        </w:pBdr>
      </w:pPr>
      <w:r w:rsidRPr="0086199C">
        <w:rPr>
          <w:b/>
          <w:i/>
          <w:highlight w:val="yellow"/>
        </w:rPr>
        <w:t>5</w:t>
      </w:r>
      <w:r>
        <w:rPr>
          <w:b/>
          <w:i/>
        </w:rPr>
        <w:t>. meede. Luua sõidukiteabeplatvorm, et hõlbustada tehnoülevaatuse tõendite tunnustamist, muutes sellega autoga reisimise teistesse ELi riikidesse kodanike jaoks lihtsamaks ja ohutumaks.</w:t>
      </w:r>
    </w:p>
    <w:p w:rsidR="00FB2559" w:rsidRPr="00AF115E" w:rsidRDefault="00FB2559" w:rsidP="00FB2559">
      <w:pPr>
        <w:pStyle w:val="ListParagraph"/>
        <w:spacing w:after="120"/>
        <w:ind w:left="0"/>
        <w:contextualSpacing/>
        <w:jc w:val="both"/>
        <w:rPr>
          <w:rFonts w:ascii="Times New Roman" w:hAnsi="Times New Roman" w:cs="Times New Roman"/>
          <w:bCs/>
          <w:sz w:val="24"/>
          <w:szCs w:val="24"/>
        </w:rPr>
      </w:pPr>
      <w:r w:rsidRPr="0086199C">
        <w:rPr>
          <w:rFonts w:ascii="Times New Roman" w:hAnsi="Times New Roman"/>
          <w:sz w:val="24"/>
          <w:highlight w:val="yellow"/>
        </w:rPr>
        <w:t>3</w:t>
      </w:r>
      <w:r>
        <w:rPr>
          <w:rFonts w:ascii="Times New Roman" w:hAnsi="Times New Roman"/>
          <w:sz w:val="24"/>
        </w:rPr>
        <w:t xml:space="preserve">. aprillil </w:t>
      </w:r>
      <w:r w:rsidRPr="0086199C">
        <w:rPr>
          <w:rFonts w:ascii="Times New Roman" w:hAnsi="Times New Roman"/>
          <w:sz w:val="24"/>
          <w:highlight w:val="yellow"/>
        </w:rPr>
        <w:t>2014</w:t>
      </w:r>
      <w:r>
        <w:rPr>
          <w:rFonts w:ascii="Times New Roman" w:hAnsi="Times New Roman"/>
          <w:sz w:val="24"/>
        </w:rPr>
        <w:t xml:space="preserve"> jõustus direktiiv </w:t>
      </w:r>
      <w:r w:rsidRPr="0086199C">
        <w:rPr>
          <w:rFonts w:ascii="Times New Roman" w:hAnsi="Times New Roman"/>
          <w:sz w:val="24"/>
          <w:highlight w:val="yellow"/>
        </w:rPr>
        <w:t>2014</w:t>
      </w:r>
      <w:r>
        <w:rPr>
          <w:rFonts w:ascii="Times New Roman" w:hAnsi="Times New Roman"/>
          <w:sz w:val="24"/>
        </w:rPr>
        <w:t>/</w:t>
      </w:r>
      <w:r w:rsidRPr="0086199C">
        <w:rPr>
          <w:rFonts w:ascii="Times New Roman" w:hAnsi="Times New Roman"/>
          <w:sz w:val="24"/>
          <w:highlight w:val="yellow"/>
        </w:rPr>
        <w:t>45</w:t>
      </w:r>
      <w:r>
        <w:rPr>
          <w:rFonts w:ascii="Times New Roman" w:hAnsi="Times New Roman"/>
          <w:sz w:val="24"/>
        </w:rPr>
        <w:t>/EL, milles käsitletakse mootorsõidukite ja nende haagiste korralist tehnoülevaatust</w:t>
      </w:r>
      <w:r>
        <w:rPr>
          <w:rStyle w:val="FootnoteReference"/>
        </w:rPr>
        <w:footnoteReference w:id="136"/>
      </w:r>
      <w:r>
        <w:rPr>
          <w:rFonts w:ascii="Times New Roman" w:hAnsi="Times New Roman"/>
          <w:sz w:val="24"/>
        </w:rPr>
        <w:t xml:space="preserve">. Tehnoülevaatuse paketi raames võeti vastu veel kaks direktiivi: direktiiv </w:t>
      </w:r>
      <w:r w:rsidRPr="0086199C">
        <w:rPr>
          <w:rFonts w:ascii="Times New Roman" w:hAnsi="Times New Roman"/>
          <w:sz w:val="24"/>
          <w:highlight w:val="yellow"/>
        </w:rPr>
        <w:t>2014</w:t>
      </w:r>
      <w:r>
        <w:rPr>
          <w:rFonts w:ascii="Times New Roman" w:hAnsi="Times New Roman"/>
          <w:sz w:val="24"/>
        </w:rPr>
        <w:t>/</w:t>
      </w:r>
      <w:r w:rsidRPr="0086199C">
        <w:rPr>
          <w:rFonts w:ascii="Times New Roman" w:hAnsi="Times New Roman"/>
          <w:sz w:val="24"/>
          <w:highlight w:val="yellow"/>
        </w:rPr>
        <w:t>46</w:t>
      </w:r>
      <w:r>
        <w:rPr>
          <w:rFonts w:ascii="Times New Roman" w:hAnsi="Times New Roman"/>
          <w:sz w:val="24"/>
        </w:rPr>
        <w:t xml:space="preserve">/EL sõidukite registreerimisdokumentide kohta, mille alusel tuleb andmeid registreeritud sõidukite kohta hoida elektroonilises registris ja mille kohaselt sõiduki liikluses kasutamise luba peatatakse, kui sõiduk on vahetult liiklusohtlik, ning direktiiv </w:t>
      </w:r>
      <w:r w:rsidRPr="0086199C">
        <w:rPr>
          <w:rFonts w:ascii="Times New Roman" w:hAnsi="Times New Roman"/>
          <w:sz w:val="24"/>
          <w:highlight w:val="yellow"/>
        </w:rPr>
        <w:t>2014</w:t>
      </w:r>
      <w:r>
        <w:rPr>
          <w:rFonts w:ascii="Times New Roman" w:hAnsi="Times New Roman"/>
          <w:sz w:val="24"/>
        </w:rPr>
        <w:t>/</w:t>
      </w:r>
      <w:r w:rsidRPr="0086199C">
        <w:rPr>
          <w:rFonts w:ascii="Times New Roman" w:hAnsi="Times New Roman"/>
          <w:sz w:val="24"/>
          <w:highlight w:val="yellow"/>
        </w:rPr>
        <w:t>47</w:t>
      </w:r>
      <w:r>
        <w:rPr>
          <w:rFonts w:ascii="Times New Roman" w:hAnsi="Times New Roman"/>
          <w:sz w:val="24"/>
        </w:rPr>
        <w:t xml:space="preserve">/EL ärilisel otstarbel kasutatavate sõidukite tehnokontrolli kohta, millega luuakse käitajate riskiprofiilid, reguleeritakse paremini tehnokontrolle (sh välistatakse </w:t>
      </w:r>
      <w:r>
        <w:rPr>
          <w:rFonts w:ascii="Times New Roman" w:hAnsi="Times New Roman"/>
          <w:color w:val="000000"/>
          <w:sz w:val="24"/>
        </w:rPr>
        <w:t>mis tahes diskrimineerimine juhi kodakondsuse või sõiduki registreerimise riigi alusel)</w:t>
      </w:r>
      <w:r>
        <w:rPr>
          <w:rFonts w:ascii="Times New Roman" w:hAnsi="Times New Roman"/>
          <w:sz w:val="24"/>
        </w:rPr>
        <w:t xml:space="preserve"> ja kehtestatakse veose kinnitamise kontrollid.</w:t>
      </w:r>
    </w:p>
    <w:p w:rsidR="001303EB" w:rsidRPr="00AF115E" w:rsidRDefault="001303EB" w:rsidP="001303EB">
      <w:pPr>
        <w:pStyle w:val="ListParagraph"/>
        <w:spacing w:after="120"/>
        <w:ind w:left="0"/>
        <w:contextualSpacing/>
        <w:jc w:val="both"/>
        <w:rPr>
          <w:rFonts w:ascii="Times New Roman" w:hAnsi="Times New Roman" w:cs="Times New Roman"/>
          <w:bCs/>
          <w:sz w:val="24"/>
          <w:szCs w:val="24"/>
        </w:rPr>
      </w:pPr>
    </w:p>
    <w:p w:rsidR="001303EB" w:rsidRPr="00AF115E" w:rsidRDefault="001303EB" w:rsidP="001303EB">
      <w:pPr>
        <w:pBdr>
          <w:top w:val="single" w:sz="4" w:space="1" w:color="auto"/>
          <w:left w:val="single" w:sz="4" w:space="4" w:color="auto"/>
          <w:bottom w:val="single" w:sz="4" w:space="1" w:color="auto"/>
          <w:right w:val="single" w:sz="4" w:space="4" w:color="auto"/>
        </w:pBdr>
        <w:rPr>
          <w:b/>
          <w:i/>
        </w:rPr>
      </w:pPr>
      <w:r w:rsidRPr="0086199C">
        <w:rPr>
          <w:b/>
          <w:i/>
          <w:highlight w:val="yellow"/>
        </w:rPr>
        <w:t>6</w:t>
      </w:r>
      <w:r>
        <w:rPr>
          <w:b/>
          <w:i/>
        </w:rPr>
        <w:t xml:space="preserve">. meede. Muuta puudega inimeste liikumine ELis lihtsamaks, toetades </w:t>
      </w:r>
      <w:r w:rsidRPr="0086199C">
        <w:rPr>
          <w:b/>
          <w:i/>
          <w:highlight w:val="yellow"/>
        </w:rPr>
        <w:t>2014</w:t>
      </w:r>
      <w:r>
        <w:rPr>
          <w:b/>
          <w:i/>
        </w:rPr>
        <w:t>. aastal vastastikku tunnustatava ELi puudetunnistuse väljatöötamist, et tagada puudega inimestele ELis võrdne juurdepääs teatud erihüvedele (peamiselt transpordi-, turismi-, kultuuri ja vaba aja valdkonnas).</w:t>
      </w:r>
    </w:p>
    <w:p w:rsidR="001303EB" w:rsidRPr="00AF115E" w:rsidRDefault="00A11F75" w:rsidP="001303EB">
      <w:pPr>
        <w:pStyle w:val="ListParagraph"/>
        <w:spacing w:after="120"/>
        <w:ind w:left="0"/>
        <w:contextualSpacing/>
        <w:jc w:val="both"/>
        <w:rPr>
          <w:rFonts w:ascii="Times New Roman" w:hAnsi="Times New Roman" w:cs="Times New Roman"/>
          <w:sz w:val="24"/>
          <w:szCs w:val="24"/>
        </w:rPr>
      </w:pPr>
      <w:r>
        <w:rPr>
          <w:rFonts w:ascii="Times New Roman" w:hAnsi="Times New Roman"/>
          <w:sz w:val="24"/>
        </w:rPr>
        <w:t xml:space="preserve">Puudega inimeste tööhõive määr on madal (praegu umbes </w:t>
      </w:r>
      <w:r w:rsidRPr="0086199C">
        <w:rPr>
          <w:rFonts w:ascii="Times New Roman" w:hAnsi="Times New Roman"/>
          <w:sz w:val="24"/>
          <w:highlight w:val="yellow"/>
        </w:rPr>
        <w:t>48</w:t>
      </w:r>
      <w:r>
        <w:rPr>
          <w:rFonts w:ascii="Times New Roman" w:hAnsi="Times New Roman"/>
          <w:sz w:val="24"/>
        </w:rPr>
        <w:t> %) ja kolmandikku neist ähvardab vaesus. Lisaks puutuvad puudega inimesed teise ELi riiki reisides kokku praktiliste probleemidega, sest võib näiteks juhtuda, et nende puudega isiku kaarti või staatust ei tunnustata. Seepärast võttis komisjon käsile ELi puudega isiku kaardi projekti, et toetada puudega isiku staatuse vastastikust tunnustamist.</w:t>
      </w:r>
      <w:r>
        <w:t xml:space="preserve"> </w:t>
      </w:r>
      <w:r>
        <w:rPr>
          <w:rFonts w:ascii="Times New Roman" w:hAnsi="Times New Roman"/>
          <w:sz w:val="24"/>
        </w:rPr>
        <w:t xml:space="preserve">Euroopa puudevaldkonna ekspertide akadeemiline võrgustik näitas </w:t>
      </w:r>
      <w:r w:rsidRPr="0086199C">
        <w:rPr>
          <w:rFonts w:ascii="Times New Roman" w:hAnsi="Times New Roman"/>
          <w:sz w:val="24"/>
          <w:highlight w:val="yellow"/>
        </w:rPr>
        <w:t>2010</w:t>
      </w:r>
      <w:r>
        <w:rPr>
          <w:rFonts w:ascii="Times New Roman" w:hAnsi="Times New Roman"/>
          <w:sz w:val="24"/>
        </w:rPr>
        <w:t>. aasta teemakohase uuringuga, kui erinevad on hüvitised, mida liikmesriigid erinevate hüvitise saamise kriteeriumide alusel annavad.</w:t>
      </w:r>
    </w:p>
    <w:p w:rsidR="001303EB" w:rsidRPr="00AF115E" w:rsidRDefault="001303EB" w:rsidP="001303EB">
      <w:pPr>
        <w:pStyle w:val="ListParagraph"/>
        <w:spacing w:after="120"/>
        <w:ind w:left="0"/>
        <w:contextualSpacing/>
        <w:jc w:val="both"/>
        <w:rPr>
          <w:rFonts w:ascii="Times New Roman" w:hAnsi="Times New Roman" w:cs="Times New Roman"/>
          <w:sz w:val="24"/>
          <w:szCs w:val="24"/>
        </w:rPr>
      </w:pPr>
    </w:p>
    <w:p w:rsidR="00557295" w:rsidRDefault="001303EB" w:rsidP="001303EB">
      <w:pPr>
        <w:pStyle w:val="ListParagraph"/>
        <w:spacing w:after="120"/>
        <w:ind w:left="0"/>
        <w:contextualSpacing/>
        <w:jc w:val="both"/>
        <w:rPr>
          <w:rFonts w:ascii="Times New Roman" w:hAnsi="Times New Roman" w:cs="Times New Roman"/>
          <w:sz w:val="24"/>
          <w:szCs w:val="24"/>
        </w:rPr>
      </w:pPr>
      <w:r>
        <w:rPr>
          <w:rFonts w:ascii="Times New Roman" w:hAnsi="Times New Roman"/>
          <w:sz w:val="24"/>
        </w:rPr>
        <w:t xml:space="preserve">Projekti algetapis tegi komisjon liikmesriikidele kättesaadavaks </w:t>
      </w:r>
      <w:r w:rsidRPr="0086199C">
        <w:rPr>
          <w:rFonts w:ascii="Times New Roman" w:hAnsi="Times New Roman"/>
          <w:sz w:val="24"/>
          <w:highlight w:val="yellow"/>
        </w:rPr>
        <w:t>1</w:t>
      </w:r>
      <w:r>
        <w:rPr>
          <w:rFonts w:ascii="Times New Roman" w:hAnsi="Times New Roman"/>
          <w:sz w:val="24"/>
        </w:rPr>
        <w:t>,</w:t>
      </w:r>
      <w:r w:rsidRPr="0086199C">
        <w:rPr>
          <w:rFonts w:ascii="Times New Roman" w:hAnsi="Times New Roman"/>
          <w:sz w:val="24"/>
          <w:highlight w:val="yellow"/>
        </w:rPr>
        <w:t>5</w:t>
      </w:r>
      <w:r>
        <w:rPr>
          <w:rFonts w:ascii="Times New Roman" w:hAnsi="Times New Roman"/>
          <w:sz w:val="24"/>
        </w:rPr>
        <w:t xml:space="preserve"> miljonit eurot ja korraldas </w:t>
      </w:r>
      <w:r w:rsidRPr="0086199C">
        <w:rPr>
          <w:rFonts w:ascii="Times New Roman" w:hAnsi="Times New Roman"/>
          <w:sz w:val="24"/>
          <w:highlight w:val="yellow"/>
        </w:rPr>
        <w:t>2015</w:t>
      </w:r>
      <w:r>
        <w:rPr>
          <w:rFonts w:ascii="Times New Roman" w:hAnsi="Times New Roman"/>
          <w:sz w:val="24"/>
        </w:rPr>
        <w:t>. aastal projektikonkursi, et hõlbustada vastastikku tunnustatava ELi puudega isiku kaardi loomist ja muid hüvesid</w:t>
      </w:r>
      <w:r>
        <w:rPr>
          <w:rStyle w:val="FootnoteReference"/>
          <w:rFonts w:ascii="Times New Roman" w:hAnsi="Times New Roman"/>
          <w:sz w:val="24"/>
        </w:rPr>
        <w:footnoteReference w:id="137"/>
      </w:r>
      <w:r>
        <w:t>.</w:t>
      </w:r>
      <w:r>
        <w:rPr>
          <w:rFonts w:ascii="Times New Roman" w:hAnsi="Times New Roman"/>
          <w:sz w:val="24"/>
        </w:rPr>
        <w:t xml:space="preserve"> Samuti annab komisjon rahalist toetust viieteistkümnele osalevale liikmesriigile ja on algatanud erinevaid kõn</w:t>
      </w:r>
      <w:r w:rsidR="001E6A02">
        <w:rPr>
          <w:rFonts w:ascii="Times New Roman" w:hAnsi="Times New Roman"/>
          <w:sz w:val="24"/>
        </w:rPr>
        <w:t xml:space="preserve">ealuse kaardi loomise etappe. </w:t>
      </w:r>
      <w:r>
        <w:rPr>
          <w:rFonts w:ascii="Times New Roman" w:hAnsi="Times New Roman"/>
          <w:sz w:val="24"/>
        </w:rPr>
        <w:t xml:space="preserve">Projekti esitas </w:t>
      </w:r>
      <w:r w:rsidR="001E6A02">
        <w:rPr>
          <w:rFonts w:ascii="Times New Roman" w:hAnsi="Times New Roman"/>
          <w:sz w:val="24"/>
        </w:rPr>
        <w:t xml:space="preserve">ja välja valiti kaheksa riiki: </w:t>
      </w:r>
      <w:r>
        <w:rPr>
          <w:rFonts w:ascii="Times New Roman" w:hAnsi="Times New Roman"/>
          <w:sz w:val="24"/>
        </w:rPr>
        <w:t xml:space="preserve">Belgia, Eesti, Itaalia, Küpros, Malta, Rumeenia, Sloveenia ja Soome. Projektide elluviimine algas </w:t>
      </w:r>
      <w:r w:rsidRPr="0086199C">
        <w:rPr>
          <w:rFonts w:ascii="Times New Roman" w:hAnsi="Times New Roman"/>
          <w:sz w:val="24"/>
          <w:highlight w:val="yellow"/>
        </w:rPr>
        <w:t>2016</w:t>
      </w:r>
      <w:r>
        <w:rPr>
          <w:rFonts w:ascii="Times New Roman" w:hAnsi="Times New Roman"/>
          <w:sz w:val="24"/>
        </w:rPr>
        <w:t xml:space="preserve">. aasta veebruaris ja kestab </w:t>
      </w:r>
      <w:r w:rsidRPr="0086199C">
        <w:rPr>
          <w:rFonts w:ascii="Times New Roman" w:hAnsi="Times New Roman"/>
          <w:sz w:val="24"/>
          <w:highlight w:val="yellow"/>
        </w:rPr>
        <w:t>18</w:t>
      </w:r>
      <w:r>
        <w:rPr>
          <w:rFonts w:ascii="Times New Roman" w:hAnsi="Times New Roman"/>
          <w:sz w:val="24"/>
        </w:rPr>
        <w:t> kuud.</w:t>
      </w:r>
    </w:p>
    <w:p w:rsidR="00B70BB2" w:rsidRPr="00AF115E" w:rsidRDefault="00B70BB2" w:rsidP="001303EB">
      <w:pPr>
        <w:pStyle w:val="ListParagraph"/>
        <w:spacing w:after="120"/>
        <w:ind w:left="0"/>
        <w:contextualSpacing/>
        <w:jc w:val="both"/>
        <w:rPr>
          <w:rFonts w:ascii="Times New Roman" w:hAnsi="Times New Roman" w:cs="Times New Roman"/>
          <w:sz w:val="24"/>
          <w:szCs w:val="24"/>
        </w:rPr>
      </w:pPr>
    </w:p>
    <w:p w:rsidR="001303EB" w:rsidRPr="00AF115E" w:rsidRDefault="00BC4D1C" w:rsidP="001303EB">
      <w:pPr>
        <w:pStyle w:val="ListParagraph"/>
        <w:spacing w:after="120"/>
        <w:ind w:left="0"/>
        <w:contextualSpacing/>
        <w:jc w:val="both"/>
        <w:rPr>
          <w:rFonts w:ascii="Times New Roman" w:hAnsi="Times New Roman" w:cs="Times New Roman"/>
          <w:sz w:val="24"/>
          <w:szCs w:val="24"/>
        </w:rPr>
      </w:pPr>
      <w:r>
        <w:rPr>
          <w:rFonts w:ascii="Times New Roman" w:hAnsi="Times New Roman"/>
          <w:sz w:val="24"/>
        </w:rPr>
        <w:t>Ühtse kujundusega ELi puudega isiku kaart tagab võrdse juurdepääsu teatavatele erihüvitistele, peamiselt kultuuri, vaba aja, spordi ja transpordi valdkonnas. Süsteemis vabatahtlikult osalevad ELi riigid tunnustavad kõnealust kaarti vastastikku. Kaart ei muuda liikmesriikide hüvitise saamise kriteeriume ega eeskirju. Liikmesriikidele jääb õigus otsustada selle üle, kes on riigis kohaldatava puude määratluse alusel kõlblik kaarti saama, ja määrata kindlaks kaardi väljaandmise kord.</w:t>
      </w:r>
    </w:p>
    <w:p w:rsidR="00B7318C" w:rsidRPr="00AF115E" w:rsidRDefault="00B7318C" w:rsidP="001303EB">
      <w:pPr>
        <w:pStyle w:val="ListParagraph"/>
        <w:spacing w:after="120"/>
        <w:ind w:left="0"/>
        <w:contextualSpacing/>
        <w:jc w:val="both"/>
        <w:rPr>
          <w:rFonts w:ascii="Times New Roman" w:hAnsi="Times New Roman" w:cs="Times New Roman"/>
          <w:sz w:val="24"/>
          <w:szCs w:val="24"/>
        </w:rPr>
      </w:pPr>
    </w:p>
    <w:p w:rsidR="001303EB" w:rsidRPr="00AF115E" w:rsidRDefault="001303EB" w:rsidP="001303EB">
      <w:pPr>
        <w:pBdr>
          <w:top w:val="single" w:sz="4" w:space="1" w:color="auto"/>
          <w:left w:val="single" w:sz="4" w:space="4" w:color="auto"/>
          <w:bottom w:val="single" w:sz="4" w:space="1" w:color="auto"/>
          <w:right w:val="single" w:sz="4" w:space="4" w:color="auto"/>
        </w:pBdr>
        <w:rPr>
          <w:b/>
          <w:i/>
        </w:rPr>
      </w:pPr>
      <w:r w:rsidRPr="0086199C">
        <w:rPr>
          <w:b/>
          <w:i/>
          <w:highlight w:val="yellow"/>
        </w:rPr>
        <w:t>7</w:t>
      </w:r>
      <w:r>
        <w:rPr>
          <w:b/>
          <w:i/>
        </w:rPr>
        <w:t>. meede. Esitada õigusaktide pakett, et veelgi tugevdada kahtlustatavate või süüdistatavate kodanike menetlusõigusi kriminaalmenetluses, võttes arvesse laste ja haavatavate kodanike erilist olukorda.</w:t>
      </w:r>
    </w:p>
    <w:p w:rsidR="00A11F75" w:rsidRPr="00AF115E" w:rsidRDefault="001303EB" w:rsidP="004170FC">
      <w:r>
        <w:t xml:space="preserve">Komisjon võttis </w:t>
      </w:r>
      <w:r w:rsidRPr="0086199C">
        <w:rPr>
          <w:highlight w:val="yellow"/>
        </w:rPr>
        <w:t>27</w:t>
      </w:r>
      <w:r>
        <w:t xml:space="preserve">. novembril </w:t>
      </w:r>
      <w:r w:rsidRPr="0086199C">
        <w:rPr>
          <w:highlight w:val="yellow"/>
        </w:rPr>
        <w:t>2013</w:t>
      </w:r>
      <w:r>
        <w:t xml:space="preserve"> vastu viiest meetmest koosneva paketi, et veelgi tugevdada kodanike menetlusõigusi kriminaalmenetluses. Komisjoni ette pandud kolm direktiivi võeti vastu </w:t>
      </w:r>
      <w:r w:rsidRPr="0086199C">
        <w:rPr>
          <w:highlight w:val="yellow"/>
        </w:rPr>
        <w:t>2016</w:t>
      </w:r>
      <w:r>
        <w:t>. aastal:</w:t>
      </w:r>
    </w:p>
    <w:p w:rsidR="00A11F75" w:rsidRPr="00AF115E" w:rsidRDefault="001303EB" w:rsidP="004170FC">
      <w:pPr>
        <w:pStyle w:val="ListParagraph"/>
        <w:numPr>
          <w:ilvl w:val="0"/>
          <w:numId w:val="53"/>
        </w:numPr>
        <w:jc w:val="both"/>
      </w:pPr>
      <w:r>
        <w:rPr>
          <w:rFonts w:ascii="Times New Roman" w:hAnsi="Times New Roman"/>
          <w:sz w:val="24"/>
        </w:rPr>
        <w:t>direktiivis süütuse presumptsiooni kohta on sätestatud selle põhimõtte puhul kehtivad ühised nõuded ja õigus viibida kohtulikul arutelul</w:t>
      </w:r>
      <w:r>
        <w:rPr>
          <w:rStyle w:val="FootnoteReference"/>
          <w:rFonts w:ascii="Times New Roman" w:hAnsi="Times New Roman"/>
          <w:sz w:val="24"/>
        </w:rPr>
        <w:footnoteReference w:id="138"/>
      </w:r>
      <w:r>
        <w:t>;</w:t>
      </w:r>
      <w:r>
        <w:rPr>
          <w:rFonts w:ascii="Times New Roman" w:hAnsi="Times New Roman"/>
          <w:sz w:val="24"/>
        </w:rPr>
        <w:t xml:space="preserve"> </w:t>
      </w:r>
    </w:p>
    <w:p w:rsidR="00A11F75" w:rsidRPr="00AF115E" w:rsidRDefault="001303EB" w:rsidP="004170FC">
      <w:pPr>
        <w:pStyle w:val="ListParagraph"/>
        <w:numPr>
          <w:ilvl w:val="0"/>
          <w:numId w:val="53"/>
        </w:numPr>
        <w:jc w:val="both"/>
      </w:pPr>
      <w:r>
        <w:rPr>
          <w:rFonts w:ascii="Times New Roman" w:hAnsi="Times New Roman"/>
          <w:sz w:val="24"/>
        </w:rPr>
        <w:t>direktiiviga, mis käsitleb laste spetsiaalseid menetluslikke tagatisi kriminaalmenetluses, täiustatakse märkimisväärselt Euroopa norme, mida kohaldatakse õigusemõistmisel alaealiste üle</w:t>
      </w:r>
      <w:r>
        <w:rPr>
          <w:rStyle w:val="FootnoteReference"/>
          <w:rFonts w:ascii="Times New Roman" w:hAnsi="Times New Roman"/>
          <w:sz w:val="24"/>
        </w:rPr>
        <w:footnoteReference w:id="139"/>
      </w:r>
      <w:r>
        <w:t>;</w:t>
      </w:r>
      <w:r>
        <w:rPr>
          <w:rFonts w:ascii="Times New Roman" w:hAnsi="Times New Roman"/>
          <w:sz w:val="24"/>
        </w:rPr>
        <w:t xml:space="preserve"> </w:t>
      </w:r>
    </w:p>
    <w:p w:rsidR="00A11F75" w:rsidRPr="00AF115E" w:rsidRDefault="00C44F74" w:rsidP="004170FC">
      <w:pPr>
        <w:pStyle w:val="ListParagraph"/>
        <w:numPr>
          <w:ilvl w:val="0"/>
          <w:numId w:val="53"/>
        </w:numPr>
        <w:jc w:val="both"/>
      </w:pPr>
      <w:r>
        <w:rPr>
          <w:rFonts w:ascii="Times New Roman" w:hAnsi="Times New Roman"/>
          <w:sz w:val="24"/>
        </w:rPr>
        <w:t>direktiiviga tasuta õigusabi kohta tagatakse, et õigus kaitsjale on tõhus õigus ka neile, kes ei saa endale kaitsjat lubada, eelkõige menetluse varajastes etappides, mil kahtlustatavat küsitleb politsei</w:t>
      </w:r>
      <w:r>
        <w:rPr>
          <w:rStyle w:val="FootnoteReference"/>
          <w:rFonts w:ascii="Times New Roman" w:hAnsi="Times New Roman"/>
          <w:sz w:val="24"/>
        </w:rPr>
        <w:footnoteReference w:id="140"/>
      </w:r>
      <w:r>
        <w:t>.</w:t>
      </w:r>
      <w:r>
        <w:rPr>
          <w:rFonts w:ascii="Times New Roman" w:hAnsi="Times New Roman"/>
          <w:sz w:val="24"/>
        </w:rPr>
        <w:t xml:space="preserve"> </w:t>
      </w:r>
    </w:p>
    <w:p w:rsidR="00A11F75" w:rsidRPr="00AF115E" w:rsidRDefault="001303EB" w:rsidP="004170FC">
      <w:r>
        <w:t>Liikmesriigid tegelevad nende direktiivide rakendamisega.</w:t>
      </w:r>
    </w:p>
    <w:p w:rsidR="001303EB" w:rsidRPr="00AF115E" w:rsidRDefault="001303EB" w:rsidP="004170FC">
      <w:r>
        <w:t>Komisjon võttis vastu ka kaks soovitust, mis käsitlevad haavatavate kahtlustatavate suhtes kriminaalmenetluses kohaldatavaid eritagatisi (</w:t>
      </w:r>
      <w:r w:rsidRPr="0086199C">
        <w:rPr>
          <w:highlight w:val="yellow"/>
        </w:rPr>
        <w:t>2013</w:t>
      </w:r>
      <w:r>
        <w:t xml:space="preserve">/C </w:t>
      </w:r>
      <w:r w:rsidRPr="0086199C">
        <w:rPr>
          <w:highlight w:val="yellow"/>
        </w:rPr>
        <w:t>738</w:t>
      </w:r>
      <w:r>
        <w:t>/</w:t>
      </w:r>
      <w:r w:rsidRPr="0086199C">
        <w:rPr>
          <w:highlight w:val="yellow"/>
        </w:rPr>
        <w:t>02</w:t>
      </w:r>
      <w:r>
        <w:t>) ja kriminaalmenetluses antavat tasuta õigusabi (</w:t>
      </w:r>
      <w:r w:rsidRPr="0086199C">
        <w:rPr>
          <w:highlight w:val="yellow"/>
        </w:rPr>
        <w:t>2013</w:t>
      </w:r>
      <w:r>
        <w:t xml:space="preserve">/C </w:t>
      </w:r>
      <w:r w:rsidRPr="0086199C">
        <w:rPr>
          <w:highlight w:val="yellow"/>
        </w:rPr>
        <w:t>378</w:t>
      </w:r>
      <w:r>
        <w:t>/</w:t>
      </w:r>
      <w:r w:rsidRPr="0086199C">
        <w:rPr>
          <w:highlight w:val="yellow"/>
        </w:rPr>
        <w:t>03</w:t>
      </w:r>
      <w:r>
        <w:t>).</w:t>
      </w:r>
    </w:p>
    <w:p w:rsidR="001303EB" w:rsidRPr="00AF115E" w:rsidRDefault="001303EB" w:rsidP="001303EB">
      <w:pPr>
        <w:rPr>
          <w:rFonts w:eastAsia="Calibri"/>
        </w:rPr>
      </w:pPr>
    </w:p>
    <w:p w:rsidR="001303EB" w:rsidRPr="00AF115E" w:rsidRDefault="001303EB" w:rsidP="001303EB">
      <w:pPr>
        <w:pBdr>
          <w:top w:val="single" w:sz="4" w:space="1" w:color="auto"/>
          <w:left w:val="single" w:sz="4" w:space="4" w:color="auto"/>
          <w:bottom w:val="single" w:sz="4" w:space="1" w:color="auto"/>
          <w:right w:val="single" w:sz="4" w:space="4" w:color="auto"/>
        </w:pBdr>
        <w:rPr>
          <w:b/>
          <w:i/>
        </w:rPr>
      </w:pPr>
      <w:r w:rsidRPr="0086199C">
        <w:rPr>
          <w:b/>
          <w:i/>
          <w:highlight w:val="yellow"/>
        </w:rPr>
        <w:t>8</w:t>
      </w:r>
      <w:r>
        <w:rPr>
          <w:b/>
          <w:i/>
        </w:rPr>
        <w:t>. meede. Vaadata läbi Euroopa väiksemate kohtuvaidluste menetlus, et hõlbustada teisest ELi riigist sooritatud ostudega seotud vaidluste lahendamist.</w:t>
      </w:r>
    </w:p>
    <w:p w:rsidR="00D3246F" w:rsidRPr="00AF115E" w:rsidRDefault="001303EB" w:rsidP="001303EB">
      <w:pPr>
        <w:pStyle w:val="Text1"/>
        <w:ind w:left="0"/>
        <w:rPr>
          <w:rFonts w:eastAsia="Calibri"/>
        </w:rPr>
      </w:pPr>
      <w:r w:rsidRPr="0086199C">
        <w:rPr>
          <w:highlight w:val="yellow"/>
        </w:rPr>
        <w:t>2013</w:t>
      </w:r>
      <w:r>
        <w:t>. aasta novembris tegi komisjon ettepaneku täiustada Euroopa väiksemate kohtuvaidluste menetlust, et paremini kaitsta ja teavitada ELi kodanikke, kes kogevad interneti teel oste sooritades endiselt probleeme</w:t>
      </w:r>
      <w:r>
        <w:rPr>
          <w:vertAlign w:val="superscript"/>
        </w:rPr>
        <w:footnoteReference w:id="141"/>
      </w:r>
      <w:r>
        <w:t xml:space="preserve">. </w:t>
      </w:r>
    </w:p>
    <w:p w:rsidR="001303EB" w:rsidRPr="00AF115E" w:rsidRDefault="001303EB" w:rsidP="001303EB">
      <w:pPr>
        <w:pStyle w:val="Text1"/>
        <w:ind w:left="0"/>
        <w:rPr>
          <w:rFonts w:eastAsia="Calibri"/>
        </w:rPr>
      </w:pPr>
      <w:r>
        <w:t>Uue määrusega</w:t>
      </w:r>
      <w:r>
        <w:rPr>
          <w:rStyle w:val="FootnoteReference"/>
        </w:rPr>
        <w:footnoteReference w:id="142"/>
      </w:r>
      <w:r>
        <w:t xml:space="preserve">, mis võeti vastu </w:t>
      </w:r>
      <w:r w:rsidRPr="0086199C">
        <w:rPr>
          <w:highlight w:val="yellow"/>
        </w:rPr>
        <w:t>2015</w:t>
      </w:r>
      <w:r>
        <w:t xml:space="preserve">. aasta lõpus ja mis jõustub </w:t>
      </w:r>
      <w:r w:rsidRPr="0086199C">
        <w:rPr>
          <w:highlight w:val="yellow"/>
        </w:rPr>
        <w:t>2017</w:t>
      </w:r>
      <w:r>
        <w:t xml:space="preserve">. aasta juulis, laiendatakse Euroopa väiksemate nõuete menetluse kohaldamisala kuni </w:t>
      </w:r>
      <w:r w:rsidRPr="0086199C">
        <w:rPr>
          <w:highlight w:val="yellow"/>
        </w:rPr>
        <w:t>5</w:t>
      </w:r>
      <w:r>
        <w:t> </w:t>
      </w:r>
      <w:r w:rsidRPr="0086199C">
        <w:rPr>
          <w:highlight w:val="yellow"/>
        </w:rPr>
        <w:t>000</w:t>
      </w:r>
      <w:r>
        <w:t> euro suurustele nõuetele. See ja muud muudatused teevad Euroopa väiksemate nõuete menetlusest kiirema ja odavama tarbijate õiguste jõustamise ja piiriüleste võlgade sissenõudmise vahendi.</w:t>
      </w:r>
    </w:p>
    <w:p w:rsidR="001303EB" w:rsidRPr="00AF115E" w:rsidRDefault="001303EB" w:rsidP="001303EB">
      <w:pPr>
        <w:pStyle w:val="Text1"/>
        <w:ind w:left="0"/>
      </w:pPr>
    </w:p>
    <w:p w:rsidR="001303EB" w:rsidRPr="00AF115E" w:rsidRDefault="001303EB" w:rsidP="001303EB">
      <w:pPr>
        <w:pBdr>
          <w:top w:val="single" w:sz="4" w:space="1" w:color="auto"/>
          <w:left w:val="single" w:sz="4" w:space="4" w:color="auto"/>
          <w:bottom w:val="single" w:sz="4" w:space="1" w:color="auto"/>
          <w:right w:val="single" w:sz="4" w:space="4" w:color="auto"/>
        </w:pBdr>
        <w:rPr>
          <w:b/>
          <w:i/>
        </w:rPr>
      </w:pPr>
      <w:r w:rsidRPr="0086199C">
        <w:rPr>
          <w:b/>
          <w:i/>
          <w:highlight w:val="yellow"/>
        </w:rPr>
        <w:t>9</w:t>
      </w:r>
      <w:r>
        <w:rPr>
          <w:b/>
          <w:i/>
        </w:rPr>
        <w:t>. meede. Töötada välja mudel põhinõuete kuvamiseks internetis, et muuta digitaalseid tooteid käsitlev teave selgemaks ja hõlpsasti võrreldavaks, ning käivitada tarbijaõiguste valdkonnas spetsiaalne kogu ELi hõlmav teadlikkuse suurendamise kampaania.</w:t>
      </w:r>
    </w:p>
    <w:p w:rsidR="001303EB" w:rsidRPr="00AF115E" w:rsidRDefault="00A11F75" w:rsidP="001303EB">
      <w:pPr>
        <w:pStyle w:val="Text1"/>
        <w:ind w:left="0"/>
        <w:rPr>
          <w:rFonts w:eastAsia="Calibri"/>
        </w:rPr>
      </w:pPr>
      <w:r>
        <w:t>Oma tarbijaõiguste alase teadlikkuse suurendamise kampaania</w:t>
      </w:r>
      <w:r>
        <w:rPr>
          <w:rStyle w:val="FootnoteReference"/>
        </w:rPr>
        <w:footnoteReference w:id="143"/>
      </w:r>
      <w:r>
        <w:t xml:space="preserve"> kaudu teavitas komisjon kodanikke nende ELi tarbijaõigusest tulenevatest õigustest ja sellest, kust nad võivad saada küsimuste või probleemide korral rohkem teavet, nõu või abi (portaal „Teie Euroopa“</w:t>
      </w:r>
      <w:r>
        <w:rPr>
          <w:rStyle w:val="FootnoteReference"/>
        </w:rPr>
        <w:footnoteReference w:id="144"/>
      </w:r>
      <w:r>
        <w:t xml:space="preserve">, Euroopa tarbijakeskuste võrgustik jne). </w:t>
      </w:r>
      <w:r w:rsidRPr="0086199C">
        <w:rPr>
          <w:highlight w:val="yellow"/>
        </w:rPr>
        <w:t>2014</w:t>
      </w:r>
      <w:r>
        <w:t xml:space="preserve">. aasta kevadest kuni </w:t>
      </w:r>
      <w:r w:rsidRPr="0086199C">
        <w:rPr>
          <w:highlight w:val="yellow"/>
        </w:rPr>
        <w:t>2016</w:t>
      </w:r>
      <w:r>
        <w:t>. aasta märtsini kestnud kampaania eesmärk oli suurendada tarbijate üldisi teadmisi nende ELi-üleste tarbijaõiguste kohta. Keskenduti eeskätt tarbijaõiguste direktiivile</w:t>
      </w:r>
      <w:r>
        <w:rPr>
          <w:rStyle w:val="FootnoteReference"/>
        </w:rPr>
        <w:footnoteReference w:id="145"/>
      </w:r>
      <w:r>
        <w:t>, ebaausate kaubandustavade direktiivile</w:t>
      </w:r>
      <w:r>
        <w:rPr>
          <w:rStyle w:val="FootnoteReference"/>
        </w:rPr>
        <w:footnoteReference w:id="146"/>
      </w:r>
      <w:r>
        <w:t>, ebaõiglaste lepingutingimuste direktiivile</w:t>
      </w:r>
      <w:r>
        <w:rPr>
          <w:rStyle w:val="FootnoteReference"/>
        </w:rPr>
        <w:footnoteReference w:id="147"/>
      </w:r>
      <w:r>
        <w:t xml:space="preserve"> ning tarbekaupade müüki ja nendega seotud garantiisid käsitlevale direktiivile</w:t>
      </w:r>
      <w:r>
        <w:rPr>
          <w:rStyle w:val="FootnoteReference"/>
        </w:rPr>
        <w:footnoteReference w:id="148"/>
      </w:r>
      <w:r>
        <w:t>.</w:t>
      </w:r>
    </w:p>
    <w:p w:rsidR="001303EB" w:rsidRPr="00AF115E" w:rsidRDefault="001303EB" w:rsidP="001303EB">
      <w:pPr>
        <w:pStyle w:val="Text1"/>
        <w:ind w:left="0"/>
      </w:pPr>
    </w:p>
    <w:p w:rsidR="001303EB" w:rsidRPr="00AF115E" w:rsidRDefault="001303EB" w:rsidP="001303EB">
      <w:pPr>
        <w:pBdr>
          <w:top w:val="single" w:sz="4" w:space="1" w:color="auto"/>
          <w:left w:val="single" w:sz="4" w:space="4" w:color="auto"/>
          <w:bottom w:val="single" w:sz="4" w:space="1" w:color="auto"/>
          <w:right w:val="single" w:sz="4" w:space="4" w:color="auto"/>
        </w:pBdr>
        <w:rPr>
          <w:b/>
          <w:i/>
        </w:rPr>
      </w:pPr>
      <w:r w:rsidRPr="0086199C">
        <w:rPr>
          <w:b/>
          <w:i/>
          <w:highlight w:val="yellow"/>
        </w:rPr>
        <w:t>10</w:t>
      </w:r>
      <w:r>
        <w:rPr>
          <w:b/>
          <w:i/>
        </w:rPr>
        <w:t>. meede. Võtta meetmeid tagamaks, et kohalikele omavalitsustele antakse vahendid, mis aitavad neil täielikult mõista ELi kodanike õigust vabalt liikuda.</w:t>
      </w:r>
    </w:p>
    <w:p w:rsidR="001303EB" w:rsidRPr="00AF115E" w:rsidRDefault="001303EB" w:rsidP="001303EB">
      <w:pPr>
        <w:pStyle w:val="Text1"/>
        <w:ind w:left="0"/>
      </w:pPr>
      <w:r>
        <w:t>Komisjon on käiku laskmas ELi vaba liikumise õiguse teemalist e-õppe vahendit. See vahend, mis on välja töötatud koostöös liikmesriikidega, tehakse kättesaadavaks kõikides ELi keeltes. See aitab teeninduspunktidel, kellel on ELi kodanike vaba liikumise õiguse jõustamisel keskne roll, eriti kohalikel omavalitsustel, paremini mõista ELi kodanike vaba liikumise õigusega kaasnevaid õigusi ja kohustusi ning parandab seega ELi eeskirjade praktilist kohaldamist. Selle parema kohaldamisega peaksid vähenema probleemid, millega puutuvad seoses elamisõigusega, sotsiaalabihüvitistega, diskrimineerimisega, juurdepääsuga haridusele jms kokku ELi kodanikud ja nende pered, kui nad lähevad elama mõnda teise ELi riiki.</w:t>
      </w:r>
    </w:p>
    <w:p w:rsidR="001303EB" w:rsidRPr="00AF115E" w:rsidRDefault="001303EB" w:rsidP="001303EB">
      <w:pPr>
        <w:pStyle w:val="Text1"/>
        <w:ind w:left="0"/>
      </w:pPr>
      <w:r>
        <w:t xml:space="preserve">Kohalikud omavalitsused saavad omandada ja kontrollida oma teadmisi ELi vaba liikumise alases õiguses sätestatud õiguste ja menetluste, sealhulgas direktiivi </w:t>
      </w:r>
      <w:r w:rsidRPr="0086199C">
        <w:rPr>
          <w:highlight w:val="yellow"/>
        </w:rPr>
        <w:t>2004</w:t>
      </w:r>
      <w:r>
        <w:t>/</w:t>
      </w:r>
      <w:r w:rsidRPr="0086199C">
        <w:rPr>
          <w:highlight w:val="yellow"/>
        </w:rPr>
        <w:t>38</w:t>
      </w:r>
      <w:r>
        <w:t>/EÜ kohta. Liikmesriigid saavad lisada eeskirjade riigisisest ülevõtmist ja rakendamist käsitlevat teavet, mida nad peavad oluliseks.</w:t>
      </w:r>
    </w:p>
    <w:p w:rsidR="001303EB" w:rsidRPr="00AF115E" w:rsidRDefault="001303EB" w:rsidP="001303EB">
      <w:pPr>
        <w:pStyle w:val="Text1"/>
        <w:ind w:left="0"/>
      </w:pPr>
    </w:p>
    <w:p w:rsidR="001303EB" w:rsidRPr="00AF115E" w:rsidRDefault="001303EB" w:rsidP="001303EB">
      <w:pPr>
        <w:pBdr>
          <w:top w:val="single" w:sz="4" w:space="1" w:color="auto"/>
          <w:left w:val="single" w:sz="4" w:space="4" w:color="auto"/>
          <w:bottom w:val="single" w:sz="4" w:space="1" w:color="auto"/>
          <w:right w:val="single" w:sz="4" w:space="4" w:color="auto"/>
        </w:pBdr>
        <w:rPr>
          <w:b/>
          <w:i/>
        </w:rPr>
      </w:pPr>
      <w:r w:rsidRPr="0086199C">
        <w:rPr>
          <w:b/>
          <w:i/>
          <w:highlight w:val="yellow"/>
        </w:rPr>
        <w:t>11</w:t>
      </w:r>
      <w:r>
        <w:rPr>
          <w:b/>
          <w:i/>
        </w:rPr>
        <w:t>. meede. Muuta kodanike jaoks selgemaks ja lihtsamaks selle väljaselgitamine, kelle poole oma õiguste jaluleseadmiseks pöörduda, esitades kesksel Europa veebisaidil selle kohta kasutajasõbralikud suunised.</w:t>
      </w:r>
    </w:p>
    <w:p w:rsidR="001303EB" w:rsidRPr="00AF115E" w:rsidRDefault="001303EB" w:rsidP="001303EB">
      <w:pPr>
        <w:pStyle w:val="Text1"/>
        <w:ind w:left="0"/>
        <w:rPr>
          <w:szCs w:val="28"/>
        </w:rPr>
      </w:pPr>
      <w:r>
        <w:t>Komisjon võttis oma kesksel Europa veebisaidil kasutusele veebipõhise vahendi</w:t>
      </w:r>
      <w:r>
        <w:rPr>
          <w:rStyle w:val="FootnoteReference"/>
        </w:rPr>
        <w:footnoteReference w:id="149"/>
      </w:r>
      <w:r>
        <w:t>, mis juhib kodanikud kõige asjakohasema teenistuse juurde, mis aitab neil lahendada nende probleemi. See võib toimuda kas ELi tasandil (ELi abiteenistused või institutsioonid) või riigi või kohalikul tasandil</w:t>
      </w:r>
      <w:r>
        <w:rPr>
          <w:rStyle w:val="FootnoteReference"/>
        </w:rPr>
        <w:footnoteReference w:id="150"/>
      </w:r>
      <w:r>
        <w:t xml:space="preserve">. </w:t>
      </w:r>
    </w:p>
    <w:p w:rsidR="001303EB" w:rsidRPr="00AF115E" w:rsidRDefault="001303EB" w:rsidP="001303EB">
      <w:pPr>
        <w:spacing w:before="0"/>
      </w:pPr>
      <w:r>
        <w:t>See uus vahend on nüüd valmis, et vastata kodanike konkreetsetele vajadustele ja küsimustele. Näiteks võivad kodanikud saada juhiseid selle kohta, kuidas panna teise ELi riigi asutus austama nende ELi õigusi, sotsiaalkindlustusõigusi (sh perehüvitised, kiireloomuline arstiabi, pensionid) ja elamisõigusi, ent ka kutsekvalifikatsiooni tunnustamise, sõiduki registreerimise ja juhilubade vahetamise kohta. Samuti on kodanikel võimalik saada teavet selle kohta, millised on nende tarbijaõigused</w:t>
      </w:r>
      <w:r>
        <w:rPr>
          <w:rFonts w:eastAsiaTheme="minorHAnsi"/>
          <w:vertAlign w:val="superscript"/>
        </w:rPr>
        <w:footnoteReference w:id="151"/>
      </w:r>
      <w:r>
        <w:t>, kust saada abi kokkupuutumisel diskrimineerimisega ning kuidas esitada kaebus seoses ELi asutuse poolse ebaõiglase kohtlemisega, teatada riigiasutuste poolsest ELi õiguse rikkumisest või saada konsulaarkaitset väljaspool ELi asuvas riigis, kus nende enda riigil ei ole diplomaatilist esindust</w:t>
      </w:r>
      <w:r>
        <w:rPr>
          <w:rFonts w:eastAsiaTheme="minorHAnsi"/>
          <w:vertAlign w:val="superscript"/>
        </w:rPr>
        <w:footnoteReference w:id="152"/>
      </w:r>
      <w:r>
        <w:t xml:space="preserve">. </w:t>
      </w:r>
      <w:r w:rsidRPr="0086199C">
        <w:rPr>
          <w:highlight w:val="yellow"/>
        </w:rPr>
        <w:t>2015</w:t>
      </w:r>
      <w:r>
        <w:t xml:space="preserve">. aastal oli veebisaidil </w:t>
      </w:r>
      <w:r w:rsidRPr="0086199C">
        <w:rPr>
          <w:highlight w:val="yellow"/>
        </w:rPr>
        <w:t>11</w:t>
      </w:r>
      <w:r>
        <w:t> </w:t>
      </w:r>
      <w:r w:rsidRPr="0086199C">
        <w:rPr>
          <w:highlight w:val="yellow"/>
        </w:rPr>
        <w:t>079</w:t>
      </w:r>
      <w:r>
        <w:t xml:space="preserve"> külastajat, mis tähendas võrreldes eelneva aastaga </w:t>
      </w:r>
      <w:r w:rsidRPr="0086199C">
        <w:rPr>
          <w:highlight w:val="yellow"/>
        </w:rPr>
        <w:t>86</w:t>
      </w:r>
      <w:r>
        <w:t>,</w:t>
      </w:r>
      <w:r w:rsidRPr="0086199C">
        <w:rPr>
          <w:highlight w:val="yellow"/>
        </w:rPr>
        <w:t>6</w:t>
      </w:r>
      <w:r>
        <w:t> % suurust kasvu.</w:t>
      </w:r>
    </w:p>
    <w:p w:rsidR="001303EB" w:rsidRPr="00AF115E" w:rsidRDefault="001303EB" w:rsidP="001303EB">
      <w:pPr>
        <w:pStyle w:val="ListParagraph"/>
        <w:spacing w:after="120"/>
        <w:ind w:left="0"/>
        <w:contextualSpacing/>
        <w:jc w:val="both"/>
        <w:rPr>
          <w:rFonts w:ascii="Times New Roman" w:hAnsi="Times New Roman" w:cs="Times New Roman"/>
          <w:sz w:val="24"/>
          <w:szCs w:val="24"/>
        </w:rPr>
      </w:pPr>
      <w:r>
        <w:rPr>
          <w:rFonts w:ascii="Times New Roman" w:hAnsi="Times New Roman"/>
          <w:sz w:val="24"/>
        </w:rPr>
        <w:t>Komisjon juba pakub mitmes keeles kasutajakeskset teavet ELi kodanike õiguste kohta</w:t>
      </w:r>
      <w:r>
        <w:rPr>
          <w:rStyle w:val="FootnoteReference"/>
        </w:rPr>
        <w:footnoteReference w:id="153"/>
      </w:r>
      <w:r>
        <w:rPr>
          <w:rFonts w:ascii="Times New Roman" w:hAnsi="Times New Roman"/>
          <w:sz w:val="24"/>
        </w:rPr>
        <w:t xml:space="preserve"> ning ta püüab teha teabe oma veebisaitidel kergemini ülesleitavaks ja aidata kodanikel komisjoni tegevust paremini mõista. Praegu rakendab komisjon digitaalse ümberkujundamise programmi</w:t>
      </w:r>
      <w:r>
        <w:rPr>
          <w:rFonts w:ascii="Times New Roman" w:hAnsi="Times New Roman"/>
          <w:sz w:val="24"/>
          <w:vertAlign w:val="superscript"/>
        </w:rPr>
        <w:footnoteReference w:id="154"/>
      </w:r>
      <w:r>
        <w:rPr>
          <w:rFonts w:ascii="Times New Roman" w:hAnsi="Times New Roman"/>
          <w:sz w:val="24"/>
        </w:rPr>
        <w:t>, millega püütakse esitada oluline teave kasutajakesksel viisil.</w:t>
      </w:r>
    </w:p>
    <w:p w:rsidR="001303EB" w:rsidRPr="00AF115E" w:rsidRDefault="001303EB" w:rsidP="001303EB">
      <w:pPr>
        <w:pStyle w:val="ListParagraph"/>
        <w:spacing w:after="120"/>
        <w:ind w:left="0"/>
        <w:contextualSpacing/>
        <w:jc w:val="both"/>
      </w:pPr>
    </w:p>
    <w:p w:rsidR="001303EB" w:rsidRPr="00AF115E" w:rsidRDefault="001303EB" w:rsidP="001303EB">
      <w:pPr>
        <w:pBdr>
          <w:top w:val="single" w:sz="4" w:space="1" w:color="auto"/>
          <w:left w:val="single" w:sz="4" w:space="4" w:color="auto"/>
          <w:bottom w:val="single" w:sz="4" w:space="1" w:color="auto"/>
          <w:right w:val="single" w:sz="4" w:space="4" w:color="auto"/>
        </w:pBdr>
        <w:rPr>
          <w:b/>
          <w:i/>
        </w:rPr>
      </w:pPr>
      <w:r w:rsidRPr="0086199C">
        <w:rPr>
          <w:b/>
          <w:i/>
          <w:highlight w:val="yellow"/>
        </w:rPr>
        <w:t>12</w:t>
      </w:r>
      <w:r>
        <w:rPr>
          <w:b/>
          <w:i/>
        </w:rPr>
        <w:t xml:space="preserve">. meede (esimene taane). Suurendada ELi kodanike teadlikkust oma ELi kodakondsusega kaasnevatest õigustest ja eelkõige oma valimisõigustest, avaldades </w:t>
      </w:r>
      <w:r w:rsidRPr="0086199C">
        <w:rPr>
          <w:b/>
          <w:i/>
          <w:highlight w:val="yellow"/>
        </w:rPr>
        <w:t>2014</w:t>
      </w:r>
      <w:r>
        <w:rPr>
          <w:b/>
          <w:i/>
        </w:rPr>
        <w:t>. aasta mais Euroopa päeval käsiraamatu, milles tutvustatakse neid ELi õigusi selges ja lihtsas keeles.</w:t>
      </w:r>
    </w:p>
    <w:p w:rsidR="001303EB" w:rsidRPr="00AF115E" w:rsidRDefault="0061094B" w:rsidP="001303EB">
      <w:pPr>
        <w:rPr>
          <w:szCs w:val="28"/>
        </w:rPr>
      </w:pPr>
      <w:r>
        <w:t xml:space="preserve">Komisjon avaldas </w:t>
      </w:r>
      <w:r w:rsidRPr="0086199C">
        <w:rPr>
          <w:highlight w:val="yellow"/>
        </w:rPr>
        <w:t>2014</w:t>
      </w:r>
      <w:r>
        <w:t xml:space="preserve">. aastal kõikides ELi ametlikes keeltes käsiraamatu pealkirjaga </w:t>
      </w:r>
      <w:r>
        <w:rPr>
          <w:i/>
        </w:rPr>
        <w:t>„Kas teadsite? Euroopa Liidu kümne õiguse lühiülevaade“</w:t>
      </w:r>
      <w:r>
        <w:rPr>
          <w:rStyle w:val="FootnoteReference"/>
        </w:rPr>
        <w:footnoteReference w:id="155"/>
      </w:r>
      <w:r>
        <w:t xml:space="preserve"> ja brošüüri </w:t>
      </w:r>
      <w:r>
        <w:rPr>
          <w:i/>
        </w:rPr>
        <w:t>„Teie Euroopa, Teie õigused“</w:t>
      </w:r>
      <w:r>
        <w:rPr>
          <w:rStyle w:val="FootnoteReference"/>
        </w:rPr>
        <w:footnoteReference w:id="156"/>
      </w:r>
      <w:r>
        <w:t xml:space="preserve"> uue ajakohastatud versiooni, et suurendada kodanike teadmisi ja teadlikkust oma õigustest ELi kodanikena. Neid väljaandeid on laialdaselt levitatud, sealhulgas komisjoni esinduste ja Europe Directi teabekeskuste kaudu. Neis selgitatakse lugejale arusaadavas keeles teatavaid ELi kodanike õigusi, näiteks võimalust tagastada interneti teel tellitud praakkaup, saada kasu madalatest rändlustasudest või saada hüvitist lennu tühistamise korral. Käsitletud on päriselus esinevaid olukordi, sealhulgas osalemist Euroopa Parlamendi ja kohalikel valimistel, kodanike seisukohtade kuuldavaks tegemist ja vaba liikumise õiguse kasutamist, kodanike õigust saada vajalikke tervishoiuteenuseid ükskõik millises ELi riigis ning kodanike tarbijaõigusi ja reisimisega seotud õigusi. Samuti on neis selgitatud, kuidas võtta ELiga ühendust oma emakeeles ning saada teavet oma ELi õiguste kohta ja nende õigustega seotud abi.</w:t>
      </w:r>
    </w:p>
    <w:p w:rsidR="001303EB" w:rsidRPr="00AF115E" w:rsidRDefault="001303EB" w:rsidP="001303EB"/>
    <w:p w:rsidR="001303EB" w:rsidRPr="00AF115E" w:rsidRDefault="001303EB" w:rsidP="001303EB">
      <w:pPr>
        <w:pBdr>
          <w:top w:val="single" w:sz="4" w:space="1" w:color="auto"/>
          <w:left w:val="single" w:sz="4" w:space="4" w:color="auto"/>
          <w:bottom w:val="single" w:sz="4" w:space="1" w:color="auto"/>
          <w:right w:val="single" w:sz="4" w:space="4" w:color="auto"/>
        </w:pBdr>
        <w:rPr>
          <w:b/>
          <w:i/>
        </w:rPr>
      </w:pPr>
      <w:r w:rsidRPr="0086199C">
        <w:rPr>
          <w:b/>
          <w:i/>
          <w:highlight w:val="yellow"/>
        </w:rPr>
        <w:t>12</w:t>
      </w:r>
      <w:r>
        <w:rPr>
          <w:b/>
          <w:i/>
        </w:rPr>
        <w:t xml:space="preserve">. meede (teine taane). Esitada edasiviivad lahendused selle kohta, mil viisil võimaldada mõnes teises ELi riigis elavatel ELi kodanikel osaleda täielikult ELi demokraatlikus elus, säilitades oma õiguse hääletada oma päritoluriigi riiklikel valimistel. </w:t>
      </w:r>
    </w:p>
    <w:p w:rsidR="00744EA3" w:rsidRDefault="001303EB" w:rsidP="001303EB">
      <w:r>
        <w:t xml:space="preserve">Praegu kehtib viies liikmesriigis (Taani, Iirimaa, Küpros, Malta ja Ühendkuningriik) eeskiri, mille kohaselt võivad kodanikud kaotada oma riigisisestel valimistel hääletamise õiguse ainuüksi seetõttu, et nad on kasutanud õigust ELis vabalt liikuda. Ehkki ELi aluslepingute kohaselt on liikmesriigid pädevad otsustama, kellel on õigus hääletada riigisisestel valimistel, võib valimisõigusest ilmajätmisel olla kahjulik mõju õigusele ELis vabalt liikuda. </w:t>
      </w:r>
    </w:p>
    <w:p w:rsidR="001303EB" w:rsidRPr="00AF115E" w:rsidRDefault="001303EB" w:rsidP="001303EB">
      <w:r w:rsidRPr="0086199C">
        <w:rPr>
          <w:highlight w:val="yellow"/>
        </w:rPr>
        <w:t>29</w:t>
      </w:r>
      <w:r>
        <w:t xml:space="preserve">. jaanuaril </w:t>
      </w:r>
      <w:r w:rsidRPr="0086199C">
        <w:rPr>
          <w:highlight w:val="yellow"/>
        </w:rPr>
        <w:t>2014</w:t>
      </w:r>
      <w:r>
        <w:t xml:space="preserve"> võttis komisjon vastu soovituse</w:t>
      </w:r>
      <w:r>
        <w:rPr>
          <w:rStyle w:val="FootnoteReference"/>
        </w:rPr>
        <w:footnoteReference w:id="157"/>
      </w:r>
      <w:r>
        <w:t xml:space="preserve">, kus ta kutsus kõnealuseid liikmesriike üles võimaldama oma kodanikel, kes kasutavad vaba liikumise õigust, säilitada õigus hääletada riigisisestel valimistel, kui nad näitavad üles jätkuvat huvi oma riigi poliitilise elu vastu, sealhulgas avaldades soovi jääda valijate nimekirja. Samuti soovitas komisjon, et kõnealused liikmesriigid teavitaksid oma kodanikke õigel ajal ja sobival viisil tingimustest ja praktilisest korraldusest, mille alusel kodanikel säilib õigus riigisisestel valimistel hääletada. Komisjon jätkab olukorra jälgimist kõnealustes liikmesriikides. </w:t>
      </w:r>
    </w:p>
    <w:p w:rsidR="001303EB" w:rsidRPr="00AF115E" w:rsidRDefault="001303EB" w:rsidP="001303EB">
      <w:pPr>
        <w:rPr>
          <w:szCs w:val="28"/>
        </w:rPr>
      </w:pPr>
    </w:p>
    <w:p w:rsidR="001303EB" w:rsidRPr="00AF115E" w:rsidRDefault="001303EB" w:rsidP="001303EB">
      <w:pPr>
        <w:pBdr>
          <w:top w:val="single" w:sz="4" w:space="1" w:color="auto"/>
          <w:left w:val="single" w:sz="4" w:space="4" w:color="auto"/>
          <w:bottom w:val="single" w:sz="4" w:space="1" w:color="auto"/>
          <w:right w:val="single" w:sz="4" w:space="4" w:color="auto"/>
        </w:pBdr>
        <w:rPr>
          <w:b/>
          <w:i/>
        </w:rPr>
      </w:pPr>
      <w:r w:rsidRPr="0086199C">
        <w:rPr>
          <w:b/>
          <w:i/>
          <w:highlight w:val="yellow"/>
        </w:rPr>
        <w:t>12</w:t>
      </w:r>
      <w:r>
        <w:rPr>
          <w:b/>
          <w:i/>
        </w:rPr>
        <w:t>. meede (kolmas taane). Uurida viise, kuidas tugevdada ja arendada Euroopa avalikku ruumi.</w:t>
      </w:r>
    </w:p>
    <w:p w:rsidR="001303EB" w:rsidRPr="00AF115E" w:rsidRDefault="001303EB" w:rsidP="001303EB">
      <w:pPr>
        <w:spacing w:after="0"/>
        <w:rPr>
          <w:rFonts w:eastAsia="Calibri"/>
          <w:b/>
        </w:rPr>
      </w:pPr>
      <w:r>
        <w:t>Komisjon rahastab ja kaasrahastab multimeedia (raadio, televisiooni, interneti jms) toodete tootmist ja levitamist Euroopa meedia kaudu mitmes keeles partnerluses ringhäälinguettevõtjatega, nagu Euronews, austades täielikult ringhäälinguettevõtjate toimetuse sõltumatust. Samuti toodab komisjon ja kannab üle Euroopa programme kuues keeles ning rahastab ELi-teemalisi ajakirju.</w:t>
      </w:r>
    </w:p>
    <w:p w:rsidR="001303EB" w:rsidRPr="00AF115E" w:rsidRDefault="001303EB" w:rsidP="001303EB"/>
    <w:p w:rsidR="001303EB" w:rsidRPr="00AF115E" w:rsidRDefault="001303EB" w:rsidP="007860DE">
      <w:pPr>
        <w:rPr>
          <w:rFonts w:asciiTheme="minorHAnsi" w:hAnsiTheme="minorHAnsi"/>
          <w:szCs w:val="28"/>
        </w:rPr>
      </w:pPr>
    </w:p>
    <w:sectPr w:rsidR="001303EB" w:rsidRPr="00AF115E" w:rsidSect="00662EA7">
      <w:headerReference w:type="even" r:id="rId25"/>
      <w:headerReference w:type="default" r:id="rId26"/>
      <w:footerReference w:type="even" r:id="rId27"/>
      <w:footerReference w:type="default" r:id="rId28"/>
      <w:headerReference w:type="first" r:id="rId29"/>
      <w:footerReference w:type="first" r:id="rId30"/>
      <w:pgSz w:w="11906" w:h="16838"/>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28" w:rsidRDefault="00F87628" w:rsidP="009875DD">
      <w:pPr>
        <w:spacing w:before="0" w:after="0"/>
      </w:pPr>
      <w:r>
        <w:separator/>
      </w:r>
    </w:p>
  </w:endnote>
  <w:endnote w:type="continuationSeparator" w:id="0">
    <w:p w:rsidR="00F87628" w:rsidRDefault="00F87628" w:rsidP="009875DD">
      <w:pPr>
        <w:spacing w:before="0" w:after="0"/>
      </w:pPr>
      <w:r>
        <w:continuationSeparator/>
      </w:r>
    </w:p>
  </w:endnote>
  <w:endnote w:type="continuationNotice" w:id="1">
    <w:p w:rsidR="00F87628" w:rsidRDefault="00F876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 Square Sans Pro">
    <w:panose1 w:val="020B0506040000020004"/>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A3" w:rsidRPr="00D634A3" w:rsidRDefault="00D634A3" w:rsidP="00D63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A3" w:rsidRPr="00D634A3" w:rsidRDefault="00D634A3" w:rsidP="00D634A3">
    <w:pPr>
      <w:pStyle w:val="FooterCoverPage"/>
      <w:rPr>
        <w:rFonts w:ascii="Arial" w:hAnsi="Arial" w:cs="Arial"/>
        <w:b/>
        <w:sz w:val="48"/>
      </w:rPr>
    </w:pPr>
    <w:r w:rsidRPr="00D634A3">
      <w:rPr>
        <w:rFonts w:ascii="Arial" w:hAnsi="Arial" w:cs="Arial"/>
        <w:b/>
        <w:sz w:val="48"/>
      </w:rPr>
      <w:t>ET</w:t>
    </w:r>
    <w:r w:rsidRPr="00D634A3">
      <w:rPr>
        <w:rFonts w:ascii="Arial" w:hAnsi="Arial" w:cs="Arial"/>
        <w:b/>
        <w:sz w:val="48"/>
      </w:rPr>
      <w:tab/>
    </w:r>
    <w:r w:rsidRPr="00D634A3">
      <w:rPr>
        <w:rFonts w:ascii="Arial" w:hAnsi="Arial" w:cs="Arial"/>
        <w:b/>
        <w:sz w:val="48"/>
      </w:rPr>
      <w:tab/>
    </w:r>
    <w:fldSimple w:instr=" DOCVARIABLE &quot;LW_Confidence&quot; \* MERGEFORMAT ">
      <w:r>
        <w:t xml:space="preserve"> </w:t>
      </w:r>
    </w:fldSimple>
    <w:r w:rsidRPr="00D634A3">
      <w:tab/>
    </w:r>
    <w:r w:rsidRPr="00D634A3">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A3" w:rsidRPr="00D634A3" w:rsidRDefault="00D634A3" w:rsidP="00D634A3">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8" w:rsidRDefault="00F876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54124"/>
      <w:docPartObj>
        <w:docPartGallery w:val="Page Numbers (Bottom of Page)"/>
        <w:docPartUnique/>
      </w:docPartObj>
    </w:sdtPr>
    <w:sdtEndPr>
      <w:rPr>
        <w:noProof/>
      </w:rPr>
    </w:sdtEndPr>
    <w:sdtContent>
      <w:p w:rsidR="00F87628" w:rsidRDefault="00F87628">
        <w:pPr>
          <w:pStyle w:val="Footer"/>
          <w:jc w:val="center"/>
        </w:pPr>
        <w:r>
          <w:fldChar w:fldCharType="begin"/>
        </w:r>
        <w:r>
          <w:instrText xml:space="preserve"> PAGE   \* MERGEFORMAT </w:instrText>
        </w:r>
        <w:r>
          <w:fldChar w:fldCharType="separate"/>
        </w:r>
        <w:r w:rsidR="00D634A3">
          <w:rPr>
            <w:noProof/>
          </w:rPr>
          <w:t>2</w:t>
        </w:r>
        <w:r>
          <w:rPr>
            <w:noProof/>
          </w:rPr>
          <w:fldChar w:fldCharType="end"/>
        </w:r>
      </w:p>
    </w:sdtContent>
  </w:sdt>
  <w:p w:rsidR="00F87628" w:rsidRPr="00662EA7" w:rsidRDefault="00F87628" w:rsidP="00662E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8" w:rsidRDefault="00F8762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8" w:rsidRDefault="00F8762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875508"/>
      <w:docPartObj>
        <w:docPartGallery w:val="Page Numbers (Bottom of Page)"/>
        <w:docPartUnique/>
      </w:docPartObj>
    </w:sdtPr>
    <w:sdtEndPr>
      <w:rPr>
        <w:noProof/>
      </w:rPr>
    </w:sdtEndPr>
    <w:sdtContent>
      <w:p w:rsidR="00F87628" w:rsidRDefault="00F87628">
        <w:pPr>
          <w:pStyle w:val="Footer"/>
          <w:jc w:val="center"/>
        </w:pPr>
        <w:r>
          <w:fldChar w:fldCharType="begin"/>
        </w:r>
        <w:r>
          <w:instrText xml:space="preserve"> PAGE  \* Arabic  \* MERGEFORMAT </w:instrText>
        </w:r>
        <w:r>
          <w:fldChar w:fldCharType="separate"/>
        </w:r>
        <w:r w:rsidR="00D634A3">
          <w:rPr>
            <w:noProof/>
          </w:rPr>
          <w:t>29</w:t>
        </w:r>
        <w:r>
          <w:fldChar w:fldCharType="end"/>
        </w:r>
      </w:p>
    </w:sdtContent>
  </w:sdt>
  <w:p w:rsidR="00F87628" w:rsidRPr="00662EA7" w:rsidRDefault="00F87628" w:rsidP="00662EA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8" w:rsidRDefault="00F87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28" w:rsidRDefault="00F87628" w:rsidP="009875DD">
      <w:pPr>
        <w:spacing w:before="0" w:after="0"/>
      </w:pPr>
      <w:r>
        <w:separator/>
      </w:r>
    </w:p>
  </w:footnote>
  <w:footnote w:type="continuationSeparator" w:id="0">
    <w:p w:rsidR="00F87628" w:rsidRDefault="00F87628" w:rsidP="009875DD">
      <w:pPr>
        <w:spacing w:before="0" w:after="0"/>
      </w:pPr>
      <w:r>
        <w:continuationSeparator/>
      </w:r>
    </w:p>
  </w:footnote>
  <w:footnote w:type="continuationNotice" w:id="1">
    <w:p w:rsidR="00F87628" w:rsidRDefault="00F87628">
      <w:pPr>
        <w:spacing w:before="0" w:after="0"/>
      </w:pPr>
    </w:p>
  </w:footnote>
  <w:footnote w:id="2">
    <w:p w:rsidR="00F87628" w:rsidRPr="00744EA3" w:rsidRDefault="00F87628" w:rsidP="0004165E">
      <w:pPr>
        <w:pStyle w:val="FootnoteText"/>
      </w:pPr>
      <w:r>
        <w:rPr>
          <w:rStyle w:val="FootnoteReference"/>
        </w:rPr>
        <w:footnoteRef/>
      </w:r>
      <w:r>
        <w:tab/>
        <w:t xml:space="preserve">Komisjoni </w:t>
      </w:r>
      <w:r w:rsidRPr="0086199C">
        <w:rPr>
          <w:highlight w:val="yellow"/>
        </w:rPr>
        <w:t>14</w:t>
      </w:r>
      <w:r>
        <w:t xml:space="preserve">. septembril </w:t>
      </w:r>
      <w:r w:rsidRPr="0086199C">
        <w:rPr>
          <w:highlight w:val="yellow"/>
        </w:rPr>
        <w:t>2015</w:t>
      </w:r>
      <w:r>
        <w:t>. aastal algatatud avalik konsultatsioon ELi kodakondsuse, ühiste väärtuste, õiguste ja demokraatliku osaluse teemal (edaspidi „</w:t>
      </w:r>
      <w:r w:rsidRPr="0086199C">
        <w:rPr>
          <w:highlight w:val="yellow"/>
        </w:rPr>
        <w:t>2015</w:t>
      </w:r>
      <w:r>
        <w:t>. aasta avalik konsultatsioon ELi kodakondsuse teemal“), http://ec.europa.eu/justice/citizen/document/files/</w:t>
      </w:r>
      <w:r w:rsidRPr="0086199C">
        <w:rPr>
          <w:highlight w:val="yellow"/>
        </w:rPr>
        <w:t>2015</w:t>
      </w:r>
      <w:r>
        <w:t>_public_consultation_factsheet_et.pdf</w:t>
      </w:r>
      <w:r>
        <w:rPr>
          <w:rStyle w:val="Hyperlink"/>
          <w:color w:val="auto"/>
          <w:u w:val="none"/>
        </w:rPr>
        <w:t>.</w:t>
      </w:r>
      <w:r>
        <w:t xml:space="preserve"> </w:t>
      </w:r>
    </w:p>
  </w:footnote>
  <w:footnote w:id="3">
    <w:p w:rsidR="00F87628" w:rsidRPr="00744EA3" w:rsidRDefault="00F87628" w:rsidP="001F7A40">
      <w:pPr>
        <w:pStyle w:val="FootnoteText"/>
      </w:pPr>
      <w:r>
        <w:rPr>
          <w:rStyle w:val="FootnoteReference"/>
        </w:rPr>
        <w:footnoteRef/>
      </w:r>
      <w:r>
        <w:tab/>
        <w:t>Eurobaromeetri kiiruuring nr </w:t>
      </w:r>
      <w:r w:rsidRPr="0086199C">
        <w:rPr>
          <w:highlight w:val="yellow"/>
        </w:rPr>
        <w:t>430</w:t>
      </w:r>
      <w:r>
        <w:t xml:space="preserve"> „Euroopa Liidu kodakondsus“, oktoober </w:t>
      </w:r>
      <w:r w:rsidRPr="0086199C">
        <w:rPr>
          <w:highlight w:val="yellow"/>
        </w:rPr>
        <w:t>2015</w:t>
      </w:r>
      <w:r>
        <w:t xml:space="preserve"> (edaspidi „Eurobaromeetri </w:t>
      </w:r>
      <w:r w:rsidRPr="0086199C">
        <w:rPr>
          <w:highlight w:val="yellow"/>
        </w:rPr>
        <w:t>2015</w:t>
      </w:r>
      <w:r>
        <w:t>. aasta uuring ELi kodakondsuse teemal“).</w:t>
      </w:r>
    </w:p>
  </w:footnote>
  <w:footnote w:id="4">
    <w:p w:rsidR="00F87628" w:rsidRPr="00744EA3" w:rsidRDefault="00F87628">
      <w:pPr>
        <w:pStyle w:val="FootnoteText"/>
      </w:pPr>
      <w:r>
        <w:rPr>
          <w:rStyle w:val="FootnoteReference"/>
        </w:rPr>
        <w:footnoteRef/>
      </w:r>
      <w:r>
        <w:tab/>
        <w:t>Eurobaromeetri kiiruuring nr </w:t>
      </w:r>
      <w:r w:rsidRPr="0086199C">
        <w:rPr>
          <w:highlight w:val="yellow"/>
        </w:rPr>
        <w:t>431</w:t>
      </w:r>
      <w:r>
        <w:t xml:space="preserve"> „Valimisõigused“, november </w:t>
      </w:r>
      <w:r w:rsidRPr="0086199C">
        <w:rPr>
          <w:highlight w:val="yellow"/>
        </w:rPr>
        <w:t>2015</w:t>
      </w:r>
      <w:r>
        <w:t xml:space="preserve"> (edaspidi „Eurobaromeetri </w:t>
      </w:r>
      <w:r w:rsidRPr="0086199C">
        <w:rPr>
          <w:highlight w:val="yellow"/>
        </w:rPr>
        <w:t>2015</w:t>
      </w:r>
      <w:r>
        <w:t>. aasta uuring valimisõiguste teemal“)</w:t>
      </w:r>
      <w:r>
        <w:rPr>
          <w:rStyle w:val="Hyperlink"/>
          <w:color w:val="auto"/>
          <w:u w:val="none"/>
        </w:rPr>
        <w:t>.</w:t>
      </w:r>
      <w:r>
        <w:t xml:space="preserve"> </w:t>
      </w:r>
    </w:p>
  </w:footnote>
  <w:footnote w:id="5">
    <w:p w:rsidR="00F87628" w:rsidRPr="00744EA3" w:rsidRDefault="00F87628">
      <w:pPr>
        <w:pStyle w:val="FootnoteText"/>
      </w:pPr>
      <w:r>
        <w:rPr>
          <w:rStyle w:val="FootnoteReference"/>
        </w:rPr>
        <w:footnoteRef/>
      </w:r>
      <w:r>
        <w:tab/>
        <w:t xml:space="preserve">Euroopa Parlamendi ja komisjoni </w:t>
      </w:r>
      <w:r w:rsidRPr="0086199C">
        <w:rPr>
          <w:highlight w:val="yellow"/>
        </w:rPr>
        <w:t>15</w:t>
      </w:r>
      <w:r>
        <w:t xml:space="preserve">. märtsi </w:t>
      </w:r>
      <w:r w:rsidRPr="0086199C">
        <w:rPr>
          <w:highlight w:val="yellow"/>
        </w:rPr>
        <w:t>2016</w:t>
      </w:r>
      <w:r>
        <w:t>. aasta ühine kuulamine „Liidu kodakon</w:t>
      </w:r>
      <w:r w:rsidR="001E6A02">
        <w:t xml:space="preserve">dsuse alane tegevus: </w:t>
      </w:r>
      <w:r>
        <w:t xml:space="preserve">meie ühised väärtused ja õigused ning demokraatlik osalus“; vt ka ELi kodakondsust ja õigust käsitlev konverents, mille korraldas eesistujariik Luksemburg </w:t>
      </w:r>
      <w:r w:rsidRPr="0086199C">
        <w:rPr>
          <w:highlight w:val="yellow"/>
        </w:rPr>
        <w:t>14</w:t>
      </w:r>
      <w:r>
        <w:t>.–</w:t>
      </w:r>
      <w:r w:rsidRPr="0086199C">
        <w:rPr>
          <w:highlight w:val="yellow"/>
        </w:rPr>
        <w:t>15</w:t>
      </w:r>
      <w:r>
        <w:t xml:space="preserve">. septembril </w:t>
      </w:r>
      <w:r w:rsidRPr="0086199C">
        <w:rPr>
          <w:highlight w:val="yellow"/>
        </w:rPr>
        <w:t>2015</w:t>
      </w:r>
      <w:r>
        <w:t xml:space="preserve"> komisjoni toetusel, http://www.eu</w:t>
      </w:r>
      <w:r w:rsidRPr="0086199C">
        <w:rPr>
          <w:highlight w:val="yellow"/>
        </w:rPr>
        <w:t>2015</w:t>
      </w:r>
      <w:r>
        <w:t>lu.eu/en/agenda/</w:t>
      </w:r>
      <w:r w:rsidRPr="0086199C">
        <w:rPr>
          <w:highlight w:val="yellow"/>
        </w:rPr>
        <w:t>2015</w:t>
      </w:r>
      <w:r>
        <w:t>/</w:t>
      </w:r>
      <w:r w:rsidRPr="0086199C">
        <w:rPr>
          <w:highlight w:val="yellow"/>
        </w:rPr>
        <w:t>09</w:t>
      </w:r>
      <w:r>
        <w:t>/</w:t>
      </w:r>
      <w:r w:rsidRPr="0086199C">
        <w:rPr>
          <w:highlight w:val="yellow"/>
        </w:rPr>
        <w:t>14</w:t>
      </w:r>
      <w:r>
        <w:t>-</w:t>
      </w:r>
      <w:r w:rsidRPr="0086199C">
        <w:rPr>
          <w:highlight w:val="yellow"/>
        </w:rPr>
        <w:t>15</w:t>
      </w:r>
      <w:r>
        <w:t>-conf-cjue-citoyens/index.html</w:t>
      </w:r>
      <w:r>
        <w:rPr>
          <w:rStyle w:val="Hyperlink"/>
          <w:color w:val="auto"/>
          <w:u w:val="none"/>
        </w:rPr>
        <w:t>. Vt ka komisjoni ja Regioonide Komitee ühiselt korraldatud konverents kodakondsuse te</w:t>
      </w:r>
      <w:r w:rsidR="001E6A02">
        <w:rPr>
          <w:rStyle w:val="Hyperlink"/>
          <w:color w:val="auto"/>
          <w:u w:val="none"/>
        </w:rPr>
        <w:t xml:space="preserve">emal (Oviedo, september </w:t>
      </w:r>
      <w:r w:rsidR="001E6A02" w:rsidRPr="0086199C">
        <w:rPr>
          <w:rStyle w:val="Hyperlink"/>
          <w:color w:val="auto"/>
          <w:highlight w:val="yellow"/>
          <w:u w:val="none"/>
        </w:rPr>
        <w:t>2016</w:t>
      </w:r>
      <w:r w:rsidR="001E6A02">
        <w:rPr>
          <w:rStyle w:val="Hyperlink"/>
          <w:color w:val="auto"/>
          <w:u w:val="none"/>
        </w:rPr>
        <w:t xml:space="preserve">), </w:t>
      </w:r>
      <w:r>
        <w:rPr>
          <w:rStyle w:val="Hyperlink"/>
          <w:color w:val="auto"/>
          <w:u w:val="none"/>
        </w:rPr>
        <w:t>http://ec.europa.eu/newsroom/just/item-detail.cfm?item_id=</w:t>
      </w:r>
      <w:r w:rsidRPr="0086199C">
        <w:rPr>
          <w:rStyle w:val="Hyperlink"/>
          <w:color w:val="auto"/>
          <w:highlight w:val="yellow"/>
          <w:u w:val="none"/>
        </w:rPr>
        <w:t>34851</w:t>
      </w:r>
      <w:r>
        <w:rPr>
          <w:rStyle w:val="Hyperlink"/>
          <w:color w:val="auto"/>
          <w:u w:val="none"/>
        </w:rPr>
        <w:t>.</w:t>
      </w:r>
    </w:p>
  </w:footnote>
  <w:footnote w:id="6">
    <w:p w:rsidR="00F87628" w:rsidRPr="00FC5200" w:rsidRDefault="00F87628">
      <w:pPr>
        <w:pStyle w:val="FootnoteText"/>
        <w:rPr>
          <w:bCs/>
          <w:lang w:eastAsia="en-GB"/>
        </w:rPr>
      </w:pPr>
      <w:r>
        <w:rPr>
          <w:rStyle w:val="FootnoteReference"/>
        </w:rPr>
        <w:footnoteRef/>
      </w:r>
      <w:r>
        <w:tab/>
        <w:t xml:space="preserve">See hõlmab kaebusi ja teabepäringuid, mis on saadud kodanikuühiskonna organisatsioonidelt ning kodanikelt, sealhulgas portaalis „Teie Euroopa“, millele esitati </w:t>
      </w:r>
      <w:r w:rsidRPr="0086199C">
        <w:rPr>
          <w:highlight w:val="yellow"/>
        </w:rPr>
        <w:t>210</w:t>
      </w:r>
      <w:r>
        <w:t> </w:t>
      </w:r>
      <w:r w:rsidRPr="0086199C">
        <w:rPr>
          <w:highlight w:val="yellow"/>
        </w:rPr>
        <w:t>000</w:t>
      </w:r>
      <w:r>
        <w:t xml:space="preserve">. teabepäring </w:t>
      </w:r>
      <w:r w:rsidRPr="0086199C">
        <w:rPr>
          <w:highlight w:val="yellow"/>
        </w:rPr>
        <w:t>2016</w:t>
      </w:r>
      <w:r>
        <w:t>. aasta detsembris.</w:t>
      </w:r>
    </w:p>
  </w:footnote>
  <w:footnote w:id="7">
    <w:p w:rsidR="00F87628" w:rsidRPr="00FC5200" w:rsidRDefault="00F87628" w:rsidP="00F0257C">
      <w:pPr>
        <w:pStyle w:val="FootnoteText"/>
      </w:pPr>
      <w:r>
        <w:rPr>
          <w:rStyle w:val="FootnoteReference"/>
        </w:rPr>
        <w:footnoteRef/>
      </w:r>
      <w:r>
        <w:t xml:space="preserve"> </w:t>
      </w:r>
      <w:r>
        <w:tab/>
        <w:t xml:space="preserve">Arvestades Eurobaromeetri </w:t>
      </w:r>
      <w:r w:rsidRPr="0086199C">
        <w:rPr>
          <w:highlight w:val="yellow"/>
        </w:rPr>
        <w:t>2016</w:t>
      </w:r>
      <w:r>
        <w:t xml:space="preserve">. aasta kevadist standarduuringut Euroopa Liidu kodakondsuse teemal (edaspidi „Eurobaromeetri </w:t>
      </w:r>
      <w:r w:rsidRPr="0086199C">
        <w:rPr>
          <w:highlight w:val="yellow"/>
        </w:rPr>
        <w:t>2016</w:t>
      </w:r>
      <w:r>
        <w:t xml:space="preserve">. aasta standarduuring ELi kodakondsuse teemal“), on Euroopa kodanikutunnetuse tase alates </w:t>
      </w:r>
      <w:r w:rsidRPr="0086199C">
        <w:rPr>
          <w:highlight w:val="yellow"/>
        </w:rPr>
        <w:t>2010</w:t>
      </w:r>
      <w:r>
        <w:t xml:space="preserve">. aastast kõrguselt teisel kohal – seda tunnetab </w:t>
      </w:r>
      <w:r w:rsidRPr="0086199C">
        <w:rPr>
          <w:highlight w:val="yellow"/>
        </w:rPr>
        <w:t>66</w:t>
      </w:r>
      <w:r>
        <w:t> % kõigist kodanikest (</w:t>
      </w:r>
      <w:r w:rsidRPr="0086199C">
        <w:rPr>
          <w:highlight w:val="yellow"/>
        </w:rPr>
        <w:t>2015</w:t>
      </w:r>
      <w:r>
        <w:t xml:space="preserve">. aasta kevadel oli see näitaja </w:t>
      </w:r>
      <w:r w:rsidRPr="0086199C">
        <w:rPr>
          <w:highlight w:val="yellow"/>
        </w:rPr>
        <w:t>67</w:t>
      </w:r>
      <w:r>
        <w:t xml:space="preserve"> %), alla </w:t>
      </w:r>
      <w:r w:rsidRPr="0086199C">
        <w:rPr>
          <w:highlight w:val="yellow"/>
        </w:rPr>
        <w:t>50</w:t>
      </w:r>
      <w:r>
        <w:t xml:space="preserve">aastaste seas </w:t>
      </w:r>
      <w:r w:rsidRPr="0086199C">
        <w:rPr>
          <w:highlight w:val="yellow"/>
        </w:rPr>
        <w:t>70</w:t>
      </w:r>
      <w:r>
        <w:t xml:space="preserve"> % ning alla </w:t>
      </w:r>
      <w:r w:rsidRPr="0086199C">
        <w:rPr>
          <w:highlight w:val="yellow"/>
        </w:rPr>
        <w:t>25</w:t>
      </w:r>
      <w:r>
        <w:t xml:space="preserve">aastaste ja nooremate seas </w:t>
      </w:r>
      <w:r w:rsidRPr="0086199C">
        <w:rPr>
          <w:highlight w:val="yellow"/>
        </w:rPr>
        <w:t>77</w:t>
      </w:r>
      <w:r>
        <w:t> %.</w:t>
      </w:r>
    </w:p>
  </w:footnote>
  <w:footnote w:id="8">
    <w:p w:rsidR="00F87628" w:rsidRPr="00FC5200" w:rsidRDefault="00F87628" w:rsidP="009532E8">
      <w:pPr>
        <w:pStyle w:val="FootnoteText"/>
      </w:pPr>
      <w:r>
        <w:rPr>
          <w:rStyle w:val="FootnoteReference"/>
        </w:rPr>
        <w:footnoteRef/>
      </w:r>
      <w:r>
        <w:t xml:space="preserve"> </w:t>
      </w:r>
      <w:r>
        <w:tab/>
        <w:t xml:space="preserve">Jean-Claude Juncker, </w:t>
      </w:r>
      <w:r>
        <w:rPr>
          <w:i/>
        </w:rPr>
        <w:t>„Euroopa uus algus:</w:t>
      </w:r>
      <w:r>
        <w:t xml:space="preserve"> </w:t>
      </w:r>
      <w:r>
        <w:rPr>
          <w:color w:val="000000"/>
        </w:rPr>
        <w:t>minu tegevuskava töökohtade loomiseks ning majanduskasvu, õigluse ja demokraatlike muutuste tagamiseks (poliitilised suunised järgmisele Euroopa Komisjonile)“</w:t>
      </w:r>
      <w:r>
        <w:t>, https://ec.europa.eu/priorities/sites/beta-political/files/juncker-political-guidelines_en.pdf.</w:t>
      </w:r>
      <w:r>
        <w:rPr>
          <w:color w:val="000000"/>
        </w:rPr>
        <w:t xml:space="preserve"> </w:t>
      </w:r>
    </w:p>
  </w:footnote>
  <w:footnote w:id="9">
    <w:p w:rsidR="00F87628" w:rsidRPr="00FC5200" w:rsidRDefault="00F87628">
      <w:pPr>
        <w:pStyle w:val="FootnoteText"/>
      </w:pPr>
      <w:r>
        <w:rPr>
          <w:rStyle w:val="FootnoteReference"/>
        </w:rPr>
        <w:footnoteRef/>
      </w:r>
      <w:r>
        <w:t xml:space="preserve"> </w:t>
      </w:r>
      <w:r>
        <w:tab/>
        <w:t xml:space="preserve">Jean-Claude Juncker, „Euroopa Liidu olukord </w:t>
      </w:r>
      <w:r w:rsidRPr="0086199C">
        <w:rPr>
          <w:highlight w:val="yellow"/>
        </w:rPr>
        <w:t>2016</w:t>
      </w:r>
      <w:r>
        <w:t xml:space="preserve">: teel parema Euroopa suunas, mis hoiab, kaitseb ja avardab võimalusi“ (Strasbourg, </w:t>
      </w:r>
      <w:r w:rsidRPr="0086199C">
        <w:rPr>
          <w:highlight w:val="yellow"/>
        </w:rPr>
        <w:t>14</w:t>
      </w:r>
      <w:r>
        <w:t xml:space="preserve">. september </w:t>
      </w:r>
      <w:r w:rsidRPr="0086199C">
        <w:rPr>
          <w:highlight w:val="yellow"/>
        </w:rPr>
        <w:t>2016</w:t>
      </w:r>
      <w:r>
        <w:t xml:space="preserve">). </w:t>
      </w:r>
    </w:p>
  </w:footnote>
  <w:footnote w:id="10">
    <w:p w:rsidR="00F87628" w:rsidRPr="00FC5200" w:rsidRDefault="00F87628" w:rsidP="00C01850">
      <w:pPr>
        <w:pStyle w:val="FootnoteText"/>
      </w:pPr>
      <w:r>
        <w:rPr>
          <w:rStyle w:val="FootnoteReference"/>
        </w:rPr>
        <w:footnoteRef/>
      </w:r>
      <w:r>
        <w:t xml:space="preserve"> </w:t>
      </w:r>
      <w:r>
        <w:tab/>
      </w:r>
      <w:r w:rsidRPr="0086199C">
        <w:rPr>
          <w:highlight w:val="yellow"/>
        </w:rPr>
        <w:t>2013</w:t>
      </w:r>
      <w:r>
        <w:t>. aasta aruanne ELi kodakondsuse kohta (COM(</w:t>
      </w:r>
      <w:r w:rsidRPr="0086199C">
        <w:rPr>
          <w:highlight w:val="yellow"/>
        </w:rPr>
        <w:t>2013</w:t>
      </w:r>
      <w:r>
        <w:t xml:space="preserve">) </w:t>
      </w:r>
      <w:r w:rsidRPr="0086199C">
        <w:rPr>
          <w:highlight w:val="yellow"/>
        </w:rPr>
        <w:t>269</w:t>
      </w:r>
      <w:r>
        <w:t xml:space="preserve"> final).</w:t>
      </w:r>
    </w:p>
  </w:footnote>
  <w:footnote w:id="11">
    <w:p w:rsidR="00F87628" w:rsidRPr="00FC5200" w:rsidRDefault="00F87628">
      <w:pPr>
        <w:pStyle w:val="FootnoteText"/>
      </w:pPr>
      <w:r>
        <w:rPr>
          <w:rStyle w:val="FootnoteReference"/>
        </w:rPr>
        <w:footnoteRef/>
      </w:r>
      <w:r>
        <w:t xml:space="preserve"> </w:t>
      </w:r>
      <w:r>
        <w:tab/>
        <w:t xml:space="preserve">Vt selle aruande lisa, et saada täielik ülevaade alates </w:t>
      </w:r>
      <w:r w:rsidRPr="0086199C">
        <w:rPr>
          <w:highlight w:val="yellow"/>
        </w:rPr>
        <w:t>2013</w:t>
      </w:r>
      <w:r>
        <w:t xml:space="preserve">. aastast võetud meetmetest. </w:t>
      </w:r>
    </w:p>
  </w:footnote>
  <w:footnote w:id="12">
    <w:p w:rsidR="00F87628" w:rsidRPr="00FC5200" w:rsidRDefault="00F87628">
      <w:pPr>
        <w:pStyle w:val="FootnoteText"/>
      </w:pPr>
      <w:r>
        <w:rPr>
          <w:rStyle w:val="FootnoteReference"/>
        </w:rPr>
        <w:footnoteRef/>
      </w:r>
      <w:r>
        <w:t xml:space="preserve"> </w:t>
      </w:r>
      <w:r>
        <w:tab/>
      </w:r>
      <w:r w:rsidRPr="0086199C">
        <w:rPr>
          <w:highlight w:val="yellow"/>
        </w:rPr>
        <w:t>87</w:t>
      </w:r>
      <w:r>
        <w:t xml:space="preserve"> % vastajatest on teadlikud oma staatusest ja </w:t>
      </w:r>
      <w:r w:rsidRPr="0086199C">
        <w:rPr>
          <w:highlight w:val="yellow"/>
        </w:rPr>
        <w:t>78</w:t>
      </w:r>
      <w:r>
        <w:t xml:space="preserve"> % teab, kuidas seda saada, Eurobaromeetri </w:t>
      </w:r>
      <w:r w:rsidRPr="0086199C">
        <w:rPr>
          <w:highlight w:val="yellow"/>
        </w:rPr>
        <w:t>2015</w:t>
      </w:r>
      <w:r>
        <w:t>. aasta uuring ELi kodakondsuse teemal.</w:t>
      </w:r>
    </w:p>
  </w:footnote>
  <w:footnote w:id="13">
    <w:p w:rsidR="00F87628" w:rsidRPr="00FC5200" w:rsidRDefault="00F87628">
      <w:pPr>
        <w:pStyle w:val="FootnoteText"/>
        <w:rPr>
          <w:bCs/>
          <w:lang w:eastAsia="en-GB"/>
        </w:rPr>
      </w:pPr>
      <w:r>
        <w:rPr>
          <w:rStyle w:val="FootnoteReference"/>
        </w:rPr>
        <w:footnoteRef/>
      </w:r>
      <w:r>
        <w:t xml:space="preserve"> </w:t>
      </w:r>
      <w:r>
        <w:tab/>
        <w:t xml:space="preserve">Eurobaromeetri </w:t>
      </w:r>
      <w:r w:rsidRPr="0086199C">
        <w:rPr>
          <w:highlight w:val="yellow"/>
        </w:rPr>
        <w:t>2016</w:t>
      </w:r>
      <w:r>
        <w:t>. aasta standarduuring ELi kodakondsuse teemal.</w:t>
      </w:r>
    </w:p>
  </w:footnote>
  <w:footnote w:id="14">
    <w:p w:rsidR="00F87628" w:rsidRPr="00FC5200" w:rsidRDefault="00F87628">
      <w:pPr>
        <w:pStyle w:val="FootnoteText"/>
        <w:rPr>
          <w:bCs/>
          <w:lang w:eastAsia="en-GB"/>
        </w:rPr>
      </w:pPr>
      <w:r>
        <w:rPr>
          <w:rStyle w:val="FootnoteReference"/>
        </w:rPr>
        <w:footnoteRef/>
      </w:r>
      <w:r>
        <w:t xml:space="preserve"> </w:t>
      </w:r>
      <w:r>
        <w:tab/>
        <w:t xml:space="preserve">Eurobaromeetri </w:t>
      </w:r>
      <w:r w:rsidRPr="0086199C">
        <w:rPr>
          <w:highlight w:val="yellow"/>
        </w:rPr>
        <w:t>2015</w:t>
      </w:r>
      <w:r>
        <w:t xml:space="preserve">. aasta uuring ELi kodakondsuse teemal. </w:t>
      </w:r>
      <w:r w:rsidRPr="0086199C">
        <w:rPr>
          <w:highlight w:val="yellow"/>
        </w:rPr>
        <w:t>42</w:t>
      </w:r>
      <w:r>
        <w:t> % vastajatest arvab, et on üsna hästi või väga hästi informeeritud oma õigustest (</w:t>
      </w:r>
      <w:r w:rsidRPr="0086199C">
        <w:rPr>
          <w:highlight w:val="yellow"/>
        </w:rPr>
        <w:t>6</w:t>
      </w:r>
      <w:r>
        <w:t xml:space="preserve"> protsendipunkti rohkem alates Eurobaromeetri </w:t>
      </w:r>
      <w:r w:rsidRPr="0086199C">
        <w:rPr>
          <w:highlight w:val="yellow"/>
        </w:rPr>
        <w:t>2012</w:t>
      </w:r>
      <w:r>
        <w:t>. aasta uuringust ELi kodakondsuse teemal).</w:t>
      </w:r>
    </w:p>
  </w:footnote>
  <w:footnote w:id="15">
    <w:p w:rsidR="00F87628" w:rsidRPr="00FC5200" w:rsidRDefault="00F87628">
      <w:pPr>
        <w:pStyle w:val="FootnoteText"/>
        <w:rPr>
          <w:bCs/>
          <w:lang w:eastAsia="en-GB"/>
        </w:rPr>
      </w:pPr>
      <w:r>
        <w:rPr>
          <w:rStyle w:val="FootnoteReference"/>
        </w:rPr>
        <w:footnoteRef/>
      </w:r>
      <w:r>
        <w:t xml:space="preserve"> </w:t>
      </w:r>
      <w:r>
        <w:tab/>
        <w:t xml:space="preserve">Sama. </w:t>
      </w:r>
      <w:r w:rsidRPr="0086199C">
        <w:rPr>
          <w:highlight w:val="yellow"/>
        </w:rPr>
        <w:t>72</w:t>
      </w:r>
      <w:r>
        <w:t xml:space="preserve"> % vastajatest teab, et ELi kodanikel on väljaspool ELi õigus otsida abi ükskõik millise ELi liikmesriigi saatkonnast, kui nende enda riigil ei ole asjaomases riigis saatkonda. Samas arvab </w:t>
      </w:r>
      <w:r w:rsidRPr="0086199C">
        <w:rPr>
          <w:highlight w:val="yellow"/>
        </w:rPr>
        <w:t>75</w:t>
      </w:r>
      <w:r>
        <w:t> % vastajatest ekslikult, et neil on õigus otsida sellist abi ka teises ELi liikmesriigis viibides.</w:t>
      </w:r>
    </w:p>
  </w:footnote>
  <w:footnote w:id="16">
    <w:p w:rsidR="00F87628" w:rsidRPr="00FC5200" w:rsidRDefault="00F87628">
      <w:pPr>
        <w:pStyle w:val="FootnoteText"/>
      </w:pPr>
      <w:r>
        <w:rPr>
          <w:rStyle w:val="FootnoteReference"/>
        </w:rPr>
        <w:footnoteRef/>
      </w:r>
      <w:r>
        <w:t xml:space="preserve"> </w:t>
      </w:r>
      <w:r>
        <w:tab/>
        <w:t xml:space="preserve">Eurobaromeetri </w:t>
      </w:r>
      <w:r w:rsidRPr="0086199C">
        <w:rPr>
          <w:highlight w:val="yellow"/>
        </w:rPr>
        <w:t>2016</w:t>
      </w:r>
      <w:r>
        <w:t>. aasta standarduuring ELi kodakondsuse teemal.</w:t>
      </w:r>
    </w:p>
  </w:footnote>
  <w:footnote w:id="17">
    <w:p w:rsidR="00F87628" w:rsidRPr="00FC5200" w:rsidRDefault="00F87628">
      <w:pPr>
        <w:pStyle w:val="FootnoteText"/>
      </w:pPr>
      <w:r>
        <w:rPr>
          <w:rStyle w:val="FootnoteReference"/>
        </w:rPr>
        <w:footnoteRef/>
      </w:r>
      <w:r>
        <w:tab/>
        <w:t>Euroopa Liidu toimimise lepingu (edaspidi „ELi toimimise leping“) artikli </w:t>
      </w:r>
      <w:r w:rsidRPr="0086199C">
        <w:rPr>
          <w:highlight w:val="yellow"/>
        </w:rPr>
        <w:t>20</w:t>
      </w:r>
      <w:r>
        <w:t xml:space="preserve"> lõige </w:t>
      </w:r>
      <w:r w:rsidRPr="0086199C">
        <w:rPr>
          <w:highlight w:val="yellow"/>
        </w:rPr>
        <w:t>2</w:t>
      </w:r>
      <w:r>
        <w:t>.</w:t>
      </w:r>
    </w:p>
  </w:footnote>
  <w:footnote w:id="18">
    <w:p w:rsidR="00F87628" w:rsidRPr="00FC5200" w:rsidRDefault="00F87628">
      <w:pPr>
        <w:pStyle w:val="FootnoteText"/>
      </w:pPr>
      <w:r>
        <w:rPr>
          <w:rStyle w:val="FootnoteReference"/>
        </w:rPr>
        <w:footnoteRef/>
      </w:r>
      <w:r>
        <w:t xml:space="preserve"> </w:t>
      </w:r>
      <w:r>
        <w:tab/>
        <w:t xml:space="preserve">Eurobaromeetri </w:t>
      </w:r>
      <w:r w:rsidRPr="0086199C">
        <w:rPr>
          <w:highlight w:val="yellow"/>
        </w:rPr>
        <w:t>2015</w:t>
      </w:r>
      <w:r>
        <w:t xml:space="preserve">. aasta uuring ELi kodakondsuse teemal. </w:t>
      </w:r>
      <w:r w:rsidRPr="0086199C">
        <w:rPr>
          <w:highlight w:val="yellow"/>
        </w:rPr>
        <w:t>26</w:t>
      </w:r>
      <w:r>
        <w:t xml:space="preserve"> % vastajatest ei tunne, et neil oleks piisavalt teavet selle kohta, mida teha, kui nende õigusi ei austata. See näitab olukorra mõningast paranemist võrreldes </w:t>
      </w:r>
      <w:r w:rsidRPr="0086199C">
        <w:rPr>
          <w:highlight w:val="yellow"/>
        </w:rPr>
        <w:t>2012</w:t>
      </w:r>
      <w:r>
        <w:t xml:space="preserve">. aastaga. Vt </w:t>
      </w:r>
      <w:r w:rsidRPr="0086199C">
        <w:rPr>
          <w:highlight w:val="yellow"/>
        </w:rPr>
        <w:t>11</w:t>
      </w:r>
      <w:r>
        <w:t xml:space="preserve">. meetme järelmeetmed, mis on esitatud lisas. </w:t>
      </w:r>
    </w:p>
  </w:footnote>
  <w:footnote w:id="19">
    <w:p w:rsidR="00F87628" w:rsidRPr="00FC5200" w:rsidRDefault="00F87628">
      <w:pPr>
        <w:pStyle w:val="FootnoteText"/>
      </w:pPr>
      <w:r>
        <w:rPr>
          <w:rStyle w:val="FootnoteReference"/>
        </w:rPr>
        <w:footnoteRef/>
      </w:r>
      <w:r>
        <w:t xml:space="preserve"> </w:t>
      </w:r>
      <w:r>
        <w:tab/>
        <w:t xml:space="preserve">Portaali „Teie Euroopa“ kuuskümmend eksperti töötab iga päev selle nimel, et vastata küsimustele ja anda mõistetavas keeles nõu ELi isiklike õiguste küsimustes kõigis </w:t>
      </w:r>
      <w:r w:rsidRPr="0086199C">
        <w:rPr>
          <w:highlight w:val="yellow"/>
        </w:rPr>
        <w:t>24</w:t>
      </w:r>
      <w:r>
        <w:t xml:space="preserve"> ELi ametlikus keeles.</w:t>
      </w:r>
    </w:p>
  </w:footnote>
  <w:footnote w:id="20">
    <w:p w:rsidR="00F87628" w:rsidRPr="00FC5200" w:rsidRDefault="00F87628">
      <w:pPr>
        <w:pStyle w:val="FootnoteText"/>
      </w:pPr>
      <w:r>
        <w:rPr>
          <w:rStyle w:val="FootnoteReference"/>
        </w:rPr>
        <w:footnoteRef/>
      </w:r>
      <w:r>
        <w:t xml:space="preserve"> </w:t>
      </w:r>
      <w:r>
        <w:tab/>
        <w:t xml:space="preserve">Peale selle on kavas kasutada ära nõuandeteenuse „Teie Euroopa Nõuanne“ </w:t>
      </w:r>
      <w:r w:rsidRPr="0086199C">
        <w:rPr>
          <w:highlight w:val="yellow"/>
        </w:rPr>
        <w:t>210</w:t>
      </w:r>
      <w:r>
        <w:t> </w:t>
      </w:r>
      <w:r w:rsidRPr="0086199C">
        <w:rPr>
          <w:highlight w:val="yellow"/>
        </w:rPr>
        <w:t>000</w:t>
      </w:r>
      <w:r>
        <w:t xml:space="preserve"> vastusega andmebaasi võimalusi, et parandada teavet, mida antakse praegu portaali „Teie Euroopa“ kaudu.</w:t>
      </w:r>
    </w:p>
  </w:footnote>
  <w:footnote w:id="21">
    <w:p w:rsidR="00F87628" w:rsidRPr="00FC5200" w:rsidRDefault="00F87628">
      <w:pPr>
        <w:pStyle w:val="FootnoteText"/>
      </w:pPr>
      <w:r>
        <w:rPr>
          <w:rStyle w:val="FootnoteReference"/>
        </w:rPr>
        <w:footnoteRef/>
      </w:r>
      <w:r>
        <w:t xml:space="preserve"> </w:t>
      </w:r>
      <w:r>
        <w:tab/>
        <w:t xml:space="preserve">Vt https://e-justice.europa.eu/home.do?action=home&amp;plang=et&amp;init=true. </w:t>
      </w:r>
    </w:p>
  </w:footnote>
  <w:footnote w:id="22">
    <w:p w:rsidR="00F87628" w:rsidRPr="00FC5200" w:rsidRDefault="00F87628">
      <w:pPr>
        <w:pStyle w:val="FootnoteText"/>
      </w:pPr>
      <w:r>
        <w:rPr>
          <w:rStyle w:val="FootnoteReference"/>
        </w:rPr>
        <w:footnoteRef/>
      </w:r>
      <w:r>
        <w:t xml:space="preserve"> </w:t>
      </w:r>
      <w:r>
        <w:tab/>
        <w:t xml:space="preserve">Veebisaiti europa.eu külastatakse igal aastal ligikaudu </w:t>
      </w:r>
      <w:r w:rsidRPr="0086199C">
        <w:rPr>
          <w:highlight w:val="yellow"/>
        </w:rPr>
        <w:t>400</w:t>
      </w:r>
      <w:r>
        <w:t xml:space="preserve"> miljonit korda ja see on maailma üks suurimaid domeene. </w:t>
      </w:r>
      <w:r w:rsidRPr="0086199C">
        <w:rPr>
          <w:highlight w:val="yellow"/>
        </w:rPr>
        <w:t>2013</w:t>
      </w:r>
      <w:r>
        <w:t xml:space="preserve">. aastal algatati digitaalsete muutuste projekt, et Europa veebisaiti põhjalikult uuendada, ja see peaks jõudma lõpule </w:t>
      </w:r>
      <w:r w:rsidRPr="0086199C">
        <w:rPr>
          <w:highlight w:val="yellow"/>
        </w:rPr>
        <w:t>2017</w:t>
      </w:r>
      <w:r>
        <w:t xml:space="preserve">. aastal. </w:t>
      </w:r>
    </w:p>
  </w:footnote>
  <w:footnote w:id="23">
    <w:p w:rsidR="00F87628" w:rsidRPr="00FC5200" w:rsidRDefault="00F87628">
      <w:pPr>
        <w:pStyle w:val="FootnoteText"/>
      </w:pPr>
      <w:r>
        <w:rPr>
          <w:rStyle w:val="FootnoteReference"/>
        </w:rPr>
        <w:footnoteRef/>
      </w:r>
      <w:r>
        <w:t xml:space="preserve"> </w:t>
      </w:r>
      <w:r>
        <w:tab/>
        <w:t xml:space="preserve">Nt töötajate õigusi käsitleva direktiivi (direktiiv </w:t>
      </w:r>
      <w:r w:rsidRPr="0086199C">
        <w:rPr>
          <w:highlight w:val="yellow"/>
        </w:rPr>
        <w:t>2014</w:t>
      </w:r>
      <w:r>
        <w:t>/</w:t>
      </w:r>
      <w:r w:rsidRPr="0086199C">
        <w:rPr>
          <w:highlight w:val="yellow"/>
        </w:rPr>
        <w:t>54</w:t>
      </w:r>
      <w:r>
        <w:t>/EL meetmete kohta, mis lihtsustavad töötajate vaba liikumise raames töötajatele antud õiguste kasutamist, ELT L </w:t>
      </w:r>
      <w:r w:rsidRPr="0086199C">
        <w:rPr>
          <w:highlight w:val="yellow"/>
        </w:rPr>
        <w:t>128</w:t>
      </w:r>
      <w:r>
        <w:t xml:space="preserve">, </w:t>
      </w:r>
      <w:r w:rsidRPr="0086199C">
        <w:rPr>
          <w:highlight w:val="yellow"/>
        </w:rPr>
        <w:t>30</w:t>
      </w:r>
      <w:r>
        <w:t>.</w:t>
      </w:r>
      <w:r w:rsidRPr="0086199C">
        <w:rPr>
          <w:highlight w:val="yellow"/>
        </w:rPr>
        <w:t>4</w:t>
      </w:r>
      <w:r>
        <w:t>.</w:t>
      </w:r>
      <w:r w:rsidRPr="0086199C">
        <w:rPr>
          <w:highlight w:val="yellow"/>
        </w:rPr>
        <w:t>2014</w:t>
      </w:r>
      <w:r>
        <w:t>, lk </w:t>
      </w:r>
      <w:r w:rsidRPr="0086199C">
        <w:rPr>
          <w:highlight w:val="yellow"/>
        </w:rPr>
        <w:t>8</w:t>
      </w:r>
      <w:r>
        <w:t>–</w:t>
      </w:r>
      <w:r w:rsidRPr="0086199C">
        <w:rPr>
          <w:highlight w:val="yellow"/>
        </w:rPr>
        <w:t>14</w:t>
      </w:r>
      <w:r>
        <w:t>) alusel loodud eriasutused, mis aitavad kahtlemata suurendada teadlikkust liidu töötajate (sealhulgas tööotsijate) ja nende pereliikmete, era- ja avaliku sektori tööandjate, ametiasutuste, sotsiaalpartnerite, vabaühenduste ja muude sidusrühmade ning inimeste seas üldiselt töötajate liikumisvabadust käsitlevate liidu õigusaktide mõjust. Nende asutuste ülesanne on muu hulgas anda teavet läbivaatamiskorra kohta ning muud konkreetset abi töötajatele ja nende pereliikmetele.</w:t>
      </w:r>
    </w:p>
  </w:footnote>
  <w:footnote w:id="24">
    <w:p w:rsidR="00F87628" w:rsidRPr="00FC5200" w:rsidRDefault="00F87628" w:rsidP="00B72E27">
      <w:pPr>
        <w:pStyle w:val="FootnoteText"/>
      </w:pPr>
      <w:r>
        <w:rPr>
          <w:rStyle w:val="FootnoteReference"/>
        </w:rPr>
        <w:footnoteRef/>
      </w:r>
      <w:r>
        <w:tab/>
        <w:t xml:space="preserve">SOLVITi võrgustik koosneb riiklikest ametiasutustest, kes teevad koostööd kodanike probleemidele mitteametlike, kohtuväliste ja tasuta lahenduste leidmisel. </w:t>
      </w:r>
    </w:p>
  </w:footnote>
  <w:footnote w:id="25">
    <w:p w:rsidR="00F87628" w:rsidRPr="00FC5200" w:rsidRDefault="00F87628" w:rsidP="00C36F69">
      <w:pPr>
        <w:pStyle w:val="FootnoteText"/>
      </w:pPr>
      <w:r>
        <w:rPr>
          <w:rStyle w:val="FootnoteReference"/>
        </w:rPr>
        <w:footnoteRef/>
      </w:r>
      <w:r>
        <w:t xml:space="preserve"> </w:t>
      </w:r>
      <w:r>
        <w:tab/>
        <w:t xml:space="preserve">Jean-Claude Juncker, </w:t>
      </w:r>
      <w:r w:rsidRPr="0086199C">
        <w:rPr>
          <w:highlight w:val="yellow"/>
        </w:rPr>
        <w:t>2016</w:t>
      </w:r>
      <w:r>
        <w:t>. aasta kõne olukorrast Euroopa Liidus. Vt ka komisjoni teatis toetamaks vägivaldse ekstremismini viiva radikaliseerumise ennetamist (COM(</w:t>
      </w:r>
      <w:r w:rsidRPr="0086199C">
        <w:rPr>
          <w:highlight w:val="yellow"/>
        </w:rPr>
        <w:t>2016</w:t>
      </w:r>
      <w:r>
        <w:t>) </w:t>
      </w:r>
      <w:r w:rsidRPr="0086199C">
        <w:rPr>
          <w:highlight w:val="yellow"/>
        </w:rPr>
        <w:t>379</w:t>
      </w:r>
      <w:r>
        <w:t xml:space="preserve"> final).</w:t>
      </w:r>
    </w:p>
  </w:footnote>
  <w:footnote w:id="26">
    <w:p w:rsidR="00F87628" w:rsidRPr="00FC5200" w:rsidRDefault="00F87628" w:rsidP="00C36F69">
      <w:pPr>
        <w:pStyle w:val="FootnoteText"/>
      </w:pPr>
      <w:r>
        <w:rPr>
          <w:rStyle w:val="FootnoteReference"/>
        </w:rPr>
        <w:footnoteRef/>
      </w:r>
      <w:r>
        <w:t xml:space="preserve"> </w:t>
      </w:r>
      <w:r>
        <w:tab/>
        <w:t xml:space="preserve">Euroopa Liidu lepingu artikkel </w:t>
      </w:r>
      <w:r w:rsidRPr="0086199C">
        <w:rPr>
          <w:highlight w:val="yellow"/>
        </w:rPr>
        <w:t>2</w:t>
      </w:r>
      <w:r>
        <w:t>.</w:t>
      </w:r>
    </w:p>
  </w:footnote>
  <w:footnote w:id="27">
    <w:p w:rsidR="00F87628" w:rsidRPr="00FC5200" w:rsidRDefault="00F87628">
      <w:pPr>
        <w:pStyle w:val="FootnoteText"/>
      </w:pPr>
      <w:r>
        <w:rPr>
          <w:rStyle w:val="FootnoteReference"/>
        </w:rPr>
        <w:footnoteRef/>
      </w:r>
      <w:r>
        <w:t xml:space="preserve"> </w:t>
      </w:r>
      <w:r>
        <w:tab/>
      </w:r>
      <w:r w:rsidRPr="0086199C">
        <w:rPr>
          <w:highlight w:val="yellow"/>
        </w:rPr>
        <w:t>2015</w:t>
      </w:r>
      <w:r>
        <w:t>. aasta avalik konsultatsioon ELi kodakondsuse teemal.</w:t>
      </w:r>
    </w:p>
  </w:footnote>
  <w:footnote w:id="28">
    <w:p w:rsidR="00F87628" w:rsidRPr="00FC5200" w:rsidRDefault="00F87628" w:rsidP="004F3E3E">
      <w:pPr>
        <w:pStyle w:val="FootnoteText"/>
      </w:pPr>
      <w:r>
        <w:rPr>
          <w:rStyle w:val="FootnoteReference"/>
        </w:rPr>
        <w:footnoteRef/>
      </w:r>
      <w:r>
        <w:t xml:space="preserve"> </w:t>
      </w:r>
      <w:r>
        <w:tab/>
        <w:t xml:space="preserve">Deklaratsioon kodanikuaktiivsuse ning vabaduse, sallivuse ja mittediskrimineerimise ühiste väärtuste edendamise kohta hariduse kaudu, ST </w:t>
      </w:r>
      <w:r w:rsidRPr="0086199C">
        <w:rPr>
          <w:highlight w:val="yellow"/>
        </w:rPr>
        <w:t>8965</w:t>
      </w:r>
      <w:r>
        <w:t>/</w:t>
      </w:r>
      <w:r w:rsidRPr="0086199C">
        <w:rPr>
          <w:highlight w:val="yellow"/>
        </w:rPr>
        <w:t>15</w:t>
      </w:r>
      <w:r>
        <w:t>.</w:t>
      </w:r>
    </w:p>
  </w:footnote>
  <w:footnote w:id="29">
    <w:p w:rsidR="00F87628" w:rsidRPr="00FC5200" w:rsidRDefault="00F87628" w:rsidP="0050254B">
      <w:pPr>
        <w:pStyle w:val="FootnoteText"/>
      </w:pPr>
      <w:r>
        <w:rPr>
          <w:rStyle w:val="FootnoteReference"/>
        </w:rPr>
        <w:footnoteRef/>
      </w:r>
      <w:r>
        <w:t xml:space="preserve"> </w:t>
      </w:r>
      <w:r>
        <w:tab/>
      </w:r>
      <w:r w:rsidRPr="0086199C">
        <w:rPr>
          <w:highlight w:val="yellow"/>
        </w:rPr>
        <w:t>2015</w:t>
      </w:r>
      <w:r>
        <w:t xml:space="preserve">. aasta avalikul konsultatsioonil ELi kodakondsuse teemal soovis </w:t>
      </w:r>
      <w:r w:rsidRPr="0086199C">
        <w:rPr>
          <w:highlight w:val="yellow"/>
        </w:rPr>
        <w:t>78</w:t>
      </w:r>
      <w:r>
        <w:t xml:space="preserve"> % vastajatest, et kohalikud ja piirkondlikud ametiasutused täidaksid sellega seoses suuremat osa. </w:t>
      </w:r>
    </w:p>
  </w:footnote>
  <w:footnote w:id="30">
    <w:p w:rsidR="00F87628" w:rsidRPr="00FC5200" w:rsidRDefault="00F87628">
      <w:pPr>
        <w:pStyle w:val="FootnoteText"/>
      </w:pPr>
      <w:r>
        <w:rPr>
          <w:rStyle w:val="FootnoteReference"/>
        </w:rPr>
        <w:footnoteRef/>
      </w:r>
      <w:r>
        <w:t xml:space="preserve"> </w:t>
      </w:r>
      <w:r>
        <w:tab/>
        <w:t>Euroopa Liidu noorte töökava (</w:t>
      </w:r>
      <w:r w:rsidRPr="0086199C">
        <w:rPr>
          <w:highlight w:val="yellow"/>
        </w:rPr>
        <w:t>2016</w:t>
      </w:r>
      <w:r>
        <w:t>–</w:t>
      </w:r>
      <w:r w:rsidRPr="0086199C">
        <w:rPr>
          <w:highlight w:val="yellow"/>
        </w:rPr>
        <w:t>2018</w:t>
      </w:r>
      <w:r>
        <w:t>), ELT C </w:t>
      </w:r>
      <w:r w:rsidRPr="0086199C">
        <w:rPr>
          <w:highlight w:val="yellow"/>
        </w:rPr>
        <w:t>417</w:t>
      </w:r>
      <w:r>
        <w:t xml:space="preserve">, </w:t>
      </w:r>
      <w:r w:rsidRPr="0086199C">
        <w:rPr>
          <w:highlight w:val="yellow"/>
        </w:rPr>
        <w:t>15</w:t>
      </w:r>
      <w:r>
        <w:t>.</w:t>
      </w:r>
      <w:r w:rsidRPr="0086199C">
        <w:rPr>
          <w:highlight w:val="yellow"/>
        </w:rPr>
        <w:t>12</w:t>
      </w:r>
      <w:r>
        <w:t>.</w:t>
      </w:r>
      <w:r w:rsidRPr="0086199C">
        <w:rPr>
          <w:highlight w:val="yellow"/>
        </w:rPr>
        <w:t>2015</w:t>
      </w:r>
      <w:r>
        <w:t>, lk </w:t>
      </w:r>
      <w:r w:rsidRPr="0086199C">
        <w:rPr>
          <w:highlight w:val="yellow"/>
        </w:rPr>
        <w:t>1</w:t>
      </w:r>
      <w:r>
        <w:t>–</w:t>
      </w:r>
      <w:r w:rsidRPr="0086199C">
        <w:rPr>
          <w:highlight w:val="yellow"/>
        </w:rPr>
        <w:t>15</w:t>
      </w:r>
      <w:r>
        <w:t>.</w:t>
      </w:r>
    </w:p>
  </w:footnote>
  <w:footnote w:id="31">
    <w:p w:rsidR="00F87628" w:rsidRPr="00FC5200" w:rsidRDefault="00F87628">
      <w:pPr>
        <w:pStyle w:val="FootnoteText"/>
      </w:pPr>
      <w:r>
        <w:rPr>
          <w:rStyle w:val="FootnoteReference"/>
        </w:rPr>
        <w:footnoteRef/>
      </w:r>
      <w:r>
        <w:t xml:space="preserve"> </w:t>
      </w:r>
      <w:r>
        <w:tab/>
        <w:t>http://eacea.ec.europa.eu/llp/comenius/comenius_etwinning_en.php</w:t>
      </w:r>
    </w:p>
  </w:footnote>
  <w:footnote w:id="32">
    <w:p w:rsidR="00F87628" w:rsidRPr="00FC5200" w:rsidRDefault="00F87628" w:rsidP="001A0396">
      <w:pPr>
        <w:pStyle w:val="FootnoteText"/>
      </w:pPr>
      <w:r>
        <w:rPr>
          <w:rStyle w:val="FootnoteReference"/>
        </w:rPr>
        <w:footnoteRef/>
      </w:r>
      <w:r>
        <w:t xml:space="preserve"> </w:t>
      </w:r>
      <w:r>
        <w:tab/>
        <w:t>https://europa.eu/youth/volunteering_et</w:t>
      </w:r>
    </w:p>
  </w:footnote>
  <w:footnote w:id="33">
    <w:p w:rsidR="00F87628" w:rsidRPr="00FC5200" w:rsidRDefault="00F87628" w:rsidP="001A0396">
      <w:pPr>
        <w:pStyle w:val="FootnoteText"/>
      </w:pPr>
      <w:r>
        <w:rPr>
          <w:rStyle w:val="FootnoteReference"/>
        </w:rPr>
        <w:footnoteRef/>
      </w:r>
      <w:r>
        <w:t xml:space="preserve"> </w:t>
      </w:r>
      <w:r>
        <w:tab/>
        <w:t>http://europa.eu/rapid/press-release_MEMO-</w:t>
      </w:r>
      <w:r w:rsidRPr="0086199C">
        <w:rPr>
          <w:highlight w:val="yellow"/>
        </w:rPr>
        <w:t>16</w:t>
      </w:r>
      <w:r>
        <w:t>-</w:t>
      </w:r>
      <w:r w:rsidRPr="0086199C">
        <w:rPr>
          <w:highlight w:val="yellow"/>
        </w:rPr>
        <w:t>3062</w:t>
      </w:r>
      <w:r>
        <w:t xml:space="preserve">_et.htm </w:t>
      </w:r>
    </w:p>
  </w:footnote>
  <w:footnote w:id="34">
    <w:p w:rsidR="00F87628" w:rsidRPr="00FC5200" w:rsidRDefault="00F87628">
      <w:pPr>
        <w:pStyle w:val="FootnoteText"/>
        <w:rPr>
          <w:bCs/>
          <w:lang w:eastAsia="en-GB"/>
        </w:rPr>
      </w:pPr>
      <w:r>
        <w:rPr>
          <w:rStyle w:val="FootnoteReference"/>
        </w:rPr>
        <w:footnoteRef/>
      </w:r>
      <w:r>
        <w:t xml:space="preserve"> </w:t>
      </w:r>
      <w:r>
        <w:tab/>
        <w:t xml:space="preserve">Määrus </w:t>
      </w:r>
      <w:r w:rsidRPr="0086199C">
        <w:rPr>
          <w:highlight w:val="yellow"/>
        </w:rPr>
        <w:t>1381</w:t>
      </w:r>
      <w:r>
        <w:t>/</w:t>
      </w:r>
      <w:r w:rsidRPr="0086199C">
        <w:rPr>
          <w:highlight w:val="yellow"/>
        </w:rPr>
        <w:t>2013</w:t>
      </w:r>
      <w:r>
        <w:t xml:space="preserve">, </w:t>
      </w:r>
      <w:r>
        <w:rPr>
          <w:rStyle w:val="Strong"/>
          <w:b w:val="0"/>
        </w:rPr>
        <w:t xml:space="preserve">millega luuakse õiguste, võrdõiguslikkuse ja kodakondsuse programm aastateks </w:t>
      </w:r>
      <w:r w:rsidRPr="0086199C">
        <w:rPr>
          <w:rStyle w:val="Strong"/>
          <w:b w:val="0"/>
          <w:highlight w:val="yellow"/>
        </w:rPr>
        <w:t>2014</w:t>
      </w:r>
      <w:r>
        <w:rPr>
          <w:rStyle w:val="Strong"/>
          <w:b w:val="0"/>
        </w:rPr>
        <w:t>–</w:t>
      </w:r>
      <w:r w:rsidRPr="0086199C">
        <w:rPr>
          <w:rStyle w:val="Strong"/>
          <w:b w:val="0"/>
          <w:highlight w:val="yellow"/>
        </w:rPr>
        <w:t>2020</w:t>
      </w:r>
      <w:r>
        <w:t>, ELT L </w:t>
      </w:r>
      <w:r w:rsidRPr="0086199C">
        <w:rPr>
          <w:highlight w:val="yellow"/>
        </w:rPr>
        <w:t>354</w:t>
      </w:r>
      <w:r>
        <w:t xml:space="preserve">, </w:t>
      </w:r>
      <w:r w:rsidRPr="0086199C">
        <w:rPr>
          <w:highlight w:val="yellow"/>
        </w:rPr>
        <w:t>28</w:t>
      </w:r>
      <w:r>
        <w:t>.</w:t>
      </w:r>
      <w:r w:rsidRPr="0086199C">
        <w:rPr>
          <w:highlight w:val="yellow"/>
        </w:rPr>
        <w:t>12</w:t>
      </w:r>
      <w:r>
        <w:t>.</w:t>
      </w:r>
      <w:r w:rsidRPr="0086199C">
        <w:rPr>
          <w:highlight w:val="yellow"/>
        </w:rPr>
        <w:t>2013</w:t>
      </w:r>
      <w:r>
        <w:t xml:space="preserve">, lk </w:t>
      </w:r>
      <w:r w:rsidRPr="0086199C">
        <w:rPr>
          <w:highlight w:val="yellow"/>
        </w:rPr>
        <w:t>62</w:t>
      </w:r>
      <w:r>
        <w:t>–</w:t>
      </w:r>
      <w:r w:rsidRPr="0086199C">
        <w:rPr>
          <w:highlight w:val="yellow"/>
        </w:rPr>
        <w:t>72</w:t>
      </w:r>
      <w:r>
        <w:t xml:space="preserve">. </w:t>
      </w:r>
    </w:p>
  </w:footnote>
  <w:footnote w:id="35">
    <w:p w:rsidR="00F87628" w:rsidRPr="00FC5200" w:rsidRDefault="00F87628">
      <w:pPr>
        <w:pStyle w:val="FootnoteText"/>
      </w:pPr>
      <w:r>
        <w:rPr>
          <w:rStyle w:val="FootnoteReference"/>
        </w:rPr>
        <w:footnoteRef/>
      </w:r>
      <w:r>
        <w:t xml:space="preserve"> </w:t>
      </w:r>
      <w:r>
        <w:tab/>
        <w:t xml:space="preserve">See summa hõlmab kogu ELis kohalikul, piirkondlikul ja riiklikul tasandil rakendatavate parimate tavade väljatöötamise, kindlakstegemise ning vahetamise ja levitamise edendamise meetmeid, et soodustada liikuvate ELi kodanike kaasamist ja osalemist vastuvõtva ELi liikmesriigi ühiskondlikus ja poliitilises elus (nt uutele tulijatele suunatud ühtse teabeteenuse kaudu, edendades teisest liikmesriigist pärit ELi kodanike osalemist kohalikel valimistel jms). </w:t>
      </w:r>
    </w:p>
  </w:footnote>
  <w:footnote w:id="36">
    <w:p w:rsidR="00F87628" w:rsidRPr="00FC5200" w:rsidRDefault="00F87628">
      <w:pPr>
        <w:pStyle w:val="FootnoteText"/>
      </w:pPr>
      <w:r>
        <w:rPr>
          <w:rStyle w:val="FootnoteReference"/>
        </w:rPr>
        <w:footnoteRef/>
      </w:r>
      <w:r>
        <w:t xml:space="preserve"> </w:t>
      </w:r>
      <w:r>
        <w:tab/>
        <w:t>Vt Euroopa Parlamendi hiljuti avaldatud uuring „Programmi „Kodanike Euroopa“ (</w:t>
      </w:r>
      <w:r w:rsidRPr="0086199C">
        <w:rPr>
          <w:highlight w:val="yellow"/>
        </w:rPr>
        <w:t>2014</w:t>
      </w:r>
      <w:r>
        <w:t>–</w:t>
      </w:r>
      <w:r w:rsidRPr="0086199C">
        <w:rPr>
          <w:highlight w:val="yellow"/>
        </w:rPr>
        <w:t>2020</w:t>
      </w:r>
      <w:r>
        <w:t>) Euroopa tasandil rakendamise hinnang“, PE </w:t>
      </w:r>
      <w:r w:rsidRPr="0086199C">
        <w:rPr>
          <w:highlight w:val="yellow"/>
        </w:rPr>
        <w:t>581</w:t>
      </w:r>
      <w:r>
        <w:t>.</w:t>
      </w:r>
      <w:r w:rsidRPr="0086199C">
        <w:rPr>
          <w:highlight w:val="yellow"/>
        </w:rPr>
        <w:t>418</w:t>
      </w:r>
      <w:r>
        <w:t>, lk </w:t>
      </w:r>
      <w:r w:rsidRPr="0086199C">
        <w:rPr>
          <w:highlight w:val="yellow"/>
        </w:rPr>
        <w:t>4</w:t>
      </w:r>
      <w:r>
        <w:t xml:space="preserve">. </w:t>
      </w:r>
    </w:p>
  </w:footnote>
  <w:footnote w:id="37">
    <w:p w:rsidR="00F87628" w:rsidRPr="00FC5200" w:rsidRDefault="00F87628" w:rsidP="003243C1">
      <w:pPr>
        <w:pStyle w:val="FootnoteText"/>
      </w:pPr>
      <w:r>
        <w:rPr>
          <w:rStyle w:val="FootnoteReference"/>
        </w:rPr>
        <w:footnoteRef/>
      </w:r>
      <w:r>
        <w:t xml:space="preserve"> </w:t>
      </w:r>
      <w:r>
        <w:tab/>
        <w:t>Toetust on antud juba näiteks linnade võrgustikele ja kodanikuühiskonna projektidele, mis annavad kodanikele võimaluse osaleda konkreetselt ELi poliitika kujundamises.</w:t>
      </w:r>
    </w:p>
  </w:footnote>
  <w:footnote w:id="38">
    <w:p w:rsidR="00F87628" w:rsidRPr="00FC5200" w:rsidRDefault="00F87628" w:rsidP="009F5AE7">
      <w:pPr>
        <w:pStyle w:val="FootnoteText"/>
      </w:pPr>
      <w:r>
        <w:rPr>
          <w:rStyle w:val="FootnoteReference"/>
        </w:rPr>
        <w:footnoteRef/>
      </w:r>
      <w:r>
        <w:t xml:space="preserve"> </w:t>
      </w:r>
      <w:r>
        <w:tab/>
        <w:t>Selle raames lihtsustatakse kodanike juurdepääsu asjaomasele teabele komisjoni konsulaarkaitse veebisaidil ning suurendatakse teadlikkust Euroopa isikut tõendavate dokumentide ja reisidokumentide väärtusest. Selles tuginetakse ka muudele ELi rahastatud meetmetele, muu hulgas õiguste, võrdõiguslikkuse ja kodakondsuse programmi kaudu, et jõuda noorteni, ning eri kanalite, sealhulgas uue meedia kaudu.</w:t>
      </w:r>
    </w:p>
  </w:footnote>
  <w:footnote w:id="39">
    <w:p w:rsidR="00F87628" w:rsidRPr="00FC5200" w:rsidRDefault="00F87628">
      <w:pPr>
        <w:pStyle w:val="FootnoteText"/>
      </w:pPr>
      <w:r>
        <w:rPr>
          <w:rStyle w:val="FootnoteReference"/>
        </w:rPr>
        <w:footnoteRef/>
      </w:r>
      <w:r>
        <w:t xml:space="preserve"> </w:t>
      </w:r>
      <w:r>
        <w:tab/>
        <w:t>http://europa.eu/rapid/press-release_MEMO-</w:t>
      </w:r>
      <w:r w:rsidRPr="0086199C">
        <w:rPr>
          <w:highlight w:val="yellow"/>
        </w:rPr>
        <w:t>16</w:t>
      </w:r>
      <w:r>
        <w:t>-</w:t>
      </w:r>
      <w:r w:rsidRPr="0086199C">
        <w:rPr>
          <w:highlight w:val="yellow"/>
        </w:rPr>
        <w:t>3062</w:t>
      </w:r>
      <w:r>
        <w:t xml:space="preserve">_et.htm </w:t>
      </w:r>
    </w:p>
  </w:footnote>
  <w:footnote w:id="40">
    <w:p w:rsidR="00F87628" w:rsidRPr="00FC5200" w:rsidRDefault="00F87628">
      <w:pPr>
        <w:pStyle w:val="FootnoteText"/>
      </w:pPr>
      <w:r>
        <w:rPr>
          <w:rStyle w:val="FootnoteReference"/>
        </w:rPr>
        <w:footnoteRef/>
      </w:r>
      <w:r>
        <w:t xml:space="preserve"> </w:t>
      </w:r>
      <w:r>
        <w:tab/>
        <w:t xml:space="preserve">Eurobaromeetri </w:t>
      </w:r>
      <w:r w:rsidRPr="0086199C">
        <w:rPr>
          <w:highlight w:val="yellow"/>
        </w:rPr>
        <w:t>2015</w:t>
      </w:r>
      <w:r>
        <w:t>. aasta uuring valimisõiguste kohta.</w:t>
      </w:r>
    </w:p>
  </w:footnote>
  <w:footnote w:id="41">
    <w:p w:rsidR="00F87628" w:rsidRPr="00FC5200" w:rsidRDefault="00F87628" w:rsidP="00527CA7">
      <w:pPr>
        <w:pStyle w:val="FootnoteText"/>
        <w:jc w:val="left"/>
      </w:pPr>
      <w:r>
        <w:rPr>
          <w:rStyle w:val="FootnoteReference"/>
        </w:rPr>
        <w:footnoteRef/>
      </w:r>
      <w:r>
        <w:t xml:space="preserve"> </w:t>
      </w:r>
      <w:r>
        <w:tab/>
        <w:t>COM(</w:t>
      </w:r>
      <w:r w:rsidRPr="0086199C">
        <w:rPr>
          <w:highlight w:val="yellow"/>
        </w:rPr>
        <w:t>2015</w:t>
      </w:r>
      <w:r>
        <w:t>) </w:t>
      </w:r>
      <w:r w:rsidRPr="0086199C">
        <w:rPr>
          <w:highlight w:val="yellow"/>
        </w:rPr>
        <w:t>206</w:t>
      </w:r>
      <w:r>
        <w:t xml:space="preserve"> final.</w:t>
      </w:r>
    </w:p>
  </w:footnote>
  <w:footnote w:id="42">
    <w:p w:rsidR="00F87628" w:rsidRPr="00FC5200" w:rsidRDefault="00F87628" w:rsidP="006C1348">
      <w:pPr>
        <w:pStyle w:val="FootnoteText"/>
        <w:rPr>
          <w:bCs/>
          <w:lang w:eastAsia="en-GB"/>
        </w:rPr>
      </w:pPr>
      <w:r>
        <w:rPr>
          <w:rStyle w:val="FootnoteReference"/>
        </w:rPr>
        <w:footnoteRef/>
      </w:r>
      <w:r>
        <w:t xml:space="preserve"> </w:t>
      </w:r>
      <w:r>
        <w:tab/>
      </w:r>
      <w:r w:rsidRPr="0086199C">
        <w:rPr>
          <w:highlight w:val="yellow"/>
        </w:rPr>
        <w:t>87</w:t>
      </w:r>
      <w:r>
        <w:t xml:space="preserve"> % nendes dialoogides osalenutest märkis, et nad hääletaksid Euroopa Parlamendi valimistel (komisjoni aruanne </w:t>
      </w:r>
      <w:r>
        <w:rPr>
          <w:i/>
        </w:rPr>
        <w:t>„Kodanikega peetavad dialoogid kui panus Euroopa avaliku ruumi arendamisse“</w:t>
      </w:r>
      <w:r>
        <w:t xml:space="preserve"> (COM(</w:t>
      </w:r>
      <w:r w:rsidRPr="0086199C">
        <w:rPr>
          <w:highlight w:val="yellow"/>
        </w:rPr>
        <w:t>2014</w:t>
      </w:r>
      <w:r>
        <w:t>) </w:t>
      </w:r>
      <w:r w:rsidRPr="0086199C">
        <w:rPr>
          <w:highlight w:val="yellow"/>
        </w:rPr>
        <w:t>173</w:t>
      </w:r>
      <w:r>
        <w:t xml:space="preserve"> final)).</w:t>
      </w:r>
    </w:p>
  </w:footnote>
  <w:footnote w:id="43">
    <w:p w:rsidR="00F87628" w:rsidRPr="00FC5200" w:rsidRDefault="00F87628">
      <w:pPr>
        <w:pStyle w:val="FootnoteText"/>
      </w:pPr>
      <w:r>
        <w:rPr>
          <w:rStyle w:val="FootnoteReference"/>
        </w:rPr>
        <w:footnoteRef/>
      </w:r>
      <w:r>
        <w:t xml:space="preserve"> </w:t>
      </w:r>
      <w:r>
        <w:tab/>
        <w:t xml:space="preserve">Eurobaromeetri </w:t>
      </w:r>
      <w:r w:rsidRPr="0086199C">
        <w:rPr>
          <w:highlight w:val="yellow"/>
        </w:rPr>
        <w:t>2015</w:t>
      </w:r>
      <w:r>
        <w:t>. aasta uuring valimisõiguste kohta.</w:t>
      </w:r>
    </w:p>
  </w:footnote>
  <w:footnote w:id="44">
    <w:p w:rsidR="00F87628" w:rsidRPr="00FC5200" w:rsidRDefault="00F87628">
      <w:pPr>
        <w:pStyle w:val="FootnoteText"/>
      </w:pPr>
      <w:r>
        <w:rPr>
          <w:rStyle w:val="FootnoteReference"/>
        </w:rPr>
        <w:footnoteRef/>
      </w:r>
      <w:r>
        <w:t xml:space="preserve"> </w:t>
      </w:r>
      <w:r>
        <w:tab/>
        <w:t xml:space="preserve">ELi kodakondsust käsitleva Eurobaromeetri </w:t>
      </w:r>
      <w:r w:rsidRPr="0086199C">
        <w:rPr>
          <w:highlight w:val="yellow"/>
        </w:rPr>
        <w:t>2015</w:t>
      </w:r>
      <w:r>
        <w:t>. aasta uuringu kohaselt oskab enamik vastajaid määrata õigesti kindlaks oma valimisõigusi Euroopa (</w:t>
      </w:r>
      <w:r w:rsidRPr="0086199C">
        <w:rPr>
          <w:highlight w:val="yellow"/>
        </w:rPr>
        <w:t>67</w:t>
      </w:r>
      <w:r>
        <w:t> %) ja kohalikul tasandil (</w:t>
      </w:r>
      <w:r w:rsidRPr="0086199C">
        <w:rPr>
          <w:highlight w:val="yellow"/>
        </w:rPr>
        <w:t>54</w:t>
      </w:r>
      <w:r>
        <w:t xml:space="preserve"> %). Ehkki need arvud on suuremad kui </w:t>
      </w:r>
      <w:r w:rsidRPr="0086199C">
        <w:rPr>
          <w:highlight w:val="yellow"/>
        </w:rPr>
        <w:t>2007</w:t>
      </w:r>
      <w:r>
        <w:t xml:space="preserve">. aastal, on teadlikkus nendest õigustest võrreldes </w:t>
      </w:r>
      <w:r w:rsidRPr="0086199C">
        <w:rPr>
          <w:highlight w:val="yellow"/>
        </w:rPr>
        <w:t>2012</w:t>
      </w:r>
      <w:r>
        <w:t>. aastaga veidi vähenenud.</w:t>
      </w:r>
    </w:p>
  </w:footnote>
  <w:footnote w:id="45">
    <w:p w:rsidR="00F87628" w:rsidRPr="00FC5200" w:rsidRDefault="00F87628" w:rsidP="00F75B3F">
      <w:pPr>
        <w:pStyle w:val="FootnoteText"/>
      </w:pPr>
      <w:r>
        <w:rPr>
          <w:rStyle w:val="FootnoteReference"/>
        </w:rPr>
        <w:footnoteRef/>
      </w:r>
      <w:r>
        <w:t xml:space="preserve"> </w:t>
      </w:r>
      <w:r>
        <w:tab/>
        <w:t xml:space="preserve">Alaesindatud ja/või haavatavate rühmade, näiteks puudega inimeste jaoks. Vt ka Euroopa Liidu Põhiõiguste Ameti </w:t>
      </w:r>
      <w:r w:rsidRPr="0086199C">
        <w:rPr>
          <w:highlight w:val="yellow"/>
        </w:rPr>
        <w:t>2010</w:t>
      </w:r>
      <w:r>
        <w:t>. aasta oktoobris avaldatud uuring vaimse tervise probleemide või vaimse mahajäämusega isikute poliitikas osalemise õiguse kohta.</w:t>
      </w:r>
    </w:p>
  </w:footnote>
  <w:footnote w:id="46">
    <w:p w:rsidR="00F87628" w:rsidRPr="00FC5200" w:rsidRDefault="00F87628" w:rsidP="008E55BA">
      <w:pPr>
        <w:pStyle w:val="FootnoteText"/>
      </w:pPr>
      <w:r>
        <w:rPr>
          <w:rStyle w:val="FootnoteReference"/>
        </w:rPr>
        <w:footnoteRef/>
      </w:r>
      <w:r>
        <w:t xml:space="preserve"> </w:t>
      </w:r>
      <w:r>
        <w:tab/>
        <w:t xml:space="preserve">Eurobaromeetri </w:t>
      </w:r>
      <w:r w:rsidRPr="0086199C">
        <w:rPr>
          <w:highlight w:val="yellow"/>
        </w:rPr>
        <w:t>2015</w:t>
      </w:r>
      <w:r>
        <w:t xml:space="preserve">. aasta uuring valimisõiguste kohta. </w:t>
      </w:r>
      <w:r w:rsidRPr="0086199C">
        <w:rPr>
          <w:highlight w:val="yellow"/>
        </w:rPr>
        <w:t>2015</w:t>
      </w:r>
      <w:r>
        <w:t xml:space="preserve">. aasta avalikul konsultatsioonil ELi kodakondsuse teemal märkis </w:t>
      </w:r>
      <w:r w:rsidRPr="0086199C">
        <w:rPr>
          <w:highlight w:val="yellow"/>
        </w:rPr>
        <w:t>21</w:t>
      </w:r>
      <w:r>
        <w:t> % vastajatest, et on kogenud raskusi oma valimisõiguste kasutamisel teises ELi liikmesriigis elades.</w:t>
      </w:r>
    </w:p>
  </w:footnote>
  <w:footnote w:id="47">
    <w:p w:rsidR="00F87628" w:rsidRPr="00FC5200" w:rsidRDefault="00F87628" w:rsidP="00735597">
      <w:pPr>
        <w:pStyle w:val="FootnoteText"/>
        <w:rPr>
          <w:bCs/>
          <w:lang w:eastAsia="en-GB"/>
        </w:rPr>
      </w:pPr>
      <w:r>
        <w:rPr>
          <w:rStyle w:val="FootnoteReference"/>
        </w:rPr>
        <w:footnoteRef/>
      </w:r>
      <w:r>
        <w:t xml:space="preserve"> </w:t>
      </w:r>
      <w:r>
        <w:tab/>
        <w:t xml:space="preserve">Komisjoni soovitus </w:t>
      </w:r>
      <w:r w:rsidRPr="0086199C">
        <w:rPr>
          <w:highlight w:val="yellow"/>
        </w:rPr>
        <w:t>2013</w:t>
      </w:r>
      <w:r>
        <w:t>/</w:t>
      </w:r>
      <w:r w:rsidRPr="0086199C">
        <w:rPr>
          <w:highlight w:val="yellow"/>
        </w:rPr>
        <w:t>142</w:t>
      </w:r>
      <w:r>
        <w:t>/EL Euroopa Parlamendi valimiste demokraatlikuma ja tõhusama läbiviimise kohta, ELT L </w:t>
      </w:r>
      <w:r w:rsidRPr="0086199C">
        <w:rPr>
          <w:highlight w:val="yellow"/>
        </w:rPr>
        <w:t>79</w:t>
      </w:r>
      <w:r>
        <w:t xml:space="preserve">, </w:t>
      </w:r>
      <w:r w:rsidRPr="0086199C">
        <w:rPr>
          <w:highlight w:val="yellow"/>
        </w:rPr>
        <w:t>21</w:t>
      </w:r>
      <w:r>
        <w:t>.</w:t>
      </w:r>
      <w:r w:rsidRPr="0086199C">
        <w:rPr>
          <w:highlight w:val="yellow"/>
        </w:rPr>
        <w:t>3</w:t>
      </w:r>
      <w:r>
        <w:t>.</w:t>
      </w:r>
      <w:r w:rsidRPr="0086199C">
        <w:rPr>
          <w:highlight w:val="yellow"/>
        </w:rPr>
        <w:t>2013</w:t>
      </w:r>
      <w:r>
        <w:t>, lk </w:t>
      </w:r>
      <w:r w:rsidRPr="0086199C">
        <w:rPr>
          <w:highlight w:val="yellow"/>
        </w:rPr>
        <w:t>29</w:t>
      </w:r>
      <w:r>
        <w:t>–</w:t>
      </w:r>
      <w:r w:rsidRPr="0086199C">
        <w:rPr>
          <w:highlight w:val="yellow"/>
        </w:rPr>
        <w:t>32</w:t>
      </w:r>
      <w:r>
        <w:rPr>
          <w:rStyle w:val="Hyperlink"/>
          <w:color w:val="auto"/>
          <w:u w:val="none"/>
        </w:rPr>
        <w:t>,</w:t>
      </w:r>
      <w:r>
        <w:t xml:space="preserve"> ja „Demokraatlikumad</w:t>
      </w:r>
      <w:r w:rsidR="001E6A02">
        <w:t xml:space="preserve"> Euroopa Parlamendi valimised“ </w:t>
      </w:r>
      <w:r>
        <w:t>(COM(</w:t>
      </w:r>
      <w:r w:rsidRPr="0086199C">
        <w:rPr>
          <w:highlight w:val="yellow"/>
        </w:rPr>
        <w:t>2014</w:t>
      </w:r>
      <w:r>
        <w:t>) </w:t>
      </w:r>
      <w:r w:rsidRPr="0086199C">
        <w:rPr>
          <w:highlight w:val="yellow"/>
        </w:rPr>
        <w:t>196</w:t>
      </w:r>
      <w:r>
        <w:t xml:space="preserve"> final).</w:t>
      </w:r>
    </w:p>
  </w:footnote>
  <w:footnote w:id="48">
    <w:p w:rsidR="00F87628" w:rsidRPr="00FC5200" w:rsidRDefault="00F87628" w:rsidP="008B656D">
      <w:pPr>
        <w:pStyle w:val="FootnoteText"/>
      </w:pPr>
      <w:r>
        <w:rPr>
          <w:rStyle w:val="FootnoteReference"/>
        </w:rPr>
        <w:footnoteRef/>
      </w:r>
      <w:r>
        <w:t xml:space="preserve"> </w:t>
      </w:r>
      <w:r>
        <w:tab/>
        <w:t xml:space="preserve">Euroopa Parlamendi </w:t>
      </w:r>
      <w:r w:rsidRPr="0086199C">
        <w:rPr>
          <w:highlight w:val="yellow"/>
        </w:rPr>
        <w:t>11</w:t>
      </w:r>
      <w:r>
        <w:t xml:space="preserve">. novembri </w:t>
      </w:r>
      <w:r w:rsidRPr="0086199C">
        <w:rPr>
          <w:highlight w:val="yellow"/>
        </w:rPr>
        <w:t>2015</w:t>
      </w:r>
      <w:r>
        <w:t>. aasta resolutsioon valimisi käsitleva Euroopa Liidu õiguse reformimise kohta (P</w:t>
      </w:r>
      <w:r w:rsidRPr="0086199C">
        <w:rPr>
          <w:highlight w:val="yellow"/>
        </w:rPr>
        <w:t>8</w:t>
      </w:r>
      <w:r>
        <w:t>_TA(</w:t>
      </w:r>
      <w:r w:rsidRPr="0086199C">
        <w:rPr>
          <w:highlight w:val="yellow"/>
        </w:rPr>
        <w:t>2015</w:t>
      </w:r>
      <w:r>
        <w:t>)</w:t>
      </w:r>
      <w:r w:rsidRPr="0086199C">
        <w:rPr>
          <w:highlight w:val="yellow"/>
        </w:rPr>
        <w:t>0395</w:t>
      </w:r>
      <w:r>
        <w:t xml:space="preserve"> – </w:t>
      </w:r>
      <w:r w:rsidRPr="0086199C">
        <w:rPr>
          <w:highlight w:val="yellow"/>
        </w:rPr>
        <w:t>2015</w:t>
      </w:r>
      <w:r>
        <w:t>/</w:t>
      </w:r>
      <w:r w:rsidRPr="0086199C">
        <w:rPr>
          <w:highlight w:val="yellow"/>
        </w:rPr>
        <w:t>2035</w:t>
      </w:r>
      <w:r>
        <w:t>(INL)).</w:t>
      </w:r>
    </w:p>
  </w:footnote>
  <w:footnote w:id="49">
    <w:p w:rsidR="00F87628" w:rsidRPr="00FC5200" w:rsidRDefault="00F87628">
      <w:pPr>
        <w:pStyle w:val="FootnoteText"/>
      </w:pPr>
      <w:r>
        <w:rPr>
          <w:rStyle w:val="FootnoteReference"/>
        </w:rPr>
        <w:footnoteRef/>
      </w:r>
      <w:r>
        <w:t xml:space="preserve"> </w:t>
      </w:r>
      <w:r>
        <w:tab/>
        <w:t>Ettepanek on praegu nõukogus arutlusel.</w:t>
      </w:r>
    </w:p>
  </w:footnote>
  <w:footnote w:id="50">
    <w:p w:rsidR="00F87628" w:rsidRPr="00FC5200" w:rsidRDefault="00F87628">
      <w:pPr>
        <w:pStyle w:val="FootnoteText"/>
      </w:pPr>
      <w:r>
        <w:rPr>
          <w:rStyle w:val="FootnoteReference"/>
        </w:rPr>
        <w:footnoteRef/>
      </w:r>
      <w:r>
        <w:t xml:space="preserve"> </w:t>
      </w:r>
      <w:r>
        <w:tab/>
        <w:t>http://europa.eu/rapid/press-release_IP-</w:t>
      </w:r>
      <w:r w:rsidRPr="0086199C">
        <w:rPr>
          <w:highlight w:val="yellow"/>
        </w:rPr>
        <w:t>16</w:t>
      </w:r>
      <w:r>
        <w:t>-</w:t>
      </w:r>
      <w:r w:rsidRPr="0086199C">
        <w:rPr>
          <w:highlight w:val="yellow"/>
        </w:rPr>
        <w:t>3929</w:t>
      </w:r>
      <w:r>
        <w:t xml:space="preserve">_et.htm </w:t>
      </w:r>
    </w:p>
  </w:footnote>
  <w:footnote w:id="51">
    <w:p w:rsidR="00F87628" w:rsidRPr="00FC5200" w:rsidRDefault="00F87628" w:rsidP="00DA5F96">
      <w:pPr>
        <w:pStyle w:val="FootnoteText"/>
      </w:pPr>
      <w:r>
        <w:rPr>
          <w:rStyle w:val="FootnoteReference"/>
        </w:rPr>
        <w:footnoteRef/>
      </w:r>
      <w:r>
        <w:t xml:space="preserve"> </w:t>
      </w:r>
      <w:r>
        <w:tab/>
        <w:t>Komisjoni esimene vahearuanne katseprojektide ja ettevalmistavate meetmete rakendamise kohta (</w:t>
      </w:r>
      <w:r w:rsidRPr="0086199C">
        <w:rPr>
          <w:highlight w:val="yellow"/>
        </w:rPr>
        <w:t>2016</w:t>
      </w:r>
      <w:r>
        <w:t>).</w:t>
      </w:r>
    </w:p>
  </w:footnote>
  <w:footnote w:id="52">
    <w:p w:rsidR="00F87628" w:rsidRPr="00FC5200" w:rsidRDefault="00F87628">
      <w:pPr>
        <w:pStyle w:val="FootnoteText"/>
      </w:pPr>
      <w:r>
        <w:rPr>
          <w:rStyle w:val="FootnoteReference"/>
        </w:rPr>
        <w:footnoteRef/>
      </w:r>
      <w:r>
        <w:t xml:space="preserve"> </w:t>
      </w:r>
      <w:r>
        <w:tab/>
        <w:t>Vt http://ec.europa.eu/research/participants/portal/desktop/en/opportunities/rec/topics/rec-rppi-evot-ag-</w:t>
      </w:r>
      <w:r w:rsidRPr="0086199C">
        <w:rPr>
          <w:highlight w:val="yellow"/>
        </w:rPr>
        <w:t>2016</w:t>
      </w:r>
      <w:r>
        <w:t xml:space="preserve">.html. </w:t>
      </w:r>
    </w:p>
  </w:footnote>
  <w:footnote w:id="53">
    <w:p w:rsidR="00F87628" w:rsidRPr="00FC5200" w:rsidRDefault="00F87628" w:rsidP="0082676C">
      <w:pPr>
        <w:pStyle w:val="FootnoteText"/>
      </w:pPr>
      <w:r>
        <w:rPr>
          <w:rStyle w:val="FootnoteReference"/>
        </w:rPr>
        <w:footnoteRef/>
      </w:r>
      <w:r>
        <w:t xml:space="preserve"> </w:t>
      </w:r>
      <w:r>
        <w:tab/>
      </w:r>
      <w:r w:rsidRPr="0086199C">
        <w:rPr>
          <w:highlight w:val="yellow"/>
        </w:rPr>
        <w:t>2016</w:t>
      </w:r>
      <w:r>
        <w:t>. aasta põhiõiguste kollokvium.</w:t>
      </w:r>
    </w:p>
  </w:footnote>
  <w:footnote w:id="54">
    <w:p w:rsidR="00F87628" w:rsidRPr="00FC5200" w:rsidRDefault="00F87628">
      <w:pPr>
        <w:pStyle w:val="FootnoteText"/>
      </w:pPr>
      <w:r>
        <w:rPr>
          <w:rStyle w:val="FootnoteReference"/>
        </w:rPr>
        <w:footnoteRef/>
      </w:r>
      <w:r>
        <w:t xml:space="preserve"> </w:t>
      </w:r>
      <w:r>
        <w:tab/>
      </w:r>
      <w:r w:rsidRPr="0086199C">
        <w:rPr>
          <w:highlight w:val="yellow"/>
        </w:rPr>
        <w:t>2015</w:t>
      </w:r>
      <w:r>
        <w:t>. aasta avalik konsultatsioon ELi kodakondsuse teemal.</w:t>
      </w:r>
    </w:p>
  </w:footnote>
  <w:footnote w:id="55">
    <w:p w:rsidR="00F87628" w:rsidRPr="00FC5200" w:rsidRDefault="00F87628">
      <w:pPr>
        <w:pStyle w:val="FootnoteText"/>
      </w:pPr>
      <w:r>
        <w:rPr>
          <w:rStyle w:val="FootnoteReference"/>
        </w:rPr>
        <w:footnoteRef/>
      </w:r>
      <w:r>
        <w:t xml:space="preserve"> </w:t>
      </w:r>
      <w:r>
        <w:tab/>
        <w:t>COM(</w:t>
      </w:r>
      <w:r w:rsidRPr="0086199C">
        <w:rPr>
          <w:highlight w:val="yellow"/>
        </w:rPr>
        <w:t>2015</w:t>
      </w:r>
      <w:r>
        <w:t>) </w:t>
      </w:r>
      <w:r w:rsidRPr="0086199C">
        <w:rPr>
          <w:highlight w:val="yellow"/>
        </w:rPr>
        <w:t>192</w:t>
      </w:r>
      <w:r>
        <w:t xml:space="preserve"> final.</w:t>
      </w:r>
    </w:p>
  </w:footnote>
  <w:footnote w:id="56">
    <w:p w:rsidR="00F87628" w:rsidRPr="00FC5200" w:rsidRDefault="00F87628">
      <w:pPr>
        <w:pStyle w:val="FootnoteText"/>
      </w:pPr>
      <w:r>
        <w:rPr>
          <w:rStyle w:val="FootnoteReference"/>
        </w:rPr>
        <w:footnoteRef/>
      </w:r>
      <w:r>
        <w:t xml:space="preserve"> </w:t>
      </w:r>
      <w:r>
        <w:tab/>
        <w:t>COM(</w:t>
      </w:r>
      <w:r w:rsidRPr="0086199C">
        <w:rPr>
          <w:highlight w:val="yellow"/>
        </w:rPr>
        <w:t>2015</w:t>
      </w:r>
      <w:r>
        <w:t>) </w:t>
      </w:r>
      <w:r w:rsidRPr="0086199C">
        <w:rPr>
          <w:highlight w:val="yellow"/>
        </w:rPr>
        <w:t>627</w:t>
      </w:r>
      <w:r>
        <w:t xml:space="preserve"> final.</w:t>
      </w:r>
    </w:p>
  </w:footnote>
  <w:footnote w:id="57">
    <w:p w:rsidR="00F87628" w:rsidRPr="00FC5200" w:rsidRDefault="00F87628">
      <w:pPr>
        <w:pStyle w:val="FootnoteText"/>
      </w:pPr>
      <w:r>
        <w:rPr>
          <w:rStyle w:val="FootnoteReference"/>
        </w:rPr>
        <w:footnoteRef/>
      </w:r>
      <w:r>
        <w:t xml:space="preserve"> </w:t>
      </w:r>
      <w:r>
        <w:tab/>
      </w:r>
      <w:r w:rsidRPr="0086199C">
        <w:rPr>
          <w:highlight w:val="yellow"/>
        </w:rPr>
        <w:t>2015</w:t>
      </w:r>
      <w:r>
        <w:t xml:space="preserve">. aasta avalikul konsultatsioonil ELi kodakondsuse teemal märkis kaheksa vastajat kümnest, et teistest ELi liikmesriikidest pärit ELi kodanikel peaks olema võimalik saada kohaliku omavalitsuse täitevorgani liikmeks, samas kui valimisõigusi käsitleva Eurobaromeetri </w:t>
      </w:r>
      <w:r w:rsidRPr="0086199C">
        <w:rPr>
          <w:highlight w:val="yellow"/>
        </w:rPr>
        <w:t>2015</w:t>
      </w:r>
      <w:r>
        <w:t xml:space="preserve">. aasta uuringu vastajate seisukohad olid selle punkti suhtes jagunenud võrdselt. </w:t>
      </w:r>
    </w:p>
  </w:footnote>
  <w:footnote w:id="58">
    <w:p w:rsidR="00F87628" w:rsidRPr="00FC5200" w:rsidRDefault="00F87628">
      <w:pPr>
        <w:pStyle w:val="FootnoteText"/>
      </w:pPr>
      <w:r>
        <w:rPr>
          <w:rStyle w:val="FootnoteReference"/>
        </w:rPr>
        <w:footnoteRef/>
      </w:r>
      <w:r>
        <w:t xml:space="preserve"> </w:t>
      </w:r>
      <w:r>
        <w:tab/>
        <w:t xml:space="preserve">Eurobaromeetri </w:t>
      </w:r>
      <w:r w:rsidRPr="0086199C">
        <w:rPr>
          <w:highlight w:val="yellow"/>
        </w:rPr>
        <w:t>2015</w:t>
      </w:r>
      <w:r>
        <w:t xml:space="preserve">. aasta uuringus ELi kodakondsuse teemal pidas </w:t>
      </w:r>
      <w:r w:rsidRPr="0086199C">
        <w:rPr>
          <w:highlight w:val="yellow"/>
        </w:rPr>
        <w:t>64</w:t>
      </w:r>
      <w:r>
        <w:t> % vastajatest põhjendatuks, et kodanikud saavad õiguse hääletada riigisisestel valimistel.</w:t>
      </w:r>
    </w:p>
  </w:footnote>
  <w:footnote w:id="59">
    <w:p w:rsidR="00F87628" w:rsidRPr="00FC5200" w:rsidRDefault="00F87628">
      <w:pPr>
        <w:pStyle w:val="FootnoteText"/>
      </w:pPr>
      <w:r>
        <w:rPr>
          <w:rStyle w:val="FootnoteReference"/>
        </w:rPr>
        <w:footnoteRef/>
      </w:r>
      <w:r>
        <w:t xml:space="preserve"> </w:t>
      </w:r>
      <w:r>
        <w:tab/>
        <w:t xml:space="preserve">Eurobaromeetri </w:t>
      </w:r>
      <w:r w:rsidRPr="0086199C">
        <w:rPr>
          <w:highlight w:val="yellow"/>
        </w:rPr>
        <w:t>2015</w:t>
      </w:r>
      <w:r>
        <w:t xml:space="preserve">. aasta uuringus ELi kodakondsuse teemal pidas </w:t>
      </w:r>
      <w:r w:rsidRPr="0086199C">
        <w:rPr>
          <w:highlight w:val="yellow"/>
        </w:rPr>
        <w:t>67</w:t>
      </w:r>
      <w:r>
        <w:t> % vastajatest põhjendamatuks, et kodanikud kaotavad õiguse hääletada oma päritoluriigis riigisisestel valimistel.</w:t>
      </w:r>
    </w:p>
  </w:footnote>
  <w:footnote w:id="60">
    <w:p w:rsidR="00F87628" w:rsidRPr="00FC5200" w:rsidRDefault="00F87628" w:rsidP="00362ED6">
      <w:pPr>
        <w:pStyle w:val="FootnoteText"/>
      </w:pPr>
      <w:r>
        <w:rPr>
          <w:rStyle w:val="FootnoteReference"/>
        </w:rPr>
        <w:footnoteRef/>
      </w:r>
      <w:r>
        <w:t xml:space="preserve"> </w:t>
      </w:r>
      <w:r>
        <w:tab/>
        <w:t xml:space="preserve">Soovitus, milles käsitletakse vaba liikumise õigust kasutavate Euroopa Liidu kodanike valimisõigusest ilmajätmise tagajärgi, </w:t>
      </w:r>
      <w:r w:rsidRPr="0086199C">
        <w:rPr>
          <w:highlight w:val="yellow"/>
        </w:rPr>
        <w:t>2014</w:t>
      </w:r>
      <w:r>
        <w:t>/</w:t>
      </w:r>
      <w:r w:rsidRPr="0086199C">
        <w:rPr>
          <w:highlight w:val="yellow"/>
        </w:rPr>
        <w:t>53</w:t>
      </w:r>
      <w:r>
        <w:t>/EL, ELT L </w:t>
      </w:r>
      <w:r w:rsidRPr="0086199C">
        <w:rPr>
          <w:highlight w:val="yellow"/>
        </w:rPr>
        <w:t>32</w:t>
      </w:r>
      <w:r>
        <w:t xml:space="preserve">, </w:t>
      </w:r>
      <w:r w:rsidRPr="0086199C">
        <w:rPr>
          <w:highlight w:val="yellow"/>
        </w:rPr>
        <w:t>1</w:t>
      </w:r>
      <w:r>
        <w:t>.</w:t>
      </w:r>
      <w:r w:rsidRPr="0086199C">
        <w:rPr>
          <w:highlight w:val="yellow"/>
        </w:rPr>
        <w:t>2</w:t>
      </w:r>
      <w:r>
        <w:t>.</w:t>
      </w:r>
      <w:r w:rsidRPr="0086199C">
        <w:rPr>
          <w:highlight w:val="yellow"/>
        </w:rPr>
        <w:t>2014</w:t>
      </w:r>
      <w:r>
        <w:t>, lk </w:t>
      </w:r>
      <w:r w:rsidRPr="0086199C">
        <w:rPr>
          <w:highlight w:val="yellow"/>
        </w:rPr>
        <w:t>34</w:t>
      </w:r>
      <w:r>
        <w:t>–</w:t>
      </w:r>
      <w:r w:rsidRPr="0086199C">
        <w:rPr>
          <w:highlight w:val="yellow"/>
        </w:rPr>
        <w:t>35</w:t>
      </w:r>
      <w:r>
        <w:t>.</w:t>
      </w:r>
    </w:p>
  </w:footnote>
  <w:footnote w:id="61">
    <w:p w:rsidR="00F87628" w:rsidRPr="00FC5200" w:rsidRDefault="00F87628">
      <w:pPr>
        <w:pStyle w:val="FootnoteText"/>
        <w:rPr>
          <w:color w:val="000000" w:themeColor="text1"/>
        </w:rPr>
      </w:pPr>
      <w:r>
        <w:rPr>
          <w:rStyle w:val="FootnoteReference"/>
        </w:rPr>
        <w:footnoteRef/>
      </w:r>
      <w:r>
        <w:t xml:space="preserve"> </w:t>
      </w:r>
      <w:r>
        <w:tab/>
        <w:t xml:space="preserve">Parimate tavade raames käsitletakse ka e-demokraatia vahendeid, kaughääletamise korda (nt e-hääletamist), </w:t>
      </w:r>
      <w:r>
        <w:rPr>
          <w:color w:val="000000" w:themeColor="text1"/>
        </w:rPr>
        <w:t>piiriülest juurdepääsu poliitilisele teabele ja seda, kuidas suurendada väikest valimisaktiivsust.</w:t>
      </w:r>
    </w:p>
  </w:footnote>
  <w:footnote w:id="62">
    <w:p w:rsidR="00F87628" w:rsidRPr="00FC5200" w:rsidRDefault="00F87628" w:rsidP="00FC5200">
      <w:pPr>
        <w:pStyle w:val="FootnoteText"/>
      </w:pPr>
      <w:r>
        <w:rPr>
          <w:rStyle w:val="FootnoteReference"/>
        </w:rPr>
        <w:footnoteRef/>
      </w:r>
      <w:r>
        <w:t xml:space="preserve"> </w:t>
      </w:r>
      <w:r>
        <w:tab/>
        <w:t xml:space="preserve">Igapäevaelu euroopastub ulatuslikumalt suuremal hulgal Euroopa kodanikel, kui üldiselt arvatakse. Näiteks rohkem kui </w:t>
      </w:r>
      <w:r w:rsidRPr="0086199C">
        <w:rPr>
          <w:highlight w:val="yellow"/>
        </w:rPr>
        <w:t>50</w:t>
      </w:r>
      <w:r>
        <w:t> % ELi kodanikest „suhtleb korrapäraselt telefoni, interneti, kirja või e-kirja teel välismaal elavate pereliikmete ja/või sõpradega“, „on külastanud viimasel kahel aastal vähemalt ühte ELi liikmesriiki“, „vaatab televiisorist saateid muus keeles kui oma emakeel“ või „tunneb hästi veel vähemalt ühte ELi liikmesriiki“ ( ELi rahastatud uurimisprojekt EUCROSS).</w:t>
      </w:r>
    </w:p>
  </w:footnote>
  <w:footnote w:id="63">
    <w:p w:rsidR="00F87628" w:rsidRPr="00FC5200" w:rsidRDefault="00F87628" w:rsidP="000C7135">
      <w:pPr>
        <w:pStyle w:val="FootnoteText"/>
      </w:pPr>
      <w:r>
        <w:rPr>
          <w:rStyle w:val="FootnoteReference"/>
        </w:rPr>
        <w:footnoteRef/>
      </w:r>
      <w:r>
        <w:t xml:space="preserve"> </w:t>
      </w:r>
      <w:r>
        <w:tab/>
        <w:t>http://ec.europa.eu/eurostat/statistics-explained/index.php/Migration_and_migrant_population_statistics</w:t>
      </w:r>
      <w:r>
        <w:rPr>
          <w:rStyle w:val="Hyperlink"/>
          <w:color w:val="auto"/>
          <w:u w:val="none"/>
        </w:rPr>
        <w:t>.</w:t>
      </w:r>
    </w:p>
  </w:footnote>
  <w:footnote w:id="64">
    <w:p w:rsidR="00F87628" w:rsidRPr="00FC5200" w:rsidRDefault="00F87628" w:rsidP="000C7135">
      <w:pPr>
        <w:pStyle w:val="FootnoteText"/>
      </w:pPr>
      <w:r>
        <w:rPr>
          <w:rStyle w:val="FootnoteReference"/>
        </w:rPr>
        <w:footnoteRef/>
      </w:r>
      <w:r>
        <w:t xml:space="preserve"> </w:t>
      </w:r>
      <w:r>
        <w:tab/>
        <w:t xml:space="preserve">Eurobaromeetri </w:t>
      </w:r>
      <w:r w:rsidRPr="0086199C">
        <w:rPr>
          <w:highlight w:val="yellow"/>
        </w:rPr>
        <w:t>2016</w:t>
      </w:r>
      <w:r>
        <w:t xml:space="preserve">. aasta sügise standarduuring ELi kodakondsuse teemal. „Inimeste, kaupade ja teenuste vaba liikumine ELis“ on ELi kõige positiivsem tulemus </w:t>
      </w:r>
      <w:r w:rsidRPr="0086199C">
        <w:rPr>
          <w:highlight w:val="yellow"/>
        </w:rPr>
        <w:t>56</w:t>
      </w:r>
      <w:r>
        <w:t xml:space="preserve"> % vastajate jaoks ning on tähtsam kui „rahu ELi liikmesriikides“. Samuti pooldab </w:t>
      </w:r>
      <w:r w:rsidRPr="0086199C">
        <w:rPr>
          <w:highlight w:val="yellow"/>
        </w:rPr>
        <w:t>81</w:t>
      </w:r>
      <w:r>
        <w:t>% eurooplastest „ELi kodanike vaba liikumist ja seda, et nad saavad elada, töötada, õppida ja tegeleda äritegevusega kõikjal ELis“. Vastanute enamus toetab vaba liikumist kõikides riikides.</w:t>
      </w:r>
    </w:p>
  </w:footnote>
  <w:footnote w:id="65">
    <w:p w:rsidR="00F87628" w:rsidRPr="00FC5200" w:rsidRDefault="00F87628" w:rsidP="000C7135">
      <w:pPr>
        <w:pStyle w:val="FootnoteText"/>
      </w:pPr>
      <w:r>
        <w:rPr>
          <w:rStyle w:val="FootnoteReference"/>
        </w:rPr>
        <w:footnoteRef/>
      </w:r>
      <w:r>
        <w:t xml:space="preserve"> </w:t>
      </w:r>
      <w:r>
        <w:tab/>
        <w:t xml:space="preserve">Eurobaromeetri </w:t>
      </w:r>
      <w:r w:rsidRPr="0086199C">
        <w:rPr>
          <w:highlight w:val="yellow"/>
        </w:rPr>
        <w:t>2015</w:t>
      </w:r>
      <w:r>
        <w:t xml:space="preserve">. aasta uuring ELi kodakondsuse teemal. </w:t>
      </w:r>
      <w:r w:rsidRPr="0086199C">
        <w:rPr>
          <w:highlight w:val="yellow"/>
        </w:rPr>
        <w:t>71</w:t>
      </w:r>
      <w:r>
        <w:t xml:space="preserve"> % nõustub, et inimeste vaba liikumine ELis on nende riigi majandusele üldiselt kasulik. Ka </w:t>
      </w:r>
      <w:r w:rsidRPr="0086199C">
        <w:rPr>
          <w:highlight w:val="yellow"/>
        </w:rPr>
        <w:t>2015</w:t>
      </w:r>
      <w:r>
        <w:t>. aasta avalikul konsultatsioonil ELi kodakondsuse teemal oli enamik vastajatest seisukohal, et kolimine teise ELi liikmesriiki suurendab kultuurilist mitmekesisust ja vastastikust mõistmist ning annab konkreetseid teadmisi ja oskusi.</w:t>
      </w:r>
    </w:p>
  </w:footnote>
  <w:footnote w:id="66">
    <w:p w:rsidR="00F87628" w:rsidRPr="00FC5200" w:rsidRDefault="00F87628">
      <w:pPr>
        <w:pStyle w:val="FootnoteText"/>
        <w:rPr>
          <w:color w:val="000000" w:themeColor="text1"/>
        </w:rPr>
      </w:pPr>
      <w:r>
        <w:rPr>
          <w:rStyle w:val="FootnoteReference"/>
          <w:color w:val="000000" w:themeColor="text1"/>
        </w:rPr>
        <w:footnoteRef/>
      </w:r>
      <w:r>
        <w:rPr>
          <w:color w:val="000000" w:themeColor="text1"/>
        </w:rPr>
        <w:t xml:space="preserve"> </w:t>
      </w:r>
      <w:r>
        <w:tab/>
      </w:r>
      <w:r>
        <w:rPr>
          <w:color w:val="000000" w:themeColor="text1"/>
        </w:rPr>
        <w:t xml:space="preserve">Nagu näitavad kaebused, mis on esitatud SOLVITile ja portaalile „Teie Euroopa“. </w:t>
      </w:r>
    </w:p>
  </w:footnote>
  <w:footnote w:id="67">
    <w:p w:rsidR="00F87628" w:rsidRPr="00FC5200" w:rsidRDefault="00F87628" w:rsidP="00E73B98">
      <w:pPr>
        <w:pStyle w:val="FootnoteText"/>
      </w:pPr>
      <w:r>
        <w:rPr>
          <w:rStyle w:val="FootnoteReference"/>
          <w:color w:val="000000" w:themeColor="text1"/>
        </w:rPr>
        <w:footnoteRef/>
      </w:r>
      <w:r>
        <w:rPr>
          <w:color w:val="000000" w:themeColor="text1"/>
        </w:rPr>
        <w:t xml:space="preserve"> </w:t>
      </w:r>
      <w:r>
        <w:tab/>
      </w:r>
      <w:r w:rsidRPr="0086199C">
        <w:rPr>
          <w:color w:val="000000" w:themeColor="text1"/>
          <w:highlight w:val="yellow"/>
        </w:rPr>
        <w:t>2014</w:t>
      </w:r>
      <w:r>
        <w:rPr>
          <w:color w:val="000000" w:themeColor="text1"/>
        </w:rPr>
        <w:t>. aastal oli enamik SOLVITit kasutanud kodanike kogetud probleeme seotud sotsiaalkindlustusega, millele järgnesid vaba</w:t>
      </w:r>
      <w:r w:rsidR="001E6A02">
        <w:rPr>
          <w:color w:val="000000" w:themeColor="text1"/>
        </w:rPr>
        <w:t xml:space="preserve"> liikumisega seotud küsimused. </w:t>
      </w:r>
      <w:r>
        <w:rPr>
          <w:color w:val="000000" w:themeColor="text1"/>
        </w:rPr>
        <w:t>Vt http://ec.europa.eu/internal_market/scoreboard/performance_by_governance_tool/solvit/index_en.htm</w:t>
      </w:r>
      <w:r>
        <w:t>.</w:t>
      </w:r>
    </w:p>
  </w:footnote>
  <w:footnote w:id="68">
    <w:p w:rsidR="00F87628" w:rsidRPr="00FC5200" w:rsidRDefault="00F87628" w:rsidP="006C30DC">
      <w:pPr>
        <w:pStyle w:val="FootnoteText"/>
      </w:pPr>
      <w:r>
        <w:rPr>
          <w:rStyle w:val="FootnoteReference"/>
        </w:rPr>
        <w:footnoteRef/>
      </w:r>
      <w:r>
        <w:t xml:space="preserve"> </w:t>
      </w:r>
      <w:r>
        <w:tab/>
      </w:r>
      <w:r w:rsidRPr="0086199C">
        <w:rPr>
          <w:highlight w:val="yellow"/>
        </w:rPr>
        <w:t>2015</w:t>
      </w:r>
      <w:r>
        <w:t xml:space="preserve">. aasta avalikul konsultatsioonil ELi kodakondsuse teemal märkis </w:t>
      </w:r>
      <w:r w:rsidRPr="0086199C">
        <w:rPr>
          <w:highlight w:val="yellow"/>
        </w:rPr>
        <w:t>73</w:t>
      </w:r>
      <w:r>
        <w:t> % vastajatest, et peamised teabeallikad, mida enne teise ELi liikmesriiki kolimist vaadati, olid asjaomase riigi ametiasutuste, sealhulgas piirkondlike ja kohalike ametiasutuste veebisaidid.</w:t>
      </w:r>
    </w:p>
  </w:footnote>
  <w:footnote w:id="69">
    <w:p w:rsidR="00F87628" w:rsidRPr="00FC5200" w:rsidRDefault="00F87628">
      <w:pPr>
        <w:pStyle w:val="FootnoteText"/>
      </w:pPr>
      <w:r>
        <w:rPr>
          <w:rStyle w:val="FootnoteReference"/>
        </w:rPr>
        <w:footnoteRef/>
      </w:r>
      <w:r>
        <w:t xml:space="preserve"> </w:t>
      </w:r>
      <w:r>
        <w:tab/>
        <w:t xml:space="preserve">Euroopa Parlamendi ja nõukogu </w:t>
      </w:r>
      <w:r w:rsidRPr="0086199C">
        <w:rPr>
          <w:highlight w:val="yellow"/>
        </w:rPr>
        <w:t>13</w:t>
      </w:r>
      <w:r>
        <w:t xml:space="preserve">. aprilli </w:t>
      </w:r>
      <w:r w:rsidRPr="0086199C">
        <w:rPr>
          <w:highlight w:val="yellow"/>
        </w:rPr>
        <w:t>2016</w:t>
      </w:r>
      <w:r>
        <w:t xml:space="preserve">. aasta määrus (EL) </w:t>
      </w:r>
      <w:r w:rsidRPr="0086199C">
        <w:rPr>
          <w:highlight w:val="yellow"/>
        </w:rPr>
        <w:t>2016</w:t>
      </w:r>
      <w:r>
        <w:t>/</w:t>
      </w:r>
      <w:r w:rsidRPr="0086199C">
        <w:rPr>
          <w:highlight w:val="yellow"/>
        </w:rPr>
        <w:t>589</w:t>
      </w:r>
      <w:r>
        <w:t>, milles käsitletakse Euroopa tööturuasutuste võrgustikku (EURESe võrgustik), töötajate juurdepääsu liikuvusteenustele ja tööturgude edasist integratsiooni, ELT L </w:t>
      </w:r>
      <w:r w:rsidRPr="0086199C">
        <w:rPr>
          <w:highlight w:val="yellow"/>
        </w:rPr>
        <w:t>107</w:t>
      </w:r>
      <w:r>
        <w:t xml:space="preserve">, </w:t>
      </w:r>
      <w:r w:rsidRPr="0086199C">
        <w:rPr>
          <w:highlight w:val="yellow"/>
        </w:rPr>
        <w:t>22</w:t>
      </w:r>
      <w:r>
        <w:t>.</w:t>
      </w:r>
      <w:r w:rsidRPr="0086199C">
        <w:rPr>
          <w:highlight w:val="yellow"/>
        </w:rPr>
        <w:t>4</w:t>
      </w:r>
      <w:r>
        <w:t>.</w:t>
      </w:r>
      <w:r w:rsidRPr="0086199C">
        <w:rPr>
          <w:highlight w:val="yellow"/>
        </w:rPr>
        <w:t>2016</w:t>
      </w:r>
      <w:r>
        <w:t>, lk </w:t>
      </w:r>
      <w:r w:rsidRPr="0086199C">
        <w:rPr>
          <w:highlight w:val="yellow"/>
        </w:rPr>
        <w:t>1</w:t>
      </w:r>
      <w:r>
        <w:t>–</w:t>
      </w:r>
      <w:r w:rsidRPr="0086199C">
        <w:rPr>
          <w:highlight w:val="yellow"/>
        </w:rPr>
        <w:t>28</w:t>
      </w:r>
      <w:r>
        <w:t>.</w:t>
      </w:r>
    </w:p>
  </w:footnote>
  <w:footnote w:id="70">
    <w:p w:rsidR="00F87628" w:rsidRPr="00FC5200" w:rsidRDefault="00F87628" w:rsidP="006C30DC">
      <w:pPr>
        <w:pStyle w:val="FootnoteText"/>
      </w:pPr>
      <w:r>
        <w:rPr>
          <w:rStyle w:val="FootnoteReference"/>
        </w:rPr>
        <w:footnoteRef/>
      </w:r>
      <w:r>
        <w:t xml:space="preserve"> </w:t>
      </w:r>
      <w:r>
        <w:tab/>
      </w:r>
      <w:r w:rsidRPr="0086199C">
        <w:rPr>
          <w:highlight w:val="yellow"/>
        </w:rPr>
        <w:t>2015</w:t>
      </w:r>
      <w:r>
        <w:t xml:space="preserve">. aasta avalik konsultatsioon ELi kodakondsuse teemal ja </w:t>
      </w:r>
      <w:r w:rsidRPr="0086199C">
        <w:rPr>
          <w:highlight w:val="yellow"/>
        </w:rPr>
        <w:t>2016</w:t>
      </w:r>
      <w:r>
        <w:t xml:space="preserve">. aasta avalik konsultatsioon ühtse digivärava teemal. </w:t>
      </w:r>
    </w:p>
  </w:footnote>
  <w:footnote w:id="71">
    <w:p w:rsidR="00F87628" w:rsidRPr="00FC5200" w:rsidRDefault="00F87628">
      <w:pPr>
        <w:pStyle w:val="FootnoteText"/>
      </w:pPr>
      <w:r>
        <w:rPr>
          <w:rStyle w:val="FootnoteReference"/>
        </w:rPr>
        <w:footnoteRef/>
      </w:r>
      <w:r>
        <w:t xml:space="preserve"> </w:t>
      </w:r>
      <w:r>
        <w:tab/>
        <w:t>COM(</w:t>
      </w:r>
      <w:r w:rsidRPr="0086199C">
        <w:rPr>
          <w:highlight w:val="yellow"/>
        </w:rPr>
        <w:t>2015</w:t>
      </w:r>
      <w:r>
        <w:t>) </w:t>
      </w:r>
      <w:r w:rsidRPr="0086199C">
        <w:rPr>
          <w:highlight w:val="yellow"/>
        </w:rPr>
        <w:t>0192</w:t>
      </w:r>
      <w:r>
        <w:t xml:space="preserve"> final.</w:t>
      </w:r>
    </w:p>
  </w:footnote>
  <w:footnote w:id="72">
    <w:p w:rsidR="00F87628" w:rsidRPr="00FC5200" w:rsidRDefault="00F87628">
      <w:pPr>
        <w:pStyle w:val="FootnoteText"/>
      </w:pPr>
      <w:r>
        <w:rPr>
          <w:rStyle w:val="FootnoteReference"/>
        </w:rPr>
        <w:footnoteRef/>
      </w:r>
      <w:r>
        <w:t xml:space="preserve"> </w:t>
      </w:r>
      <w:r>
        <w:tab/>
        <w:t>Nagu „Teie Euroopa“, ühtsed kontaktpunktid, toote kontaktpunktid ja ehitustoodete kontaktpunktid.</w:t>
      </w:r>
    </w:p>
  </w:footnote>
  <w:footnote w:id="73">
    <w:p w:rsidR="00F87628" w:rsidRPr="00FC5200" w:rsidRDefault="00F87628" w:rsidP="006C30DC">
      <w:pPr>
        <w:pStyle w:val="FootnoteText"/>
      </w:pPr>
      <w:r>
        <w:rPr>
          <w:rStyle w:val="FootnoteReference"/>
        </w:rPr>
        <w:footnoteRef/>
      </w:r>
      <w:r>
        <w:t xml:space="preserve"> </w:t>
      </w:r>
      <w:r>
        <w:tab/>
        <w:t xml:space="preserve">ELi e-valitsuse tegevuskava </w:t>
      </w:r>
      <w:r w:rsidRPr="0086199C">
        <w:rPr>
          <w:highlight w:val="yellow"/>
        </w:rPr>
        <w:t>2016</w:t>
      </w:r>
      <w:r>
        <w:t>–</w:t>
      </w:r>
      <w:r w:rsidRPr="0086199C">
        <w:rPr>
          <w:highlight w:val="yellow"/>
        </w:rPr>
        <w:t>2020</w:t>
      </w:r>
      <w:r>
        <w:t xml:space="preserve"> hõlmab meetmeid, millega katsetatakse ühekordsuse põhimõtet (COM(</w:t>
      </w:r>
      <w:r w:rsidRPr="0086199C">
        <w:rPr>
          <w:highlight w:val="yellow"/>
        </w:rPr>
        <w:t>2016</w:t>
      </w:r>
      <w:r>
        <w:t>) </w:t>
      </w:r>
      <w:r w:rsidRPr="0086199C">
        <w:rPr>
          <w:highlight w:val="yellow"/>
        </w:rPr>
        <w:t>0179</w:t>
      </w:r>
      <w:r>
        <w:t xml:space="preserve"> final). Vt </w:t>
      </w:r>
      <w:r w:rsidRPr="0086199C">
        <w:rPr>
          <w:highlight w:val="yellow"/>
        </w:rPr>
        <w:t>23</w:t>
      </w:r>
      <w:r>
        <w:t xml:space="preserve">. juuli </w:t>
      </w:r>
      <w:r w:rsidRPr="0086199C">
        <w:rPr>
          <w:highlight w:val="yellow"/>
        </w:rPr>
        <w:t>2014</w:t>
      </w:r>
      <w:r>
        <w:t xml:space="preserve">. aasta määrus (EL) </w:t>
      </w:r>
      <w:r w:rsidRPr="0086199C">
        <w:rPr>
          <w:highlight w:val="yellow"/>
        </w:rPr>
        <w:t>910</w:t>
      </w:r>
      <w:r>
        <w:t>/</w:t>
      </w:r>
      <w:r w:rsidRPr="0086199C">
        <w:rPr>
          <w:highlight w:val="yellow"/>
        </w:rPr>
        <w:t>2014</w:t>
      </w:r>
      <w:r>
        <w:t xml:space="preserve"> e-identimise ja e-tehingute jaoks vajalike usaldusteenuste kohta siseturul, ELT L </w:t>
      </w:r>
      <w:r w:rsidRPr="0086199C">
        <w:rPr>
          <w:highlight w:val="yellow"/>
        </w:rPr>
        <w:t>257</w:t>
      </w:r>
      <w:r>
        <w:t xml:space="preserve">, </w:t>
      </w:r>
      <w:r w:rsidRPr="0086199C">
        <w:rPr>
          <w:highlight w:val="yellow"/>
        </w:rPr>
        <w:t>28</w:t>
      </w:r>
      <w:r>
        <w:t>.</w:t>
      </w:r>
      <w:r w:rsidRPr="0086199C">
        <w:rPr>
          <w:highlight w:val="yellow"/>
        </w:rPr>
        <w:t>8</w:t>
      </w:r>
      <w:r>
        <w:t>.</w:t>
      </w:r>
      <w:r w:rsidRPr="0086199C">
        <w:rPr>
          <w:highlight w:val="yellow"/>
        </w:rPr>
        <w:t>2014</w:t>
      </w:r>
      <w:r>
        <w:t>, lk </w:t>
      </w:r>
      <w:r w:rsidRPr="0086199C">
        <w:rPr>
          <w:highlight w:val="yellow"/>
        </w:rPr>
        <w:t>73</w:t>
      </w:r>
      <w:r>
        <w:t>–</w:t>
      </w:r>
      <w:r w:rsidRPr="0086199C">
        <w:rPr>
          <w:highlight w:val="yellow"/>
        </w:rPr>
        <w:t>114</w:t>
      </w:r>
      <w:r>
        <w:t>.</w:t>
      </w:r>
    </w:p>
  </w:footnote>
  <w:footnote w:id="74">
    <w:p w:rsidR="00F87628" w:rsidRPr="00FC5200" w:rsidRDefault="00F87628" w:rsidP="006C30DC">
      <w:pPr>
        <w:pStyle w:val="FootnoteText"/>
      </w:pPr>
      <w:r>
        <w:rPr>
          <w:rStyle w:val="FootnoteReference"/>
        </w:rPr>
        <w:footnoteRef/>
      </w:r>
      <w:r>
        <w:t xml:space="preserve"> </w:t>
      </w:r>
      <w:r>
        <w:tab/>
        <w:t xml:space="preserve">Riigiasutused taaskasutavad nende käsutuses olevaid kodanike või ettevõtjate andmeid neid uuesti küsimata vaid </w:t>
      </w:r>
      <w:r w:rsidRPr="0086199C">
        <w:rPr>
          <w:highlight w:val="yellow"/>
        </w:rPr>
        <w:t>48</w:t>
      </w:r>
      <w:r>
        <w:t> % juhtudest.</w:t>
      </w:r>
    </w:p>
  </w:footnote>
  <w:footnote w:id="75">
    <w:p w:rsidR="00F87628" w:rsidRPr="00FC5200" w:rsidRDefault="00F87628" w:rsidP="000835C1">
      <w:pPr>
        <w:pStyle w:val="FootnoteText"/>
      </w:pPr>
      <w:r>
        <w:rPr>
          <w:rStyle w:val="FootnoteReference"/>
        </w:rPr>
        <w:footnoteRef/>
      </w:r>
      <w:r>
        <w:t xml:space="preserve"> </w:t>
      </w:r>
      <w:r>
        <w:tab/>
      </w:r>
      <w:r w:rsidRPr="0086199C">
        <w:rPr>
          <w:highlight w:val="yellow"/>
        </w:rPr>
        <w:t>6</w:t>
      </w:r>
      <w:r>
        <w:t xml:space="preserve">. juuli </w:t>
      </w:r>
      <w:r w:rsidRPr="0086199C">
        <w:rPr>
          <w:highlight w:val="yellow"/>
        </w:rPr>
        <w:t>2016</w:t>
      </w:r>
      <w:r>
        <w:t>. aasta määrus (EL) nr </w:t>
      </w:r>
      <w:r w:rsidRPr="0086199C">
        <w:rPr>
          <w:highlight w:val="yellow"/>
        </w:rPr>
        <w:t>2016</w:t>
      </w:r>
      <w:r>
        <w:t>/</w:t>
      </w:r>
      <w:r w:rsidRPr="0086199C">
        <w:rPr>
          <w:highlight w:val="yellow"/>
        </w:rPr>
        <w:t>1191</w:t>
      </w:r>
      <w:r>
        <w:t>, millega edendatakse kodanike vaba liikumist, lihtsustades teatavate avalike dokumentide Euroopa Liidus esitamise nõudeid, ja muudetakse määrust (EL) nr </w:t>
      </w:r>
      <w:r w:rsidRPr="0086199C">
        <w:rPr>
          <w:highlight w:val="yellow"/>
        </w:rPr>
        <w:t>1024</w:t>
      </w:r>
      <w:r>
        <w:t>/</w:t>
      </w:r>
      <w:r w:rsidRPr="0086199C">
        <w:rPr>
          <w:highlight w:val="yellow"/>
        </w:rPr>
        <w:t>2012</w:t>
      </w:r>
      <w:r>
        <w:t>, ELT L </w:t>
      </w:r>
      <w:r w:rsidRPr="0086199C">
        <w:rPr>
          <w:highlight w:val="yellow"/>
        </w:rPr>
        <w:t>200</w:t>
      </w:r>
      <w:r>
        <w:t xml:space="preserve">, </w:t>
      </w:r>
      <w:r w:rsidRPr="0086199C">
        <w:rPr>
          <w:highlight w:val="yellow"/>
        </w:rPr>
        <w:t>26</w:t>
      </w:r>
      <w:r>
        <w:t>.</w:t>
      </w:r>
      <w:r w:rsidRPr="0086199C">
        <w:rPr>
          <w:highlight w:val="yellow"/>
        </w:rPr>
        <w:t>7</w:t>
      </w:r>
      <w:r>
        <w:t>.</w:t>
      </w:r>
      <w:r w:rsidRPr="0086199C">
        <w:rPr>
          <w:highlight w:val="yellow"/>
        </w:rPr>
        <w:t>2016</w:t>
      </w:r>
      <w:r>
        <w:t>, lk </w:t>
      </w:r>
      <w:r w:rsidRPr="0086199C">
        <w:rPr>
          <w:highlight w:val="yellow"/>
        </w:rPr>
        <w:t>1</w:t>
      </w:r>
      <w:r>
        <w:t>–</w:t>
      </w:r>
      <w:r w:rsidRPr="0086199C">
        <w:rPr>
          <w:highlight w:val="yellow"/>
        </w:rPr>
        <w:t>136</w:t>
      </w:r>
      <w:r>
        <w:t>.</w:t>
      </w:r>
    </w:p>
  </w:footnote>
  <w:footnote w:id="76">
    <w:p w:rsidR="00F87628" w:rsidRPr="00FC5200" w:rsidRDefault="00F87628" w:rsidP="000835C1">
      <w:pPr>
        <w:pStyle w:val="FootnoteText"/>
      </w:pPr>
      <w:r>
        <w:rPr>
          <w:rStyle w:val="FootnoteReference"/>
        </w:rPr>
        <w:footnoteRef/>
      </w:r>
      <w:r>
        <w:t xml:space="preserve"> </w:t>
      </w:r>
      <w:r>
        <w:tab/>
        <w:t>Neil on selleks aega kaks ja pool aastat</w:t>
      </w:r>
      <w:r>
        <w:rPr>
          <w:color w:val="1F497D"/>
        </w:rPr>
        <w:t xml:space="preserve"> </w:t>
      </w:r>
      <w:r>
        <w:t xml:space="preserve">alates määruse jõustumisest </w:t>
      </w:r>
      <w:r w:rsidRPr="0086199C">
        <w:rPr>
          <w:highlight w:val="yellow"/>
        </w:rPr>
        <w:t>15</w:t>
      </w:r>
      <w:r>
        <w:t xml:space="preserve">. augustil </w:t>
      </w:r>
      <w:r w:rsidRPr="0086199C">
        <w:rPr>
          <w:highlight w:val="yellow"/>
        </w:rPr>
        <w:t>2016</w:t>
      </w:r>
      <w:r>
        <w:t>.</w:t>
      </w:r>
    </w:p>
  </w:footnote>
  <w:footnote w:id="77">
    <w:p w:rsidR="00F87628" w:rsidRPr="00FC5200" w:rsidRDefault="00F87628" w:rsidP="000835C1">
      <w:pPr>
        <w:pStyle w:val="FootnoteText"/>
      </w:pPr>
      <w:r>
        <w:rPr>
          <w:rStyle w:val="FootnoteReference"/>
        </w:rPr>
        <w:footnoteRef/>
      </w:r>
      <w:r>
        <w:t xml:space="preserve"> </w:t>
      </w:r>
      <w:r>
        <w:tab/>
        <w:t xml:space="preserve">Rahvusvaheliste perekondade hinnanguline arv </w:t>
      </w:r>
      <w:r w:rsidRPr="0086199C">
        <w:rPr>
          <w:highlight w:val="yellow"/>
        </w:rPr>
        <w:t>16</w:t>
      </w:r>
      <w:r>
        <w:t> miljonit suureneb.</w:t>
      </w:r>
    </w:p>
  </w:footnote>
  <w:footnote w:id="78">
    <w:p w:rsidR="00F87628" w:rsidRPr="00FC5200" w:rsidRDefault="00F87628" w:rsidP="000835C1">
      <w:pPr>
        <w:pStyle w:val="FootnoteText"/>
      </w:pPr>
      <w:r>
        <w:rPr>
          <w:rStyle w:val="FootnoteReference"/>
        </w:rPr>
        <w:footnoteRef/>
      </w:r>
      <w:r>
        <w:t xml:space="preserve"> </w:t>
      </w:r>
      <w:r>
        <w:tab/>
      </w:r>
      <w:r w:rsidRPr="0086199C">
        <w:rPr>
          <w:highlight w:val="yellow"/>
        </w:rPr>
        <w:t>4</w:t>
      </w:r>
      <w:r>
        <w:t xml:space="preserve">. juuli </w:t>
      </w:r>
      <w:r w:rsidRPr="0086199C">
        <w:rPr>
          <w:highlight w:val="yellow"/>
        </w:rPr>
        <w:t>2012</w:t>
      </w:r>
      <w:r>
        <w:t>. aasta määrus (EL) nr </w:t>
      </w:r>
      <w:r w:rsidRPr="0086199C">
        <w:rPr>
          <w:highlight w:val="yellow"/>
        </w:rPr>
        <w:t>650</w:t>
      </w:r>
      <w:r>
        <w:t>/</w:t>
      </w:r>
      <w:r w:rsidRPr="0086199C">
        <w:rPr>
          <w:highlight w:val="yellow"/>
        </w:rPr>
        <w:t>2012</w:t>
      </w:r>
      <w:r>
        <w:t>, mis käsitleb kohtualluvust, kohaldatavat õigust ning otsuste tunnustamist ja täitmist, ametlike dokumentide vastuvõtmist ja täitmist pärimisasjades ning Euroopa pärimistunnistuse loomist, ELT L </w:t>
      </w:r>
      <w:r w:rsidRPr="0086199C">
        <w:rPr>
          <w:highlight w:val="yellow"/>
        </w:rPr>
        <w:t>201</w:t>
      </w:r>
      <w:r>
        <w:t xml:space="preserve">, </w:t>
      </w:r>
      <w:r w:rsidRPr="0086199C">
        <w:rPr>
          <w:highlight w:val="yellow"/>
        </w:rPr>
        <w:t>27</w:t>
      </w:r>
      <w:r>
        <w:t>.</w:t>
      </w:r>
      <w:r w:rsidRPr="0086199C">
        <w:rPr>
          <w:highlight w:val="yellow"/>
        </w:rPr>
        <w:t>7</w:t>
      </w:r>
      <w:r>
        <w:t>.</w:t>
      </w:r>
      <w:r w:rsidRPr="0086199C">
        <w:rPr>
          <w:highlight w:val="yellow"/>
        </w:rPr>
        <w:t>2012</w:t>
      </w:r>
      <w:r>
        <w:t>, lk </w:t>
      </w:r>
      <w:r w:rsidRPr="0086199C">
        <w:rPr>
          <w:highlight w:val="yellow"/>
        </w:rPr>
        <w:t>107</w:t>
      </w:r>
      <w:r>
        <w:t>–</w:t>
      </w:r>
      <w:r w:rsidRPr="0086199C">
        <w:rPr>
          <w:highlight w:val="yellow"/>
        </w:rPr>
        <w:t>134</w:t>
      </w:r>
      <w:r>
        <w:t xml:space="preserve">. </w:t>
      </w:r>
    </w:p>
  </w:footnote>
  <w:footnote w:id="79">
    <w:p w:rsidR="00F87628" w:rsidRPr="00FC5200" w:rsidRDefault="00F87628" w:rsidP="000835C1">
      <w:pPr>
        <w:pStyle w:val="FootnoteText"/>
      </w:pPr>
      <w:r>
        <w:rPr>
          <w:rStyle w:val="FootnoteReference"/>
        </w:rPr>
        <w:footnoteRef/>
      </w:r>
      <w:r>
        <w:t xml:space="preserve"> </w:t>
      </w:r>
      <w:r>
        <w:tab/>
        <w:t xml:space="preserve">Nõukogu </w:t>
      </w:r>
      <w:r w:rsidRPr="0086199C">
        <w:rPr>
          <w:highlight w:val="yellow"/>
        </w:rPr>
        <w:t>24</w:t>
      </w:r>
      <w:r>
        <w:t xml:space="preserve">. juuni </w:t>
      </w:r>
      <w:r w:rsidRPr="0086199C">
        <w:rPr>
          <w:highlight w:val="yellow"/>
        </w:rPr>
        <w:t>2016</w:t>
      </w:r>
      <w:r>
        <w:t xml:space="preserve">. aasta määrus (EL) </w:t>
      </w:r>
      <w:r w:rsidRPr="0086199C">
        <w:rPr>
          <w:highlight w:val="yellow"/>
        </w:rPr>
        <w:t>2016</w:t>
      </w:r>
      <w:r>
        <w:t>/</w:t>
      </w:r>
      <w:r w:rsidRPr="0086199C">
        <w:rPr>
          <w:highlight w:val="yellow"/>
        </w:rPr>
        <w:t>1103</w:t>
      </w:r>
      <w:r>
        <w:t>, millega rakendatakse tõhustatud koostööd kohtualluvuse, kohaldatava õiguse ning otsuste tunnustamise ja täitmise valdkonnas abieluvararežiime käsitlevates asjades, ELT L </w:t>
      </w:r>
      <w:r w:rsidRPr="0086199C">
        <w:rPr>
          <w:highlight w:val="yellow"/>
        </w:rPr>
        <w:t>183</w:t>
      </w:r>
      <w:r>
        <w:t xml:space="preserve">, </w:t>
      </w:r>
      <w:r w:rsidRPr="0086199C">
        <w:rPr>
          <w:highlight w:val="yellow"/>
        </w:rPr>
        <w:t>8</w:t>
      </w:r>
      <w:r>
        <w:t>.</w:t>
      </w:r>
      <w:r w:rsidRPr="0086199C">
        <w:rPr>
          <w:highlight w:val="yellow"/>
        </w:rPr>
        <w:t>7</w:t>
      </w:r>
      <w:r>
        <w:t>.</w:t>
      </w:r>
      <w:r w:rsidRPr="0086199C">
        <w:rPr>
          <w:highlight w:val="yellow"/>
        </w:rPr>
        <w:t>2016</w:t>
      </w:r>
      <w:r>
        <w:t>, lk </w:t>
      </w:r>
      <w:r w:rsidRPr="0086199C">
        <w:rPr>
          <w:highlight w:val="yellow"/>
        </w:rPr>
        <w:t>1</w:t>
      </w:r>
      <w:r>
        <w:t>–</w:t>
      </w:r>
      <w:r w:rsidRPr="0086199C">
        <w:rPr>
          <w:highlight w:val="yellow"/>
        </w:rPr>
        <w:t>29</w:t>
      </w:r>
      <w:r>
        <w:t xml:space="preserve">; nõukogu </w:t>
      </w:r>
      <w:r w:rsidRPr="0086199C">
        <w:rPr>
          <w:highlight w:val="yellow"/>
        </w:rPr>
        <w:t>24</w:t>
      </w:r>
      <w:r>
        <w:t xml:space="preserve">. juuni </w:t>
      </w:r>
      <w:r w:rsidRPr="0086199C">
        <w:rPr>
          <w:highlight w:val="yellow"/>
        </w:rPr>
        <w:t>2016</w:t>
      </w:r>
      <w:r>
        <w:t xml:space="preserve">. aasta määrus (EL) </w:t>
      </w:r>
      <w:r w:rsidRPr="0086199C">
        <w:rPr>
          <w:highlight w:val="yellow"/>
        </w:rPr>
        <w:t>2016</w:t>
      </w:r>
      <w:r>
        <w:t>/</w:t>
      </w:r>
      <w:r w:rsidRPr="0086199C">
        <w:rPr>
          <w:highlight w:val="yellow"/>
        </w:rPr>
        <w:t>1104</w:t>
      </w:r>
      <w:r>
        <w:t>, millega rakendatakse tõhustatud koostööd kohtualluvuse, kohaldatava õiguse ning otsuste tunnustamise ja täitmise valdkonnas registreeritud kooselust tulenevaid varalisi tagajärgi käsitlevates asjades, ELT L </w:t>
      </w:r>
      <w:r w:rsidRPr="0086199C">
        <w:rPr>
          <w:highlight w:val="yellow"/>
        </w:rPr>
        <w:t>183</w:t>
      </w:r>
      <w:r>
        <w:t xml:space="preserve">, </w:t>
      </w:r>
      <w:r w:rsidRPr="0086199C">
        <w:rPr>
          <w:highlight w:val="yellow"/>
        </w:rPr>
        <w:t>8</w:t>
      </w:r>
      <w:r>
        <w:t>.</w:t>
      </w:r>
      <w:r w:rsidRPr="0086199C">
        <w:rPr>
          <w:highlight w:val="yellow"/>
        </w:rPr>
        <w:t>7</w:t>
      </w:r>
      <w:r>
        <w:t>.</w:t>
      </w:r>
      <w:r w:rsidRPr="0086199C">
        <w:rPr>
          <w:highlight w:val="yellow"/>
        </w:rPr>
        <w:t>2016</w:t>
      </w:r>
      <w:r>
        <w:t>, lk </w:t>
      </w:r>
      <w:r w:rsidRPr="0086199C">
        <w:rPr>
          <w:highlight w:val="yellow"/>
        </w:rPr>
        <w:t>30</w:t>
      </w:r>
      <w:r>
        <w:t>–</w:t>
      </w:r>
      <w:r w:rsidRPr="0086199C">
        <w:rPr>
          <w:highlight w:val="yellow"/>
        </w:rPr>
        <w:t>56</w:t>
      </w:r>
      <w:r>
        <w:t>.</w:t>
      </w:r>
    </w:p>
  </w:footnote>
  <w:footnote w:id="80">
    <w:p w:rsidR="00F87628" w:rsidRPr="00FC5200" w:rsidRDefault="00F87628" w:rsidP="000835C1">
      <w:pPr>
        <w:pStyle w:val="FootnoteText"/>
      </w:pPr>
      <w:r>
        <w:rPr>
          <w:rStyle w:val="FootnoteReference"/>
        </w:rPr>
        <w:footnoteRef/>
      </w:r>
      <w:r>
        <w:t xml:space="preserve"> </w:t>
      </w:r>
      <w:r>
        <w:tab/>
        <w:t xml:space="preserve">Määruste kohaselt on liikmesriikidel aega </w:t>
      </w:r>
      <w:r w:rsidRPr="0086199C">
        <w:rPr>
          <w:highlight w:val="yellow"/>
        </w:rPr>
        <w:t>30</w:t>
      </w:r>
      <w:r>
        <w:t xml:space="preserve"> kuud kõigi vajalike meetmete võtmiseks, et rahvusvahelistel paaridel oleks võimalik osa saada määrusest tulenevast kasust.</w:t>
      </w:r>
    </w:p>
  </w:footnote>
  <w:footnote w:id="81">
    <w:p w:rsidR="00F87628" w:rsidRPr="00FC5200" w:rsidRDefault="00F87628" w:rsidP="000835C1">
      <w:pPr>
        <w:pStyle w:val="FootnoteText"/>
      </w:pPr>
      <w:r>
        <w:rPr>
          <w:rStyle w:val="FootnoteReference"/>
        </w:rPr>
        <w:footnoteRef/>
      </w:r>
      <w:r>
        <w:t xml:space="preserve"> </w:t>
      </w:r>
      <w:r>
        <w:tab/>
        <w:t>COM(</w:t>
      </w:r>
      <w:r w:rsidRPr="0086199C">
        <w:rPr>
          <w:highlight w:val="yellow"/>
        </w:rPr>
        <w:t>2016</w:t>
      </w:r>
      <w:r>
        <w:t>) </w:t>
      </w:r>
      <w:r w:rsidRPr="0086199C">
        <w:rPr>
          <w:highlight w:val="yellow"/>
        </w:rPr>
        <w:t>411</w:t>
      </w:r>
      <w:r>
        <w:t xml:space="preserve"> final.</w:t>
      </w:r>
    </w:p>
  </w:footnote>
  <w:footnote w:id="82">
    <w:p w:rsidR="00F87628" w:rsidRPr="00FC5200" w:rsidRDefault="00F87628" w:rsidP="001E767A">
      <w:pPr>
        <w:pStyle w:val="FootnoteText"/>
      </w:pPr>
      <w:r>
        <w:rPr>
          <w:rStyle w:val="FootnoteReference"/>
        </w:rPr>
        <w:footnoteRef/>
      </w:r>
      <w:r>
        <w:t xml:space="preserve"> </w:t>
      </w:r>
      <w:r>
        <w:tab/>
      </w:r>
      <w:r w:rsidRPr="0086199C">
        <w:rPr>
          <w:highlight w:val="yellow"/>
        </w:rPr>
        <w:t>2015</w:t>
      </w:r>
      <w:r>
        <w:t>. aasta avalikul konsultatsioonil ELi kodakondsuse teemal märkis enamik vastajaid (</w:t>
      </w:r>
      <w:r w:rsidRPr="0086199C">
        <w:rPr>
          <w:highlight w:val="yellow"/>
        </w:rPr>
        <w:t>66</w:t>
      </w:r>
      <w:r>
        <w:t> %), et nad kolisid teise ELi liikmesriiki tööga seotud põhjustel. Peaaegu sama suur osa vastajaid (</w:t>
      </w:r>
      <w:r w:rsidRPr="0086199C">
        <w:rPr>
          <w:highlight w:val="yellow"/>
        </w:rPr>
        <w:t>64</w:t>
      </w:r>
      <w:r>
        <w:t> %) märkis, et nad kolisid teise ELi liikmesriiki õppimise või vabatahtliku tegevuse eesmärgil.</w:t>
      </w:r>
    </w:p>
  </w:footnote>
  <w:footnote w:id="83">
    <w:p w:rsidR="00F87628" w:rsidRPr="00FC5200" w:rsidRDefault="00F87628">
      <w:pPr>
        <w:pStyle w:val="FootnoteText"/>
      </w:pPr>
      <w:r>
        <w:rPr>
          <w:rStyle w:val="FootnoteReference"/>
        </w:rPr>
        <w:footnoteRef/>
      </w:r>
      <w:r>
        <w:t xml:space="preserve"> </w:t>
      </w:r>
      <w:r>
        <w:tab/>
      </w:r>
      <w:r w:rsidRPr="0086199C">
        <w:rPr>
          <w:highlight w:val="yellow"/>
        </w:rPr>
        <w:t>2015</w:t>
      </w:r>
      <w:r>
        <w:t>. aasta avalik konsultatsioon ELi kodakondsuse teemal.</w:t>
      </w:r>
    </w:p>
  </w:footnote>
  <w:footnote w:id="84">
    <w:p w:rsidR="00F87628" w:rsidRPr="00FC5200" w:rsidRDefault="00F87628" w:rsidP="0009634B">
      <w:pPr>
        <w:pStyle w:val="FootnoteText"/>
        <w:rPr>
          <w:bCs/>
          <w:lang w:eastAsia="en-GB"/>
        </w:rPr>
      </w:pPr>
      <w:r>
        <w:rPr>
          <w:rStyle w:val="FootnoteReference"/>
        </w:rPr>
        <w:footnoteRef/>
      </w:r>
      <w:r>
        <w:t xml:space="preserve"> </w:t>
      </w:r>
      <w:r>
        <w:tab/>
      </w:r>
      <w:r>
        <w:rPr>
          <w:i/>
        </w:rPr>
        <w:t>Sama</w:t>
      </w:r>
      <w:r>
        <w:t>.</w:t>
      </w:r>
    </w:p>
  </w:footnote>
  <w:footnote w:id="85">
    <w:p w:rsidR="00F87628" w:rsidRPr="00FC5200" w:rsidRDefault="00F87628">
      <w:pPr>
        <w:pStyle w:val="FootnoteText"/>
      </w:pPr>
      <w:r>
        <w:rPr>
          <w:rStyle w:val="FootnoteReference"/>
        </w:rPr>
        <w:footnoteRef/>
      </w:r>
      <w:r>
        <w:t xml:space="preserve"> </w:t>
      </w:r>
      <w:r>
        <w:tab/>
      </w:r>
      <w:r w:rsidRPr="0086199C">
        <w:rPr>
          <w:highlight w:val="yellow"/>
        </w:rPr>
        <w:t>20</w:t>
      </w:r>
      <w:r>
        <w:t xml:space="preserve">. novembri </w:t>
      </w:r>
      <w:r w:rsidRPr="0086199C">
        <w:rPr>
          <w:highlight w:val="yellow"/>
        </w:rPr>
        <w:t>2013</w:t>
      </w:r>
      <w:r>
        <w:t xml:space="preserve">. aasta direktiiv </w:t>
      </w:r>
      <w:r w:rsidRPr="0086199C">
        <w:rPr>
          <w:highlight w:val="yellow"/>
        </w:rPr>
        <w:t>2013</w:t>
      </w:r>
      <w:r>
        <w:t>/</w:t>
      </w:r>
      <w:r w:rsidRPr="0086199C">
        <w:rPr>
          <w:highlight w:val="yellow"/>
        </w:rPr>
        <w:t>55</w:t>
      </w:r>
      <w:r>
        <w:t xml:space="preserve">/EL, millega muudetakse direktiivi </w:t>
      </w:r>
      <w:r w:rsidRPr="0086199C">
        <w:rPr>
          <w:highlight w:val="yellow"/>
        </w:rPr>
        <w:t>2005</w:t>
      </w:r>
      <w:r>
        <w:t>/</w:t>
      </w:r>
      <w:r w:rsidRPr="0086199C">
        <w:rPr>
          <w:highlight w:val="yellow"/>
        </w:rPr>
        <w:t>36</w:t>
      </w:r>
      <w:r>
        <w:t>/EÜ kutsekvalifikatsioonide tunnustamise kohta ning määrust (EL) nr </w:t>
      </w:r>
      <w:r w:rsidRPr="0086199C">
        <w:rPr>
          <w:highlight w:val="yellow"/>
        </w:rPr>
        <w:t>1024</w:t>
      </w:r>
      <w:r>
        <w:t>/</w:t>
      </w:r>
      <w:r w:rsidRPr="0086199C">
        <w:rPr>
          <w:highlight w:val="yellow"/>
        </w:rPr>
        <w:t>2012</w:t>
      </w:r>
      <w:r>
        <w:t xml:space="preserve"> siseturu infosüsteemi kaudu tehtava halduskoostöö kohta, ELT L </w:t>
      </w:r>
      <w:r w:rsidRPr="0086199C">
        <w:rPr>
          <w:highlight w:val="yellow"/>
        </w:rPr>
        <w:t>354</w:t>
      </w:r>
      <w:r>
        <w:t xml:space="preserve">, </w:t>
      </w:r>
      <w:r w:rsidRPr="0086199C">
        <w:rPr>
          <w:highlight w:val="yellow"/>
        </w:rPr>
        <w:t>28</w:t>
      </w:r>
      <w:r>
        <w:t>.</w:t>
      </w:r>
      <w:r w:rsidRPr="0086199C">
        <w:rPr>
          <w:highlight w:val="yellow"/>
        </w:rPr>
        <w:t>12</w:t>
      </w:r>
      <w:r>
        <w:t>.</w:t>
      </w:r>
      <w:r w:rsidRPr="0086199C">
        <w:rPr>
          <w:highlight w:val="yellow"/>
        </w:rPr>
        <w:t>2013</w:t>
      </w:r>
      <w:r>
        <w:t>, lk </w:t>
      </w:r>
      <w:r w:rsidRPr="0086199C">
        <w:rPr>
          <w:highlight w:val="yellow"/>
        </w:rPr>
        <w:t>132</w:t>
      </w:r>
      <w:r>
        <w:t>–</w:t>
      </w:r>
      <w:r w:rsidRPr="0086199C">
        <w:rPr>
          <w:highlight w:val="yellow"/>
        </w:rPr>
        <w:t>170</w:t>
      </w:r>
      <w:r>
        <w:t>.</w:t>
      </w:r>
    </w:p>
  </w:footnote>
  <w:footnote w:id="86">
    <w:p w:rsidR="00F87628" w:rsidRPr="00FC5200" w:rsidRDefault="00F87628" w:rsidP="0009634B">
      <w:pPr>
        <w:pStyle w:val="FootnoteText"/>
      </w:pPr>
      <w:r>
        <w:rPr>
          <w:rStyle w:val="FootnoteReference"/>
        </w:rPr>
        <w:footnoteRef/>
      </w:r>
      <w:r>
        <w:t xml:space="preserve"> </w:t>
      </w:r>
      <w:r>
        <w:tab/>
        <w:t>http://ec.europa.eu/europe</w:t>
      </w:r>
      <w:r w:rsidRPr="0086199C">
        <w:rPr>
          <w:highlight w:val="yellow"/>
        </w:rPr>
        <w:t>2020</w:t>
      </w:r>
      <w:r>
        <w:t>/pdf/themes/</w:t>
      </w:r>
      <w:r w:rsidRPr="0086199C">
        <w:rPr>
          <w:highlight w:val="yellow"/>
        </w:rPr>
        <w:t>2015</w:t>
      </w:r>
      <w:r>
        <w:t>/regulated_professions_</w:t>
      </w:r>
      <w:r w:rsidRPr="0086199C">
        <w:rPr>
          <w:highlight w:val="yellow"/>
        </w:rPr>
        <w:t>20151126</w:t>
      </w:r>
      <w:r>
        <w:t xml:space="preserve">.pdf </w:t>
      </w:r>
    </w:p>
  </w:footnote>
  <w:footnote w:id="87">
    <w:p w:rsidR="00F87628" w:rsidRPr="00FC5200" w:rsidRDefault="00F87628" w:rsidP="0009634B">
      <w:pPr>
        <w:pStyle w:val="FootnoteText"/>
      </w:pPr>
      <w:r>
        <w:rPr>
          <w:rStyle w:val="FootnoteReference"/>
        </w:rPr>
        <w:footnoteRef/>
      </w:r>
      <w:r>
        <w:t xml:space="preserve"> </w:t>
      </w:r>
      <w:r>
        <w:tab/>
        <w:t>Üldõed, füsioterapeudid, proviisorid, kinnisvaramaaklerid ja mägigiidid.</w:t>
      </w:r>
    </w:p>
  </w:footnote>
  <w:footnote w:id="88">
    <w:p w:rsidR="00F87628" w:rsidRPr="00FC5200" w:rsidRDefault="00F87628" w:rsidP="00CB1225">
      <w:pPr>
        <w:pStyle w:val="FootnoteText"/>
      </w:pPr>
      <w:r>
        <w:rPr>
          <w:rStyle w:val="FootnoteReference"/>
        </w:rPr>
        <w:footnoteRef/>
      </w:r>
      <w:r>
        <w:t xml:space="preserve"> </w:t>
      </w:r>
      <w:r>
        <w:tab/>
        <w:t xml:space="preserve">Sotsiaalkindlustusteabe elektroonilise vahetuse projekti raames, mis käsitleb sellist vahetust võimaldava IT-süsteemi arendamist. </w:t>
      </w:r>
    </w:p>
  </w:footnote>
  <w:footnote w:id="89">
    <w:p w:rsidR="00F87628" w:rsidRPr="00FC5200" w:rsidRDefault="00F87628" w:rsidP="00137B4A">
      <w:pPr>
        <w:pStyle w:val="FootnoteText"/>
        <w:rPr>
          <w:bCs/>
          <w:lang w:eastAsia="en-GB"/>
        </w:rPr>
      </w:pPr>
      <w:r>
        <w:rPr>
          <w:rStyle w:val="FootnoteReference"/>
        </w:rPr>
        <w:footnoteRef/>
      </w:r>
      <w:r>
        <w:t xml:space="preserve"> </w:t>
      </w:r>
      <w:r>
        <w:tab/>
      </w:r>
      <w:r w:rsidRPr="0086199C">
        <w:rPr>
          <w:highlight w:val="yellow"/>
        </w:rPr>
        <w:t>23</w:t>
      </w:r>
      <w:r>
        <w:t xml:space="preserve">. juuli </w:t>
      </w:r>
      <w:r w:rsidRPr="0086199C">
        <w:rPr>
          <w:highlight w:val="yellow"/>
        </w:rPr>
        <w:t>2014</w:t>
      </w:r>
      <w:r>
        <w:t xml:space="preserve">. aasta direktiiv </w:t>
      </w:r>
      <w:r w:rsidRPr="0086199C">
        <w:rPr>
          <w:highlight w:val="yellow"/>
        </w:rPr>
        <w:t>2014</w:t>
      </w:r>
      <w:r>
        <w:t>/</w:t>
      </w:r>
      <w:r w:rsidRPr="0086199C">
        <w:rPr>
          <w:highlight w:val="yellow"/>
        </w:rPr>
        <w:t>92</w:t>
      </w:r>
      <w:r>
        <w:t>/EL maksekontoga seotud tasude võrreldavuse, maksekonto vahetamise ja põhimaksekontole juurdepääsu kohta, ELT L </w:t>
      </w:r>
      <w:r w:rsidRPr="0086199C">
        <w:rPr>
          <w:highlight w:val="yellow"/>
        </w:rPr>
        <w:t>214</w:t>
      </w:r>
      <w:r>
        <w:t xml:space="preserve">, </w:t>
      </w:r>
      <w:r w:rsidRPr="0086199C">
        <w:rPr>
          <w:highlight w:val="yellow"/>
        </w:rPr>
        <w:t>28</w:t>
      </w:r>
      <w:r>
        <w:t>.</w:t>
      </w:r>
      <w:r w:rsidRPr="0086199C">
        <w:rPr>
          <w:highlight w:val="yellow"/>
        </w:rPr>
        <w:t>8</w:t>
      </w:r>
      <w:r>
        <w:t>.</w:t>
      </w:r>
      <w:r w:rsidRPr="0086199C">
        <w:rPr>
          <w:highlight w:val="yellow"/>
        </w:rPr>
        <w:t>2014</w:t>
      </w:r>
      <w:r>
        <w:t>, lk </w:t>
      </w:r>
      <w:r w:rsidRPr="0086199C">
        <w:rPr>
          <w:highlight w:val="yellow"/>
        </w:rPr>
        <w:t>214</w:t>
      </w:r>
      <w:r>
        <w:t>–</w:t>
      </w:r>
      <w:r w:rsidRPr="0086199C">
        <w:rPr>
          <w:highlight w:val="yellow"/>
        </w:rPr>
        <w:t>246</w:t>
      </w:r>
      <w:r>
        <w:t xml:space="preserve">. </w:t>
      </w:r>
    </w:p>
  </w:footnote>
  <w:footnote w:id="90">
    <w:p w:rsidR="00F87628" w:rsidRPr="00FC5200" w:rsidDel="00137B4A" w:rsidRDefault="00F87628" w:rsidP="009B18C0">
      <w:pPr>
        <w:pStyle w:val="FootnoteText"/>
      </w:pPr>
      <w:r>
        <w:rPr>
          <w:rStyle w:val="FootnoteReference"/>
        </w:rPr>
        <w:footnoteRef/>
      </w:r>
      <w:r>
        <w:t xml:space="preserve"> </w:t>
      </w:r>
      <w:r>
        <w:tab/>
        <w:t xml:space="preserve">Puudega inimesed võivad samuti kogeda raskusi seoses pangandusteenuste kättesaadavusega. Komisjon esitas </w:t>
      </w:r>
      <w:r w:rsidRPr="0086199C">
        <w:rPr>
          <w:highlight w:val="yellow"/>
        </w:rPr>
        <w:t>2015</w:t>
      </w:r>
      <w:r>
        <w:t>. aastal Euroopa juurdepääsetavuse akti käsitleva ettepaneku, millega tahetakse parandada toodete ja teenuste kättesaadavust ELis nõuete ühtlustamise abil (COM(</w:t>
      </w:r>
      <w:r w:rsidRPr="0086199C">
        <w:rPr>
          <w:highlight w:val="yellow"/>
        </w:rPr>
        <w:t>2015</w:t>
      </w:r>
      <w:r>
        <w:t>) </w:t>
      </w:r>
      <w:r w:rsidRPr="0086199C">
        <w:rPr>
          <w:highlight w:val="yellow"/>
        </w:rPr>
        <w:t>615</w:t>
      </w:r>
      <w:r>
        <w:t xml:space="preserve"> final).</w:t>
      </w:r>
    </w:p>
  </w:footnote>
  <w:footnote w:id="91">
    <w:p w:rsidR="00F87628" w:rsidRPr="00FC5200" w:rsidRDefault="00F87628">
      <w:pPr>
        <w:pStyle w:val="FootnoteText"/>
      </w:pPr>
      <w:r>
        <w:rPr>
          <w:rStyle w:val="FootnoteReference"/>
        </w:rPr>
        <w:footnoteRef/>
      </w:r>
      <w:r>
        <w:t xml:space="preserve"> </w:t>
      </w:r>
      <w:r>
        <w:tab/>
        <w:t>Roheline raamat jaefinantsteenuste kohta (COM(</w:t>
      </w:r>
      <w:r w:rsidRPr="0086199C">
        <w:rPr>
          <w:highlight w:val="yellow"/>
        </w:rPr>
        <w:t>2015</w:t>
      </w:r>
      <w:r>
        <w:t>) </w:t>
      </w:r>
      <w:r w:rsidRPr="0086199C">
        <w:rPr>
          <w:highlight w:val="yellow"/>
        </w:rPr>
        <w:t>630</w:t>
      </w:r>
      <w:r>
        <w:t xml:space="preserve"> final).</w:t>
      </w:r>
    </w:p>
  </w:footnote>
  <w:footnote w:id="92">
    <w:p w:rsidR="00F87628" w:rsidRPr="00FC5200" w:rsidRDefault="00F87628" w:rsidP="00D141CE">
      <w:pPr>
        <w:pStyle w:val="FootnoteText"/>
        <w:rPr>
          <w:bCs/>
          <w:lang w:eastAsia="en-GB"/>
        </w:rPr>
      </w:pPr>
      <w:r>
        <w:rPr>
          <w:rStyle w:val="FootnoteReference"/>
        </w:rPr>
        <w:footnoteRef/>
      </w:r>
      <w:r>
        <w:t xml:space="preserve"> </w:t>
      </w:r>
      <w:r>
        <w:tab/>
        <w:t>COM(</w:t>
      </w:r>
      <w:r w:rsidRPr="0086199C">
        <w:rPr>
          <w:highlight w:val="yellow"/>
        </w:rPr>
        <w:t>2015</w:t>
      </w:r>
      <w:r>
        <w:t>) </w:t>
      </w:r>
      <w:r w:rsidRPr="0086199C">
        <w:rPr>
          <w:highlight w:val="yellow"/>
        </w:rPr>
        <w:t>421</w:t>
      </w:r>
      <w:r>
        <w:t xml:space="preserve"> final.</w:t>
      </w:r>
    </w:p>
  </w:footnote>
  <w:footnote w:id="93">
    <w:p w:rsidR="00F87628" w:rsidRPr="00FC5200" w:rsidRDefault="00F87628">
      <w:pPr>
        <w:pStyle w:val="FootnoteText"/>
      </w:pPr>
      <w:r>
        <w:rPr>
          <w:rStyle w:val="FootnoteReference"/>
        </w:rPr>
        <w:footnoteRef/>
      </w:r>
      <w:r>
        <w:t xml:space="preserve"> </w:t>
      </w:r>
      <w:r>
        <w:tab/>
        <w:t>Vaid üks inimene kümnest teab, et loodud on kontaktpunktid, mis annavad patsientidele teavet nende õiguste ning kvaliteedi- ja ohutusküsimuste kohta.</w:t>
      </w:r>
    </w:p>
  </w:footnote>
  <w:footnote w:id="94">
    <w:p w:rsidR="00F87628" w:rsidRPr="00FC5200" w:rsidRDefault="00F87628">
      <w:pPr>
        <w:pStyle w:val="FootnoteText"/>
      </w:pPr>
      <w:r>
        <w:rPr>
          <w:rStyle w:val="FootnoteReference"/>
        </w:rPr>
        <w:footnoteRef/>
      </w:r>
      <w:r>
        <w:t xml:space="preserve"> </w:t>
      </w:r>
      <w:r>
        <w:tab/>
        <w:t>COM(</w:t>
      </w:r>
      <w:r w:rsidRPr="0086199C">
        <w:rPr>
          <w:highlight w:val="yellow"/>
        </w:rPr>
        <w:t>2013</w:t>
      </w:r>
      <w:r>
        <w:t>) </w:t>
      </w:r>
      <w:r w:rsidRPr="0086199C">
        <w:rPr>
          <w:highlight w:val="yellow"/>
        </w:rPr>
        <w:t>587</w:t>
      </w:r>
      <w:r>
        <w:t xml:space="preserve"> final.</w:t>
      </w:r>
    </w:p>
  </w:footnote>
  <w:footnote w:id="95">
    <w:p w:rsidR="00F87628" w:rsidRPr="00FC5200" w:rsidRDefault="00F87628" w:rsidP="008D6C87">
      <w:pPr>
        <w:pStyle w:val="FootnoteText"/>
      </w:pPr>
      <w:r>
        <w:rPr>
          <w:rStyle w:val="FootnoteReference"/>
        </w:rPr>
        <w:footnoteRef/>
      </w:r>
      <w:r>
        <w:tab/>
        <w:t xml:space="preserve">„Arvamused ja ootused, võitlus terrorismi ja radikaliseerumisega“, Euroopa Parlamendi Eurobaromeetri eriuuring eurooplaste kohta aastal </w:t>
      </w:r>
      <w:r w:rsidRPr="0086199C">
        <w:rPr>
          <w:highlight w:val="yellow"/>
        </w:rPr>
        <w:t>2016</w:t>
      </w:r>
      <w:r>
        <w:t xml:space="preserve"> (juuni </w:t>
      </w:r>
      <w:r w:rsidRPr="0086199C">
        <w:rPr>
          <w:highlight w:val="yellow"/>
        </w:rPr>
        <w:t>2016</w:t>
      </w:r>
      <w:r>
        <w:t>),</w:t>
      </w:r>
    </w:p>
  </w:footnote>
  <w:footnote w:id="96">
    <w:p w:rsidR="00F87628" w:rsidRPr="00FC5200" w:rsidRDefault="00F87628" w:rsidP="006E3D44">
      <w:pPr>
        <w:pStyle w:val="FootnoteText"/>
      </w:pPr>
      <w:r>
        <w:rPr>
          <w:rStyle w:val="FootnoteReference"/>
        </w:rPr>
        <w:footnoteRef/>
      </w:r>
      <w:r>
        <w:t xml:space="preserve"> </w:t>
      </w:r>
      <w:r>
        <w:tab/>
        <w:t>COM(</w:t>
      </w:r>
      <w:r w:rsidRPr="0086199C">
        <w:rPr>
          <w:highlight w:val="yellow"/>
        </w:rPr>
        <w:t>2015</w:t>
      </w:r>
      <w:r>
        <w:t>) </w:t>
      </w:r>
      <w:r w:rsidRPr="0086199C">
        <w:rPr>
          <w:highlight w:val="yellow"/>
        </w:rPr>
        <w:t>185</w:t>
      </w:r>
      <w:r>
        <w:t xml:space="preserve"> final.</w:t>
      </w:r>
    </w:p>
  </w:footnote>
  <w:footnote w:id="97">
    <w:p w:rsidR="00F87628" w:rsidRPr="00FC5200" w:rsidRDefault="00F87628" w:rsidP="00991691">
      <w:pPr>
        <w:pStyle w:val="FootnoteText"/>
        <w:rPr>
          <w:rStyle w:val="FootnoteReference"/>
        </w:rPr>
      </w:pPr>
      <w:r>
        <w:rPr>
          <w:rStyle w:val="FootnoteReference"/>
        </w:rPr>
        <w:footnoteRef/>
      </w:r>
      <w:r>
        <w:rPr>
          <w:rStyle w:val="FootnoteReference"/>
        </w:rPr>
        <w:t xml:space="preserve"> </w:t>
      </w:r>
      <w:r>
        <w:tab/>
      </w:r>
      <w:r>
        <w:rPr>
          <w:rStyle w:val="FootnoteReference"/>
          <w:vertAlign w:val="baseline"/>
        </w:rPr>
        <w:t>„Euroopa julgeoleku tegevuskava elluviimine, et võidelda terrorismi vastu ning liikuda tulemusliku ja tegeliku julgeolekuliidu poole“ (COM(</w:t>
      </w:r>
      <w:r w:rsidRPr="0086199C">
        <w:rPr>
          <w:rStyle w:val="FootnoteReference"/>
          <w:highlight w:val="yellow"/>
          <w:vertAlign w:val="baseline"/>
        </w:rPr>
        <w:t>2016</w:t>
      </w:r>
      <w:r>
        <w:rPr>
          <w:rStyle w:val="FootnoteReference"/>
          <w:vertAlign w:val="baseline"/>
        </w:rPr>
        <w:t>) </w:t>
      </w:r>
      <w:r w:rsidRPr="0086199C">
        <w:rPr>
          <w:rStyle w:val="FootnoteReference"/>
          <w:highlight w:val="yellow"/>
          <w:vertAlign w:val="baseline"/>
        </w:rPr>
        <w:t>230</w:t>
      </w:r>
      <w:r>
        <w:rPr>
          <w:rStyle w:val="FootnoteReference"/>
          <w:vertAlign w:val="baseline"/>
        </w:rPr>
        <w:t xml:space="preserve"> final).</w:t>
      </w:r>
    </w:p>
  </w:footnote>
  <w:footnote w:id="98">
    <w:p w:rsidR="00F87628" w:rsidRPr="002519F3" w:rsidRDefault="00F87628" w:rsidP="006E3D44">
      <w:pPr>
        <w:pStyle w:val="FootnoteText"/>
        <w:rPr>
          <w:lang w:val="pt-PT"/>
        </w:rPr>
      </w:pPr>
      <w:r>
        <w:rPr>
          <w:rStyle w:val="FootnoteReference"/>
        </w:rPr>
        <w:footnoteRef/>
      </w:r>
      <w:r>
        <w:t xml:space="preserve"> COM(</w:t>
      </w:r>
      <w:r w:rsidRPr="0086199C">
        <w:rPr>
          <w:highlight w:val="yellow"/>
        </w:rPr>
        <w:t>2016</w:t>
      </w:r>
      <w:r>
        <w:t>) </w:t>
      </w:r>
      <w:r w:rsidRPr="0086199C">
        <w:rPr>
          <w:highlight w:val="yellow"/>
        </w:rPr>
        <w:t>7</w:t>
      </w:r>
      <w:r>
        <w:t xml:space="preserve"> final</w:t>
      </w:r>
      <w:r>
        <w:rPr>
          <w:rStyle w:val="Hyperlink"/>
          <w:color w:val="auto"/>
          <w:u w:val="none"/>
        </w:rPr>
        <w:t>.</w:t>
      </w:r>
    </w:p>
  </w:footnote>
  <w:footnote w:id="99">
    <w:p w:rsidR="00F87628" w:rsidRPr="002519F3" w:rsidRDefault="00F87628" w:rsidP="006E3D44">
      <w:pPr>
        <w:pStyle w:val="FootnoteText"/>
        <w:rPr>
          <w:lang w:val="pt-PT"/>
        </w:rPr>
      </w:pPr>
      <w:r>
        <w:rPr>
          <w:rStyle w:val="FootnoteReference"/>
        </w:rPr>
        <w:footnoteRef/>
      </w:r>
      <w:r>
        <w:t xml:space="preserve"> </w:t>
      </w:r>
      <w:r>
        <w:tab/>
        <w:t>COM(</w:t>
      </w:r>
      <w:r w:rsidRPr="0086199C">
        <w:rPr>
          <w:highlight w:val="yellow"/>
        </w:rPr>
        <w:t>2016</w:t>
      </w:r>
      <w:r>
        <w:t>) </w:t>
      </w:r>
      <w:r w:rsidRPr="0086199C">
        <w:rPr>
          <w:highlight w:val="yellow"/>
        </w:rPr>
        <w:t>731</w:t>
      </w:r>
      <w:r>
        <w:t xml:space="preserve"> final.</w:t>
      </w:r>
    </w:p>
  </w:footnote>
  <w:footnote w:id="100">
    <w:p w:rsidR="00F87628" w:rsidRPr="002519F3" w:rsidRDefault="00F87628">
      <w:pPr>
        <w:pStyle w:val="FootnoteText"/>
        <w:rPr>
          <w:lang w:val="pt-PT"/>
        </w:rPr>
      </w:pPr>
      <w:r>
        <w:rPr>
          <w:rStyle w:val="FootnoteReference"/>
        </w:rPr>
        <w:footnoteRef/>
      </w:r>
      <w:r>
        <w:t xml:space="preserve"> </w:t>
      </w:r>
      <w:r>
        <w:tab/>
        <w:t>COM(</w:t>
      </w:r>
      <w:r w:rsidRPr="0086199C">
        <w:rPr>
          <w:highlight w:val="yellow"/>
        </w:rPr>
        <w:t>2016</w:t>
      </w:r>
      <w:r>
        <w:t>) </w:t>
      </w:r>
      <w:r w:rsidRPr="0086199C">
        <w:rPr>
          <w:highlight w:val="yellow"/>
        </w:rPr>
        <w:t>790</w:t>
      </w:r>
      <w:r>
        <w:t xml:space="preserve"> final.</w:t>
      </w:r>
    </w:p>
  </w:footnote>
  <w:footnote w:id="101">
    <w:p w:rsidR="00F87628" w:rsidRPr="00FC5200" w:rsidRDefault="00F87628" w:rsidP="001230A5">
      <w:pPr>
        <w:pStyle w:val="FootnoteText"/>
      </w:pPr>
      <w:r>
        <w:rPr>
          <w:rStyle w:val="FootnoteReference"/>
        </w:rPr>
        <w:footnoteRef/>
      </w:r>
      <w:r>
        <w:t xml:space="preserve"> </w:t>
      </w:r>
      <w:r>
        <w:tab/>
      </w:r>
      <w:r w:rsidRPr="0086199C">
        <w:rPr>
          <w:highlight w:val="yellow"/>
        </w:rPr>
        <w:t>2013</w:t>
      </w:r>
      <w:r>
        <w:t>. aasta aruanne ELi kodakondsuse kohta.</w:t>
      </w:r>
    </w:p>
  </w:footnote>
  <w:footnote w:id="102">
    <w:p w:rsidR="00F87628" w:rsidRPr="00FC5200" w:rsidRDefault="00F87628" w:rsidP="001230A5">
      <w:pPr>
        <w:pStyle w:val="FootnoteText"/>
      </w:pPr>
      <w:r>
        <w:rPr>
          <w:rStyle w:val="FootnoteReference"/>
        </w:rPr>
        <w:footnoteRef/>
      </w:r>
      <w:r>
        <w:t xml:space="preserve"> </w:t>
      </w:r>
      <w:r>
        <w:tab/>
        <w:t>„Julgeoleku suurendamine liikuvas maailmas: parem teabevahetus terrorismivastase võitluse valdkonnas ja tugevamad välis</w:t>
      </w:r>
      <w:r w:rsidR="001E6A02">
        <w:t>piirid“ (COM(</w:t>
      </w:r>
      <w:r w:rsidR="001E6A02" w:rsidRPr="0086199C">
        <w:rPr>
          <w:highlight w:val="yellow"/>
        </w:rPr>
        <w:t>2016</w:t>
      </w:r>
      <w:r w:rsidR="001E6A02">
        <w:t>) </w:t>
      </w:r>
      <w:r w:rsidR="001E6A02" w:rsidRPr="0086199C">
        <w:rPr>
          <w:highlight w:val="yellow"/>
        </w:rPr>
        <w:t>602</w:t>
      </w:r>
      <w:r w:rsidR="001E6A02">
        <w:t xml:space="preserve"> final); </w:t>
      </w:r>
      <w:r>
        <w:t>COM(</w:t>
      </w:r>
      <w:r w:rsidRPr="0086199C">
        <w:rPr>
          <w:highlight w:val="yellow"/>
        </w:rPr>
        <w:t>2016</w:t>
      </w:r>
      <w:r>
        <w:t>) </w:t>
      </w:r>
      <w:r w:rsidRPr="0086199C">
        <w:rPr>
          <w:highlight w:val="yellow"/>
        </w:rPr>
        <w:t>790</w:t>
      </w:r>
      <w:r>
        <w:t xml:space="preserve"> final.</w:t>
      </w:r>
    </w:p>
  </w:footnote>
  <w:footnote w:id="103">
    <w:p w:rsidR="00F87628" w:rsidRPr="00FC5200" w:rsidRDefault="00F87628">
      <w:pPr>
        <w:pStyle w:val="FootnoteText"/>
      </w:pPr>
      <w:r>
        <w:rPr>
          <w:rStyle w:val="FootnoteReference"/>
        </w:rPr>
        <w:footnoteRef/>
      </w:r>
      <w:r>
        <w:t xml:space="preserve"> </w:t>
      </w:r>
      <w:r>
        <w:tab/>
        <w:t xml:space="preserve">See on tagatud ELi toimimise lepingu artikli </w:t>
      </w:r>
      <w:r w:rsidRPr="0086199C">
        <w:rPr>
          <w:highlight w:val="yellow"/>
        </w:rPr>
        <w:t>20</w:t>
      </w:r>
      <w:r>
        <w:t xml:space="preserve"> lõike </w:t>
      </w:r>
      <w:r w:rsidRPr="0086199C">
        <w:rPr>
          <w:highlight w:val="yellow"/>
        </w:rPr>
        <w:t>2</w:t>
      </w:r>
      <w:r>
        <w:t xml:space="preserve"> punktiga c ja artikli </w:t>
      </w:r>
      <w:r w:rsidRPr="0086199C">
        <w:rPr>
          <w:highlight w:val="yellow"/>
        </w:rPr>
        <w:t>23</w:t>
      </w:r>
      <w:r>
        <w:t xml:space="preserve"> lõikega </w:t>
      </w:r>
      <w:r w:rsidRPr="0086199C">
        <w:rPr>
          <w:highlight w:val="yellow"/>
        </w:rPr>
        <w:t>2</w:t>
      </w:r>
      <w:r>
        <w:t>.</w:t>
      </w:r>
    </w:p>
  </w:footnote>
  <w:footnote w:id="104">
    <w:p w:rsidR="00F87628" w:rsidRPr="00FC5200" w:rsidRDefault="00F87628">
      <w:pPr>
        <w:pStyle w:val="FootnoteText"/>
      </w:pPr>
      <w:r>
        <w:rPr>
          <w:rStyle w:val="FootnoteReference"/>
        </w:rPr>
        <w:footnoteRef/>
      </w:r>
      <w:r>
        <w:t xml:space="preserve"> </w:t>
      </w:r>
      <w:r>
        <w:tab/>
        <w:t xml:space="preserve">Nõukogu </w:t>
      </w:r>
      <w:r w:rsidRPr="0086199C">
        <w:rPr>
          <w:highlight w:val="yellow"/>
        </w:rPr>
        <w:t>20</w:t>
      </w:r>
      <w:r>
        <w:t xml:space="preserve">. aprilli </w:t>
      </w:r>
      <w:r w:rsidRPr="0086199C">
        <w:rPr>
          <w:highlight w:val="yellow"/>
        </w:rPr>
        <w:t>2015</w:t>
      </w:r>
      <w:r>
        <w:t xml:space="preserve">. aasta direktiiv (EL) </w:t>
      </w:r>
      <w:r w:rsidRPr="0086199C">
        <w:rPr>
          <w:highlight w:val="yellow"/>
        </w:rPr>
        <w:t>2015</w:t>
      </w:r>
      <w:r>
        <w:t>/</w:t>
      </w:r>
      <w:r w:rsidRPr="0086199C">
        <w:rPr>
          <w:highlight w:val="yellow"/>
        </w:rPr>
        <w:t>637</w:t>
      </w:r>
      <w:r>
        <w:t xml:space="preserve">, mis käsitleb koordineerimis- ja koostöömeetmeid, millega hõlbustatakse esindamata ELi kodanike konsulaarkaitset kolmandates riikides ning tunnistatakse kehtetuks otsus </w:t>
      </w:r>
      <w:r w:rsidRPr="0086199C">
        <w:rPr>
          <w:highlight w:val="yellow"/>
        </w:rPr>
        <w:t>95</w:t>
      </w:r>
      <w:r>
        <w:t>/</w:t>
      </w:r>
      <w:r w:rsidRPr="0086199C">
        <w:rPr>
          <w:highlight w:val="yellow"/>
        </w:rPr>
        <w:t>553</w:t>
      </w:r>
      <w:r>
        <w:t>/EÜ, EÜT L </w:t>
      </w:r>
      <w:r w:rsidRPr="0086199C">
        <w:rPr>
          <w:highlight w:val="yellow"/>
        </w:rPr>
        <w:t>106</w:t>
      </w:r>
      <w:r>
        <w:t xml:space="preserve">, </w:t>
      </w:r>
      <w:r w:rsidRPr="0086199C">
        <w:rPr>
          <w:highlight w:val="yellow"/>
        </w:rPr>
        <w:t>24</w:t>
      </w:r>
      <w:r>
        <w:t>.</w:t>
      </w:r>
      <w:r w:rsidRPr="0086199C">
        <w:rPr>
          <w:highlight w:val="yellow"/>
        </w:rPr>
        <w:t>4</w:t>
      </w:r>
      <w:r>
        <w:t>.</w:t>
      </w:r>
      <w:r w:rsidRPr="0086199C">
        <w:rPr>
          <w:highlight w:val="yellow"/>
        </w:rPr>
        <w:t>2015</w:t>
      </w:r>
      <w:r>
        <w:t>, lk </w:t>
      </w:r>
      <w:r w:rsidRPr="0086199C">
        <w:rPr>
          <w:highlight w:val="yellow"/>
        </w:rPr>
        <w:t>1</w:t>
      </w:r>
      <w:r>
        <w:t>–</w:t>
      </w:r>
      <w:r w:rsidRPr="0086199C">
        <w:rPr>
          <w:highlight w:val="yellow"/>
        </w:rPr>
        <w:t>13</w:t>
      </w:r>
      <w:r>
        <w:t>.</w:t>
      </w:r>
    </w:p>
  </w:footnote>
  <w:footnote w:id="105">
    <w:p w:rsidR="00F87628" w:rsidRPr="00FC5200" w:rsidRDefault="00F87628">
      <w:pPr>
        <w:pStyle w:val="FootnoteText"/>
      </w:pPr>
      <w:r>
        <w:rPr>
          <w:rStyle w:val="FootnoteReference"/>
        </w:rPr>
        <w:footnoteRef/>
      </w:r>
      <w:r>
        <w:t xml:space="preserve"> </w:t>
      </w:r>
      <w:r>
        <w:tab/>
        <w:t xml:space="preserve">Tagasipöördumistunnistuste välja andmine on praktikas kõige levinum abi vorm, mida liikmesriigid esindamata ELi kodanikele annavad (enam kui </w:t>
      </w:r>
      <w:r w:rsidRPr="0086199C">
        <w:rPr>
          <w:highlight w:val="yellow"/>
        </w:rPr>
        <w:t>60</w:t>
      </w:r>
      <w:r>
        <w:t> % kõigist juhtumitest).</w:t>
      </w:r>
    </w:p>
  </w:footnote>
  <w:footnote w:id="106">
    <w:p w:rsidR="00F87628" w:rsidRPr="00FC5200" w:rsidRDefault="00F87628" w:rsidP="00755C70">
      <w:pPr>
        <w:pStyle w:val="FootnoteText"/>
      </w:pPr>
      <w:r>
        <w:rPr>
          <w:rStyle w:val="FootnoteReference"/>
        </w:rPr>
        <w:footnoteRef/>
      </w:r>
      <w:r>
        <w:t xml:space="preserve"> Nõukogus </w:t>
      </w:r>
      <w:r w:rsidRPr="0086199C">
        <w:rPr>
          <w:highlight w:val="yellow"/>
        </w:rPr>
        <w:t>25</w:t>
      </w:r>
      <w:r>
        <w:t xml:space="preserve">. juunil </w:t>
      </w:r>
      <w:r w:rsidRPr="0086199C">
        <w:rPr>
          <w:highlight w:val="yellow"/>
        </w:rPr>
        <w:t>1996</w:t>
      </w:r>
      <w:r>
        <w:t>. aastal kokku tulnud liikmesriikide valitsuste esindajate otsus, ELT L </w:t>
      </w:r>
      <w:r w:rsidRPr="0086199C">
        <w:rPr>
          <w:highlight w:val="yellow"/>
        </w:rPr>
        <w:t>168</w:t>
      </w:r>
      <w:r>
        <w:t xml:space="preserve">, </w:t>
      </w:r>
      <w:r w:rsidRPr="0086199C">
        <w:rPr>
          <w:highlight w:val="yellow"/>
        </w:rPr>
        <w:t>6</w:t>
      </w:r>
      <w:r>
        <w:t>.</w:t>
      </w:r>
      <w:r w:rsidRPr="0086199C">
        <w:rPr>
          <w:highlight w:val="yellow"/>
        </w:rPr>
        <w:t>7</w:t>
      </w:r>
      <w:r>
        <w:t>.</w:t>
      </w:r>
      <w:r w:rsidRPr="0086199C">
        <w:rPr>
          <w:highlight w:val="yellow"/>
        </w:rPr>
        <w:t>1996</w:t>
      </w:r>
      <w:r>
        <w:t>, lk </w:t>
      </w:r>
      <w:r w:rsidRPr="0086199C">
        <w:rPr>
          <w:highlight w:val="yellow"/>
        </w:rPr>
        <w:t>4</w:t>
      </w:r>
      <w:r>
        <w:t>–</w:t>
      </w:r>
      <w:r w:rsidRPr="0086199C">
        <w:rPr>
          <w:highlight w:val="yellow"/>
        </w:rPr>
        <w:t>11</w:t>
      </w:r>
      <w:r>
        <w:t>.</w:t>
      </w:r>
    </w:p>
  </w:footnote>
  <w:footnote w:id="107">
    <w:p w:rsidR="00F87628" w:rsidRPr="00FC5200" w:rsidRDefault="00F87628" w:rsidP="002C17BE">
      <w:pPr>
        <w:pStyle w:val="FootnoteText"/>
      </w:pPr>
      <w:r>
        <w:rPr>
          <w:rStyle w:val="FootnoteReference"/>
        </w:rPr>
        <w:footnoteRef/>
      </w:r>
      <w:r>
        <w:t xml:space="preserve"> Ajakohastamine on vajalik, võttes arvesse ka ELi toimimise lepingu artikli </w:t>
      </w:r>
      <w:r w:rsidRPr="0086199C">
        <w:rPr>
          <w:highlight w:val="yellow"/>
        </w:rPr>
        <w:t>23</w:t>
      </w:r>
      <w:r>
        <w:t xml:space="preserve"> lõiget </w:t>
      </w:r>
      <w:r w:rsidRPr="0086199C">
        <w:rPr>
          <w:highlight w:val="yellow"/>
        </w:rPr>
        <w:t>2</w:t>
      </w:r>
      <w:r>
        <w:t xml:space="preserve"> ja direktiivi </w:t>
      </w:r>
      <w:r w:rsidRPr="0086199C">
        <w:rPr>
          <w:highlight w:val="yellow"/>
        </w:rPr>
        <w:t>2015</w:t>
      </w:r>
      <w:r>
        <w:t>/</w:t>
      </w:r>
      <w:r w:rsidRPr="0086199C">
        <w:rPr>
          <w:highlight w:val="yellow"/>
        </w:rPr>
        <w:t>637</w:t>
      </w:r>
      <w:r>
        <w:t>/EL.</w:t>
      </w:r>
    </w:p>
  </w:footnote>
  <w:footnote w:id="108">
    <w:p w:rsidR="00F87628" w:rsidRPr="00FC5200" w:rsidRDefault="00F87628" w:rsidP="003D451D">
      <w:pPr>
        <w:pStyle w:val="FootnoteText"/>
      </w:pPr>
      <w:r>
        <w:rPr>
          <w:rStyle w:val="FootnoteReference"/>
        </w:rPr>
        <w:footnoteRef/>
      </w:r>
      <w:r>
        <w:t xml:space="preserve"> </w:t>
      </w:r>
      <w:r>
        <w:tab/>
        <w:t xml:space="preserve">ELi konsulaarkaitse eeskirju (ELi toimimise lepingu artikli </w:t>
      </w:r>
      <w:r w:rsidRPr="0086199C">
        <w:rPr>
          <w:highlight w:val="yellow"/>
        </w:rPr>
        <w:t>20</w:t>
      </w:r>
      <w:r>
        <w:t xml:space="preserve"> lõike </w:t>
      </w:r>
      <w:r w:rsidRPr="0086199C">
        <w:rPr>
          <w:highlight w:val="yellow"/>
        </w:rPr>
        <w:t>2</w:t>
      </w:r>
      <w:r>
        <w:t xml:space="preserve"> punkt c ja artikkel </w:t>
      </w:r>
      <w:r w:rsidRPr="0086199C">
        <w:rPr>
          <w:highlight w:val="yellow"/>
        </w:rPr>
        <w:t>23</w:t>
      </w:r>
      <w:r>
        <w:t xml:space="preserve"> ning direktiiv (EL) </w:t>
      </w:r>
      <w:r w:rsidRPr="0086199C">
        <w:rPr>
          <w:highlight w:val="yellow"/>
        </w:rPr>
        <w:t>2015</w:t>
      </w:r>
      <w:r>
        <w:t>/</w:t>
      </w:r>
      <w:r w:rsidRPr="0086199C">
        <w:rPr>
          <w:highlight w:val="yellow"/>
        </w:rPr>
        <w:t>637</w:t>
      </w:r>
      <w:r>
        <w:t>) kohaldatakse üksnes väljaspool ELi.</w:t>
      </w:r>
    </w:p>
  </w:footnote>
  <w:footnote w:id="109">
    <w:p w:rsidR="00F87628" w:rsidRPr="00FC5200" w:rsidRDefault="00F87628" w:rsidP="00D02E53">
      <w:pPr>
        <w:pStyle w:val="FootnoteText"/>
      </w:pPr>
      <w:r>
        <w:rPr>
          <w:rStyle w:val="FootnoteReference"/>
        </w:rPr>
        <w:footnoteRef/>
      </w:r>
      <w:r>
        <w:t xml:space="preserve"> </w:t>
      </w:r>
      <w:r>
        <w:tab/>
        <w:t xml:space="preserve">Euroopa Parlamendi ja nõukogu </w:t>
      </w:r>
      <w:r w:rsidRPr="0086199C">
        <w:rPr>
          <w:highlight w:val="yellow"/>
        </w:rPr>
        <w:t>25</w:t>
      </w:r>
      <w:r>
        <w:t xml:space="preserve">. oktoobri </w:t>
      </w:r>
      <w:r w:rsidRPr="0086199C">
        <w:rPr>
          <w:highlight w:val="yellow"/>
        </w:rPr>
        <w:t>2012</w:t>
      </w:r>
      <w:r>
        <w:t xml:space="preserve">. aasta direktiiv </w:t>
      </w:r>
      <w:r w:rsidRPr="0086199C">
        <w:rPr>
          <w:highlight w:val="yellow"/>
        </w:rPr>
        <w:t>2012</w:t>
      </w:r>
      <w:r>
        <w:t>/</w:t>
      </w:r>
      <w:r w:rsidRPr="0086199C">
        <w:rPr>
          <w:highlight w:val="yellow"/>
        </w:rPr>
        <w:t>29</w:t>
      </w:r>
      <w:r>
        <w:t xml:space="preserve">/EL, millega kehtestatakse kuriteoohvrite õiguste ning neile pakutava toe ja kaitse miinimumnõuded ning asendatakse nõukogu raamotsus </w:t>
      </w:r>
      <w:r w:rsidRPr="0086199C">
        <w:rPr>
          <w:highlight w:val="yellow"/>
        </w:rPr>
        <w:t>2001</w:t>
      </w:r>
      <w:r>
        <w:t>/</w:t>
      </w:r>
      <w:r w:rsidRPr="0086199C">
        <w:rPr>
          <w:highlight w:val="yellow"/>
        </w:rPr>
        <w:t>220</w:t>
      </w:r>
      <w:r>
        <w:t>/JSK, ELT L </w:t>
      </w:r>
      <w:r w:rsidRPr="0086199C">
        <w:rPr>
          <w:highlight w:val="yellow"/>
        </w:rPr>
        <w:t>315</w:t>
      </w:r>
      <w:r>
        <w:t xml:space="preserve">, </w:t>
      </w:r>
      <w:r w:rsidRPr="0086199C">
        <w:rPr>
          <w:highlight w:val="yellow"/>
        </w:rPr>
        <w:t>14</w:t>
      </w:r>
      <w:r>
        <w:t>.</w:t>
      </w:r>
      <w:r w:rsidRPr="0086199C">
        <w:rPr>
          <w:highlight w:val="yellow"/>
        </w:rPr>
        <w:t>11</w:t>
      </w:r>
      <w:r>
        <w:t>.</w:t>
      </w:r>
      <w:r w:rsidRPr="0086199C">
        <w:rPr>
          <w:highlight w:val="yellow"/>
        </w:rPr>
        <w:t>2012</w:t>
      </w:r>
      <w:r>
        <w:t>, lk </w:t>
      </w:r>
      <w:r w:rsidRPr="0086199C">
        <w:rPr>
          <w:highlight w:val="yellow"/>
        </w:rPr>
        <w:t>57</w:t>
      </w:r>
      <w:r>
        <w:t>–</w:t>
      </w:r>
      <w:r w:rsidRPr="0086199C">
        <w:rPr>
          <w:highlight w:val="yellow"/>
        </w:rPr>
        <w:t>73</w:t>
      </w:r>
      <w:r>
        <w:t>.</w:t>
      </w:r>
    </w:p>
  </w:footnote>
  <w:footnote w:id="110">
    <w:p w:rsidR="00F87628" w:rsidRPr="00FC5200" w:rsidRDefault="00F87628" w:rsidP="005C1747">
      <w:pPr>
        <w:pStyle w:val="Default"/>
        <w:ind w:left="284" w:hanging="284"/>
        <w:rPr>
          <w:rFonts w:ascii="Times New Roman" w:hAnsi="Times New Roman" w:cs="Times New Roman"/>
          <w:color w:val="auto"/>
          <w:sz w:val="20"/>
          <w:szCs w:val="20"/>
          <w:lang w:eastAsia="en-US"/>
        </w:rPr>
      </w:pPr>
      <w:r>
        <w:rPr>
          <w:rStyle w:val="FootnoteReference"/>
          <w:rFonts w:ascii="Times New Roman" w:hAnsi="Times New Roman"/>
          <w:color w:val="auto"/>
          <w:sz w:val="20"/>
        </w:rPr>
        <w:footnoteRef/>
      </w:r>
      <w:r>
        <w:tab/>
      </w:r>
      <w:r>
        <w:rPr>
          <w:rFonts w:ascii="Times New Roman" w:eastAsiaTheme="minorHAnsi" w:hAnsi="Times New Roman"/>
          <w:color w:val="auto"/>
          <w:sz w:val="20"/>
        </w:rPr>
        <w:t xml:space="preserve">Euroopa Parlamendi ja nõukogu </w:t>
      </w:r>
      <w:r w:rsidRPr="0086199C">
        <w:rPr>
          <w:rFonts w:ascii="Times New Roman" w:eastAsiaTheme="minorHAnsi" w:hAnsi="Times New Roman"/>
          <w:color w:val="auto"/>
          <w:sz w:val="20"/>
          <w:highlight w:val="yellow"/>
        </w:rPr>
        <w:t>5</w:t>
      </w:r>
      <w:r>
        <w:rPr>
          <w:rFonts w:ascii="Times New Roman" w:eastAsiaTheme="minorHAnsi" w:hAnsi="Times New Roman"/>
          <w:color w:val="auto"/>
          <w:sz w:val="20"/>
        </w:rPr>
        <w:t xml:space="preserve">. aprilli </w:t>
      </w:r>
      <w:r w:rsidRPr="0086199C">
        <w:rPr>
          <w:rFonts w:ascii="Times New Roman" w:eastAsiaTheme="minorHAnsi" w:hAnsi="Times New Roman"/>
          <w:color w:val="auto"/>
          <w:sz w:val="20"/>
          <w:highlight w:val="yellow"/>
        </w:rPr>
        <w:t>2011</w:t>
      </w:r>
      <w:r>
        <w:rPr>
          <w:rFonts w:ascii="Times New Roman" w:eastAsiaTheme="minorHAnsi" w:hAnsi="Times New Roman"/>
          <w:color w:val="auto"/>
          <w:sz w:val="20"/>
        </w:rPr>
        <w:t xml:space="preserve">. aasta direktiiv </w:t>
      </w:r>
      <w:r w:rsidRPr="0086199C">
        <w:rPr>
          <w:rFonts w:ascii="Times New Roman" w:eastAsiaTheme="minorHAnsi" w:hAnsi="Times New Roman"/>
          <w:color w:val="auto"/>
          <w:sz w:val="20"/>
          <w:highlight w:val="yellow"/>
        </w:rPr>
        <w:t>2011</w:t>
      </w:r>
      <w:r>
        <w:rPr>
          <w:rFonts w:ascii="Times New Roman" w:eastAsiaTheme="minorHAnsi" w:hAnsi="Times New Roman"/>
          <w:color w:val="auto"/>
          <w:sz w:val="20"/>
        </w:rPr>
        <w:t>/</w:t>
      </w:r>
      <w:r w:rsidRPr="0086199C">
        <w:rPr>
          <w:rFonts w:ascii="Times New Roman" w:eastAsiaTheme="minorHAnsi" w:hAnsi="Times New Roman"/>
          <w:color w:val="auto"/>
          <w:sz w:val="20"/>
          <w:highlight w:val="yellow"/>
        </w:rPr>
        <w:t>36</w:t>
      </w:r>
      <w:r>
        <w:rPr>
          <w:rFonts w:ascii="Times New Roman" w:eastAsiaTheme="minorHAnsi" w:hAnsi="Times New Roman"/>
          <w:color w:val="auto"/>
          <w:sz w:val="20"/>
        </w:rPr>
        <w:t xml:space="preserve">/EL, milles käsitletakse inimkaubanduse tõkestamist ja sellevastast võitlust ning inimkaubanduse ohvrite kaitset ja millega asendatakse nõukogu raamotsus </w:t>
      </w:r>
      <w:r w:rsidRPr="0086199C">
        <w:rPr>
          <w:rFonts w:ascii="Times New Roman" w:eastAsiaTheme="minorHAnsi" w:hAnsi="Times New Roman"/>
          <w:color w:val="auto"/>
          <w:sz w:val="20"/>
          <w:highlight w:val="yellow"/>
        </w:rPr>
        <w:t>2002</w:t>
      </w:r>
      <w:r>
        <w:rPr>
          <w:rFonts w:ascii="Times New Roman" w:eastAsiaTheme="minorHAnsi" w:hAnsi="Times New Roman"/>
          <w:color w:val="auto"/>
          <w:sz w:val="20"/>
        </w:rPr>
        <w:t>/</w:t>
      </w:r>
      <w:r w:rsidRPr="0086199C">
        <w:rPr>
          <w:rFonts w:ascii="Times New Roman" w:eastAsiaTheme="minorHAnsi" w:hAnsi="Times New Roman"/>
          <w:color w:val="auto"/>
          <w:sz w:val="20"/>
          <w:highlight w:val="yellow"/>
        </w:rPr>
        <w:t>629</w:t>
      </w:r>
      <w:r>
        <w:rPr>
          <w:rFonts w:ascii="Times New Roman" w:eastAsiaTheme="minorHAnsi" w:hAnsi="Times New Roman"/>
          <w:color w:val="auto"/>
          <w:sz w:val="20"/>
        </w:rPr>
        <w:t>/JSK, ELT L </w:t>
      </w:r>
      <w:r w:rsidRPr="0086199C">
        <w:rPr>
          <w:rFonts w:ascii="Times New Roman" w:eastAsiaTheme="minorHAnsi" w:hAnsi="Times New Roman"/>
          <w:color w:val="auto"/>
          <w:sz w:val="20"/>
          <w:highlight w:val="yellow"/>
        </w:rPr>
        <w:t>101</w:t>
      </w:r>
      <w:r>
        <w:rPr>
          <w:rFonts w:ascii="Times New Roman" w:eastAsiaTheme="minorHAnsi" w:hAnsi="Times New Roman"/>
          <w:color w:val="auto"/>
          <w:sz w:val="20"/>
        </w:rPr>
        <w:t xml:space="preserve">, </w:t>
      </w:r>
      <w:r w:rsidRPr="0086199C">
        <w:rPr>
          <w:rFonts w:ascii="Times New Roman" w:eastAsiaTheme="minorHAnsi" w:hAnsi="Times New Roman"/>
          <w:color w:val="auto"/>
          <w:sz w:val="20"/>
          <w:highlight w:val="yellow"/>
        </w:rPr>
        <w:t>15</w:t>
      </w:r>
      <w:r>
        <w:rPr>
          <w:rFonts w:ascii="Times New Roman" w:eastAsiaTheme="minorHAnsi" w:hAnsi="Times New Roman"/>
          <w:color w:val="auto"/>
          <w:sz w:val="20"/>
        </w:rPr>
        <w:t>.</w:t>
      </w:r>
      <w:r w:rsidRPr="0086199C">
        <w:rPr>
          <w:rFonts w:ascii="Times New Roman" w:eastAsiaTheme="minorHAnsi" w:hAnsi="Times New Roman"/>
          <w:color w:val="auto"/>
          <w:sz w:val="20"/>
          <w:highlight w:val="yellow"/>
        </w:rPr>
        <w:t>4</w:t>
      </w:r>
      <w:r>
        <w:rPr>
          <w:rFonts w:ascii="Times New Roman" w:eastAsiaTheme="minorHAnsi" w:hAnsi="Times New Roman"/>
          <w:color w:val="auto"/>
          <w:sz w:val="20"/>
        </w:rPr>
        <w:t>.</w:t>
      </w:r>
      <w:r w:rsidRPr="0086199C">
        <w:rPr>
          <w:rFonts w:ascii="Times New Roman" w:eastAsiaTheme="minorHAnsi" w:hAnsi="Times New Roman"/>
          <w:color w:val="auto"/>
          <w:sz w:val="20"/>
          <w:highlight w:val="yellow"/>
        </w:rPr>
        <w:t>2011</w:t>
      </w:r>
      <w:r>
        <w:rPr>
          <w:rFonts w:ascii="Times New Roman" w:eastAsiaTheme="minorHAnsi" w:hAnsi="Times New Roman"/>
          <w:color w:val="auto"/>
          <w:sz w:val="20"/>
        </w:rPr>
        <w:t>, lk </w:t>
      </w:r>
      <w:r w:rsidRPr="0086199C">
        <w:rPr>
          <w:rFonts w:ascii="Times New Roman" w:eastAsiaTheme="minorHAnsi" w:hAnsi="Times New Roman"/>
          <w:color w:val="auto"/>
          <w:sz w:val="20"/>
          <w:highlight w:val="yellow"/>
        </w:rPr>
        <w:t>1</w:t>
      </w:r>
      <w:r>
        <w:rPr>
          <w:rFonts w:ascii="Times New Roman" w:eastAsiaTheme="minorHAnsi" w:hAnsi="Times New Roman"/>
          <w:color w:val="auto"/>
          <w:sz w:val="20"/>
        </w:rPr>
        <w:t>–</w:t>
      </w:r>
      <w:r w:rsidRPr="0086199C">
        <w:rPr>
          <w:rFonts w:ascii="Times New Roman" w:eastAsiaTheme="minorHAnsi" w:hAnsi="Times New Roman"/>
          <w:color w:val="auto"/>
          <w:sz w:val="20"/>
          <w:highlight w:val="yellow"/>
        </w:rPr>
        <w:t>11</w:t>
      </w:r>
      <w:r>
        <w:rPr>
          <w:rFonts w:ascii="Times New Roman" w:eastAsiaTheme="minorHAnsi" w:hAnsi="Times New Roman"/>
          <w:color w:val="auto"/>
          <w:sz w:val="20"/>
        </w:rPr>
        <w:t>.</w:t>
      </w:r>
    </w:p>
  </w:footnote>
  <w:footnote w:id="111">
    <w:p w:rsidR="00F87628" w:rsidRPr="00FC5200" w:rsidRDefault="00F87628">
      <w:pPr>
        <w:pStyle w:val="FootnoteText"/>
      </w:pPr>
      <w:r>
        <w:rPr>
          <w:vertAlign w:val="superscript"/>
        </w:rPr>
        <w:footnoteRef/>
      </w:r>
      <w:r>
        <w:tab/>
        <w:t>Eurobaromeetri eriuuring nr </w:t>
      </w:r>
      <w:r w:rsidRPr="0086199C">
        <w:rPr>
          <w:highlight w:val="yellow"/>
        </w:rPr>
        <w:t>449</w:t>
      </w:r>
      <w:r>
        <w:t xml:space="preserve"> „Sooline vägivald“, november </w:t>
      </w:r>
      <w:r w:rsidRPr="0086199C">
        <w:rPr>
          <w:highlight w:val="yellow"/>
        </w:rPr>
        <w:t>2016</w:t>
      </w:r>
      <w:r>
        <w:t xml:space="preserve">. </w:t>
      </w:r>
    </w:p>
  </w:footnote>
  <w:footnote w:id="112">
    <w:p w:rsidR="00F87628" w:rsidRPr="00FC5200" w:rsidRDefault="00F87628">
      <w:pPr>
        <w:pStyle w:val="FootnoteText"/>
      </w:pPr>
      <w:r>
        <w:rPr>
          <w:rStyle w:val="FootnoteReference"/>
        </w:rPr>
        <w:footnoteRef/>
      </w:r>
      <w:r>
        <w:tab/>
        <w:t>http://europa.eu/rapid/press-release_STATEMENT-</w:t>
      </w:r>
      <w:r w:rsidRPr="0086199C">
        <w:rPr>
          <w:highlight w:val="yellow"/>
        </w:rPr>
        <w:t>16</w:t>
      </w:r>
      <w:r>
        <w:t>-</w:t>
      </w:r>
      <w:r w:rsidRPr="0086199C">
        <w:rPr>
          <w:highlight w:val="yellow"/>
        </w:rPr>
        <w:t>3945</w:t>
      </w:r>
      <w:r>
        <w:t>_en.htm</w:t>
      </w:r>
    </w:p>
  </w:footnote>
  <w:footnote w:id="113">
    <w:p w:rsidR="00F87628" w:rsidRPr="00FC5200" w:rsidRDefault="00F87628" w:rsidP="003557F7">
      <w:pPr>
        <w:pStyle w:val="FootnoteText"/>
      </w:pPr>
      <w:r>
        <w:rPr>
          <w:rStyle w:val="FootnoteReference"/>
        </w:rPr>
        <w:footnoteRef/>
      </w:r>
      <w:r>
        <w:t xml:space="preserve"> </w:t>
      </w:r>
      <w:r>
        <w:tab/>
        <w:t>Eurobaromeetri eriuuring nr </w:t>
      </w:r>
      <w:r w:rsidRPr="0086199C">
        <w:rPr>
          <w:highlight w:val="yellow"/>
        </w:rPr>
        <w:t>437</w:t>
      </w:r>
      <w:r>
        <w:t xml:space="preserve"> „Diskrimineerimine Euroopa Liidus </w:t>
      </w:r>
      <w:r w:rsidRPr="0086199C">
        <w:rPr>
          <w:highlight w:val="yellow"/>
        </w:rPr>
        <w:t>2015</w:t>
      </w:r>
      <w:r>
        <w:t xml:space="preserve">. aastal“, oktoober </w:t>
      </w:r>
      <w:r w:rsidRPr="0086199C">
        <w:rPr>
          <w:highlight w:val="yellow"/>
        </w:rPr>
        <w:t>2015</w:t>
      </w:r>
      <w:r>
        <w:t>.</w:t>
      </w:r>
    </w:p>
  </w:footnote>
  <w:footnote w:id="114">
    <w:p w:rsidR="00F87628" w:rsidRPr="00FC5200" w:rsidRDefault="00F87628" w:rsidP="003557F7">
      <w:pPr>
        <w:pStyle w:val="FootnoteText"/>
      </w:pPr>
      <w:r>
        <w:rPr>
          <w:rStyle w:val="FootnoteReference"/>
        </w:rPr>
        <w:footnoteRef/>
      </w:r>
      <w:r>
        <w:t xml:space="preserve"> </w:t>
      </w:r>
      <w:r>
        <w:tab/>
        <w:t>COM(</w:t>
      </w:r>
      <w:r w:rsidRPr="0086199C">
        <w:rPr>
          <w:highlight w:val="yellow"/>
        </w:rPr>
        <w:t>2008</w:t>
      </w:r>
      <w:r>
        <w:t>) </w:t>
      </w:r>
      <w:r w:rsidRPr="0086199C">
        <w:rPr>
          <w:highlight w:val="yellow"/>
        </w:rPr>
        <w:t>426</w:t>
      </w:r>
      <w:r>
        <w:t xml:space="preserve"> final.</w:t>
      </w:r>
    </w:p>
  </w:footnote>
  <w:footnote w:id="115">
    <w:p w:rsidR="00F87628" w:rsidRPr="00FC5200" w:rsidRDefault="00F87628" w:rsidP="003557F7">
      <w:pPr>
        <w:pStyle w:val="FootnoteText"/>
      </w:pPr>
      <w:r>
        <w:rPr>
          <w:rStyle w:val="FootnoteReference"/>
        </w:rPr>
        <w:footnoteRef/>
      </w:r>
      <w:r>
        <w:t xml:space="preserve"> </w:t>
      </w:r>
      <w:r>
        <w:tab/>
        <w:t xml:space="preserve">Eurooplastel on selles küsimuses väga kindel seisukoht. </w:t>
      </w:r>
      <w:r w:rsidRPr="0086199C">
        <w:rPr>
          <w:highlight w:val="yellow"/>
        </w:rPr>
        <w:t>76</w:t>
      </w:r>
      <w:r>
        <w:t> % eurooplastest on seisukohal, et soolise ebavõrdsusega võitlemine peaks olema prioriteet, Eurobaromeetri eriuuring nr </w:t>
      </w:r>
      <w:r w:rsidRPr="0086199C">
        <w:rPr>
          <w:highlight w:val="yellow"/>
        </w:rPr>
        <w:t>428</w:t>
      </w:r>
      <w:r>
        <w:t xml:space="preserve"> „Sooline võrdõiguslikkus“, märts </w:t>
      </w:r>
      <w:r w:rsidRPr="0086199C">
        <w:rPr>
          <w:highlight w:val="yellow"/>
        </w:rPr>
        <w:t>2015</w:t>
      </w:r>
      <w:r>
        <w:t>.</w:t>
      </w:r>
    </w:p>
  </w:footnote>
  <w:footnote w:id="116">
    <w:p w:rsidR="00F87628" w:rsidRPr="00FC5200" w:rsidRDefault="00F87628" w:rsidP="003557F7">
      <w:pPr>
        <w:pStyle w:val="FootnoteText"/>
      </w:pPr>
      <w:r>
        <w:rPr>
          <w:rStyle w:val="FootnoteReference"/>
        </w:rPr>
        <w:footnoteRef/>
      </w:r>
      <w:r>
        <w:t xml:space="preserve"> </w:t>
      </w:r>
      <w:r>
        <w:tab/>
        <w:t>SWD(</w:t>
      </w:r>
      <w:r w:rsidRPr="0086199C">
        <w:rPr>
          <w:highlight w:val="yellow"/>
        </w:rPr>
        <w:t>2015</w:t>
      </w:r>
      <w:r>
        <w:t>) </w:t>
      </w:r>
      <w:r w:rsidRPr="0086199C">
        <w:rPr>
          <w:highlight w:val="yellow"/>
        </w:rPr>
        <w:t>278</w:t>
      </w:r>
      <w:r>
        <w:t xml:space="preserve"> final.</w:t>
      </w:r>
    </w:p>
  </w:footnote>
  <w:footnote w:id="117">
    <w:p w:rsidR="00F87628" w:rsidRPr="00FC5200" w:rsidRDefault="00F87628">
      <w:pPr>
        <w:pStyle w:val="FootnoteText"/>
      </w:pPr>
      <w:r>
        <w:rPr>
          <w:rStyle w:val="FootnoteReference"/>
        </w:rPr>
        <w:footnoteRef/>
      </w:r>
      <w:r>
        <w:t xml:space="preserve"> </w:t>
      </w:r>
      <w:r>
        <w:tab/>
        <w:t xml:space="preserve">Hiljuti vastuvõetud iga-aastases majanduskasvu analüüsis pannakse suurt rõhku soolisele tööhõive ja töötasu lõhele ning neid teemasid kajastati põhjalikult ka käesoleva aasta Euroopa poolaasta riigiaruannetes ja riigipõhistes soovitustes. </w:t>
      </w:r>
    </w:p>
  </w:footnote>
  <w:footnote w:id="118">
    <w:p w:rsidR="00F87628" w:rsidRPr="00FC5200" w:rsidRDefault="00F87628">
      <w:pPr>
        <w:pStyle w:val="FootnoteText"/>
      </w:pPr>
      <w:r>
        <w:rPr>
          <w:rStyle w:val="FootnoteReference"/>
        </w:rPr>
        <w:footnoteRef/>
      </w:r>
      <w:r>
        <w:t xml:space="preserve"> </w:t>
      </w:r>
      <w:r>
        <w:tab/>
        <w:t>COM(</w:t>
      </w:r>
      <w:r w:rsidRPr="0086199C">
        <w:rPr>
          <w:highlight w:val="yellow"/>
        </w:rPr>
        <w:t>2016</w:t>
      </w:r>
      <w:r>
        <w:t>) </w:t>
      </w:r>
      <w:r w:rsidRPr="0086199C">
        <w:rPr>
          <w:highlight w:val="yellow"/>
        </w:rPr>
        <w:t>710</w:t>
      </w:r>
      <w:r>
        <w:t xml:space="preserve"> final. </w:t>
      </w:r>
    </w:p>
  </w:footnote>
  <w:footnote w:id="119">
    <w:p w:rsidR="00F87628" w:rsidRPr="00FC5200" w:rsidRDefault="00F87628" w:rsidP="003557F7">
      <w:pPr>
        <w:pStyle w:val="FootnoteText"/>
      </w:pPr>
      <w:r>
        <w:rPr>
          <w:rStyle w:val="FootnoteReference"/>
        </w:rPr>
        <w:footnoteRef/>
      </w:r>
      <w:r>
        <w:t xml:space="preserve"> </w:t>
      </w:r>
      <w:r>
        <w:tab/>
        <w:t xml:space="preserve">Lapsevanemaks olemise mõju tööhõivele on naiste puhul jätkuvalt märksa tuntavam kui meeste puhul ning paljud naised, eeskätt emad, töötavad ametikohal, mis jääb allapoole nende oskuste taset, või ei tööta üldse. Eurostati statistika kohaselt oli naiste aktiivsuse määr </w:t>
      </w:r>
      <w:r w:rsidRPr="0086199C">
        <w:rPr>
          <w:highlight w:val="yellow"/>
        </w:rPr>
        <w:t>2014</w:t>
      </w:r>
      <w:r>
        <w:t xml:space="preserve">. aastal </w:t>
      </w:r>
      <w:r w:rsidRPr="0086199C">
        <w:rPr>
          <w:highlight w:val="yellow"/>
        </w:rPr>
        <w:t>63</w:t>
      </w:r>
      <w:r>
        <w:t>,</w:t>
      </w:r>
      <w:r w:rsidRPr="0086199C">
        <w:rPr>
          <w:highlight w:val="yellow"/>
        </w:rPr>
        <w:t>5</w:t>
      </w:r>
      <w:r>
        <w:t xml:space="preserve"> %, st </w:t>
      </w:r>
      <w:r w:rsidRPr="0086199C">
        <w:rPr>
          <w:highlight w:val="yellow"/>
        </w:rPr>
        <w:t>11</w:t>
      </w:r>
      <w:r>
        <w:t>,</w:t>
      </w:r>
      <w:r w:rsidRPr="0086199C">
        <w:rPr>
          <w:highlight w:val="yellow"/>
        </w:rPr>
        <w:t>5</w:t>
      </w:r>
      <w:r>
        <w:t xml:space="preserve"> % madalam kui strateegias „Euroopa </w:t>
      </w:r>
      <w:r w:rsidRPr="0086199C">
        <w:rPr>
          <w:highlight w:val="yellow"/>
        </w:rPr>
        <w:t>2020</w:t>
      </w:r>
      <w:r>
        <w:t xml:space="preserve">“ naiste ja meeste puhul püstitatud kogutööhõive eesmärk </w:t>
      </w:r>
      <w:r w:rsidRPr="0086199C">
        <w:rPr>
          <w:highlight w:val="yellow"/>
        </w:rPr>
        <w:t>75</w:t>
      </w:r>
      <w:r>
        <w:t> %.</w:t>
      </w:r>
    </w:p>
  </w:footnote>
  <w:footnote w:id="120">
    <w:p w:rsidR="00F87628" w:rsidRPr="00FC5200" w:rsidRDefault="00F87628" w:rsidP="003557F7">
      <w:pPr>
        <w:pStyle w:val="FootnoteText"/>
      </w:pPr>
      <w:r>
        <w:rPr>
          <w:rStyle w:val="FootnoteReference"/>
        </w:rPr>
        <w:footnoteRef/>
      </w:r>
      <w:r>
        <w:t xml:space="preserve"> </w:t>
      </w:r>
      <w:r>
        <w:tab/>
        <w:t xml:space="preserve">Näitajad, mis viitavad selle rühma mitteaktsepteerimisele ühiskonnas, on murettekitavad (olukorras, kus kõrgeimal valitud poliitilisel ametikohal olev isik on lesbi, gei või biseksuaal, tunneks end vabalt </w:t>
      </w:r>
      <w:r w:rsidRPr="0086199C">
        <w:rPr>
          <w:highlight w:val="yellow"/>
        </w:rPr>
        <w:t>65</w:t>
      </w:r>
      <w:r>
        <w:t> % vastajatest (</w:t>
      </w:r>
      <w:r w:rsidRPr="0086199C">
        <w:rPr>
          <w:highlight w:val="yellow"/>
        </w:rPr>
        <w:t>54</w:t>
      </w:r>
      <w:r>
        <w:t xml:space="preserve"> % tunneks end mugavalt, </w:t>
      </w:r>
      <w:r w:rsidRPr="0086199C">
        <w:rPr>
          <w:highlight w:val="yellow"/>
        </w:rPr>
        <w:t>11</w:t>
      </w:r>
      <w:r>
        <w:t xml:space="preserve"> % suhtuks sellesse ükskõikselt); </w:t>
      </w:r>
      <w:r w:rsidRPr="0086199C">
        <w:rPr>
          <w:highlight w:val="yellow"/>
        </w:rPr>
        <w:t>21</w:t>
      </w:r>
      <w:r>
        <w:t> % ütles, et tunneks end ebamugavalt), http://ec.europa.eu/justice/discrimination/files/thematic_factsheet_lgbt_en.pdf</w:t>
      </w:r>
    </w:p>
  </w:footnote>
  <w:footnote w:id="121">
    <w:p w:rsidR="00F87628" w:rsidRPr="00FC5200" w:rsidRDefault="00F87628" w:rsidP="006C1348">
      <w:pPr>
        <w:pStyle w:val="FootnoteText"/>
      </w:pPr>
      <w:r>
        <w:rPr>
          <w:rStyle w:val="FootnoteReference"/>
        </w:rPr>
        <w:footnoteRef/>
      </w:r>
      <w:r>
        <w:t xml:space="preserve"> </w:t>
      </w:r>
      <w:r>
        <w:tab/>
        <w:t>http://ec.europa.eu/europe</w:t>
      </w:r>
      <w:r w:rsidRPr="0086199C">
        <w:rPr>
          <w:highlight w:val="yellow"/>
        </w:rPr>
        <w:t>2020</w:t>
      </w:r>
      <w:r>
        <w:t>/index_et.htm</w:t>
      </w:r>
    </w:p>
  </w:footnote>
  <w:footnote w:id="122">
    <w:p w:rsidR="00F87628" w:rsidRPr="00FC5200" w:rsidRDefault="00F87628" w:rsidP="006C1348">
      <w:pPr>
        <w:pStyle w:val="FootnoteText"/>
      </w:pPr>
      <w:r>
        <w:rPr>
          <w:rStyle w:val="FootnoteReference"/>
        </w:rPr>
        <w:footnoteRef/>
      </w:r>
      <w:r>
        <w:t xml:space="preserve"> Komisjoni </w:t>
      </w:r>
      <w:r w:rsidRPr="0086199C">
        <w:rPr>
          <w:highlight w:val="yellow"/>
        </w:rPr>
        <w:t>2016</w:t>
      </w:r>
      <w:r>
        <w:t>. aasta teatises, milles hinnatakse romasid käsitlevate riiklike integratsioonistrateegiate ELi raamistiku ja romade tõhusaks integratsiooniks liikmesriikides võetavaid meetmeid käsitleva nõukogu soovituse rakendamist, on sätestatud komisjoni esmatähtsad ülesanded selles valdkonnas, mille hulka kuulub ülesanne võtta meetmeid, et tagada diskrimineerimisvastaste õigusaktide täielik jõustamine, toetada liikmesriikide jõupingutusi romade integreerimise valdkonnas ning edendada kõigi sidusrühmade osalemist ja dialoogi Euroopa tasandil.</w:t>
      </w:r>
    </w:p>
  </w:footnote>
  <w:footnote w:id="123">
    <w:p w:rsidR="00F87628" w:rsidRPr="00FC5200" w:rsidRDefault="00F87628">
      <w:pPr>
        <w:pStyle w:val="FootnoteText"/>
      </w:pPr>
      <w:r>
        <w:rPr>
          <w:rStyle w:val="FootnoteReference"/>
        </w:rPr>
        <w:footnoteRef/>
      </w:r>
      <w:r>
        <w:t xml:space="preserve"> </w:t>
      </w:r>
      <w:r>
        <w:tab/>
        <w:t xml:space="preserve">Eurobaromeetri eriuuring „Diskrimineerimine Euroopa Liidus </w:t>
      </w:r>
      <w:r w:rsidRPr="0086199C">
        <w:rPr>
          <w:highlight w:val="yellow"/>
        </w:rPr>
        <w:t>2012</w:t>
      </w:r>
      <w:r>
        <w:t>. aastal“.</w:t>
      </w:r>
    </w:p>
  </w:footnote>
  <w:footnote w:id="124">
    <w:p w:rsidR="00F87628" w:rsidRPr="00FC5200" w:rsidRDefault="00F87628">
      <w:pPr>
        <w:pStyle w:val="FootnoteText"/>
      </w:pPr>
      <w:r>
        <w:rPr>
          <w:rStyle w:val="FootnoteReference"/>
        </w:rPr>
        <w:footnoteRef/>
      </w:r>
      <w:r>
        <w:t xml:space="preserve"> </w:t>
      </w:r>
      <w:r>
        <w:tab/>
        <w:t>http://ec.europa.eu/digital-agenda/en/news/eu-egovernment-report-</w:t>
      </w:r>
      <w:r w:rsidRPr="0086199C">
        <w:rPr>
          <w:highlight w:val="yellow"/>
        </w:rPr>
        <w:t>2015</w:t>
      </w:r>
      <w:r>
        <w:t xml:space="preserve">-shows-online-public-services-europe-are-smart-could-be-smarter </w:t>
      </w:r>
    </w:p>
  </w:footnote>
  <w:footnote w:id="125">
    <w:p w:rsidR="00F87628" w:rsidRPr="00FC5200" w:rsidRDefault="00F87628" w:rsidP="00FC5200">
      <w:pPr>
        <w:autoSpaceDE w:val="0"/>
        <w:autoSpaceDN w:val="0"/>
        <w:adjustRightInd w:val="0"/>
        <w:spacing w:before="0" w:after="0"/>
        <w:ind w:left="284" w:hanging="284"/>
        <w:rPr>
          <w:bCs/>
          <w:sz w:val="20"/>
          <w:szCs w:val="20"/>
          <w:lang w:eastAsia="en-GB"/>
        </w:rPr>
      </w:pPr>
      <w:r>
        <w:rPr>
          <w:rStyle w:val="FootnoteReference"/>
          <w:sz w:val="20"/>
        </w:rPr>
        <w:footnoteRef/>
      </w:r>
      <w:r>
        <w:rPr>
          <w:rStyle w:val="FootnoteReference"/>
          <w:sz w:val="20"/>
        </w:rPr>
        <w:t xml:space="preserve"> </w:t>
      </w:r>
      <w:r>
        <w:tab/>
      </w:r>
      <w:r>
        <w:rPr>
          <w:sz w:val="20"/>
        </w:rPr>
        <w:t xml:space="preserve">Future-proofing e-Government for a Digital Single Market, final insight report (digitaalse ühtse turu e-valitsuse tuleviku tagamine, lõplik võrdlev analüüs), juuni </w:t>
      </w:r>
      <w:r w:rsidRPr="0086199C">
        <w:rPr>
          <w:sz w:val="20"/>
          <w:highlight w:val="yellow"/>
        </w:rPr>
        <w:t>2015</w:t>
      </w:r>
      <w:r>
        <w:rPr>
          <w:sz w:val="20"/>
        </w:rPr>
        <w:t xml:space="preserve">, lk </w:t>
      </w:r>
      <w:r w:rsidRPr="0086199C">
        <w:rPr>
          <w:sz w:val="20"/>
          <w:highlight w:val="yellow"/>
        </w:rPr>
        <w:t>65</w:t>
      </w:r>
      <w:r>
        <w:rPr>
          <w:sz w:val="20"/>
        </w:rPr>
        <w:t>. Avalik-õiguslike asutuste veebisaitide ja mobiilirakenduste ligipääsetavuse kohta vt ka https://ec.europa.eu/digital-single-market/en/web-accessibility.</w:t>
      </w:r>
    </w:p>
  </w:footnote>
  <w:footnote w:id="126">
    <w:p w:rsidR="00F87628" w:rsidRPr="00FC5200" w:rsidRDefault="00F87628" w:rsidP="002C17BE">
      <w:pPr>
        <w:pStyle w:val="FootnoteText"/>
      </w:pPr>
      <w:r>
        <w:rPr>
          <w:rStyle w:val="FootnoteReference"/>
        </w:rPr>
        <w:footnoteRef/>
      </w:r>
      <w:r>
        <w:t xml:space="preserve"> COM(</w:t>
      </w:r>
      <w:r w:rsidRPr="0086199C">
        <w:rPr>
          <w:highlight w:val="yellow"/>
        </w:rPr>
        <w:t>2016</w:t>
      </w:r>
      <w:r>
        <w:t>) </w:t>
      </w:r>
      <w:r w:rsidRPr="0086199C">
        <w:rPr>
          <w:highlight w:val="yellow"/>
        </w:rPr>
        <w:t>790</w:t>
      </w:r>
      <w:r>
        <w:t xml:space="preserve"> final.</w:t>
      </w:r>
    </w:p>
  </w:footnote>
  <w:footnote w:id="127">
    <w:p w:rsidR="00F87628" w:rsidRPr="00FC5200" w:rsidRDefault="00F87628" w:rsidP="00D6047C">
      <w:pPr>
        <w:pStyle w:val="FootnoteText"/>
      </w:pPr>
      <w:r>
        <w:rPr>
          <w:rStyle w:val="FootnoteReference"/>
        </w:rPr>
        <w:footnoteRef/>
      </w:r>
      <w:r>
        <w:t xml:space="preserve"> </w:t>
      </w:r>
      <w:r>
        <w:tab/>
        <w:t xml:space="preserve">Vt president Junckeri poliitilised suunised. </w:t>
      </w:r>
    </w:p>
  </w:footnote>
  <w:footnote w:id="128">
    <w:p w:rsidR="00F87628" w:rsidRPr="00FC5200" w:rsidRDefault="00F87628" w:rsidP="001303EB">
      <w:pPr>
        <w:pStyle w:val="FootnoteText"/>
      </w:pPr>
      <w:r>
        <w:rPr>
          <w:rStyle w:val="FootnoteReference"/>
        </w:rPr>
        <w:footnoteRef/>
      </w:r>
      <w:r>
        <w:t xml:space="preserve"> </w:t>
      </w:r>
      <w:r>
        <w:tab/>
      </w:r>
      <w:r w:rsidRPr="0086199C">
        <w:rPr>
          <w:highlight w:val="yellow"/>
        </w:rPr>
        <w:t>29</w:t>
      </w:r>
      <w:r>
        <w:t xml:space="preserve">. aprilli </w:t>
      </w:r>
      <w:r w:rsidRPr="0086199C">
        <w:rPr>
          <w:highlight w:val="yellow"/>
        </w:rPr>
        <w:t>2004</w:t>
      </w:r>
      <w:r>
        <w:t>. aasta määrus (EÜ) nr </w:t>
      </w:r>
      <w:r w:rsidRPr="0086199C">
        <w:rPr>
          <w:highlight w:val="yellow"/>
        </w:rPr>
        <w:t>883</w:t>
      </w:r>
      <w:r>
        <w:t>/</w:t>
      </w:r>
      <w:r w:rsidRPr="0086199C">
        <w:rPr>
          <w:highlight w:val="yellow"/>
        </w:rPr>
        <w:t>2004</w:t>
      </w:r>
      <w:r>
        <w:t xml:space="preserve"> sotsiaalkindlustussüsteemide kooskõlastamise kohta, ELT L </w:t>
      </w:r>
      <w:r w:rsidRPr="0086199C">
        <w:rPr>
          <w:highlight w:val="yellow"/>
        </w:rPr>
        <w:t>166</w:t>
      </w:r>
      <w:r>
        <w:t xml:space="preserve">, </w:t>
      </w:r>
      <w:r w:rsidRPr="0086199C">
        <w:rPr>
          <w:highlight w:val="yellow"/>
        </w:rPr>
        <w:t>30</w:t>
      </w:r>
      <w:r>
        <w:t>.</w:t>
      </w:r>
      <w:r w:rsidRPr="0086199C">
        <w:rPr>
          <w:highlight w:val="yellow"/>
        </w:rPr>
        <w:t>4</w:t>
      </w:r>
      <w:r>
        <w:t>.</w:t>
      </w:r>
      <w:r w:rsidRPr="0086199C">
        <w:rPr>
          <w:highlight w:val="yellow"/>
        </w:rPr>
        <w:t>2004</w:t>
      </w:r>
      <w:r>
        <w:t>, lk </w:t>
      </w:r>
      <w:r w:rsidRPr="0086199C">
        <w:rPr>
          <w:highlight w:val="yellow"/>
        </w:rPr>
        <w:t>1</w:t>
      </w:r>
      <w:r>
        <w:t>–</w:t>
      </w:r>
      <w:r w:rsidRPr="0086199C">
        <w:rPr>
          <w:highlight w:val="yellow"/>
        </w:rPr>
        <w:t>123</w:t>
      </w:r>
      <w:r>
        <w:t xml:space="preserve">; ja </w:t>
      </w:r>
      <w:r w:rsidRPr="0086199C">
        <w:rPr>
          <w:highlight w:val="yellow"/>
        </w:rPr>
        <w:t>16</w:t>
      </w:r>
      <w:r>
        <w:t xml:space="preserve">. septembri </w:t>
      </w:r>
      <w:r w:rsidRPr="0086199C">
        <w:rPr>
          <w:highlight w:val="yellow"/>
        </w:rPr>
        <w:t>2009</w:t>
      </w:r>
      <w:r>
        <w:t xml:space="preserve">. aasta määrus (EÜ) nr </w:t>
      </w:r>
      <w:r w:rsidRPr="0086199C">
        <w:rPr>
          <w:highlight w:val="yellow"/>
        </w:rPr>
        <w:t>987</w:t>
      </w:r>
      <w:r>
        <w:t>/</w:t>
      </w:r>
      <w:r w:rsidRPr="0086199C">
        <w:rPr>
          <w:highlight w:val="yellow"/>
        </w:rPr>
        <w:t>2009</w:t>
      </w:r>
      <w:r>
        <w:t xml:space="preserve">, milles sätestatakse määruse (EÜ) nr </w:t>
      </w:r>
      <w:r w:rsidRPr="0086199C">
        <w:rPr>
          <w:highlight w:val="yellow"/>
        </w:rPr>
        <w:t>883</w:t>
      </w:r>
      <w:r>
        <w:t>/</w:t>
      </w:r>
      <w:r w:rsidRPr="0086199C">
        <w:rPr>
          <w:highlight w:val="yellow"/>
        </w:rPr>
        <w:t>2004</w:t>
      </w:r>
      <w:r>
        <w:t xml:space="preserve"> (sotsiaalkindlustussüsteemide koordineerimise kohta) rakendamise kord, ELT L </w:t>
      </w:r>
      <w:r w:rsidRPr="0086199C">
        <w:rPr>
          <w:highlight w:val="yellow"/>
        </w:rPr>
        <w:t>284</w:t>
      </w:r>
      <w:r>
        <w:t xml:space="preserve">, </w:t>
      </w:r>
      <w:r w:rsidRPr="0086199C">
        <w:rPr>
          <w:highlight w:val="yellow"/>
        </w:rPr>
        <w:t>31</w:t>
      </w:r>
      <w:r>
        <w:t>.</w:t>
      </w:r>
      <w:r w:rsidRPr="0086199C">
        <w:rPr>
          <w:highlight w:val="yellow"/>
        </w:rPr>
        <w:t>10</w:t>
      </w:r>
      <w:r>
        <w:t>.</w:t>
      </w:r>
      <w:r w:rsidRPr="0086199C">
        <w:rPr>
          <w:highlight w:val="yellow"/>
        </w:rPr>
        <w:t>2009</w:t>
      </w:r>
      <w:r>
        <w:t xml:space="preserve">, lk </w:t>
      </w:r>
      <w:r w:rsidRPr="0086199C">
        <w:rPr>
          <w:highlight w:val="yellow"/>
        </w:rPr>
        <w:t>1</w:t>
      </w:r>
      <w:r>
        <w:t>–</w:t>
      </w:r>
      <w:r w:rsidRPr="0086199C">
        <w:rPr>
          <w:highlight w:val="yellow"/>
        </w:rPr>
        <w:t>42</w:t>
      </w:r>
      <w:r>
        <w:t>; COM (</w:t>
      </w:r>
      <w:r w:rsidRPr="0086199C">
        <w:rPr>
          <w:highlight w:val="yellow"/>
        </w:rPr>
        <w:t>2016</w:t>
      </w:r>
      <w:r>
        <w:t>)</w:t>
      </w:r>
      <w:r w:rsidRPr="0086199C">
        <w:rPr>
          <w:highlight w:val="yellow"/>
        </w:rPr>
        <w:t>815</w:t>
      </w:r>
      <w:r>
        <w:t xml:space="preserve"> final.</w:t>
      </w:r>
    </w:p>
  </w:footnote>
  <w:footnote w:id="129">
    <w:p w:rsidR="00F87628" w:rsidRPr="00FC5200" w:rsidRDefault="00F87628" w:rsidP="001303EB">
      <w:pPr>
        <w:pStyle w:val="FootnoteText"/>
        <w:rPr>
          <w:rStyle w:val="FootnoteReference"/>
        </w:rPr>
      </w:pPr>
      <w:r>
        <w:rPr>
          <w:rStyle w:val="FootnoteReference"/>
        </w:rPr>
        <w:footnoteRef/>
      </w:r>
      <w:r>
        <w:rPr>
          <w:rStyle w:val="FootnoteReference"/>
        </w:rPr>
        <w:t xml:space="preserve"> </w:t>
      </w:r>
      <w:r>
        <w:tab/>
        <w:t xml:space="preserve">Nõukogu </w:t>
      </w:r>
      <w:r w:rsidRPr="0086199C">
        <w:rPr>
          <w:highlight w:val="yellow"/>
        </w:rPr>
        <w:t>10</w:t>
      </w:r>
      <w:r>
        <w:t xml:space="preserve">. märtsi </w:t>
      </w:r>
      <w:r w:rsidRPr="0086199C">
        <w:rPr>
          <w:highlight w:val="yellow"/>
        </w:rPr>
        <w:t>2014</w:t>
      </w:r>
      <w:r>
        <w:t>. aasta soovitus praktika kvaliteediraamistiku kohta, ELT C </w:t>
      </w:r>
      <w:r w:rsidRPr="0086199C">
        <w:rPr>
          <w:highlight w:val="yellow"/>
        </w:rPr>
        <w:t>88</w:t>
      </w:r>
      <w:r>
        <w:t xml:space="preserve">, </w:t>
      </w:r>
      <w:r w:rsidRPr="0086199C">
        <w:rPr>
          <w:highlight w:val="yellow"/>
        </w:rPr>
        <w:t>27</w:t>
      </w:r>
      <w:r>
        <w:t>.</w:t>
      </w:r>
      <w:r w:rsidRPr="0086199C">
        <w:rPr>
          <w:highlight w:val="yellow"/>
        </w:rPr>
        <w:t>3</w:t>
      </w:r>
      <w:r>
        <w:t>.</w:t>
      </w:r>
      <w:r w:rsidRPr="0086199C">
        <w:rPr>
          <w:highlight w:val="yellow"/>
        </w:rPr>
        <w:t>2014</w:t>
      </w:r>
      <w:r>
        <w:t>, lk </w:t>
      </w:r>
      <w:r w:rsidRPr="0086199C">
        <w:rPr>
          <w:highlight w:val="yellow"/>
        </w:rPr>
        <w:t>1</w:t>
      </w:r>
      <w:r>
        <w:t>–</w:t>
      </w:r>
      <w:r w:rsidRPr="0086199C">
        <w:rPr>
          <w:highlight w:val="yellow"/>
        </w:rPr>
        <w:t>4</w:t>
      </w:r>
      <w:r>
        <w:t>.</w:t>
      </w:r>
    </w:p>
  </w:footnote>
  <w:footnote w:id="130">
    <w:p w:rsidR="00F87628" w:rsidRPr="00FC5200" w:rsidRDefault="00F87628" w:rsidP="001303EB">
      <w:pPr>
        <w:pStyle w:val="FootnoteText"/>
      </w:pPr>
      <w:r>
        <w:rPr>
          <w:rStyle w:val="FootnoteReference"/>
        </w:rPr>
        <w:footnoteRef/>
      </w:r>
      <w:r>
        <w:tab/>
        <w:t>http://euxtra.com/en/</w:t>
      </w:r>
      <w:r w:rsidRPr="0086199C">
        <w:rPr>
          <w:highlight w:val="yellow"/>
        </w:rPr>
        <w:t>2012</w:t>
      </w:r>
      <w:r>
        <w:t>/</w:t>
      </w:r>
      <w:r w:rsidRPr="0086199C">
        <w:rPr>
          <w:highlight w:val="yellow"/>
        </w:rPr>
        <w:t>05</w:t>
      </w:r>
      <w:r>
        <w:t>/</w:t>
      </w:r>
      <w:r w:rsidRPr="0086199C">
        <w:rPr>
          <w:highlight w:val="yellow"/>
        </w:rPr>
        <w:t>22</w:t>
      </w:r>
      <w:r>
        <w:t xml:space="preserve">/your-first-eures-job/ </w:t>
      </w:r>
    </w:p>
  </w:footnote>
  <w:footnote w:id="131">
    <w:p w:rsidR="00F87628" w:rsidRPr="00B84FD9" w:rsidRDefault="00F87628" w:rsidP="00744EA3">
      <w:pPr>
        <w:pStyle w:val="FootnoteText"/>
      </w:pPr>
      <w:r>
        <w:rPr>
          <w:rStyle w:val="FootnoteReference"/>
        </w:rPr>
        <w:footnoteRef/>
      </w:r>
      <w:r>
        <w:t xml:space="preserve"> </w:t>
      </w:r>
      <w:r>
        <w:tab/>
        <w:t>Study to support the preparation of an impact assessment on EU policy initiatives on residence and identity documents to facilitate the exercise of the right to free movement (Uuring, millega toetatakse ELi poliitikaalgatuste mõjuhinnangu ettevalmistamist seoses elamislubade ja isikut tõendavate dokumentidega, et hõlbustada vaba liikumise õigust).</w:t>
      </w:r>
    </w:p>
  </w:footnote>
  <w:footnote w:id="132">
    <w:p w:rsidR="00F87628" w:rsidRPr="001913DF" w:rsidRDefault="00F87628" w:rsidP="00744EA3">
      <w:pPr>
        <w:pStyle w:val="FootnoteText"/>
        <w:rPr>
          <w:lang w:val="pt-PT"/>
        </w:rPr>
      </w:pPr>
      <w:r>
        <w:rPr>
          <w:rStyle w:val="FootnoteReference"/>
        </w:rPr>
        <w:footnoteRef/>
      </w:r>
      <w:r>
        <w:t xml:space="preserve"> </w:t>
      </w:r>
      <w:r>
        <w:tab/>
        <w:t>COM(</w:t>
      </w:r>
      <w:r w:rsidRPr="0086199C">
        <w:rPr>
          <w:highlight w:val="yellow"/>
        </w:rPr>
        <w:t>2016</w:t>
      </w:r>
      <w:r>
        <w:t>) </w:t>
      </w:r>
      <w:r w:rsidRPr="0086199C">
        <w:rPr>
          <w:highlight w:val="yellow"/>
        </w:rPr>
        <w:t>790</w:t>
      </w:r>
      <w:r>
        <w:t xml:space="preserve"> final.</w:t>
      </w:r>
    </w:p>
  </w:footnote>
  <w:footnote w:id="133">
    <w:p w:rsidR="00F87628" w:rsidRPr="0058147B" w:rsidRDefault="00F87628" w:rsidP="001303EB">
      <w:pPr>
        <w:pStyle w:val="FootnoteText"/>
        <w:rPr>
          <w:lang w:val="pt-PT"/>
        </w:rPr>
      </w:pPr>
      <w:r>
        <w:rPr>
          <w:rStyle w:val="FootnoteReference"/>
        </w:rPr>
        <w:footnoteRef/>
      </w:r>
      <w:r>
        <w:t>http://ec.europa.eu/taxation_customs/resources/documents/common/publications/studies/study_cross_border_tx_obstacles_final_report.pdf</w:t>
      </w:r>
    </w:p>
  </w:footnote>
  <w:footnote w:id="134">
    <w:p w:rsidR="00F87628" w:rsidRPr="0058147B" w:rsidRDefault="00F87628" w:rsidP="001303EB">
      <w:pPr>
        <w:pStyle w:val="FootnoteText"/>
        <w:rPr>
          <w:lang w:val="pt-PT"/>
        </w:rPr>
      </w:pPr>
      <w:r>
        <w:rPr>
          <w:rStyle w:val="FootnoteReference"/>
        </w:rPr>
        <w:footnoteRef/>
      </w:r>
      <w:r>
        <w:tab/>
        <w:t>http://ec.europa.eu/taxation_customs/resources/documents/common/publications/studies/study_compliance_c</w:t>
      </w:r>
    </w:p>
    <w:p w:rsidR="00F87628" w:rsidRPr="0058147B" w:rsidRDefault="00F87628" w:rsidP="0058147B">
      <w:pPr>
        <w:pStyle w:val="FootnoteText"/>
        <w:ind w:firstLine="0"/>
        <w:rPr>
          <w:lang w:val="pt-PT"/>
        </w:rPr>
      </w:pPr>
      <w:r>
        <w:t>ts_final_report.pdf</w:t>
      </w:r>
    </w:p>
  </w:footnote>
  <w:footnote w:id="135">
    <w:p w:rsidR="00F87628" w:rsidRPr="00C21ABA" w:rsidRDefault="00F87628" w:rsidP="001303EB">
      <w:pPr>
        <w:pStyle w:val="FootnoteText"/>
        <w:rPr>
          <w:lang w:val="pt-PT"/>
        </w:rPr>
      </w:pPr>
      <w:r>
        <w:rPr>
          <w:rStyle w:val="FootnoteReference"/>
        </w:rPr>
        <w:footnoteRef/>
      </w:r>
      <w:r>
        <w:tab/>
        <w:t xml:space="preserve">http://ec.europa.eu/taxation_customs/taxation/individuals/expert_group/index_en.htm </w:t>
      </w:r>
    </w:p>
  </w:footnote>
  <w:footnote w:id="136">
    <w:p w:rsidR="00F87628" w:rsidRPr="00FC5200" w:rsidRDefault="00F87628" w:rsidP="00FB2559">
      <w:pPr>
        <w:pStyle w:val="FootnoteText"/>
      </w:pPr>
      <w:r>
        <w:rPr>
          <w:rStyle w:val="FootnoteReference"/>
        </w:rPr>
        <w:footnoteRef/>
      </w:r>
      <w:r>
        <w:t xml:space="preserve"> </w:t>
      </w:r>
      <w:r>
        <w:tab/>
        <w:t xml:space="preserve">Euroopa Parlamendi ja nõukogu </w:t>
      </w:r>
      <w:r w:rsidRPr="0086199C">
        <w:rPr>
          <w:highlight w:val="yellow"/>
        </w:rPr>
        <w:t>3</w:t>
      </w:r>
      <w:r>
        <w:t xml:space="preserve">. aprilli </w:t>
      </w:r>
      <w:r w:rsidRPr="0086199C">
        <w:rPr>
          <w:highlight w:val="yellow"/>
        </w:rPr>
        <w:t>2014</w:t>
      </w:r>
      <w:r>
        <w:t xml:space="preserve">. aasta direktiiv </w:t>
      </w:r>
      <w:r w:rsidRPr="0086199C">
        <w:rPr>
          <w:highlight w:val="yellow"/>
        </w:rPr>
        <w:t>2014</w:t>
      </w:r>
      <w:r>
        <w:t>/</w:t>
      </w:r>
      <w:r w:rsidRPr="0086199C">
        <w:rPr>
          <w:highlight w:val="yellow"/>
        </w:rPr>
        <w:t>45</w:t>
      </w:r>
      <w:r>
        <w:t xml:space="preserve">/EL, milles käsitletakse mootorsõidukite ja nende haagiste korralist tehnoülevaatust ja millega tunnistatakse kehtetuks direktiiv </w:t>
      </w:r>
      <w:r w:rsidRPr="0086199C">
        <w:rPr>
          <w:highlight w:val="yellow"/>
        </w:rPr>
        <w:t>2009</w:t>
      </w:r>
      <w:r>
        <w:t>/</w:t>
      </w:r>
      <w:r w:rsidRPr="0086199C">
        <w:rPr>
          <w:highlight w:val="yellow"/>
        </w:rPr>
        <w:t>40</w:t>
      </w:r>
      <w:r>
        <w:t>/EÜ, ELT L </w:t>
      </w:r>
      <w:r w:rsidRPr="0086199C">
        <w:rPr>
          <w:highlight w:val="yellow"/>
        </w:rPr>
        <w:t>127</w:t>
      </w:r>
      <w:r>
        <w:t xml:space="preserve">, </w:t>
      </w:r>
      <w:r w:rsidRPr="0086199C">
        <w:rPr>
          <w:highlight w:val="yellow"/>
        </w:rPr>
        <w:t>29</w:t>
      </w:r>
      <w:r>
        <w:t>.</w:t>
      </w:r>
      <w:r w:rsidRPr="0086199C">
        <w:rPr>
          <w:highlight w:val="yellow"/>
        </w:rPr>
        <w:t>4</w:t>
      </w:r>
      <w:r>
        <w:t>.</w:t>
      </w:r>
      <w:r w:rsidRPr="0086199C">
        <w:rPr>
          <w:highlight w:val="yellow"/>
        </w:rPr>
        <w:t>2014</w:t>
      </w:r>
      <w:r>
        <w:t>, lk </w:t>
      </w:r>
      <w:r w:rsidRPr="0086199C">
        <w:rPr>
          <w:highlight w:val="yellow"/>
        </w:rPr>
        <w:t>51</w:t>
      </w:r>
      <w:r>
        <w:t>–</w:t>
      </w:r>
      <w:r w:rsidRPr="0086199C">
        <w:rPr>
          <w:highlight w:val="yellow"/>
        </w:rPr>
        <w:t>128</w:t>
      </w:r>
      <w:r>
        <w:t>.</w:t>
      </w:r>
    </w:p>
  </w:footnote>
  <w:footnote w:id="137">
    <w:p w:rsidR="00F87628" w:rsidRPr="00FC5200" w:rsidRDefault="00F87628" w:rsidP="00E625E6">
      <w:pPr>
        <w:pStyle w:val="FootnoteText"/>
      </w:pPr>
      <w:r>
        <w:rPr>
          <w:rStyle w:val="FootnoteReference"/>
        </w:rPr>
        <w:footnoteRef/>
      </w:r>
      <w:r>
        <w:t xml:space="preserve"> VP/</w:t>
      </w:r>
      <w:r w:rsidRPr="0086199C">
        <w:rPr>
          <w:highlight w:val="yellow"/>
        </w:rPr>
        <w:t>2015</w:t>
      </w:r>
      <w:r>
        <w:t>/</w:t>
      </w:r>
      <w:r w:rsidRPr="0086199C">
        <w:rPr>
          <w:highlight w:val="yellow"/>
        </w:rPr>
        <w:t>012</w:t>
      </w:r>
      <w:r>
        <w:t>, Call for proposals to support national projects on a mutually recognised European Disability Card and associated benefits, http://ec.europa.eu/social/main.jsp?catld=</w:t>
      </w:r>
      <w:r w:rsidRPr="0086199C">
        <w:rPr>
          <w:highlight w:val="yellow"/>
        </w:rPr>
        <w:t>629</w:t>
      </w:r>
    </w:p>
  </w:footnote>
  <w:footnote w:id="138">
    <w:p w:rsidR="00F87628" w:rsidRPr="00FC5200" w:rsidRDefault="00F87628">
      <w:pPr>
        <w:pStyle w:val="FootnoteText"/>
      </w:pPr>
      <w:r>
        <w:rPr>
          <w:rStyle w:val="FootnoteReference"/>
        </w:rPr>
        <w:footnoteRef/>
      </w:r>
      <w:r>
        <w:t xml:space="preserve"> Euroopa Parlamendi ja nõukogu </w:t>
      </w:r>
      <w:r w:rsidRPr="0086199C">
        <w:rPr>
          <w:highlight w:val="yellow"/>
        </w:rPr>
        <w:t>9</w:t>
      </w:r>
      <w:r>
        <w:t xml:space="preserve">. märtsi </w:t>
      </w:r>
      <w:r w:rsidRPr="0086199C">
        <w:rPr>
          <w:highlight w:val="yellow"/>
        </w:rPr>
        <w:t>2016</w:t>
      </w:r>
      <w:r>
        <w:t xml:space="preserve">. aasta direktiiv (EL) </w:t>
      </w:r>
      <w:r w:rsidRPr="0086199C">
        <w:rPr>
          <w:highlight w:val="yellow"/>
        </w:rPr>
        <w:t>2016</w:t>
      </w:r>
      <w:r>
        <w:t>/</w:t>
      </w:r>
      <w:r w:rsidRPr="0086199C">
        <w:rPr>
          <w:highlight w:val="yellow"/>
        </w:rPr>
        <w:t>343</w:t>
      </w:r>
      <w:r>
        <w:t>, millega tugevdatakse süütuse presumptsiooni teatavaid aspekte ja õigust viibida kriminaalmenetluses kohtulikul arutelul, ELT L </w:t>
      </w:r>
      <w:r w:rsidRPr="0086199C">
        <w:rPr>
          <w:highlight w:val="yellow"/>
        </w:rPr>
        <w:t>65</w:t>
      </w:r>
      <w:r>
        <w:t xml:space="preserve">, </w:t>
      </w:r>
      <w:r w:rsidRPr="0086199C">
        <w:rPr>
          <w:highlight w:val="yellow"/>
        </w:rPr>
        <w:t>11</w:t>
      </w:r>
      <w:r>
        <w:t>.</w:t>
      </w:r>
      <w:r w:rsidRPr="0086199C">
        <w:rPr>
          <w:highlight w:val="yellow"/>
        </w:rPr>
        <w:t>3</w:t>
      </w:r>
      <w:r>
        <w:t>.</w:t>
      </w:r>
      <w:r w:rsidRPr="0086199C">
        <w:rPr>
          <w:highlight w:val="yellow"/>
        </w:rPr>
        <w:t>2016</w:t>
      </w:r>
      <w:r>
        <w:t>, lk </w:t>
      </w:r>
      <w:r w:rsidRPr="0086199C">
        <w:rPr>
          <w:highlight w:val="yellow"/>
        </w:rPr>
        <w:t>1</w:t>
      </w:r>
      <w:r>
        <w:t>–</w:t>
      </w:r>
      <w:r w:rsidRPr="0086199C">
        <w:rPr>
          <w:highlight w:val="yellow"/>
        </w:rPr>
        <w:t>11</w:t>
      </w:r>
      <w:r>
        <w:t xml:space="preserve">, mis jõustus </w:t>
      </w:r>
      <w:r w:rsidRPr="0086199C">
        <w:rPr>
          <w:highlight w:val="yellow"/>
        </w:rPr>
        <w:t>31</w:t>
      </w:r>
      <w:r>
        <w:t xml:space="preserve">. märtsil </w:t>
      </w:r>
      <w:r w:rsidRPr="0086199C">
        <w:rPr>
          <w:highlight w:val="yellow"/>
        </w:rPr>
        <w:t>2016</w:t>
      </w:r>
      <w:r>
        <w:t>.</w:t>
      </w:r>
    </w:p>
  </w:footnote>
  <w:footnote w:id="139">
    <w:p w:rsidR="00F87628" w:rsidRPr="00FC5200" w:rsidRDefault="00F87628">
      <w:pPr>
        <w:pStyle w:val="FootnoteText"/>
      </w:pPr>
      <w:r>
        <w:rPr>
          <w:rStyle w:val="FootnoteReference"/>
        </w:rPr>
        <w:footnoteRef/>
      </w:r>
      <w:r>
        <w:t xml:space="preserve"> Euroopa Parlamendi ja nõukogu </w:t>
      </w:r>
      <w:r w:rsidRPr="0086199C">
        <w:rPr>
          <w:highlight w:val="yellow"/>
        </w:rPr>
        <w:t>11</w:t>
      </w:r>
      <w:r>
        <w:t xml:space="preserve">. mai </w:t>
      </w:r>
      <w:r w:rsidRPr="0086199C">
        <w:rPr>
          <w:highlight w:val="yellow"/>
        </w:rPr>
        <w:t>2016</w:t>
      </w:r>
      <w:r>
        <w:t xml:space="preserve">. aasta direktiiv (EL) </w:t>
      </w:r>
      <w:r w:rsidRPr="0086199C">
        <w:rPr>
          <w:highlight w:val="yellow"/>
        </w:rPr>
        <w:t>2016</w:t>
      </w:r>
      <w:r>
        <w:t>/</w:t>
      </w:r>
      <w:r w:rsidRPr="0086199C">
        <w:rPr>
          <w:highlight w:val="yellow"/>
        </w:rPr>
        <w:t>800</w:t>
      </w:r>
      <w:r>
        <w:t>, mis käsitleb kriminaalmenetluses kahtlustatavate või süüdistatavate laste menetluslikke tagatisi, ELT L </w:t>
      </w:r>
      <w:r w:rsidRPr="0086199C">
        <w:rPr>
          <w:highlight w:val="yellow"/>
        </w:rPr>
        <w:t>132</w:t>
      </w:r>
      <w:r>
        <w:t xml:space="preserve">, </w:t>
      </w:r>
      <w:r w:rsidRPr="0086199C">
        <w:rPr>
          <w:highlight w:val="yellow"/>
        </w:rPr>
        <w:t>21</w:t>
      </w:r>
      <w:r>
        <w:t>.</w:t>
      </w:r>
      <w:r w:rsidRPr="0086199C">
        <w:rPr>
          <w:highlight w:val="yellow"/>
        </w:rPr>
        <w:t>5</w:t>
      </w:r>
      <w:r>
        <w:t>.</w:t>
      </w:r>
      <w:r w:rsidRPr="0086199C">
        <w:rPr>
          <w:highlight w:val="yellow"/>
        </w:rPr>
        <w:t>2016</w:t>
      </w:r>
      <w:r>
        <w:t>, lk </w:t>
      </w:r>
      <w:r w:rsidRPr="0086199C">
        <w:rPr>
          <w:highlight w:val="yellow"/>
        </w:rPr>
        <w:t>1</w:t>
      </w:r>
      <w:r>
        <w:t>–</w:t>
      </w:r>
      <w:r w:rsidRPr="0086199C">
        <w:rPr>
          <w:highlight w:val="yellow"/>
        </w:rPr>
        <w:t>20</w:t>
      </w:r>
      <w:r>
        <w:t xml:space="preserve">, mis jõustus </w:t>
      </w:r>
      <w:r w:rsidRPr="0086199C">
        <w:rPr>
          <w:highlight w:val="yellow"/>
        </w:rPr>
        <w:t>10</w:t>
      </w:r>
      <w:r>
        <w:t xml:space="preserve">. juunil </w:t>
      </w:r>
      <w:r w:rsidRPr="0086199C">
        <w:rPr>
          <w:highlight w:val="yellow"/>
        </w:rPr>
        <w:t>2016</w:t>
      </w:r>
      <w:r>
        <w:t>.</w:t>
      </w:r>
    </w:p>
  </w:footnote>
  <w:footnote w:id="140">
    <w:p w:rsidR="00F87628" w:rsidRPr="00FC5200" w:rsidRDefault="00F87628">
      <w:pPr>
        <w:pStyle w:val="FootnoteText"/>
      </w:pPr>
      <w:r>
        <w:rPr>
          <w:rStyle w:val="FootnoteReference"/>
        </w:rPr>
        <w:footnoteRef/>
      </w:r>
      <w:r>
        <w:t xml:space="preserve"> Euroopa Parlamendi ja nõukogu </w:t>
      </w:r>
      <w:r w:rsidRPr="0086199C">
        <w:rPr>
          <w:highlight w:val="yellow"/>
        </w:rPr>
        <w:t>26</w:t>
      </w:r>
      <w:r>
        <w:t xml:space="preserve">. oktoobri </w:t>
      </w:r>
      <w:r w:rsidRPr="0086199C">
        <w:rPr>
          <w:highlight w:val="yellow"/>
        </w:rPr>
        <w:t>2016</w:t>
      </w:r>
      <w:r>
        <w:t xml:space="preserve">. aasta direktiiv (EL) </w:t>
      </w:r>
      <w:r w:rsidRPr="0086199C">
        <w:rPr>
          <w:highlight w:val="yellow"/>
        </w:rPr>
        <w:t>2016</w:t>
      </w:r>
      <w:r>
        <w:t>/</w:t>
      </w:r>
      <w:r w:rsidRPr="0086199C">
        <w:rPr>
          <w:highlight w:val="yellow"/>
        </w:rPr>
        <w:t>1919</w:t>
      </w:r>
      <w:r>
        <w:t>, milles käsitletakse tasuta õigusabi andmist kahtlustatavatele ja süüdistatavatele kriminaalmenetluses ning isikutele, kelle üleandmist taotletakse Euroopa vahistamismäärusega seotud menetluses, ELT L </w:t>
      </w:r>
      <w:r w:rsidRPr="0086199C">
        <w:rPr>
          <w:highlight w:val="yellow"/>
        </w:rPr>
        <w:t>297</w:t>
      </w:r>
      <w:r>
        <w:t xml:space="preserve">, </w:t>
      </w:r>
      <w:r w:rsidRPr="0086199C">
        <w:rPr>
          <w:highlight w:val="yellow"/>
        </w:rPr>
        <w:t>4</w:t>
      </w:r>
      <w:r>
        <w:t>.</w:t>
      </w:r>
      <w:r w:rsidRPr="0086199C">
        <w:rPr>
          <w:highlight w:val="yellow"/>
        </w:rPr>
        <w:t>11</w:t>
      </w:r>
      <w:r>
        <w:t>.</w:t>
      </w:r>
      <w:r w:rsidRPr="0086199C">
        <w:rPr>
          <w:highlight w:val="yellow"/>
        </w:rPr>
        <w:t>2016</w:t>
      </w:r>
      <w:r>
        <w:t>, lk </w:t>
      </w:r>
      <w:r w:rsidRPr="0086199C">
        <w:rPr>
          <w:highlight w:val="yellow"/>
        </w:rPr>
        <w:t>1</w:t>
      </w:r>
      <w:r>
        <w:t>–</w:t>
      </w:r>
      <w:r w:rsidRPr="0086199C">
        <w:rPr>
          <w:highlight w:val="yellow"/>
        </w:rPr>
        <w:t>8</w:t>
      </w:r>
      <w:r>
        <w:t xml:space="preserve">, mis jõustus </w:t>
      </w:r>
      <w:r w:rsidRPr="0086199C">
        <w:rPr>
          <w:highlight w:val="yellow"/>
        </w:rPr>
        <w:t>24</w:t>
      </w:r>
      <w:r>
        <w:t xml:space="preserve">. novembril </w:t>
      </w:r>
      <w:r w:rsidRPr="0086199C">
        <w:rPr>
          <w:highlight w:val="yellow"/>
        </w:rPr>
        <w:t>2016</w:t>
      </w:r>
      <w:r>
        <w:t>.</w:t>
      </w:r>
    </w:p>
  </w:footnote>
  <w:footnote w:id="141">
    <w:p w:rsidR="00F87628" w:rsidRPr="00FC5200" w:rsidRDefault="00F87628" w:rsidP="001303EB">
      <w:pPr>
        <w:pStyle w:val="FootnoteText"/>
      </w:pPr>
      <w:r>
        <w:rPr>
          <w:rStyle w:val="FootnoteReference"/>
        </w:rPr>
        <w:footnoteRef/>
      </w:r>
      <w:r>
        <w:t xml:space="preserve"> </w:t>
      </w:r>
      <w:r>
        <w:tab/>
      </w:r>
      <w:r w:rsidRPr="0086199C">
        <w:rPr>
          <w:highlight w:val="yellow"/>
        </w:rPr>
        <w:t>2012</w:t>
      </w:r>
      <w:r>
        <w:t>. aastal ELi kodakondsuse küsimuses toimunud avaliku konsultatsiooni andmeil puutub interneti teel ostude sooritamisel probleemidega kokku iga neljas vastaja.</w:t>
      </w:r>
    </w:p>
  </w:footnote>
  <w:footnote w:id="142">
    <w:p w:rsidR="00F87628" w:rsidRPr="00FC5200" w:rsidRDefault="00F87628" w:rsidP="001303EB">
      <w:pPr>
        <w:pStyle w:val="FootnoteText"/>
      </w:pPr>
      <w:r>
        <w:rPr>
          <w:rStyle w:val="FootnoteReference"/>
        </w:rPr>
        <w:footnoteRef/>
      </w:r>
      <w:r>
        <w:t xml:space="preserve"> </w:t>
      </w:r>
      <w:r>
        <w:tab/>
        <w:t xml:space="preserve">Euroopa Parlamendi ja nõukogu </w:t>
      </w:r>
      <w:r w:rsidRPr="0086199C">
        <w:rPr>
          <w:highlight w:val="yellow"/>
        </w:rPr>
        <w:t>16</w:t>
      </w:r>
      <w:r>
        <w:t xml:space="preserve">. detsembri </w:t>
      </w:r>
      <w:r w:rsidRPr="0086199C">
        <w:rPr>
          <w:highlight w:val="yellow"/>
        </w:rPr>
        <w:t>2015</w:t>
      </w:r>
      <w:r>
        <w:t xml:space="preserve">. aasta määrus (EL) </w:t>
      </w:r>
      <w:r w:rsidRPr="0086199C">
        <w:rPr>
          <w:highlight w:val="yellow"/>
        </w:rPr>
        <w:t>2015</w:t>
      </w:r>
      <w:r>
        <w:t>/</w:t>
      </w:r>
      <w:r w:rsidRPr="0086199C">
        <w:rPr>
          <w:highlight w:val="yellow"/>
        </w:rPr>
        <w:t>2421</w:t>
      </w:r>
      <w:r>
        <w:t>, millega muudetakse määrust (EÜ) nr </w:t>
      </w:r>
      <w:r w:rsidRPr="0086199C">
        <w:rPr>
          <w:highlight w:val="yellow"/>
        </w:rPr>
        <w:t>861</w:t>
      </w:r>
      <w:r>
        <w:t>/</w:t>
      </w:r>
      <w:r w:rsidRPr="0086199C">
        <w:rPr>
          <w:highlight w:val="yellow"/>
        </w:rPr>
        <w:t>2007</w:t>
      </w:r>
      <w:r>
        <w:t>, millega luuakse Euroopa väiksemate nõuete menetlus, ning määrust (EÜ) nr </w:t>
      </w:r>
      <w:r w:rsidRPr="0086199C">
        <w:rPr>
          <w:highlight w:val="yellow"/>
        </w:rPr>
        <w:t>1896</w:t>
      </w:r>
      <w:r>
        <w:t>/</w:t>
      </w:r>
      <w:r w:rsidRPr="0086199C">
        <w:rPr>
          <w:highlight w:val="yellow"/>
        </w:rPr>
        <w:t>2006</w:t>
      </w:r>
      <w:r>
        <w:t>, millega luuakse Euroopa maksekäsumenetlus, ELT L </w:t>
      </w:r>
      <w:r w:rsidRPr="0086199C">
        <w:rPr>
          <w:highlight w:val="yellow"/>
        </w:rPr>
        <w:t>341</w:t>
      </w:r>
      <w:r>
        <w:t xml:space="preserve">, </w:t>
      </w:r>
      <w:r w:rsidRPr="0086199C">
        <w:rPr>
          <w:highlight w:val="yellow"/>
        </w:rPr>
        <w:t>24</w:t>
      </w:r>
      <w:r>
        <w:t>.</w:t>
      </w:r>
      <w:r w:rsidRPr="0086199C">
        <w:rPr>
          <w:highlight w:val="yellow"/>
        </w:rPr>
        <w:t>12</w:t>
      </w:r>
      <w:r>
        <w:t>.</w:t>
      </w:r>
      <w:r w:rsidRPr="0086199C">
        <w:rPr>
          <w:highlight w:val="yellow"/>
        </w:rPr>
        <w:t>2015</w:t>
      </w:r>
      <w:r>
        <w:t>, lk </w:t>
      </w:r>
      <w:r w:rsidRPr="0086199C">
        <w:rPr>
          <w:highlight w:val="yellow"/>
        </w:rPr>
        <w:t>1</w:t>
      </w:r>
      <w:r>
        <w:t>–</w:t>
      </w:r>
      <w:r w:rsidRPr="0086199C">
        <w:rPr>
          <w:highlight w:val="yellow"/>
        </w:rPr>
        <w:t>13</w:t>
      </w:r>
      <w:r>
        <w:t>.</w:t>
      </w:r>
    </w:p>
  </w:footnote>
  <w:footnote w:id="143">
    <w:p w:rsidR="00F87628" w:rsidRPr="00FC5200" w:rsidRDefault="00F87628" w:rsidP="001303EB">
      <w:pPr>
        <w:pStyle w:val="FootnoteText"/>
      </w:pPr>
      <w:r>
        <w:rPr>
          <w:rStyle w:val="FootnoteReference"/>
        </w:rPr>
        <w:footnoteRef/>
      </w:r>
      <w:r>
        <w:t xml:space="preserve"> </w:t>
      </w:r>
      <w:r>
        <w:tab/>
        <w:t>http://ec.europa.eu/justice/newsroom/consumer-marketing/events/</w:t>
      </w:r>
      <w:r w:rsidRPr="0086199C">
        <w:rPr>
          <w:highlight w:val="yellow"/>
        </w:rPr>
        <w:t>140317</w:t>
      </w:r>
      <w:r>
        <w:t xml:space="preserve">_en.htm </w:t>
      </w:r>
    </w:p>
  </w:footnote>
  <w:footnote w:id="144">
    <w:p w:rsidR="00F87628" w:rsidRPr="00FC5200" w:rsidRDefault="00F87628" w:rsidP="001303EB">
      <w:pPr>
        <w:pStyle w:val="FootnoteText"/>
      </w:pPr>
      <w:r>
        <w:rPr>
          <w:rStyle w:val="FootnoteReference"/>
        </w:rPr>
        <w:footnoteRef/>
      </w:r>
      <w:r>
        <w:t xml:space="preserve"> </w:t>
      </w:r>
      <w:r>
        <w:tab/>
        <w:t>http://europa.eu/youreurope/citizens/consumers/index_et.htm</w:t>
      </w:r>
    </w:p>
  </w:footnote>
  <w:footnote w:id="145">
    <w:p w:rsidR="00F87628" w:rsidRPr="00FC5200" w:rsidRDefault="00F87628" w:rsidP="001303EB">
      <w:pPr>
        <w:pStyle w:val="FootnoteText"/>
      </w:pPr>
      <w:r>
        <w:rPr>
          <w:rStyle w:val="FootnoteReference"/>
        </w:rPr>
        <w:footnoteRef/>
      </w:r>
      <w:r>
        <w:t xml:space="preserve"> </w:t>
      </w:r>
      <w:r>
        <w:tab/>
      </w:r>
      <w:r w:rsidRPr="0086199C">
        <w:rPr>
          <w:highlight w:val="yellow"/>
        </w:rPr>
        <w:t>25</w:t>
      </w:r>
      <w:r>
        <w:t xml:space="preserve">. oktoobri </w:t>
      </w:r>
      <w:r w:rsidRPr="0086199C">
        <w:rPr>
          <w:highlight w:val="yellow"/>
        </w:rPr>
        <w:t>2011</w:t>
      </w:r>
      <w:r>
        <w:t xml:space="preserve">. aasta direktiiv </w:t>
      </w:r>
      <w:r w:rsidRPr="0086199C">
        <w:rPr>
          <w:highlight w:val="yellow"/>
        </w:rPr>
        <w:t>2011</w:t>
      </w:r>
      <w:r>
        <w:t>/</w:t>
      </w:r>
      <w:r w:rsidRPr="0086199C">
        <w:rPr>
          <w:highlight w:val="yellow"/>
        </w:rPr>
        <w:t>83</w:t>
      </w:r>
      <w:r>
        <w:t>/EL tarbija õiguste kohta, ELT L </w:t>
      </w:r>
      <w:r w:rsidRPr="0086199C">
        <w:rPr>
          <w:highlight w:val="yellow"/>
        </w:rPr>
        <w:t>304</w:t>
      </w:r>
      <w:r>
        <w:t xml:space="preserve">, </w:t>
      </w:r>
      <w:r w:rsidRPr="0086199C">
        <w:rPr>
          <w:highlight w:val="yellow"/>
        </w:rPr>
        <w:t>22</w:t>
      </w:r>
      <w:r>
        <w:t>.</w:t>
      </w:r>
      <w:r w:rsidRPr="0086199C">
        <w:rPr>
          <w:highlight w:val="yellow"/>
        </w:rPr>
        <w:t>11</w:t>
      </w:r>
      <w:r>
        <w:t>.</w:t>
      </w:r>
      <w:r w:rsidRPr="0086199C">
        <w:rPr>
          <w:highlight w:val="yellow"/>
        </w:rPr>
        <w:t>2011</w:t>
      </w:r>
      <w:r>
        <w:t>, lk </w:t>
      </w:r>
      <w:r w:rsidRPr="0086199C">
        <w:rPr>
          <w:highlight w:val="yellow"/>
        </w:rPr>
        <w:t>64</w:t>
      </w:r>
      <w:r>
        <w:t>–</w:t>
      </w:r>
      <w:r w:rsidRPr="0086199C">
        <w:rPr>
          <w:highlight w:val="yellow"/>
        </w:rPr>
        <w:t>88</w:t>
      </w:r>
      <w:r>
        <w:t>.</w:t>
      </w:r>
    </w:p>
  </w:footnote>
  <w:footnote w:id="146">
    <w:p w:rsidR="00F87628" w:rsidRPr="00FC5200" w:rsidRDefault="00F87628" w:rsidP="001303EB">
      <w:pPr>
        <w:pStyle w:val="FootnoteText"/>
      </w:pPr>
      <w:r>
        <w:rPr>
          <w:rStyle w:val="FootnoteReference"/>
        </w:rPr>
        <w:footnoteRef/>
      </w:r>
      <w:r>
        <w:t xml:space="preserve"> </w:t>
      </w:r>
      <w:r>
        <w:tab/>
      </w:r>
      <w:r w:rsidRPr="0086199C">
        <w:rPr>
          <w:highlight w:val="yellow"/>
        </w:rPr>
        <w:t>11</w:t>
      </w:r>
      <w:r>
        <w:t xml:space="preserve">. mai </w:t>
      </w:r>
      <w:r w:rsidRPr="0086199C">
        <w:rPr>
          <w:highlight w:val="yellow"/>
        </w:rPr>
        <w:t>2005</w:t>
      </w:r>
      <w:r>
        <w:t xml:space="preserve">. aasta direktiiv </w:t>
      </w:r>
      <w:r w:rsidRPr="0086199C">
        <w:rPr>
          <w:highlight w:val="yellow"/>
        </w:rPr>
        <w:t>2005</w:t>
      </w:r>
      <w:r>
        <w:t>/</w:t>
      </w:r>
      <w:r w:rsidRPr="0086199C">
        <w:rPr>
          <w:highlight w:val="yellow"/>
        </w:rPr>
        <w:t>29</w:t>
      </w:r>
      <w:r>
        <w:t>/EL, mis käsitleb ettevõtja ja tarbija vaheliste tehingutega seotud ebaausaid kaubandustavasid siseturul, ELT L </w:t>
      </w:r>
      <w:r w:rsidRPr="0086199C">
        <w:rPr>
          <w:highlight w:val="yellow"/>
        </w:rPr>
        <w:t>149</w:t>
      </w:r>
      <w:r>
        <w:t xml:space="preserve">, </w:t>
      </w:r>
      <w:r w:rsidRPr="0086199C">
        <w:rPr>
          <w:highlight w:val="yellow"/>
        </w:rPr>
        <w:t>11</w:t>
      </w:r>
      <w:r>
        <w:t>.</w:t>
      </w:r>
      <w:r w:rsidRPr="0086199C">
        <w:rPr>
          <w:highlight w:val="yellow"/>
        </w:rPr>
        <w:t>6</w:t>
      </w:r>
      <w:r>
        <w:t>.</w:t>
      </w:r>
      <w:r w:rsidRPr="0086199C">
        <w:rPr>
          <w:highlight w:val="yellow"/>
        </w:rPr>
        <w:t>2005</w:t>
      </w:r>
      <w:r>
        <w:t>, lk </w:t>
      </w:r>
      <w:r w:rsidRPr="0086199C">
        <w:rPr>
          <w:highlight w:val="yellow"/>
        </w:rPr>
        <w:t>22</w:t>
      </w:r>
      <w:r>
        <w:t>–</w:t>
      </w:r>
      <w:r w:rsidRPr="0086199C">
        <w:rPr>
          <w:highlight w:val="yellow"/>
        </w:rPr>
        <w:t>35</w:t>
      </w:r>
      <w:r>
        <w:t>.</w:t>
      </w:r>
    </w:p>
  </w:footnote>
  <w:footnote w:id="147">
    <w:p w:rsidR="00F87628" w:rsidRPr="00FC5200" w:rsidRDefault="00F87628" w:rsidP="001303EB">
      <w:pPr>
        <w:pStyle w:val="FootnoteText"/>
      </w:pPr>
      <w:r>
        <w:rPr>
          <w:rStyle w:val="FootnoteReference"/>
        </w:rPr>
        <w:footnoteRef/>
      </w:r>
      <w:r>
        <w:t xml:space="preserve"> </w:t>
      </w:r>
      <w:r>
        <w:tab/>
      </w:r>
      <w:r w:rsidRPr="0086199C">
        <w:rPr>
          <w:highlight w:val="yellow"/>
        </w:rPr>
        <w:t>5</w:t>
      </w:r>
      <w:r>
        <w:t xml:space="preserve">. aprilli </w:t>
      </w:r>
      <w:r w:rsidRPr="0086199C">
        <w:rPr>
          <w:highlight w:val="yellow"/>
        </w:rPr>
        <w:t>1993</w:t>
      </w:r>
      <w:r>
        <w:t xml:space="preserve">. aasta direktiiv </w:t>
      </w:r>
      <w:r w:rsidRPr="0086199C">
        <w:rPr>
          <w:highlight w:val="yellow"/>
        </w:rPr>
        <w:t>93</w:t>
      </w:r>
      <w:r>
        <w:t>/</w:t>
      </w:r>
      <w:r w:rsidRPr="0086199C">
        <w:rPr>
          <w:highlight w:val="yellow"/>
        </w:rPr>
        <w:t>13</w:t>
      </w:r>
      <w:r>
        <w:t>/EMÜ ebaõiglaste tingimuste kohta tarbijalepingutes, EÜT L </w:t>
      </w:r>
      <w:r w:rsidRPr="0086199C">
        <w:rPr>
          <w:highlight w:val="yellow"/>
        </w:rPr>
        <w:t>95</w:t>
      </w:r>
      <w:r>
        <w:t xml:space="preserve">, </w:t>
      </w:r>
      <w:r w:rsidRPr="0086199C">
        <w:rPr>
          <w:highlight w:val="yellow"/>
        </w:rPr>
        <w:t>21</w:t>
      </w:r>
      <w:r>
        <w:t>.</w:t>
      </w:r>
      <w:r w:rsidRPr="0086199C">
        <w:rPr>
          <w:highlight w:val="yellow"/>
        </w:rPr>
        <w:t>4</w:t>
      </w:r>
      <w:r>
        <w:t>.</w:t>
      </w:r>
      <w:r w:rsidRPr="0086199C">
        <w:rPr>
          <w:highlight w:val="yellow"/>
        </w:rPr>
        <w:t>1993</w:t>
      </w:r>
      <w:r>
        <w:t>, lk </w:t>
      </w:r>
      <w:r w:rsidRPr="0086199C">
        <w:rPr>
          <w:highlight w:val="yellow"/>
        </w:rPr>
        <w:t>29</w:t>
      </w:r>
      <w:r>
        <w:t>–</w:t>
      </w:r>
      <w:r w:rsidRPr="0086199C">
        <w:rPr>
          <w:highlight w:val="yellow"/>
        </w:rPr>
        <w:t>34</w:t>
      </w:r>
      <w:r>
        <w:t>.</w:t>
      </w:r>
    </w:p>
  </w:footnote>
  <w:footnote w:id="148">
    <w:p w:rsidR="00F87628" w:rsidRPr="00FC5200" w:rsidRDefault="00F87628" w:rsidP="001303EB">
      <w:pPr>
        <w:pStyle w:val="FootnoteText"/>
      </w:pPr>
      <w:r>
        <w:rPr>
          <w:rStyle w:val="FootnoteReference"/>
        </w:rPr>
        <w:footnoteRef/>
      </w:r>
      <w:r>
        <w:t xml:space="preserve"> </w:t>
      </w:r>
      <w:r>
        <w:tab/>
      </w:r>
      <w:r w:rsidRPr="0086199C">
        <w:rPr>
          <w:highlight w:val="yellow"/>
        </w:rPr>
        <w:t>25</w:t>
      </w:r>
      <w:r>
        <w:t xml:space="preserve">. mai </w:t>
      </w:r>
      <w:r w:rsidRPr="0086199C">
        <w:rPr>
          <w:highlight w:val="yellow"/>
        </w:rPr>
        <w:t>1999</w:t>
      </w:r>
      <w:r>
        <w:t xml:space="preserve">. aasta direktiiv </w:t>
      </w:r>
      <w:r w:rsidRPr="0086199C">
        <w:rPr>
          <w:highlight w:val="yellow"/>
        </w:rPr>
        <w:t>99</w:t>
      </w:r>
      <w:r>
        <w:t>/</w:t>
      </w:r>
      <w:r w:rsidRPr="0086199C">
        <w:rPr>
          <w:highlight w:val="yellow"/>
        </w:rPr>
        <w:t>44</w:t>
      </w:r>
      <w:r>
        <w:t>/EÜ tarbekaupade müügi ja nendega seotud garantiide teatavate aspektide kohta, EÜT L </w:t>
      </w:r>
      <w:r w:rsidRPr="0086199C">
        <w:rPr>
          <w:highlight w:val="yellow"/>
        </w:rPr>
        <w:t>171</w:t>
      </w:r>
      <w:r>
        <w:t xml:space="preserve">, </w:t>
      </w:r>
      <w:r w:rsidRPr="0086199C">
        <w:rPr>
          <w:highlight w:val="yellow"/>
        </w:rPr>
        <w:t>7</w:t>
      </w:r>
      <w:r>
        <w:t>.</w:t>
      </w:r>
      <w:r w:rsidRPr="0086199C">
        <w:rPr>
          <w:highlight w:val="yellow"/>
        </w:rPr>
        <w:t>7</w:t>
      </w:r>
      <w:r>
        <w:t>.</w:t>
      </w:r>
      <w:r w:rsidRPr="0086199C">
        <w:rPr>
          <w:highlight w:val="yellow"/>
        </w:rPr>
        <w:t>1999</w:t>
      </w:r>
      <w:r>
        <w:t>, lk </w:t>
      </w:r>
      <w:r w:rsidRPr="0086199C">
        <w:rPr>
          <w:highlight w:val="yellow"/>
        </w:rPr>
        <w:t>12</w:t>
      </w:r>
      <w:r>
        <w:t>–</w:t>
      </w:r>
      <w:r w:rsidRPr="0086199C">
        <w:rPr>
          <w:highlight w:val="yellow"/>
        </w:rPr>
        <w:t>16</w:t>
      </w:r>
      <w:r>
        <w:t>.</w:t>
      </w:r>
    </w:p>
  </w:footnote>
  <w:footnote w:id="149">
    <w:p w:rsidR="00F87628" w:rsidRPr="00FC5200" w:rsidRDefault="00F87628" w:rsidP="001303EB">
      <w:pPr>
        <w:pStyle w:val="FootnoteText"/>
      </w:pPr>
      <w:r>
        <w:rPr>
          <w:rStyle w:val="FootnoteReference"/>
        </w:rPr>
        <w:footnoteRef/>
      </w:r>
      <w:r>
        <w:t xml:space="preserve"> </w:t>
      </w:r>
      <w:r>
        <w:tab/>
        <w:t>http://ec.europa.eu/your-rights/help/individuals/index_et.htm</w:t>
      </w:r>
    </w:p>
  </w:footnote>
  <w:footnote w:id="150">
    <w:p w:rsidR="00F87628" w:rsidRPr="00FC5200" w:rsidRDefault="00F87628" w:rsidP="001303EB">
      <w:pPr>
        <w:pStyle w:val="FootnoteText"/>
      </w:pPr>
      <w:r>
        <w:rPr>
          <w:rStyle w:val="FootnoteReference"/>
        </w:rPr>
        <w:footnoteRef/>
      </w:r>
      <w:r>
        <w:t xml:space="preserve"> </w:t>
      </w:r>
      <w:r>
        <w:tab/>
        <w:t>Üks kodanike võimalus probleeme lahendada on kasutada tõhusat vahendusmenetlust või muid vaidluste kohtuvälise lahendamise mehhanisme. Vahendusmenetluse direktiivis on sätestatud ELi raamistik, mis võimaldab ELi kodanikel saada täiel määral kasu vahendusmenetlusest kui vahendist, mille abil lahendada oma kaubandus- või perekonnaõiguse valdkonda kuuluvad vaidlused (</w:t>
      </w:r>
      <w:r w:rsidRPr="0086199C">
        <w:rPr>
          <w:highlight w:val="yellow"/>
        </w:rPr>
        <w:t>21</w:t>
      </w:r>
      <w:r>
        <w:t xml:space="preserve">. mai </w:t>
      </w:r>
      <w:r w:rsidRPr="0086199C">
        <w:rPr>
          <w:highlight w:val="yellow"/>
        </w:rPr>
        <w:t>2008</w:t>
      </w:r>
      <w:r>
        <w:t xml:space="preserve">. aasta direktiiv </w:t>
      </w:r>
      <w:r w:rsidRPr="0086199C">
        <w:rPr>
          <w:highlight w:val="yellow"/>
        </w:rPr>
        <w:t>2008</w:t>
      </w:r>
      <w:r>
        <w:t>/</w:t>
      </w:r>
      <w:r w:rsidRPr="0086199C">
        <w:rPr>
          <w:highlight w:val="yellow"/>
        </w:rPr>
        <w:t>52</w:t>
      </w:r>
      <w:r>
        <w:t>/EC vahendusmenetluse teatavate aspektide kohta tsiviil- ja kaubandusasjades, ELT L </w:t>
      </w:r>
      <w:r w:rsidRPr="0086199C">
        <w:rPr>
          <w:highlight w:val="yellow"/>
        </w:rPr>
        <w:t>136</w:t>
      </w:r>
      <w:r>
        <w:t xml:space="preserve">, </w:t>
      </w:r>
      <w:r w:rsidRPr="0086199C">
        <w:rPr>
          <w:highlight w:val="yellow"/>
        </w:rPr>
        <w:t>24</w:t>
      </w:r>
      <w:r>
        <w:t>.</w:t>
      </w:r>
      <w:r w:rsidRPr="0086199C">
        <w:rPr>
          <w:highlight w:val="yellow"/>
        </w:rPr>
        <w:t>5</w:t>
      </w:r>
      <w:r>
        <w:t>.</w:t>
      </w:r>
      <w:r w:rsidRPr="0086199C">
        <w:rPr>
          <w:highlight w:val="yellow"/>
        </w:rPr>
        <w:t>2008</w:t>
      </w:r>
      <w:r>
        <w:t>, lk </w:t>
      </w:r>
      <w:r w:rsidRPr="0086199C">
        <w:rPr>
          <w:highlight w:val="yellow"/>
        </w:rPr>
        <w:t>3</w:t>
      </w:r>
      <w:r>
        <w:t>–</w:t>
      </w:r>
      <w:r w:rsidRPr="0086199C">
        <w:rPr>
          <w:highlight w:val="yellow"/>
        </w:rPr>
        <w:t>8</w:t>
      </w:r>
      <w:r>
        <w:t xml:space="preserve">). </w:t>
      </w:r>
      <w:r w:rsidRPr="0086199C">
        <w:rPr>
          <w:highlight w:val="yellow"/>
        </w:rPr>
        <w:t>2016</w:t>
      </w:r>
      <w:r>
        <w:t>. aastal võttis komisjon vastu selle direktiivi kohaldamist käsitleva aruande (COM(</w:t>
      </w:r>
      <w:r w:rsidRPr="0086199C">
        <w:rPr>
          <w:highlight w:val="yellow"/>
        </w:rPr>
        <w:t>2016</w:t>
      </w:r>
      <w:r>
        <w:t>) </w:t>
      </w:r>
      <w:r w:rsidRPr="0086199C">
        <w:rPr>
          <w:highlight w:val="yellow"/>
        </w:rPr>
        <w:t>542</w:t>
      </w:r>
      <w:r>
        <w:t xml:space="preserve"> final).</w:t>
      </w:r>
    </w:p>
  </w:footnote>
  <w:footnote w:id="151">
    <w:p w:rsidR="00F87628" w:rsidRPr="00FC5200" w:rsidRDefault="00F87628" w:rsidP="001303EB">
      <w:pPr>
        <w:pStyle w:val="FootnoteText"/>
      </w:pPr>
      <w:r>
        <w:rPr>
          <w:rStyle w:val="FootnoteReference"/>
        </w:rPr>
        <w:footnoteRef/>
      </w:r>
      <w:r>
        <w:t xml:space="preserve"> </w:t>
      </w:r>
      <w:r>
        <w:tab/>
        <w:t>Kaupade/teenuste ostmine kodaniku elukohariigis, kaupade/teenuste ostmine mõnes teises ELi riigis, kohtuväline kaebus panga, kindlustusettevõtja, investeerimisfondi jms suhtes, maksete tegemine/saamine mõnes teises ELi riigis või internetis ostetud toodetega seotud vaidluste kohtuväline lahendamine.</w:t>
      </w:r>
    </w:p>
  </w:footnote>
  <w:footnote w:id="152">
    <w:p w:rsidR="00F87628" w:rsidRPr="00FC5200" w:rsidRDefault="00F87628" w:rsidP="001303EB">
      <w:pPr>
        <w:pStyle w:val="FootnoteText"/>
      </w:pPr>
      <w:r>
        <w:rPr>
          <w:rStyle w:val="FootnoteReference"/>
        </w:rPr>
        <w:footnoteRef/>
      </w:r>
      <w:r>
        <w:t xml:space="preserve"> </w:t>
      </w:r>
      <w:r>
        <w:tab/>
        <w:t>Nt passi kaotamisel või varastamisel, raske õnnetuse, haiguse või surma või vägivaldse kuriteo, vahistamise või kinnipidamise korral või hädaabi saamiseks või kodumaale naasmiseks.</w:t>
      </w:r>
    </w:p>
  </w:footnote>
  <w:footnote w:id="153">
    <w:p w:rsidR="00F87628" w:rsidRPr="00FC5200" w:rsidRDefault="00F87628" w:rsidP="001303EB">
      <w:pPr>
        <w:pStyle w:val="FootnoteText"/>
      </w:pPr>
      <w:r>
        <w:rPr>
          <w:rStyle w:val="FootnoteReference"/>
        </w:rPr>
        <w:footnoteRef/>
      </w:r>
      <w:r>
        <w:t xml:space="preserve"> </w:t>
      </w:r>
      <w:r>
        <w:tab/>
        <w:t>http://europa.eu/youreurope/citizens/index_et.htm</w:t>
      </w:r>
    </w:p>
  </w:footnote>
  <w:footnote w:id="154">
    <w:p w:rsidR="00F87628" w:rsidRPr="00FC5200" w:rsidRDefault="00F87628" w:rsidP="001303EB">
      <w:pPr>
        <w:pStyle w:val="FootnoteText"/>
        <w:rPr>
          <w:b/>
        </w:rPr>
      </w:pPr>
      <w:r>
        <w:rPr>
          <w:rStyle w:val="FootnoteReference"/>
        </w:rPr>
        <w:footnoteRef/>
      </w:r>
      <w:r>
        <w:t xml:space="preserve"> </w:t>
      </w:r>
      <w:r>
        <w:tab/>
        <w:t xml:space="preserve">http://ec.europa.eu/ipg/basics/web_rationalisation/index_en.htm Programm viiakse järk-järgult ellu </w:t>
      </w:r>
      <w:r w:rsidRPr="0086199C">
        <w:rPr>
          <w:highlight w:val="yellow"/>
        </w:rPr>
        <w:t>2017</w:t>
      </w:r>
      <w:r>
        <w:t>. aasta lõpuks.</w:t>
      </w:r>
    </w:p>
  </w:footnote>
  <w:footnote w:id="155">
    <w:p w:rsidR="00F87628" w:rsidRPr="00FC5200" w:rsidRDefault="00F87628" w:rsidP="001303EB">
      <w:pPr>
        <w:pStyle w:val="FootnoteText"/>
      </w:pPr>
      <w:r>
        <w:rPr>
          <w:rStyle w:val="FootnoteReference"/>
        </w:rPr>
        <w:footnoteRef/>
      </w:r>
      <w:r>
        <w:t xml:space="preserve"> </w:t>
      </w:r>
      <w:r>
        <w:tab/>
        <w:t>http://ec.europa.eu/justice/citizen/files/</w:t>
      </w:r>
      <w:r w:rsidRPr="0086199C">
        <w:rPr>
          <w:highlight w:val="yellow"/>
        </w:rPr>
        <w:t>10</w:t>
      </w:r>
      <w:r>
        <w:t>_eu_rights_en.pdf</w:t>
      </w:r>
    </w:p>
  </w:footnote>
  <w:footnote w:id="156">
    <w:p w:rsidR="00F87628" w:rsidRPr="00FC5200" w:rsidRDefault="00F87628" w:rsidP="001303EB">
      <w:pPr>
        <w:pStyle w:val="FootnoteText"/>
      </w:pPr>
      <w:r>
        <w:rPr>
          <w:rStyle w:val="FootnoteReference"/>
        </w:rPr>
        <w:footnoteRef/>
      </w:r>
      <w:r>
        <w:t xml:space="preserve"> </w:t>
      </w:r>
      <w:r>
        <w:tab/>
        <w:t>http://bookshop.europa.eu/en/your-europe-your-rights-pbKM</w:t>
      </w:r>
      <w:r w:rsidRPr="0086199C">
        <w:rPr>
          <w:highlight w:val="yellow"/>
        </w:rPr>
        <w:t>0214968</w:t>
      </w:r>
      <w:r>
        <w:t>/</w:t>
      </w:r>
    </w:p>
  </w:footnote>
  <w:footnote w:id="157">
    <w:p w:rsidR="00F87628" w:rsidRPr="00FC5200" w:rsidRDefault="00F87628" w:rsidP="001303EB">
      <w:pPr>
        <w:pStyle w:val="FootnoteText"/>
      </w:pPr>
      <w:r>
        <w:rPr>
          <w:rStyle w:val="FootnoteReference"/>
        </w:rPr>
        <w:footnoteRef/>
      </w:r>
      <w:r>
        <w:t xml:space="preserve"> </w:t>
      </w:r>
      <w:r>
        <w:tab/>
        <w:t>Soovitus, milles käsitletakse vaba liikumise õigust kasutavate Euroopa Liidu kodanike valimi</w:t>
      </w:r>
      <w:r w:rsidR="001E6A02">
        <w:t>sõigusest ilmajätmise tagajärgi</w:t>
      </w:r>
      <w:r>
        <w:t xml:space="preserve"> (COM(</w:t>
      </w:r>
      <w:r w:rsidRPr="0086199C">
        <w:rPr>
          <w:highlight w:val="yellow"/>
        </w:rPr>
        <w:t>2014</w:t>
      </w:r>
      <w:r>
        <w:t xml:space="preserve">) </w:t>
      </w:r>
      <w:r w:rsidRPr="0086199C">
        <w:rPr>
          <w:highlight w:val="yellow"/>
        </w:rPr>
        <w:t>391</w:t>
      </w:r>
      <w:r>
        <w:t xml:space="preserve">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A3" w:rsidRPr="00D634A3" w:rsidRDefault="00D634A3" w:rsidP="00D63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A3" w:rsidRPr="00D634A3" w:rsidRDefault="00D634A3" w:rsidP="00D634A3">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A3" w:rsidRPr="00D634A3" w:rsidRDefault="00D634A3" w:rsidP="00D634A3">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8" w:rsidRDefault="00F876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8" w:rsidRDefault="00F876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8" w:rsidRDefault="00F876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8" w:rsidRDefault="00F8762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8" w:rsidRDefault="00F8762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8" w:rsidRDefault="00F87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E3B"/>
    <w:multiLevelType w:val="hybridMultilevel"/>
    <w:tmpl w:val="BE0A0CC6"/>
    <w:lvl w:ilvl="0" w:tplc="08090017">
      <w:start w:val="1"/>
      <w:numFmt w:val="lowerLetter"/>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
    <w:nsid w:val="042B220B"/>
    <w:multiLevelType w:val="hybridMultilevel"/>
    <w:tmpl w:val="F4587CAE"/>
    <w:lvl w:ilvl="0" w:tplc="E27C6A42">
      <w:start w:val="1"/>
      <w:numFmt w:val="bullet"/>
      <w:pStyle w:val="EBbullets1"/>
      <w:lvlText w:val=""/>
      <w:lvlJc w:val="left"/>
      <w:pPr>
        <w:ind w:left="567"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44EF0"/>
    <w:multiLevelType w:val="hybridMultilevel"/>
    <w:tmpl w:val="016A9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055B5"/>
    <w:multiLevelType w:val="multilevel"/>
    <w:tmpl w:val="E1C614F8"/>
    <w:lvl w:ilvl="0">
      <w:start w:val="1"/>
      <w:numFmt w:val="decimal"/>
      <w:lvlText w:val="%1."/>
      <w:lvlJc w:val="left"/>
      <w:pPr>
        <w:ind w:left="720" w:hanging="360"/>
      </w:pPr>
    </w:lvl>
    <w:lvl w:ilvl="1">
      <w:start w:val="1"/>
      <w:numFmt w:val="decimal"/>
      <w:isLgl/>
      <w:lvlText w:val="%1.%2"/>
      <w:lvlJc w:val="left"/>
      <w:pPr>
        <w:ind w:left="1080" w:hanging="720"/>
      </w:pPr>
      <w:rPr>
        <w:rFonts w:ascii="Times New Roman Bold" w:hAnsi="Times New Roman Bold" w:hint="default"/>
        <w:b/>
      </w:rPr>
    </w:lvl>
    <w:lvl w:ilvl="2">
      <w:start w:val="1"/>
      <w:numFmt w:val="decimal"/>
      <w:isLgl/>
      <w:lvlText w:val="%1.%2.%3"/>
      <w:lvlJc w:val="left"/>
      <w:pPr>
        <w:ind w:left="1080" w:hanging="720"/>
      </w:pPr>
      <w:rPr>
        <w:rFonts w:ascii="Times New Roman Bold" w:hAnsi="Times New Roman Bold" w:hint="default"/>
      </w:rPr>
    </w:lvl>
    <w:lvl w:ilvl="3">
      <w:start w:val="1"/>
      <w:numFmt w:val="decimal"/>
      <w:isLgl/>
      <w:lvlText w:val="%1.%2.%3.%4"/>
      <w:lvlJc w:val="left"/>
      <w:pPr>
        <w:ind w:left="1080" w:hanging="720"/>
      </w:pPr>
      <w:rPr>
        <w:rFonts w:ascii="Times New Roman Bold" w:hAnsi="Times New Roman Bold" w:hint="default"/>
      </w:rPr>
    </w:lvl>
    <w:lvl w:ilvl="4">
      <w:start w:val="1"/>
      <w:numFmt w:val="decimal"/>
      <w:isLgl/>
      <w:lvlText w:val="%1.%2.%3.%4.%5"/>
      <w:lvlJc w:val="left"/>
      <w:pPr>
        <w:ind w:left="1440" w:hanging="1080"/>
      </w:pPr>
      <w:rPr>
        <w:rFonts w:ascii="Times New Roman Bold" w:hAnsi="Times New Roman Bold" w:hint="default"/>
      </w:rPr>
    </w:lvl>
    <w:lvl w:ilvl="5">
      <w:start w:val="1"/>
      <w:numFmt w:val="decimal"/>
      <w:isLgl/>
      <w:lvlText w:val="%1.%2.%3.%4.%5.%6"/>
      <w:lvlJc w:val="left"/>
      <w:pPr>
        <w:ind w:left="1440" w:hanging="1080"/>
      </w:pPr>
      <w:rPr>
        <w:rFonts w:ascii="Times New Roman Bold" w:hAnsi="Times New Roman Bold" w:hint="default"/>
      </w:rPr>
    </w:lvl>
    <w:lvl w:ilvl="6">
      <w:start w:val="1"/>
      <w:numFmt w:val="decimal"/>
      <w:isLgl/>
      <w:lvlText w:val="%1.%2.%3.%4.%5.%6.%7"/>
      <w:lvlJc w:val="left"/>
      <w:pPr>
        <w:ind w:left="1800" w:hanging="1440"/>
      </w:pPr>
      <w:rPr>
        <w:rFonts w:ascii="Times New Roman Bold" w:hAnsi="Times New Roman Bold" w:hint="default"/>
      </w:rPr>
    </w:lvl>
    <w:lvl w:ilvl="7">
      <w:start w:val="1"/>
      <w:numFmt w:val="decimal"/>
      <w:isLgl/>
      <w:lvlText w:val="%1.%2.%3.%4.%5.%6.%7.%8"/>
      <w:lvlJc w:val="left"/>
      <w:pPr>
        <w:ind w:left="1800" w:hanging="1440"/>
      </w:pPr>
      <w:rPr>
        <w:rFonts w:ascii="Times New Roman Bold" w:hAnsi="Times New Roman Bold" w:hint="default"/>
      </w:rPr>
    </w:lvl>
    <w:lvl w:ilvl="8">
      <w:start w:val="1"/>
      <w:numFmt w:val="decimal"/>
      <w:isLgl/>
      <w:lvlText w:val="%1.%2.%3.%4.%5.%6.%7.%8.%9"/>
      <w:lvlJc w:val="left"/>
      <w:pPr>
        <w:ind w:left="2160" w:hanging="1800"/>
      </w:pPr>
      <w:rPr>
        <w:rFonts w:ascii="Times New Roman Bold" w:hAnsi="Times New Roman Bold" w:hint="default"/>
      </w:rPr>
    </w:lvl>
  </w:abstractNum>
  <w:abstractNum w:abstractNumId="4">
    <w:nsid w:val="0B5B5163"/>
    <w:multiLevelType w:val="hybridMultilevel"/>
    <w:tmpl w:val="0394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C34E1"/>
    <w:multiLevelType w:val="hybridMultilevel"/>
    <w:tmpl w:val="C452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717C56"/>
    <w:multiLevelType w:val="hybridMultilevel"/>
    <w:tmpl w:val="9648B54C"/>
    <w:name w:val="Heading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B5581F"/>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66E54"/>
    <w:multiLevelType w:val="hybridMultilevel"/>
    <w:tmpl w:val="BFF00E1E"/>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D54B98"/>
    <w:multiLevelType w:val="hybridMultilevel"/>
    <w:tmpl w:val="77D2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73443"/>
    <w:multiLevelType w:val="hybridMultilevel"/>
    <w:tmpl w:val="BB3EF37C"/>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B253E"/>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27839"/>
    <w:multiLevelType w:val="hybridMultilevel"/>
    <w:tmpl w:val="C5DE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32555F"/>
    <w:multiLevelType w:val="hybridMultilevel"/>
    <w:tmpl w:val="048272E6"/>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553204"/>
    <w:multiLevelType w:val="hybridMultilevel"/>
    <w:tmpl w:val="702CD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6600D2"/>
    <w:multiLevelType w:val="hybridMultilevel"/>
    <w:tmpl w:val="69D6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C4089D"/>
    <w:multiLevelType w:val="hybridMultilevel"/>
    <w:tmpl w:val="1A988690"/>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D22F97"/>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6265D7"/>
    <w:multiLevelType w:val="hybridMultilevel"/>
    <w:tmpl w:val="70246E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8D17BD"/>
    <w:multiLevelType w:val="hybridMultilevel"/>
    <w:tmpl w:val="B3AC7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011530"/>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23095D"/>
    <w:multiLevelType w:val="hybridMultilevel"/>
    <w:tmpl w:val="E6C6E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F32D95"/>
    <w:multiLevelType w:val="hybridMultilevel"/>
    <w:tmpl w:val="35FEB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EA6C6F"/>
    <w:multiLevelType w:val="hybridMultilevel"/>
    <w:tmpl w:val="53D0A36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0B49FF"/>
    <w:multiLevelType w:val="hybridMultilevel"/>
    <w:tmpl w:val="1CD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137345D"/>
    <w:multiLevelType w:val="hybridMultilevel"/>
    <w:tmpl w:val="644072F2"/>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682A07"/>
    <w:multiLevelType w:val="hybridMultilevel"/>
    <w:tmpl w:val="0A4C818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nsid w:val="63D70CB0"/>
    <w:multiLevelType w:val="hybridMultilevel"/>
    <w:tmpl w:val="F434F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1330"/>
        </w:tabs>
        <w:ind w:left="133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09721B"/>
    <w:multiLevelType w:val="hybridMultilevel"/>
    <w:tmpl w:val="87565B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1D2EA4"/>
    <w:multiLevelType w:val="multilevel"/>
    <w:tmpl w:val="0D4A4D9C"/>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Bold" w:hAnsi="Times New Roman Bold" w:hint="default"/>
        <w:b/>
      </w:rPr>
    </w:lvl>
    <w:lvl w:ilvl="2">
      <w:start w:val="1"/>
      <w:numFmt w:val="decimal"/>
      <w:isLgl/>
      <w:lvlText w:val="%1.%2.%3"/>
      <w:lvlJc w:val="left"/>
      <w:pPr>
        <w:ind w:left="1080" w:hanging="720"/>
      </w:pPr>
      <w:rPr>
        <w:rFonts w:ascii="Times New Roman Bold" w:hAnsi="Times New Roman Bold" w:hint="default"/>
      </w:rPr>
    </w:lvl>
    <w:lvl w:ilvl="3">
      <w:start w:val="1"/>
      <w:numFmt w:val="decimal"/>
      <w:isLgl/>
      <w:lvlText w:val="%1.%2.%3.%4"/>
      <w:lvlJc w:val="left"/>
      <w:pPr>
        <w:ind w:left="1080" w:hanging="720"/>
      </w:pPr>
      <w:rPr>
        <w:rFonts w:ascii="Times New Roman Bold" w:hAnsi="Times New Roman Bold" w:hint="default"/>
      </w:rPr>
    </w:lvl>
    <w:lvl w:ilvl="4">
      <w:start w:val="1"/>
      <w:numFmt w:val="decimal"/>
      <w:isLgl/>
      <w:lvlText w:val="%1.%2.%3.%4.%5"/>
      <w:lvlJc w:val="left"/>
      <w:pPr>
        <w:ind w:left="1440" w:hanging="1080"/>
      </w:pPr>
      <w:rPr>
        <w:rFonts w:ascii="Times New Roman Bold" w:hAnsi="Times New Roman Bold" w:hint="default"/>
      </w:rPr>
    </w:lvl>
    <w:lvl w:ilvl="5">
      <w:start w:val="1"/>
      <w:numFmt w:val="decimal"/>
      <w:isLgl/>
      <w:lvlText w:val="%1.%2.%3.%4.%5.%6"/>
      <w:lvlJc w:val="left"/>
      <w:pPr>
        <w:ind w:left="1440" w:hanging="1080"/>
      </w:pPr>
      <w:rPr>
        <w:rFonts w:ascii="Times New Roman Bold" w:hAnsi="Times New Roman Bold" w:hint="default"/>
      </w:rPr>
    </w:lvl>
    <w:lvl w:ilvl="6">
      <w:start w:val="1"/>
      <w:numFmt w:val="decimal"/>
      <w:isLgl/>
      <w:lvlText w:val="%1.%2.%3.%4.%5.%6.%7"/>
      <w:lvlJc w:val="left"/>
      <w:pPr>
        <w:ind w:left="1800" w:hanging="1440"/>
      </w:pPr>
      <w:rPr>
        <w:rFonts w:ascii="Times New Roman Bold" w:hAnsi="Times New Roman Bold" w:hint="default"/>
      </w:rPr>
    </w:lvl>
    <w:lvl w:ilvl="7">
      <w:start w:val="1"/>
      <w:numFmt w:val="decimal"/>
      <w:isLgl/>
      <w:lvlText w:val="%1.%2.%3.%4.%5.%6.%7.%8"/>
      <w:lvlJc w:val="left"/>
      <w:pPr>
        <w:ind w:left="1800" w:hanging="1440"/>
      </w:pPr>
      <w:rPr>
        <w:rFonts w:ascii="Times New Roman Bold" w:hAnsi="Times New Roman Bold" w:hint="default"/>
      </w:rPr>
    </w:lvl>
    <w:lvl w:ilvl="8">
      <w:start w:val="1"/>
      <w:numFmt w:val="decimal"/>
      <w:isLgl/>
      <w:lvlText w:val="%1.%2.%3.%4.%5.%6.%7.%8.%9"/>
      <w:lvlJc w:val="left"/>
      <w:pPr>
        <w:ind w:left="2160" w:hanging="1800"/>
      </w:pPr>
      <w:rPr>
        <w:rFonts w:ascii="Times New Roman Bold" w:hAnsi="Times New Roman Bold" w:hint="default"/>
      </w:rPr>
    </w:lvl>
  </w:abstractNum>
  <w:abstractNum w:abstractNumId="32">
    <w:nsid w:val="6E947CC4"/>
    <w:multiLevelType w:val="hybridMultilevel"/>
    <w:tmpl w:val="91D892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AB52A9"/>
    <w:multiLevelType w:val="hybridMultilevel"/>
    <w:tmpl w:val="B9A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EE5534"/>
    <w:multiLevelType w:val="hybridMultilevel"/>
    <w:tmpl w:val="F372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7330C3"/>
    <w:multiLevelType w:val="hybridMultilevel"/>
    <w:tmpl w:val="34806AC8"/>
    <w:lvl w:ilvl="0" w:tplc="B19E7E7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9C4BDC"/>
    <w:multiLevelType w:val="hybridMultilevel"/>
    <w:tmpl w:val="E6B0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06181D"/>
    <w:multiLevelType w:val="hybridMultilevel"/>
    <w:tmpl w:val="30DE1818"/>
    <w:lvl w:ilvl="0" w:tplc="911C7B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2B7D73"/>
    <w:multiLevelType w:val="hybridMultilevel"/>
    <w:tmpl w:val="DAC6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1D5437"/>
    <w:multiLevelType w:val="multilevel"/>
    <w:tmpl w:val="E1C614F8"/>
    <w:lvl w:ilvl="0">
      <w:start w:val="1"/>
      <w:numFmt w:val="decimal"/>
      <w:lvlText w:val="%1."/>
      <w:lvlJc w:val="left"/>
      <w:pPr>
        <w:ind w:left="720" w:hanging="360"/>
      </w:pPr>
    </w:lvl>
    <w:lvl w:ilvl="1">
      <w:start w:val="1"/>
      <w:numFmt w:val="decimal"/>
      <w:isLgl/>
      <w:lvlText w:val="%1.%2"/>
      <w:lvlJc w:val="left"/>
      <w:pPr>
        <w:ind w:left="1080" w:hanging="720"/>
      </w:pPr>
      <w:rPr>
        <w:rFonts w:ascii="Times New Roman Bold" w:hAnsi="Times New Roman Bold" w:hint="default"/>
        <w:b/>
      </w:rPr>
    </w:lvl>
    <w:lvl w:ilvl="2">
      <w:start w:val="1"/>
      <w:numFmt w:val="decimal"/>
      <w:isLgl/>
      <w:lvlText w:val="%1.%2.%3"/>
      <w:lvlJc w:val="left"/>
      <w:pPr>
        <w:ind w:left="1080" w:hanging="720"/>
      </w:pPr>
      <w:rPr>
        <w:rFonts w:ascii="Times New Roman Bold" w:hAnsi="Times New Roman Bold" w:hint="default"/>
      </w:rPr>
    </w:lvl>
    <w:lvl w:ilvl="3">
      <w:start w:val="1"/>
      <w:numFmt w:val="decimal"/>
      <w:isLgl/>
      <w:lvlText w:val="%1.%2.%3.%4"/>
      <w:lvlJc w:val="left"/>
      <w:pPr>
        <w:ind w:left="1080" w:hanging="720"/>
      </w:pPr>
      <w:rPr>
        <w:rFonts w:ascii="Times New Roman Bold" w:hAnsi="Times New Roman Bold" w:hint="default"/>
      </w:rPr>
    </w:lvl>
    <w:lvl w:ilvl="4">
      <w:start w:val="1"/>
      <w:numFmt w:val="decimal"/>
      <w:isLgl/>
      <w:lvlText w:val="%1.%2.%3.%4.%5"/>
      <w:lvlJc w:val="left"/>
      <w:pPr>
        <w:ind w:left="1440" w:hanging="1080"/>
      </w:pPr>
      <w:rPr>
        <w:rFonts w:ascii="Times New Roman Bold" w:hAnsi="Times New Roman Bold" w:hint="default"/>
      </w:rPr>
    </w:lvl>
    <w:lvl w:ilvl="5">
      <w:start w:val="1"/>
      <w:numFmt w:val="decimal"/>
      <w:isLgl/>
      <w:lvlText w:val="%1.%2.%3.%4.%5.%6"/>
      <w:lvlJc w:val="left"/>
      <w:pPr>
        <w:ind w:left="1440" w:hanging="1080"/>
      </w:pPr>
      <w:rPr>
        <w:rFonts w:ascii="Times New Roman Bold" w:hAnsi="Times New Roman Bold" w:hint="default"/>
      </w:rPr>
    </w:lvl>
    <w:lvl w:ilvl="6">
      <w:start w:val="1"/>
      <w:numFmt w:val="decimal"/>
      <w:isLgl/>
      <w:lvlText w:val="%1.%2.%3.%4.%5.%6.%7"/>
      <w:lvlJc w:val="left"/>
      <w:pPr>
        <w:ind w:left="1800" w:hanging="1440"/>
      </w:pPr>
      <w:rPr>
        <w:rFonts w:ascii="Times New Roman Bold" w:hAnsi="Times New Roman Bold" w:hint="default"/>
      </w:rPr>
    </w:lvl>
    <w:lvl w:ilvl="7">
      <w:start w:val="1"/>
      <w:numFmt w:val="decimal"/>
      <w:isLgl/>
      <w:lvlText w:val="%1.%2.%3.%4.%5.%6.%7.%8"/>
      <w:lvlJc w:val="left"/>
      <w:pPr>
        <w:ind w:left="1800" w:hanging="1440"/>
      </w:pPr>
      <w:rPr>
        <w:rFonts w:ascii="Times New Roman Bold" w:hAnsi="Times New Roman Bold" w:hint="default"/>
      </w:rPr>
    </w:lvl>
    <w:lvl w:ilvl="8">
      <w:start w:val="1"/>
      <w:numFmt w:val="decimal"/>
      <w:isLgl/>
      <w:lvlText w:val="%1.%2.%3.%4.%5.%6.%7.%8.%9"/>
      <w:lvlJc w:val="left"/>
      <w:pPr>
        <w:ind w:left="2160" w:hanging="1800"/>
      </w:pPr>
      <w:rPr>
        <w:rFonts w:ascii="Times New Roman Bold" w:hAnsi="Times New Roman Bold" w:hint="default"/>
      </w:rPr>
    </w:lvl>
  </w:abstractNum>
  <w:abstractNum w:abstractNumId="40">
    <w:nsid w:val="76B1483C"/>
    <w:multiLevelType w:val="hybridMultilevel"/>
    <w:tmpl w:val="1714BDA2"/>
    <w:lvl w:ilvl="0" w:tplc="6BAC3A46">
      <w:start w:val="1"/>
      <w:numFmt w:val="upperLetter"/>
      <w:lvlText w:val="%1)"/>
      <w:lvlJc w:val="left"/>
      <w:pPr>
        <w:ind w:left="720" w:hanging="360"/>
      </w:pPr>
      <w:rPr>
        <w:rFonts w:eastAsia="Calibr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F23AE2"/>
    <w:multiLevelType w:val="hybridMultilevel"/>
    <w:tmpl w:val="05E21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FE4A36"/>
    <w:multiLevelType w:val="hybridMultilevel"/>
    <w:tmpl w:val="8048EE46"/>
    <w:lvl w:ilvl="0" w:tplc="F84408C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3F057C"/>
    <w:multiLevelType w:val="hybridMultilevel"/>
    <w:tmpl w:val="2456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8"/>
  </w:num>
  <w:num w:numId="4">
    <w:abstractNumId w:val="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
  </w:num>
  <w:num w:numId="8">
    <w:abstractNumId w:val="13"/>
  </w:num>
  <w:num w:numId="9">
    <w:abstractNumId w:val="22"/>
  </w:num>
  <w:num w:numId="10">
    <w:abstractNumId w:val="3"/>
  </w:num>
  <w:num w:numId="11">
    <w:abstractNumId w:val="21"/>
  </w:num>
  <w:num w:numId="12">
    <w:abstractNumId w:val="5"/>
  </w:num>
  <w:num w:numId="13">
    <w:abstractNumId w:val="41"/>
  </w:num>
  <w:num w:numId="14">
    <w:abstractNumId w:val="23"/>
  </w:num>
  <w:num w:numId="15">
    <w:abstractNumId w:val="40"/>
  </w:num>
  <w:num w:numId="16">
    <w:abstractNumId w:val="39"/>
  </w:num>
  <w:num w:numId="17">
    <w:abstractNumId w:val="31"/>
  </w:num>
  <w:num w:numId="18">
    <w:abstractNumId w:val="42"/>
  </w:num>
  <w:num w:numId="19">
    <w:abstractNumId w:val="19"/>
  </w:num>
  <w:num w:numId="20">
    <w:abstractNumId w:val="14"/>
  </w:num>
  <w:num w:numId="21">
    <w:abstractNumId w:val="18"/>
  </w:num>
  <w:num w:numId="22">
    <w:abstractNumId w:val="29"/>
  </w:num>
  <w:num w:numId="23">
    <w:abstractNumId w:val="6"/>
  </w:num>
  <w:num w:numId="24">
    <w:abstractNumId w:val="8"/>
  </w:num>
  <w:num w:numId="25">
    <w:abstractNumId w:val="27"/>
  </w:num>
  <w:num w:numId="26">
    <w:abstractNumId w:val="36"/>
  </w:num>
  <w:num w:numId="27">
    <w:abstractNumId w:val="15"/>
  </w:num>
  <w:num w:numId="28">
    <w:abstractNumId w:val="37"/>
  </w:num>
  <w:num w:numId="29">
    <w:abstractNumId w:val="24"/>
  </w:num>
  <w:num w:numId="30">
    <w:abstractNumId w:val="34"/>
  </w:num>
  <w:num w:numId="31">
    <w:abstractNumId w:val="35"/>
  </w:num>
  <w:num w:numId="32">
    <w:abstractNumId w:val="16"/>
  </w:num>
  <w:num w:numId="33">
    <w:abstractNumId w:val="20"/>
  </w:num>
  <w:num w:numId="34">
    <w:abstractNumId w:val="4"/>
  </w:num>
  <w:num w:numId="35">
    <w:abstractNumId w:val="9"/>
  </w:num>
  <w:num w:numId="36">
    <w:abstractNumId w:val="32"/>
  </w:num>
  <w:num w:numId="37">
    <w:abstractNumId w:val="12"/>
  </w:num>
  <w:num w:numId="38">
    <w:abstractNumId w:val="29"/>
  </w:num>
  <w:num w:numId="39">
    <w:abstractNumId w:val="2"/>
  </w:num>
  <w:num w:numId="40">
    <w:abstractNumId w:val="7"/>
  </w:num>
  <w:num w:numId="41">
    <w:abstractNumId w:val="30"/>
  </w:num>
  <w:num w:numId="42">
    <w:abstractNumId w:val="17"/>
  </w:num>
  <w:num w:numId="43">
    <w:abstractNumId w:val="11"/>
  </w:num>
  <w:num w:numId="44">
    <w:abstractNumId w:val="10"/>
  </w:num>
  <w:num w:numId="45">
    <w:abstractNumId w:val="26"/>
  </w:num>
  <w:num w:numId="46">
    <w:abstractNumId w:val="29"/>
  </w:num>
  <w:num w:numId="47">
    <w:abstractNumId w:val="29"/>
  </w:num>
  <w:num w:numId="48">
    <w:abstractNumId w:val="29"/>
  </w:num>
  <w:num w:numId="49">
    <w:abstractNumId w:val="29"/>
  </w:num>
  <w:num w:numId="50">
    <w:abstractNumId w:val="29"/>
  </w:num>
  <w:num w:numId="51">
    <w:abstractNumId w:val="33"/>
  </w:num>
  <w:num w:numId="52">
    <w:abstractNumId w:val="43"/>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CORRIGENDUM_x000b_Cancels and replaces the Report COM(2017) 30 final_x000b_of 24 January 2017 for incorrect paragraph sequence of numbering._x000b_Concerns all versions._x000b_"/>
    <w:docVar w:name="LW_COVERPAGE_GUID" w:val="3DDBDF1D78E74B97A9932E9A5C5AFDA2"/>
    <w:docVar w:name="LW_CROSSREFERENCE" w:val="&lt;UNUSED&gt;"/>
    <w:docVar w:name="LW_DocType" w:val="NORMAL"/>
    <w:docVar w:name="LW_EMISSION" w:val="31.1.2017"/>
    <w:docVar w:name="LW_EMISSION_ISODATE" w:val="2017-01-31"/>
    <w:docVar w:name="LW_EMISSION_LOCATION" w:val="BRX"/>
    <w:docVar w:name="LW_EMISSION_PREFIX" w:val="Brüssel,"/>
    <w:docVar w:name="LW_EMISSION_SUFFIX" w:val=" "/>
    <w:docVar w:name="LW_ID_DOCTYPE_NONLW" w:val="CP-008"/>
    <w:docVar w:name="LW_LANGUE" w:val="ET"/>
    <w:docVar w:name="LW_MARKING" w:val="&lt;UNUSED&gt;"/>
    <w:docVar w:name="LW_NOM.INST" w:val="EUROOPA KOMISJON"/>
    <w:docVar w:name="LW_NOM.INST_JOINTDOC" w:val="&lt;EMPTY&gt;"/>
    <w:docVar w:name="LW_PART_NBR" w:val="1"/>
    <w:docVar w:name="LW_PART_NBR_TOTAL" w:val="1"/>
    <w:docVar w:name="LW_REF.INST.NEW" w:val="COM"/>
    <w:docVar w:name="LW_REF.INST.NEW_ADOPTED" w:val="final/2"/>
    <w:docVar w:name="LW_REF.INST.NEW_TEXT" w:val="(2017) 30"/>
    <w:docVar w:name="LW_REF.INTERNE" w:val="&lt;UNUSED&gt;"/>
    <w:docVar w:name="LW_SOUS.TITRE.OBJ.CP" w:val="&lt;UNUSED&gt;"/>
    <w:docVar w:name="LW_SUPERTITRE" w:val="&lt;UNUSED&gt;"/>
    <w:docVar w:name="LW_TITRE.OBJ.CP" w:val="Kodanike õiguste tugevdamine demokraatlike muutuste liidus_x000b__x000b_2017. aasta aruanne ELi kodakondsuse kohta"/>
    <w:docVar w:name="LW_TYPE.DOC.CP" w:val="KOMISJONI ARUANNE EUROOPA PARLAMENDILE, NÕUKOGULE, EUROOPA MAJANDUS- JA SOTSIAALKOMITEELE NING REGIOONIDE KOMITEELE"/>
  </w:docVars>
  <w:rsids>
    <w:rsidRoot w:val="009875DD"/>
    <w:rsid w:val="0000100F"/>
    <w:rsid w:val="00001A96"/>
    <w:rsid w:val="0000214B"/>
    <w:rsid w:val="00003146"/>
    <w:rsid w:val="000062C4"/>
    <w:rsid w:val="000062E9"/>
    <w:rsid w:val="00006461"/>
    <w:rsid w:val="00006DD9"/>
    <w:rsid w:val="00010142"/>
    <w:rsid w:val="0001151B"/>
    <w:rsid w:val="00011B8C"/>
    <w:rsid w:val="00012201"/>
    <w:rsid w:val="000124E1"/>
    <w:rsid w:val="000139C3"/>
    <w:rsid w:val="0001533C"/>
    <w:rsid w:val="0001544D"/>
    <w:rsid w:val="00017F17"/>
    <w:rsid w:val="00023B93"/>
    <w:rsid w:val="00023FA8"/>
    <w:rsid w:val="0002499C"/>
    <w:rsid w:val="00026AF0"/>
    <w:rsid w:val="00026E33"/>
    <w:rsid w:val="0002794D"/>
    <w:rsid w:val="00027C44"/>
    <w:rsid w:val="0003141C"/>
    <w:rsid w:val="000323EC"/>
    <w:rsid w:val="00033A03"/>
    <w:rsid w:val="00033CDD"/>
    <w:rsid w:val="00033DC9"/>
    <w:rsid w:val="000351F4"/>
    <w:rsid w:val="00035661"/>
    <w:rsid w:val="00036591"/>
    <w:rsid w:val="00037771"/>
    <w:rsid w:val="00037DFF"/>
    <w:rsid w:val="00040C7C"/>
    <w:rsid w:val="000415E6"/>
    <w:rsid w:val="0004165E"/>
    <w:rsid w:val="00041678"/>
    <w:rsid w:val="000460EE"/>
    <w:rsid w:val="000500C1"/>
    <w:rsid w:val="00051679"/>
    <w:rsid w:val="00052698"/>
    <w:rsid w:val="0005427B"/>
    <w:rsid w:val="00055312"/>
    <w:rsid w:val="00057066"/>
    <w:rsid w:val="00060C14"/>
    <w:rsid w:val="000610DF"/>
    <w:rsid w:val="0006244F"/>
    <w:rsid w:val="000629C5"/>
    <w:rsid w:val="00063294"/>
    <w:rsid w:val="0006363A"/>
    <w:rsid w:val="00064A89"/>
    <w:rsid w:val="0006525A"/>
    <w:rsid w:val="00066150"/>
    <w:rsid w:val="000704A6"/>
    <w:rsid w:val="00070A9E"/>
    <w:rsid w:val="00070B70"/>
    <w:rsid w:val="000731E6"/>
    <w:rsid w:val="00077B51"/>
    <w:rsid w:val="00080E66"/>
    <w:rsid w:val="0008161A"/>
    <w:rsid w:val="000835C1"/>
    <w:rsid w:val="000839A0"/>
    <w:rsid w:val="0008416B"/>
    <w:rsid w:val="00084D31"/>
    <w:rsid w:val="00085BFD"/>
    <w:rsid w:val="00086A78"/>
    <w:rsid w:val="00086AF1"/>
    <w:rsid w:val="000873EF"/>
    <w:rsid w:val="00087781"/>
    <w:rsid w:val="0008796E"/>
    <w:rsid w:val="00091FC5"/>
    <w:rsid w:val="0009392A"/>
    <w:rsid w:val="00093ADB"/>
    <w:rsid w:val="00093E8C"/>
    <w:rsid w:val="00095CAB"/>
    <w:rsid w:val="0009634B"/>
    <w:rsid w:val="000974C4"/>
    <w:rsid w:val="00097F39"/>
    <w:rsid w:val="000A01BC"/>
    <w:rsid w:val="000A0F6C"/>
    <w:rsid w:val="000A184E"/>
    <w:rsid w:val="000A1E61"/>
    <w:rsid w:val="000A28D0"/>
    <w:rsid w:val="000A3315"/>
    <w:rsid w:val="000A4EA3"/>
    <w:rsid w:val="000A6152"/>
    <w:rsid w:val="000A630D"/>
    <w:rsid w:val="000A78D1"/>
    <w:rsid w:val="000A7B19"/>
    <w:rsid w:val="000B0F57"/>
    <w:rsid w:val="000B2512"/>
    <w:rsid w:val="000B2C0B"/>
    <w:rsid w:val="000B6E3B"/>
    <w:rsid w:val="000C0993"/>
    <w:rsid w:val="000C14E9"/>
    <w:rsid w:val="000C2794"/>
    <w:rsid w:val="000C3013"/>
    <w:rsid w:val="000C5371"/>
    <w:rsid w:val="000C5A2F"/>
    <w:rsid w:val="000C62C8"/>
    <w:rsid w:val="000C7135"/>
    <w:rsid w:val="000D13A7"/>
    <w:rsid w:val="000D1776"/>
    <w:rsid w:val="000D2CB5"/>
    <w:rsid w:val="000D2E88"/>
    <w:rsid w:val="000D7B3E"/>
    <w:rsid w:val="000D7EAA"/>
    <w:rsid w:val="000E068C"/>
    <w:rsid w:val="000E226A"/>
    <w:rsid w:val="000E2B25"/>
    <w:rsid w:val="000E44E9"/>
    <w:rsid w:val="000E4F1C"/>
    <w:rsid w:val="000E71BA"/>
    <w:rsid w:val="000E75A6"/>
    <w:rsid w:val="000F0450"/>
    <w:rsid w:val="000F0B24"/>
    <w:rsid w:val="000F0B7B"/>
    <w:rsid w:val="000F1656"/>
    <w:rsid w:val="000F1B0E"/>
    <w:rsid w:val="000F249B"/>
    <w:rsid w:val="000F3D74"/>
    <w:rsid w:val="000F3DC7"/>
    <w:rsid w:val="000F3E6B"/>
    <w:rsid w:val="000F42FA"/>
    <w:rsid w:val="000F4ABB"/>
    <w:rsid w:val="000F5149"/>
    <w:rsid w:val="000F5F71"/>
    <w:rsid w:val="000F6CA5"/>
    <w:rsid w:val="0010114A"/>
    <w:rsid w:val="00102407"/>
    <w:rsid w:val="00102927"/>
    <w:rsid w:val="001037E6"/>
    <w:rsid w:val="001050D2"/>
    <w:rsid w:val="001057A6"/>
    <w:rsid w:val="0010599A"/>
    <w:rsid w:val="00106B15"/>
    <w:rsid w:val="00107447"/>
    <w:rsid w:val="001101F7"/>
    <w:rsid w:val="0011069E"/>
    <w:rsid w:val="00111A18"/>
    <w:rsid w:val="00111E21"/>
    <w:rsid w:val="00112B82"/>
    <w:rsid w:val="00113A59"/>
    <w:rsid w:val="00114396"/>
    <w:rsid w:val="00114B27"/>
    <w:rsid w:val="00115A05"/>
    <w:rsid w:val="0011682E"/>
    <w:rsid w:val="00117C1C"/>
    <w:rsid w:val="00117F30"/>
    <w:rsid w:val="001200CB"/>
    <w:rsid w:val="00120D22"/>
    <w:rsid w:val="0012124C"/>
    <w:rsid w:val="001230A5"/>
    <w:rsid w:val="00124869"/>
    <w:rsid w:val="00127175"/>
    <w:rsid w:val="001278DE"/>
    <w:rsid w:val="001303EB"/>
    <w:rsid w:val="00130ABB"/>
    <w:rsid w:val="00131A56"/>
    <w:rsid w:val="00131E47"/>
    <w:rsid w:val="00131EF3"/>
    <w:rsid w:val="00132F51"/>
    <w:rsid w:val="001342A3"/>
    <w:rsid w:val="00134666"/>
    <w:rsid w:val="001374A7"/>
    <w:rsid w:val="00137B4A"/>
    <w:rsid w:val="00141BD1"/>
    <w:rsid w:val="00141C1F"/>
    <w:rsid w:val="00142ED9"/>
    <w:rsid w:val="00144589"/>
    <w:rsid w:val="00147090"/>
    <w:rsid w:val="001521E6"/>
    <w:rsid w:val="00152B18"/>
    <w:rsid w:val="00153436"/>
    <w:rsid w:val="00153DCC"/>
    <w:rsid w:val="0015407E"/>
    <w:rsid w:val="001550B7"/>
    <w:rsid w:val="00157986"/>
    <w:rsid w:val="00157CE9"/>
    <w:rsid w:val="00160489"/>
    <w:rsid w:val="00162F9E"/>
    <w:rsid w:val="0016352B"/>
    <w:rsid w:val="00164E9D"/>
    <w:rsid w:val="00166490"/>
    <w:rsid w:val="00166D4C"/>
    <w:rsid w:val="00167480"/>
    <w:rsid w:val="00167E75"/>
    <w:rsid w:val="0017169D"/>
    <w:rsid w:val="00171AB1"/>
    <w:rsid w:val="001729DC"/>
    <w:rsid w:val="00172CAA"/>
    <w:rsid w:val="0017310A"/>
    <w:rsid w:val="0017316C"/>
    <w:rsid w:val="00174378"/>
    <w:rsid w:val="001745E7"/>
    <w:rsid w:val="001752E0"/>
    <w:rsid w:val="0017755A"/>
    <w:rsid w:val="00181166"/>
    <w:rsid w:val="00181847"/>
    <w:rsid w:val="0018269A"/>
    <w:rsid w:val="00182CEC"/>
    <w:rsid w:val="0018342B"/>
    <w:rsid w:val="00183ABD"/>
    <w:rsid w:val="00183F31"/>
    <w:rsid w:val="0018423B"/>
    <w:rsid w:val="00184E16"/>
    <w:rsid w:val="001857FC"/>
    <w:rsid w:val="0018617B"/>
    <w:rsid w:val="001872D7"/>
    <w:rsid w:val="00190B87"/>
    <w:rsid w:val="00192C3C"/>
    <w:rsid w:val="00194C87"/>
    <w:rsid w:val="00194F37"/>
    <w:rsid w:val="00196268"/>
    <w:rsid w:val="001964D2"/>
    <w:rsid w:val="0019669E"/>
    <w:rsid w:val="00196AAF"/>
    <w:rsid w:val="00196E3B"/>
    <w:rsid w:val="001971A8"/>
    <w:rsid w:val="001A0396"/>
    <w:rsid w:val="001A10E4"/>
    <w:rsid w:val="001A12D7"/>
    <w:rsid w:val="001A5565"/>
    <w:rsid w:val="001A6EA7"/>
    <w:rsid w:val="001B0A95"/>
    <w:rsid w:val="001B375E"/>
    <w:rsid w:val="001B3C03"/>
    <w:rsid w:val="001B40FB"/>
    <w:rsid w:val="001B4239"/>
    <w:rsid w:val="001B64A2"/>
    <w:rsid w:val="001B6668"/>
    <w:rsid w:val="001B6C26"/>
    <w:rsid w:val="001B79BB"/>
    <w:rsid w:val="001C08B2"/>
    <w:rsid w:val="001C4C5D"/>
    <w:rsid w:val="001C5EEB"/>
    <w:rsid w:val="001C6AAD"/>
    <w:rsid w:val="001C6C0E"/>
    <w:rsid w:val="001D3670"/>
    <w:rsid w:val="001D5337"/>
    <w:rsid w:val="001D61DB"/>
    <w:rsid w:val="001D6DC6"/>
    <w:rsid w:val="001E0F73"/>
    <w:rsid w:val="001E313C"/>
    <w:rsid w:val="001E5E0C"/>
    <w:rsid w:val="001E6A02"/>
    <w:rsid w:val="001E7582"/>
    <w:rsid w:val="001E767A"/>
    <w:rsid w:val="001E7701"/>
    <w:rsid w:val="001F0448"/>
    <w:rsid w:val="001F0A53"/>
    <w:rsid w:val="001F1043"/>
    <w:rsid w:val="001F16F4"/>
    <w:rsid w:val="001F1AC7"/>
    <w:rsid w:val="001F1F9D"/>
    <w:rsid w:val="001F3320"/>
    <w:rsid w:val="001F4094"/>
    <w:rsid w:val="001F409D"/>
    <w:rsid w:val="001F551B"/>
    <w:rsid w:val="001F736E"/>
    <w:rsid w:val="001F7852"/>
    <w:rsid w:val="001F7A40"/>
    <w:rsid w:val="001F7F55"/>
    <w:rsid w:val="002009AD"/>
    <w:rsid w:val="00201E23"/>
    <w:rsid w:val="00202B1A"/>
    <w:rsid w:val="002038AD"/>
    <w:rsid w:val="00203A65"/>
    <w:rsid w:val="00204194"/>
    <w:rsid w:val="002043A3"/>
    <w:rsid w:val="0020495B"/>
    <w:rsid w:val="0020507C"/>
    <w:rsid w:val="00206ED8"/>
    <w:rsid w:val="002107A4"/>
    <w:rsid w:val="00211F6A"/>
    <w:rsid w:val="00212555"/>
    <w:rsid w:val="00212A50"/>
    <w:rsid w:val="00212DC5"/>
    <w:rsid w:val="002160B3"/>
    <w:rsid w:val="002169DD"/>
    <w:rsid w:val="0021719A"/>
    <w:rsid w:val="00217487"/>
    <w:rsid w:val="0022081E"/>
    <w:rsid w:val="002221EA"/>
    <w:rsid w:val="00222A05"/>
    <w:rsid w:val="00222AE8"/>
    <w:rsid w:val="00223152"/>
    <w:rsid w:val="00225B9A"/>
    <w:rsid w:val="00227FCB"/>
    <w:rsid w:val="002307A7"/>
    <w:rsid w:val="002319B6"/>
    <w:rsid w:val="00234012"/>
    <w:rsid w:val="002345DF"/>
    <w:rsid w:val="002355DE"/>
    <w:rsid w:val="002360F3"/>
    <w:rsid w:val="002369B3"/>
    <w:rsid w:val="00240856"/>
    <w:rsid w:val="00241FB7"/>
    <w:rsid w:val="002441E7"/>
    <w:rsid w:val="002442BD"/>
    <w:rsid w:val="002443CF"/>
    <w:rsid w:val="00244560"/>
    <w:rsid w:val="00244765"/>
    <w:rsid w:val="00244B0D"/>
    <w:rsid w:val="0024594F"/>
    <w:rsid w:val="002459AA"/>
    <w:rsid w:val="00246FB3"/>
    <w:rsid w:val="00250726"/>
    <w:rsid w:val="002519F3"/>
    <w:rsid w:val="00252510"/>
    <w:rsid w:val="00254C7B"/>
    <w:rsid w:val="00257D60"/>
    <w:rsid w:val="00262AAD"/>
    <w:rsid w:val="0026504B"/>
    <w:rsid w:val="002654C4"/>
    <w:rsid w:val="00266D19"/>
    <w:rsid w:val="002676CA"/>
    <w:rsid w:val="00270BE2"/>
    <w:rsid w:val="00271F66"/>
    <w:rsid w:val="00272783"/>
    <w:rsid w:val="00273184"/>
    <w:rsid w:val="00273DBF"/>
    <w:rsid w:val="002742D0"/>
    <w:rsid w:val="00275E1F"/>
    <w:rsid w:val="002764F5"/>
    <w:rsid w:val="00276627"/>
    <w:rsid w:val="00276D0E"/>
    <w:rsid w:val="00277186"/>
    <w:rsid w:val="0027720A"/>
    <w:rsid w:val="0027721F"/>
    <w:rsid w:val="0027765E"/>
    <w:rsid w:val="002810FA"/>
    <w:rsid w:val="00282B5C"/>
    <w:rsid w:val="00283147"/>
    <w:rsid w:val="002832CC"/>
    <w:rsid w:val="002834BC"/>
    <w:rsid w:val="00283F73"/>
    <w:rsid w:val="00283FED"/>
    <w:rsid w:val="00285E8A"/>
    <w:rsid w:val="00285ED0"/>
    <w:rsid w:val="002865B5"/>
    <w:rsid w:val="0028764F"/>
    <w:rsid w:val="00290F7B"/>
    <w:rsid w:val="00291432"/>
    <w:rsid w:val="002921E4"/>
    <w:rsid w:val="0029259A"/>
    <w:rsid w:val="00292782"/>
    <w:rsid w:val="00294136"/>
    <w:rsid w:val="00294388"/>
    <w:rsid w:val="00294BA6"/>
    <w:rsid w:val="00295EC6"/>
    <w:rsid w:val="002965AD"/>
    <w:rsid w:val="0029667C"/>
    <w:rsid w:val="00296870"/>
    <w:rsid w:val="00296944"/>
    <w:rsid w:val="002A2666"/>
    <w:rsid w:val="002A3E32"/>
    <w:rsid w:val="002A4A06"/>
    <w:rsid w:val="002A624D"/>
    <w:rsid w:val="002A63AB"/>
    <w:rsid w:val="002B1444"/>
    <w:rsid w:val="002B21BD"/>
    <w:rsid w:val="002B2985"/>
    <w:rsid w:val="002B3715"/>
    <w:rsid w:val="002B43E0"/>
    <w:rsid w:val="002B5C72"/>
    <w:rsid w:val="002B6534"/>
    <w:rsid w:val="002B7795"/>
    <w:rsid w:val="002C0C93"/>
    <w:rsid w:val="002C17BE"/>
    <w:rsid w:val="002C29A4"/>
    <w:rsid w:val="002C29CE"/>
    <w:rsid w:val="002C6648"/>
    <w:rsid w:val="002C7AF5"/>
    <w:rsid w:val="002D09FF"/>
    <w:rsid w:val="002D3049"/>
    <w:rsid w:val="002D32EA"/>
    <w:rsid w:val="002D56A8"/>
    <w:rsid w:val="002D572D"/>
    <w:rsid w:val="002D5F16"/>
    <w:rsid w:val="002D6FCB"/>
    <w:rsid w:val="002E0B02"/>
    <w:rsid w:val="002E1749"/>
    <w:rsid w:val="002E1E9F"/>
    <w:rsid w:val="002E2105"/>
    <w:rsid w:val="002E22A2"/>
    <w:rsid w:val="002E2A09"/>
    <w:rsid w:val="002E3418"/>
    <w:rsid w:val="002E369A"/>
    <w:rsid w:val="002E383A"/>
    <w:rsid w:val="002E58FF"/>
    <w:rsid w:val="002E6094"/>
    <w:rsid w:val="002E698F"/>
    <w:rsid w:val="002F185D"/>
    <w:rsid w:val="002F2DF6"/>
    <w:rsid w:val="002F2FE7"/>
    <w:rsid w:val="002F57FA"/>
    <w:rsid w:val="002F5A2B"/>
    <w:rsid w:val="002F5B27"/>
    <w:rsid w:val="002F776B"/>
    <w:rsid w:val="002F793E"/>
    <w:rsid w:val="0030137A"/>
    <w:rsid w:val="0030230C"/>
    <w:rsid w:val="00303E57"/>
    <w:rsid w:val="003068DD"/>
    <w:rsid w:val="00307622"/>
    <w:rsid w:val="00310725"/>
    <w:rsid w:val="00311C39"/>
    <w:rsid w:val="003120AD"/>
    <w:rsid w:val="0031295D"/>
    <w:rsid w:val="0031374A"/>
    <w:rsid w:val="00315486"/>
    <w:rsid w:val="00315B68"/>
    <w:rsid w:val="00317193"/>
    <w:rsid w:val="00320666"/>
    <w:rsid w:val="00320E82"/>
    <w:rsid w:val="003218CF"/>
    <w:rsid w:val="003234E9"/>
    <w:rsid w:val="003243C1"/>
    <w:rsid w:val="00325C53"/>
    <w:rsid w:val="00327F7A"/>
    <w:rsid w:val="00330A90"/>
    <w:rsid w:val="0033264D"/>
    <w:rsid w:val="00332EB0"/>
    <w:rsid w:val="0033428C"/>
    <w:rsid w:val="0033539D"/>
    <w:rsid w:val="00336848"/>
    <w:rsid w:val="00337216"/>
    <w:rsid w:val="00337C94"/>
    <w:rsid w:val="0034423D"/>
    <w:rsid w:val="00344D28"/>
    <w:rsid w:val="003453CB"/>
    <w:rsid w:val="00346C75"/>
    <w:rsid w:val="00346F86"/>
    <w:rsid w:val="003474ED"/>
    <w:rsid w:val="00347EE8"/>
    <w:rsid w:val="00351061"/>
    <w:rsid w:val="003518B0"/>
    <w:rsid w:val="00351DC7"/>
    <w:rsid w:val="00351E5C"/>
    <w:rsid w:val="00352F50"/>
    <w:rsid w:val="00353E84"/>
    <w:rsid w:val="00353F4D"/>
    <w:rsid w:val="00354D39"/>
    <w:rsid w:val="00354EDB"/>
    <w:rsid w:val="00355542"/>
    <w:rsid w:val="003557F7"/>
    <w:rsid w:val="0035682C"/>
    <w:rsid w:val="00357973"/>
    <w:rsid w:val="00361EF0"/>
    <w:rsid w:val="00362566"/>
    <w:rsid w:val="003628A7"/>
    <w:rsid w:val="00362ED6"/>
    <w:rsid w:val="00363C72"/>
    <w:rsid w:val="00363C74"/>
    <w:rsid w:val="00364A32"/>
    <w:rsid w:val="00364EBA"/>
    <w:rsid w:val="0036633B"/>
    <w:rsid w:val="003700FE"/>
    <w:rsid w:val="003704B2"/>
    <w:rsid w:val="00371EC7"/>
    <w:rsid w:val="003732CD"/>
    <w:rsid w:val="00374482"/>
    <w:rsid w:val="00374D63"/>
    <w:rsid w:val="00374E58"/>
    <w:rsid w:val="00374FE6"/>
    <w:rsid w:val="00376136"/>
    <w:rsid w:val="00376D16"/>
    <w:rsid w:val="00380453"/>
    <w:rsid w:val="003806B4"/>
    <w:rsid w:val="00381F7C"/>
    <w:rsid w:val="003836E2"/>
    <w:rsid w:val="00383A97"/>
    <w:rsid w:val="00384146"/>
    <w:rsid w:val="0038491A"/>
    <w:rsid w:val="00384BF1"/>
    <w:rsid w:val="00386D51"/>
    <w:rsid w:val="00390A5A"/>
    <w:rsid w:val="00391602"/>
    <w:rsid w:val="00392536"/>
    <w:rsid w:val="00392564"/>
    <w:rsid w:val="003944FE"/>
    <w:rsid w:val="00396FD7"/>
    <w:rsid w:val="00397FB8"/>
    <w:rsid w:val="003A1574"/>
    <w:rsid w:val="003A2BE6"/>
    <w:rsid w:val="003A5348"/>
    <w:rsid w:val="003A641C"/>
    <w:rsid w:val="003A6D69"/>
    <w:rsid w:val="003B04D4"/>
    <w:rsid w:val="003B1D6A"/>
    <w:rsid w:val="003B5D23"/>
    <w:rsid w:val="003B5E5E"/>
    <w:rsid w:val="003B78F0"/>
    <w:rsid w:val="003C0028"/>
    <w:rsid w:val="003C0618"/>
    <w:rsid w:val="003C13FC"/>
    <w:rsid w:val="003C2A03"/>
    <w:rsid w:val="003C52AB"/>
    <w:rsid w:val="003C58F9"/>
    <w:rsid w:val="003D0AB2"/>
    <w:rsid w:val="003D1DE1"/>
    <w:rsid w:val="003D2703"/>
    <w:rsid w:val="003D28C9"/>
    <w:rsid w:val="003D3189"/>
    <w:rsid w:val="003D451D"/>
    <w:rsid w:val="003D5E78"/>
    <w:rsid w:val="003E3259"/>
    <w:rsid w:val="003E329B"/>
    <w:rsid w:val="003E36EB"/>
    <w:rsid w:val="003E471D"/>
    <w:rsid w:val="003E5202"/>
    <w:rsid w:val="003E5AD5"/>
    <w:rsid w:val="003E602F"/>
    <w:rsid w:val="003E6D71"/>
    <w:rsid w:val="003E6E40"/>
    <w:rsid w:val="003F0CEB"/>
    <w:rsid w:val="003F23B0"/>
    <w:rsid w:val="003F6823"/>
    <w:rsid w:val="003F68A2"/>
    <w:rsid w:val="003F71CF"/>
    <w:rsid w:val="003F76F9"/>
    <w:rsid w:val="003F7A77"/>
    <w:rsid w:val="003F7E10"/>
    <w:rsid w:val="00400D37"/>
    <w:rsid w:val="004026E7"/>
    <w:rsid w:val="00404BB9"/>
    <w:rsid w:val="00404C70"/>
    <w:rsid w:val="0040557B"/>
    <w:rsid w:val="00405777"/>
    <w:rsid w:val="00405B54"/>
    <w:rsid w:val="004077EC"/>
    <w:rsid w:val="004107AA"/>
    <w:rsid w:val="00410FBD"/>
    <w:rsid w:val="00411716"/>
    <w:rsid w:val="00411BF7"/>
    <w:rsid w:val="004123D1"/>
    <w:rsid w:val="004133A6"/>
    <w:rsid w:val="0041371C"/>
    <w:rsid w:val="004147EF"/>
    <w:rsid w:val="00415B19"/>
    <w:rsid w:val="00415CB5"/>
    <w:rsid w:val="00416058"/>
    <w:rsid w:val="004163F2"/>
    <w:rsid w:val="004170FC"/>
    <w:rsid w:val="004202EF"/>
    <w:rsid w:val="00421EBD"/>
    <w:rsid w:val="004243F0"/>
    <w:rsid w:val="004251AB"/>
    <w:rsid w:val="00425E27"/>
    <w:rsid w:val="00426DD2"/>
    <w:rsid w:val="004270AF"/>
    <w:rsid w:val="004277A1"/>
    <w:rsid w:val="00427B02"/>
    <w:rsid w:val="00427B52"/>
    <w:rsid w:val="00431B12"/>
    <w:rsid w:val="0043378B"/>
    <w:rsid w:val="00433EFF"/>
    <w:rsid w:val="00435B73"/>
    <w:rsid w:val="004371B2"/>
    <w:rsid w:val="004375C2"/>
    <w:rsid w:val="004408C0"/>
    <w:rsid w:val="00442303"/>
    <w:rsid w:val="00442D59"/>
    <w:rsid w:val="004438A0"/>
    <w:rsid w:val="00443DEC"/>
    <w:rsid w:val="00445967"/>
    <w:rsid w:val="00447582"/>
    <w:rsid w:val="00447716"/>
    <w:rsid w:val="00447ADD"/>
    <w:rsid w:val="0045428C"/>
    <w:rsid w:val="00455209"/>
    <w:rsid w:val="004560F5"/>
    <w:rsid w:val="00457E60"/>
    <w:rsid w:val="0046015A"/>
    <w:rsid w:val="00460601"/>
    <w:rsid w:val="00461331"/>
    <w:rsid w:val="0046275D"/>
    <w:rsid w:val="00462F52"/>
    <w:rsid w:val="0046378C"/>
    <w:rsid w:val="004667C9"/>
    <w:rsid w:val="004677B9"/>
    <w:rsid w:val="0046788B"/>
    <w:rsid w:val="0047073E"/>
    <w:rsid w:val="00471A8F"/>
    <w:rsid w:val="004734F1"/>
    <w:rsid w:val="004755D7"/>
    <w:rsid w:val="00476805"/>
    <w:rsid w:val="00477664"/>
    <w:rsid w:val="004807E0"/>
    <w:rsid w:val="00482603"/>
    <w:rsid w:val="004835A9"/>
    <w:rsid w:val="00492A8F"/>
    <w:rsid w:val="00492EA9"/>
    <w:rsid w:val="00494EE8"/>
    <w:rsid w:val="004965A7"/>
    <w:rsid w:val="004970DC"/>
    <w:rsid w:val="004A13DF"/>
    <w:rsid w:val="004A173C"/>
    <w:rsid w:val="004A53B5"/>
    <w:rsid w:val="004A684F"/>
    <w:rsid w:val="004A6DD4"/>
    <w:rsid w:val="004A74AD"/>
    <w:rsid w:val="004A789E"/>
    <w:rsid w:val="004A7BB3"/>
    <w:rsid w:val="004B0CE8"/>
    <w:rsid w:val="004B2570"/>
    <w:rsid w:val="004B340A"/>
    <w:rsid w:val="004B7049"/>
    <w:rsid w:val="004B74CC"/>
    <w:rsid w:val="004C053C"/>
    <w:rsid w:val="004C25B8"/>
    <w:rsid w:val="004C2819"/>
    <w:rsid w:val="004C2E25"/>
    <w:rsid w:val="004C329E"/>
    <w:rsid w:val="004C3E75"/>
    <w:rsid w:val="004C4B05"/>
    <w:rsid w:val="004C557C"/>
    <w:rsid w:val="004C5CC7"/>
    <w:rsid w:val="004C7B7C"/>
    <w:rsid w:val="004C7FFD"/>
    <w:rsid w:val="004D0C91"/>
    <w:rsid w:val="004D1007"/>
    <w:rsid w:val="004D16AE"/>
    <w:rsid w:val="004D1CCB"/>
    <w:rsid w:val="004D1FFB"/>
    <w:rsid w:val="004D25B7"/>
    <w:rsid w:val="004D2633"/>
    <w:rsid w:val="004D3AAF"/>
    <w:rsid w:val="004D3C57"/>
    <w:rsid w:val="004D4222"/>
    <w:rsid w:val="004D459B"/>
    <w:rsid w:val="004D52E8"/>
    <w:rsid w:val="004D69AE"/>
    <w:rsid w:val="004D723E"/>
    <w:rsid w:val="004D7874"/>
    <w:rsid w:val="004E0D76"/>
    <w:rsid w:val="004E2A41"/>
    <w:rsid w:val="004E332F"/>
    <w:rsid w:val="004E4361"/>
    <w:rsid w:val="004E482E"/>
    <w:rsid w:val="004E618B"/>
    <w:rsid w:val="004E6215"/>
    <w:rsid w:val="004E638A"/>
    <w:rsid w:val="004E7F0F"/>
    <w:rsid w:val="004F0B5C"/>
    <w:rsid w:val="004F191C"/>
    <w:rsid w:val="004F220D"/>
    <w:rsid w:val="004F2ADF"/>
    <w:rsid w:val="004F3294"/>
    <w:rsid w:val="004F3E3E"/>
    <w:rsid w:val="004F57B4"/>
    <w:rsid w:val="00500CC1"/>
    <w:rsid w:val="0050254B"/>
    <w:rsid w:val="005028D1"/>
    <w:rsid w:val="00502D1A"/>
    <w:rsid w:val="00503593"/>
    <w:rsid w:val="005038CF"/>
    <w:rsid w:val="005046B4"/>
    <w:rsid w:val="005047D0"/>
    <w:rsid w:val="00505B6B"/>
    <w:rsid w:val="0050714D"/>
    <w:rsid w:val="0050731E"/>
    <w:rsid w:val="00507A34"/>
    <w:rsid w:val="00510105"/>
    <w:rsid w:val="00510AFD"/>
    <w:rsid w:val="0051142E"/>
    <w:rsid w:val="00513459"/>
    <w:rsid w:val="005136D1"/>
    <w:rsid w:val="00517225"/>
    <w:rsid w:val="005207E3"/>
    <w:rsid w:val="00520A98"/>
    <w:rsid w:val="0052114E"/>
    <w:rsid w:val="00521322"/>
    <w:rsid w:val="00522B7D"/>
    <w:rsid w:val="0052630B"/>
    <w:rsid w:val="00526BE3"/>
    <w:rsid w:val="00527CA7"/>
    <w:rsid w:val="0053087F"/>
    <w:rsid w:val="00530EED"/>
    <w:rsid w:val="00532EB4"/>
    <w:rsid w:val="00533F33"/>
    <w:rsid w:val="00534656"/>
    <w:rsid w:val="005349C1"/>
    <w:rsid w:val="0053621D"/>
    <w:rsid w:val="00540C15"/>
    <w:rsid w:val="00540C43"/>
    <w:rsid w:val="005432FF"/>
    <w:rsid w:val="00543444"/>
    <w:rsid w:val="00543FB6"/>
    <w:rsid w:val="0054472E"/>
    <w:rsid w:val="0054561C"/>
    <w:rsid w:val="00546175"/>
    <w:rsid w:val="005513FC"/>
    <w:rsid w:val="00551EDF"/>
    <w:rsid w:val="00557295"/>
    <w:rsid w:val="00557D10"/>
    <w:rsid w:val="0056076E"/>
    <w:rsid w:val="00563012"/>
    <w:rsid w:val="00564E6D"/>
    <w:rsid w:val="00565D43"/>
    <w:rsid w:val="0056639A"/>
    <w:rsid w:val="0056722C"/>
    <w:rsid w:val="005677DB"/>
    <w:rsid w:val="00572605"/>
    <w:rsid w:val="00572D9D"/>
    <w:rsid w:val="00574A94"/>
    <w:rsid w:val="00576EBF"/>
    <w:rsid w:val="005771D4"/>
    <w:rsid w:val="00577F5C"/>
    <w:rsid w:val="005802F8"/>
    <w:rsid w:val="0058147B"/>
    <w:rsid w:val="00581FA9"/>
    <w:rsid w:val="00583075"/>
    <w:rsid w:val="005831C9"/>
    <w:rsid w:val="0058356B"/>
    <w:rsid w:val="00583D62"/>
    <w:rsid w:val="0058469A"/>
    <w:rsid w:val="005864CE"/>
    <w:rsid w:val="0058666E"/>
    <w:rsid w:val="00587586"/>
    <w:rsid w:val="00587D27"/>
    <w:rsid w:val="00590284"/>
    <w:rsid w:val="00592210"/>
    <w:rsid w:val="0059316C"/>
    <w:rsid w:val="0059407C"/>
    <w:rsid w:val="0059420D"/>
    <w:rsid w:val="00594799"/>
    <w:rsid w:val="005950B2"/>
    <w:rsid w:val="00595A96"/>
    <w:rsid w:val="005A0E63"/>
    <w:rsid w:val="005A1E86"/>
    <w:rsid w:val="005A2030"/>
    <w:rsid w:val="005A2802"/>
    <w:rsid w:val="005A2A00"/>
    <w:rsid w:val="005A7CE4"/>
    <w:rsid w:val="005A7D18"/>
    <w:rsid w:val="005B4BBE"/>
    <w:rsid w:val="005B65BD"/>
    <w:rsid w:val="005B6DBE"/>
    <w:rsid w:val="005C0FC2"/>
    <w:rsid w:val="005C113D"/>
    <w:rsid w:val="005C1560"/>
    <w:rsid w:val="005C1747"/>
    <w:rsid w:val="005C1D77"/>
    <w:rsid w:val="005C3713"/>
    <w:rsid w:val="005C3DA7"/>
    <w:rsid w:val="005C4550"/>
    <w:rsid w:val="005C4561"/>
    <w:rsid w:val="005C4F16"/>
    <w:rsid w:val="005C5279"/>
    <w:rsid w:val="005C6ACA"/>
    <w:rsid w:val="005C727A"/>
    <w:rsid w:val="005D020F"/>
    <w:rsid w:val="005D6331"/>
    <w:rsid w:val="005D71B1"/>
    <w:rsid w:val="005D7D7C"/>
    <w:rsid w:val="005E07CC"/>
    <w:rsid w:val="005E097B"/>
    <w:rsid w:val="005E0C1F"/>
    <w:rsid w:val="005E25B1"/>
    <w:rsid w:val="005E33F1"/>
    <w:rsid w:val="005E3B99"/>
    <w:rsid w:val="005E52EB"/>
    <w:rsid w:val="005E52FB"/>
    <w:rsid w:val="005E56A6"/>
    <w:rsid w:val="005E75F9"/>
    <w:rsid w:val="005F0105"/>
    <w:rsid w:val="005F7A02"/>
    <w:rsid w:val="00600C49"/>
    <w:rsid w:val="00602199"/>
    <w:rsid w:val="006026EA"/>
    <w:rsid w:val="00602E8D"/>
    <w:rsid w:val="00603163"/>
    <w:rsid w:val="0060481F"/>
    <w:rsid w:val="00605228"/>
    <w:rsid w:val="00606B5C"/>
    <w:rsid w:val="00607220"/>
    <w:rsid w:val="0061094B"/>
    <w:rsid w:val="00610F40"/>
    <w:rsid w:val="006117AA"/>
    <w:rsid w:val="0061481D"/>
    <w:rsid w:val="00615014"/>
    <w:rsid w:val="00615086"/>
    <w:rsid w:val="00615C16"/>
    <w:rsid w:val="00615EDE"/>
    <w:rsid w:val="006201E4"/>
    <w:rsid w:val="00622B8C"/>
    <w:rsid w:val="0062430B"/>
    <w:rsid w:val="00624BEE"/>
    <w:rsid w:val="006255EF"/>
    <w:rsid w:val="00626B37"/>
    <w:rsid w:val="00627899"/>
    <w:rsid w:val="006301AB"/>
    <w:rsid w:val="00632259"/>
    <w:rsid w:val="006342CD"/>
    <w:rsid w:val="0063727D"/>
    <w:rsid w:val="00640D9E"/>
    <w:rsid w:val="00641956"/>
    <w:rsid w:val="006423B0"/>
    <w:rsid w:val="0064458B"/>
    <w:rsid w:val="006449FC"/>
    <w:rsid w:val="00646407"/>
    <w:rsid w:val="00652CCA"/>
    <w:rsid w:val="00655137"/>
    <w:rsid w:val="00656083"/>
    <w:rsid w:val="006568D7"/>
    <w:rsid w:val="006570ED"/>
    <w:rsid w:val="00662B4A"/>
    <w:rsid w:val="00662EA7"/>
    <w:rsid w:val="00663E31"/>
    <w:rsid w:val="00664B82"/>
    <w:rsid w:val="006659DB"/>
    <w:rsid w:val="00666051"/>
    <w:rsid w:val="006678F0"/>
    <w:rsid w:val="00667D65"/>
    <w:rsid w:val="00667DC5"/>
    <w:rsid w:val="00670C53"/>
    <w:rsid w:val="00672379"/>
    <w:rsid w:val="006734DD"/>
    <w:rsid w:val="00673D42"/>
    <w:rsid w:val="00673E65"/>
    <w:rsid w:val="0067417F"/>
    <w:rsid w:val="006741DC"/>
    <w:rsid w:val="006754E9"/>
    <w:rsid w:val="00675DF6"/>
    <w:rsid w:val="00680962"/>
    <w:rsid w:val="0068096B"/>
    <w:rsid w:val="00680AFD"/>
    <w:rsid w:val="00683AD6"/>
    <w:rsid w:val="006844F8"/>
    <w:rsid w:val="006850B7"/>
    <w:rsid w:val="00685613"/>
    <w:rsid w:val="00685E7F"/>
    <w:rsid w:val="006909BC"/>
    <w:rsid w:val="00690DA0"/>
    <w:rsid w:val="0069151E"/>
    <w:rsid w:val="006923E2"/>
    <w:rsid w:val="006941FB"/>
    <w:rsid w:val="00695FA3"/>
    <w:rsid w:val="0069780C"/>
    <w:rsid w:val="006A1ADE"/>
    <w:rsid w:val="006A38F6"/>
    <w:rsid w:val="006A6CA2"/>
    <w:rsid w:val="006A7677"/>
    <w:rsid w:val="006B088A"/>
    <w:rsid w:val="006B0BC5"/>
    <w:rsid w:val="006B19D5"/>
    <w:rsid w:val="006B1BBA"/>
    <w:rsid w:val="006B2CB9"/>
    <w:rsid w:val="006B435E"/>
    <w:rsid w:val="006B48B8"/>
    <w:rsid w:val="006B4F7B"/>
    <w:rsid w:val="006B68D6"/>
    <w:rsid w:val="006B7CF4"/>
    <w:rsid w:val="006C03FF"/>
    <w:rsid w:val="006C1348"/>
    <w:rsid w:val="006C2313"/>
    <w:rsid w:val="006C30DC"/>
    <w:rsid w:val="006C3907"/>
    <w:rsid w:val="006C41B6"/>
    <w:rsid w:val="006C4D21"/>
    <w:rsid w:val="006C4E6D"/>
    <w:rsid w:val="006C54F7"/>
    <w:rsid w:val="006C77D0"/>
    <w:rsid w:val="006D0906"/>
    <w:rsid w:val="006D0DAB"/>
    <w:rsid w:val="006D0F60"/>
    <w:rsid w:val="006D26DD"/>
    <w:rsid w:val="006D5A05"/>
    <w:rsid w:val="006E1CFA"/>
    <w:rsid w:val="006E33BD"/>
    <w:rsid w:val="006E3D44"/>
    <w:rsid w:val="006E41EA"/>
    <w:rsid w:val="006E5793"/>
    <w:rsid w:val="006E6A11"/>
    <w:rsid w:val="006E7028"/>
    <w:rsid w:val="006F0DD8"/>
    <w:rsid w:val="006F17B4"/>
    <w:rsid w:val="006F21B3"/>
    <w:rsid w:val="006F242C"/>
    <w:rsid w:val="006F4F52"/>
    <w:rsid w:val="006F618B"/>
    <w:rsid w:val="006F7719"/>
    <w:rsid w:val="00702AAF"/>
    <w:rsid w:val="00702B30"/>
    <w:rsid w:val="0070304A"/>
    <w:rsid w:val="0070306F"/>
    <w:rsid w:val="00703ED8"/>
    <w:rsid w:val="0070594C"/>
    <w:rsid w:val="00705C1F"/>
    <w:rsid w:val="0070727E"/>
    <w:rsid w:val="0071011C"/>
    <w:rsid w:val="00710637"/>
    <w:rsid w:val="007116F8"/>
    <w:rsid w:val="00712831"/>
    <w:rsid w:val="007130B8"/>
    <w:rsid w:val="0071323C"/>
    <w:rsid w:val="007136AA"/>
    <w:rsid w:val="007138A1"/>
    <w:rsid w:val="00717387"/>
    <w:rsid w:val="00717B15"/>
    <w:rsid w:val="00720EC4"/>
    <w:rsid w:val="00721874"/>
    <w:rsid w:val="00723065"/>
    <w:rsid w:val="00723354"/>
    <w:rsid w:val="0072564E"/>
    <w:rsid w:val="0072595C"/>
    <w:rsid w:val="0072667D"/>
    <w:rsid w:val="00726B0A"/>
    <w:rsid w:val="00727C89"/>
    <w:rsid w:val="00731CB8"/>
    <w:rsid w:val="007322DA"/>
    <w:rsid w:val="00733EFA"/>
    <w:rsid w:val="007345B3"/>
    <w:rsid w:val="00734C87"/>
    <w:rsid w:val="00735553"/>
    <w:rsid w:val="00735597"/>
    <w:rsid w:val="007363AF"/>
    <w:rsid w:val="00736C16"/>
    <w:rsid w:val="00736F6A"/>
    <w:rsid w:val="0073728D"/>
    <w:rsid w:val="00737B7D"/>
    <w:rsid w:val="00737BDF"/>
    <w:rsid w:val="0074104B"/>
    <w:rsid w:val="00742618"/>
    <w:rsid w:val="00742AFC"/>
    <w:rsid w:val="00743870"/>
    <w:rsid w:val="007447B2"/>
    <w:rsid w:val="00744EA3"/>
    <w:rsid w:val="00745C10"/>
    <w:rsid w:val="00746513"/>
    <w:rsid w:val="00747DE4"/>
    <w:rsid w:val="00750657"/>
    <w:rsid w:val="00751F75"/>
    <w:rsid w:val="00752B78"/>
    <w:rsid w:val="00753543"/>
    <w:rsid w:val="00753CED"/>
    <w:rsid w:val="00754AB2"/>
    <w:rsid w:val="00755C70"/>
    <w:rsid w:val="00761243"/>
    <w:rsid w:val="00762170"/>
    <w:rsid w:val="007625C7"/>
    <w:rsid w:val="00764339"/>
    <w:rsid w:val="00765EB6"/>
    <w:rsid w:val="00766789"/>
    <w:rsid w:val="00771968"/>
    <w:rsid w:val="00771FD5"/>
    <w:rsid w:val="007740FF"/>
    <w:rsid w:val="00774867"/>
    <w:rsid w:val="00774950"/>
    <w:rsid w:val="0077528C"/>
    <w:rsid w:val="00776A30"/>
    <w:rsid w:val="00776C43"/>
    <w:rsid w:val="0077772C"/>
    <w:rsid w:val="00777990"/>
    <w:rsid w:val="0078126F"/>
    <w:rsid w:val="00781A77"/>
    <w:rsid w:val="00781FA8"/>
    <w:rsid w:val="007834FB"/>
    <w:rsid w:val="00783AC3"/>
    <w:rsid w:val="007843B1"/>
    <w:rsid w:val="007860DE"/>
    <w:rsid w:val="0078625D"/>
    <w:rsid w:val="007876BA"/>
    <w:rsid w:val="00790A5A"/>
    <w:rsid w:val="00791331"/>
    <w:rsid w:val="00793FDF"/>
    <w:rsid w:val="0079465D"/>
    <w:rsid w:val="007967C5"/>
    <w:rsid w:val="00796C90"/>
    <w:rsid w:val="00796D1E"/>
    <w:rsid w:val="00797975"/>
    <w:rsid w:val="007A01F4"/>
    <w:rsid w:val="007A2306"/>
    <w:rsid w:val="007A2D49"/>
    <w:rsid w:val="007B094A"/>
    <w:rsid w:val="007B34E4"/>
    <w:rsid w:val="007B56FD"/>
    <w:rsid w:val="007B57C7"/>
    <w:rsid w:val="007B5F8F"/>
    <w:rsid w:val="007B6058"/>
    <w:rsid w:val="007C0595"/>
    <w:rsid w:val="007C0D6E"/>
    <w:rsid w:val="007C3042"/>
    <w:rsid w:val="007C3F33"/>
    <w:rsid w:val="007C4110"/>
    <w:rsid w:val="007C424C"/>
    <w:rsid w:val="007C43F5"/>
    <w:rsid w:val="007C6A34"/>
    <w:rsid w:val="007D06AE"/>
    <w:rsid w:val="007D29C6"/>
    <w:rsid w:val="007D39A5"/>
    <w:rsid w:val="007D55C3"/>
    <w:rsid w:val="007D678D"/>
    <w:rsid w:val="007D67C2"/>
    <w:rsid w:val="007E09F6"/>
    <w:rsid w:val="007E0B32"/>
    <w:rsid w:val="007E14B3"/>
    <w:rsid w:val="007E1DC3"/>
    <w:rsid w:val="007E2383"/>
    <w:rsid w:val="007E280E"/>
    <w:rsid w:val="007E2EE0"/>
    <w:rsid w:val="007E3108"/>
    <w:rsid w:val="007E4064"/>
    <w:rsid w:val="007E4D2B"/>
    <w:rsid w:val="007E5217"/>
    <w:rsid w:val="007E5719"/>
    <w:rsid w:val="007E5748"/>
    <w:rsid w:val="007E6922"/>
    <w:rsid w:val="007E797F"/>
    <w:rsid w:val="007F0DBD"/>
    <w:rsid w:val="007F0E8A"/>
    <w:rsid w:val="007F590F"/>
    <w:rsid w:val="007F62C8"/>
    <w:rsid w:val="007F691D"/>
    <w:rsid w:val="008007D2"/>
    <w:rsid w:val="00801E47"/>
    <w:rsid w:val="008036C3"/>
    <w:rsid w:val="00804BC4"/>
    <w:rsid w:val="008068FB"/>
    <w:rsid w:val="00810249"/>
    <w:rsid w:val="008104D7"/>
    <w:rsid w:val="00810D17"/>
    <w:rsid w:val="00811881"/>
    <w:rsid w:val="008145A4"/>
    <w:rsid w:val="0081621C"/>
    <w:rsid w:val="00816F91"/>
    <w:rsid w:val="008170FA"/>
    <w:rsid w:val="00820734"/>
    <w:rsid w:val="0082132A"/>
    <w:rsid w:val="0082141E"/>
    <w:rsid w:val="00821772"/>
    <w:rsid w:val="0082283D"/>
    <w:rsid w:val="00824A7B"/>
    <w:rsid w:val="00825023"/>
    <w:rsid w:val="0082676C"/>
    <w:rsid w:val="00830028"/>
    <w:rsid w:val="008342BA"/>
    <w:rsid w:val="00834D14"/>
    <w:rsid w:val="0083570D"/>
    <w:rsid w:val="008378ED"/>
    <w:rsid w:val="00837DEE"/>
    <w:rsid w:val="00840BA4"/>
    <w:rsid w:val="00840F59"/>
    <w:rsid w:val="00843037"/>
    <w:rsid w:val="0084395D"/>
    <w:rsid w:val="00843E30"/>
    <w:rsid w:val="00846BEE"/>
    <w:rsid w:val="00851645"/>
    <w:rsid w:val="00852A13"/>
    <w:rsid w:val="00853A04"/>
    <w:rsid w:val="00854515"/>
    <w:rsid w:val="00857512"/>
    <w:rsid w:val="008608FE"/>
    <w:rsid w:val="00860BBA"/>
    <w:rsid w:val="00861872"/>
    <w:rsid w:val="0086194F"/>
    <w:rsid w:val="0086199C"/>
    <w:rsid w:val="00862FD3"/>
    <w:rsid w:val="008644FC"/>
    <w:rsid w:val="00864DD9"/>
    <w:rsid w:val="0086504B"/>
    <w:rsid w:val="00865200"/>
    <w:rsid w:val="0086677C"/>
    <w:rsid w:val="00870015"/>
    <w:rsid w:val="00870A88"/>
    <w:rsid w:val="00870F8A"/>
    <w:rsid w:val="00871FFB"/>
    <w:rsid w:val="008725C2"/>
    <w:rsid w:val="00873BCB"/>
    <w:rsid w:val="00874F2B"/>
    <w:rsid w:val="008759E0"/>
    <w:rsid w:val="00876A94"/>
    <w:rsid w:val="00877714"/>
    <w:rsid w:val="00877B7B"/>
    <w:rsid w:val="00880527"/>
    <w:rsid w:val="008807DC"/>
    <w:rsid w:val="008816AB"/>
    <w:rsid w:val="00881A99"/>
    <w:rsid w:val="00882CAE"/>
    <w:rsid w:val="00884B63"/>
    <w:rsid w:val="00885C4B"/>
    <w:rsid w:val="00892238"/>
    <w:rsid w:val="00893057"/>
    <w:rsid w:val="008935CD"/>
    <w:rsid w:val="00893CAE"/>
    <w:rsid w:val="008940B0"/>
    <w:rsid w:val="008940B1"/>
    <w:rsid w:val="008944F5"/>
    <w:rsid w:val="00894B99"/>
    <w:rsid w:val="00895281"/>
    <w:rsid w:val="00895DDB"/>
    <w:rsid w:val="00896A6F"/>
    <w:rsid w:val="008A545A"/>
    <w:rsid w:val="008A7733"/>
    <w:rsid w:val="008B18A4"/>
    <w:rsid w:val="008B26A8"/>
    <w:rsid w:val="008B2FD3"/>
    <w:rsid w:val="008B301D"/>
    <w:rsid w:val="008B63DA"/>
    <w:rsid w:val="008B656D"/>
    <w:rsid w:val="008B6B7A"/>
    <w:rsid w:val="008B6C8E"/>
    <w:rsid w:val="008B7E20"/>
    <w:rsid w:val="008C0783"/>
    <w:rsid w:val="008C15A4"/>
    <w:rsid w:val="008C2173"/>
    <w:rsid w:val="008C21A2"/>
    <w:rsid w:val="008C2651"/>
    <w:rsid w:val="008C2AB8"/>
    <w:rsid w:val="008C30ED"/>
    <w:rsid w:val="008C388C"/>
    <w:rsid w:val="008C641F"/>
    <w:rsid w:val="008D0763"/>
    <w:rsid w:val="008D090C"/>
    <w:rsid w:val="008D10A5"/>
    <w:rsid w:val="008D31A8"/>
    <w:rsid w:val="008D3404"/>
    <w:rsid w:val="008D3A65"/>
    <w:rsid w:val="008D3F57"/>
    <w:rsid w:val="008D40DB"/>
    <w:rsid w:val="008D50B4"/>
    <w:rsid w:val="008D6190"/>
    <w:rsid w:val="008D6C62"/>
    <w:rsid w:val="008D6C87"/>
    <w:rsid w:val="008E35EA"/>
    <w:rsid w:val="008E3DBB"/>
    <w:rsid w:val="008E3DF9"/>
    <w:rsid w:val="008E4304"/>
    <w:rsid w:val="008E4F62"/>
    <w:rsid w:val="008E55BA"/>
    <w:rsid w:val="008E5F1C"/>
    <w:rsid w:val="008F0392"/>
    <w:rsid w:val="008F12B1"/>
    <w:rsid w:val="008F1BCD"/>
    <w:rsid w:val="008F3F88"/>
    <w:rsid w:val="008F42CA"/>
    <w:rsid w:val="008F4A46"/>
    <w:rsid w:val="008F5B7D"/>
    <w:rsid w:val="008F65E7"/>
    <w:rsid w:val="008F6C59"/>
    <w:rsid w:val="008F74A4"/>
    <w:rsid w:val="009003BE"/>
    <w:rsid w:val="00900542"/>
    <w:rsid w:val="00903EE1"/>
    <w:rsid w:val="0090408A"/>
    <w:rsid w:val="00904292"/>
    <w:rsid w:val="009044BC"/>
    <w:rsid w:val="00905638"/>
    <w:rsid w:val="00905B48"/>
    <w:rsid w:val="00905DCD"/>
    <w:rsid w:val="009073CE"/>
    <w:rsid w:val="009074A1"/>
    <w:rsid w:val="009130E0"/>
    <w:rsid w:val="00913192"/>
    <w:rsid w:val="00913521"/>
    <w:rsid w:val="009136CE"/>
    <w:rsid w:val="00913907"/>
    <w:rsid w:val="009149CB"/>
    <w:rsid w:val="0091729E"/>
    <w:rsid w:val="00922807"/>
    <w:rsid w:val="00923D1A"/>
    <w:rsid w:val="00932F27"/>
    <w:rsid w:val="00933C23"/>
    <w:rsid w:val="00934D9C"/>
    <w:rsid w:val="00936B7A"/>
    <w:rsid w:val="00937BAE"/>
    <w:rsid w:val="00940D01"/>
    <w:rsid w:val="00940D31"/>
    <w:rsid w:val="0094152B"/>
    <w:rsid w:val="00941F60"/>
    <w:rsid w:val="0094377E"/>
    <w:rsid w:val="00943878"/>
    <w:rsid w:val="00944E06"/>
    <w:rsid w:val="00945A78"/>
    <w:rsid w:val="009532E8"/>
    <w:rsid w:val="00955012"/>
    <w:rsid w:val="009557EC"/>
    <w:rsid w:val="00956974"/>
    <w:rsid w:val="00956EE0"/>
    <w:rsid w:val="00957155"/>
    <w:rsid w:val="00957890"/>
    <w:rsid w:val="00960849"/>
    <w:rsid w:val="009674DE"/>
    <w:rsid w:val="0096797C"/>
    <w:rsid w:val="00967C78"/>
    <w:rsid w:val="00967C82"/>
    <w:rsid w:val="009702FE"/>
    <w:rsid w:val="009704CC"/>
    <w:rsid w:val="00970C64"/>
    <w:rsid w:val="0097368B"/>
    <w:rsid w:val="00974540"/>
    <w:rsid w:val="00981BD8"/>
    <w:rsid w:val="00982044"/>
    <w:rsid w:val="00982A60"/>
    <w:rsid w:val="00984210"/>
    <w:rsid w:val="00985408"/>
    <w:rsid w:val="0098591C"/>
    <w:rsid w:val="00986ABB"/>
    <w:rsid w:val="009875B7"/>
    <w:rsid w:val="009875DD"/>
    <w:rsid w:val="00990337"/>
    <w:rsid w:val="009914DE"/>
    <w:rsid w:val="009914E3"/>
    <w:rsid w:val="00991691"/>
    <w:rsid w:val="00993C55"/>
    <w:rsid w:val="00993F6C"/>
    <w:rsid w:val="00994C39"/>
    <w:rsid w:val="00994D31"/>
    <w:rsid w:val="00994E65"/>
    <w:rsid w:val="00995914"/>
    <w:rsid w:val="00996F8F"/>
    <w:rsid w:val="0099743F"/>
    <w:rsid w:val="00997AF0"/>
    <w:rsid w:val="00997DBB"/>
    <w:rsid w:val="009A3CBC"/>
    <w:rsid w:val="009A58E1"/>
    <w:rsid w:val="009A6219"/>
    <w:rsid w:val="009A6AEC"/>
    <w:rsid w:val="009B01C7"/>
    <w:rsid w:val="009B025D"/>
    <w:rsid w:val="009B183F"/>
    <w:rsid w:val="009B18C0"/>
    <w:rsid w:val="009B3212"/>
    <w:rsid w:val="009B3692"/>
    <w:rsid w:val="009B405A"/>
    <w:rsid w:val="009B4515"/>
    <w:rsid w:val="009B75E5"/>
    <w:rsid w:val="009B75EF"/>
    <w:rsid w:val="009B7C11"/>
    <w:rsid w:val="009B7F7F"/>
    <w:rsid w:val="009C0678"/>
    <w:rsid w:val="009C0834"/>
    <w:rsid w:val="009C19FC"/>
    <w:rsid w:val="009C26DD"/>
    <w:rsid w:val="009C4B4F"/>
    <w:rsid w:val="009C4F3E"/>
    <w:rsid w:val="009C597E"/>
    <w:rsid w:val="009C6635"/>
    <w:rsid w:val="009C788F"/>
    <w:rsid w:val="009C7DA1"/>
    <w:rsid w:val="009D0AB9"/>
    <w:rsid w:val="009D0C5F"/>
    <w:rsid w:val="009D1838"/>
    <w:rsid w:val="009D7FAA"/>
    <w:rsid w:val="009E0031"/>
    <w:rsid w:val="009E0878"/>
    <w:rsid w:val="009E0D79"/>
    <w:rsid w:val="009E0E0C"/>
    <w:rsid w:val="009E1ADE"/>
    <w:rsid w:val="009E270C"/>
    <w:rsid w:val="009E2D31"/>
    <w:rsid w:val="009E2DB3"/>
    <w:rsid w:val="009E65D0"/>
    <w:rsid w:val="009F09A4"/>
    <w:rsid w:val="009F224F"/>
    <w:rsid w:val="009F256C"/>
    <w:rsid w:val="009F2A6E"/>
    <w:rsid w:val="009F38D4"/>
    <w:rsid w:val="009F3AEB"/>
    <w:rsid w:val="009F47BC"/>
    <w:rsid w:val="009F5AE7"/>
    <w:rsid w:val="009F5E7F"/>
    <w:rsid w:val="009F7731"/>
    <w:rsid w:val="00A006C6"/>
    <w:rsid w:val="00A01200"/>
    <w:rsid w:val="00A0308F"/>
    <w:rsid w:val="00A042AA"/>
    <w:rsid w:val="00A04BC4"/>
    <w:rsid w:val="00A07B06"/>
    <w:rsid w:val="00A1092B"/>
    <w:rsid w:val="00A10AEC"/>
    <w:rsid w:val="00A11F75"/>
    <w:rsid w:val="00A1396B"/>
    <w:rsid w:val="00A140D0"/>
    <w:rsid w:val="00A14FAA"/>
    <w:rsid w:val="00A16E85"/>
    <w:rsid w:val="00A20543"/>
    <w:rsid w:val="00A20BD2"/>
    <w:rsid w:val="00A21D86"/>
    <w:rsid w:val="00A226AD"/>
    <w:rsid w:val="00A22942"/>
    <w:rsid w:val="00A23814"/>
    <w:rsid w:val="00A2466D"/>
    <w:rsid w:val="00A2537E"/>
    <w:rsid w:val="00A26C54"/>
    <w:rsid w:val="00A30AC7"/>
    <w:rsid w:val="00A30DD8"/>
    <w:rsid w:val="00A34838"/>
    <w:rsid w:val="00A35DE1"/>
    <w:rsid w:val="00A3650C"/>
    <w:rsid w:val="00A36E8F"/>
    <w:rsid w:val="00A372A4"/>
    <w:rsid w:val="00A37F31"/>
    <w:rsid w:val="00A404C7"/>
    <w:rsid w:val="00A42C44"/>
    <w:rsid w:val="00A43B65"/>
    <w:rsid w:val="00A45460"/>
    <w:rsid w:val="00A46143"/>
    <w:rsid w:val="00A525C7"/>
    <w:rsid w:val="00A53BA5"/>
    <w:rsid w:val="00A55606"/>
    <w:rsid w:val="00A56229"/>
    <w:rsid w:val="00A57C8B"/>
    <w:rsid w:val="00A633B1"/>
    <w:rsid w:val="00A6367B"/>
    <w:rsid w:val="00A657C9"/>
    <w:rsid w:val="00A661E9"/>
    <w:rsid w:val="00A66B6B"/>
    <w:rsid w:val="00A66D5D"/>
    <w:rsid w:val="00A6756C"/>
    <w:rsid w:val="00A7063E"/>
    <w:rsid w:val="00A7125D"/>
    <w:rsid w:val="00A73BDF"/>
    <w:rsid w:val="00A74849"/>
    <w:rsid w:val="00A768C0"/>
    <w:rsid w:val="00A80EBF"/>
    <w:rsid w:val="00A84840"/>
    <w:rsid w:val="00A84A04"/>
    <w:rsid w:val="00A86A77"/>
    <w:rsid w:val="00A9143E"/>
    <w:rsid w:val="00A91B72"/>
    <w:rsid w:val="00A91E22"/>
    <w:rsid w:val="00A94366"/>
    <w:rsid w:val="00A94A74"/>
    <w:rsid w:val="00A950CE"/>
    <w:rsid w:val="00AA168A"/>
    <w:rsid w:val="00AA2577"/>
    <w:rsid w:val="00AA42FC"/>
    <w:rsid w:val="00AA536E"/>
    <w:rsid w:val="00AA5FBA"/>
    <w:rsid w:val="00AA625C"/>
    <w:rsid w:val="00AB0BAB"/>
    <w:rsid w:val="00AB20DF"/>
    <w:rsid w:val="00AB300E"/>
    <w:rsid w:val="00AB347D"/>
    <w:rsid w:val="00AB3A6F"/>
    <w:rsid w:val="00AB558A"/>
    <w:rsid w:val="00AB7A4E"/>
    <w:rsid w:val="00AC1157"/>
    <w:rsid w:val="00AC3045"/>
    <w:rsid w:val="00AC369B"/>
    <w:rsid w:val="00AC518C"/>
    <w:rsid w:val="00AC56AF"/>
    <w:rsid w:val="00AC6146"/>
    <w:rsid w:val="00AC6A38"/>
    <w:rsid w:val="00AC6A6F"/>
    <w:rsid w:val="00AD0095"/>
    <w:rsid w:val="00AD05AB"/>
    <w:rsid w:val="00AD0A31"/>
    <w:rsid w:val="00AD3FB1"/>
    <w:rsid w:val="00AD41D2"/>
    <w:rsid w:val="00AD4937"/>
    <w:rsid w:val="00AD5632"/>
    <w:rsid w:val="00AD6703"/>
    <w:rsid w:val="00AD753F"/>
    <w:rsid w:val="00AD798C"/>
    <w:rsid w:val="00AE01B3"/>
    <w:rsid w:val="00AE0918"/>
    <w:rsid w:val="00AE176A"/>
    <w:rsid w:val="00AE39DB"/>
    <w:rsid w:val="00AE4212"/>
    <w:rsid w:val="00AE5B26"/>
    <w:rsid w:val="00AE793D"/>
    <w:rsid w:val="00AF115E"/>
    <w:rsid w:val="00AF1508"/>
    <w:rsid w:val="00AF1888"/>
    <w:rsid w:val="00AF2873"/>
    <w:rsid w:val="00AF35C2"/>
    <w:rsid w:val="00AF384E"/>
    <w:rsid w:val="00AF3BE7"/>
    <w:rsid w:val="00AF5571"/>
    <w:rsid w:val="00AF6BD1"/>
    <w:rsid w:val="00AF78B5"/>
    <w:rsid w:val="00AF7B92"/>
    <w:rsid w:val="00AF7CA9"/>
    <w:rsid w:val="00B02745"/>
    <w:rsid w:val="00B038B9"/>
    <w:rsid w:val="00B044A7"/>
    <w:rsid w:val="00B05BE4"/>
    <w:rsid w:val="00B05CFC"/>
    <w:rsid w:val="00B06F4F"/>
    <w:rsid w:val="00B07174"/>
    <w:rsid w:val="00B10792"/>
    <w:rsid w:val="00B11491"/>
    <w:rsid w:val="00B11879"/>
    <w:rsid w:val="00B12877"/>
    <w:rsid w:val="00B128B5"/>
    <w:rsid w:val="00B12A30"/>
    <w:rsid w:val="00B14E83"/>
    <w:rsid w:val="00B1586C"/>
    <w:rsid w:val="00B16B4F"/>
    <w:rsid w:val="00B20037"/>
    <w:rsid w:val="00B20BD8"/>
    <w:rsid w:val="00B2307F"/>
    <w:rsid w:val="00B23DBC"/>
    <w:rsid w:val="00B23E7B"/>
    <w:rsid w:val="00B25841"/>
    <w:rsid w:val="00B30744"/>
    <w:rsid w:val="00B31203"/>
    <w:rsid w:val="00B31694"/>
    <w:rsid w:val="00B317D2"/>
    <w:rsid w:val="00B325F7"/>
    <w:rsid w:val="00B32CC7"/>
    <w:rsid w:val="00B32E86"/>
    <w:rsid w:val="00B338D4"/>
    <w:rsid w:val="00B33F9B"/>
    <w:rsid w:val="00B34007"/>
    <w:rsid w:val="00B34846"/>
    <w:rsid w:val="00B348B3"/>
    <w:rsid w:val="00B379D6"/>
    <w:rsid w:val="00B40D09"/>
    <w:rsid w:val="00B4215B"/>
    <w:rsid w:val="00B42B35"/>
    <w:rsid w:val="00B45C0B"/>
    <w:rsid w:val="00B509D0"/>
    <w:rsid w:val="00B51204"/>
    <w:rsid w:val="00B514EF"/>
    <w:rsid w:val="00B51800"/>
    <w:rsid w:val="00B54DC7"/>
    <w:rsid w:val="00B5597E"/>
    <w:rsid w:val="00B65445"/>
    <w:rsid w:val="00B70BB2"/>
    <w:rsid w:val="00B71E12"/>
    <w:rsid w:val="00B72675"/>
    <w:rsid w:val="00B72E27"/>
    <w:rsid w:val="00B7318C"/>
    <w:rsid w:val="00B807A6"/>
    <w:rsid w:val="00B824B6"/>
    <w:rsid w:val="00B82C14"/>
    <w:rsid w:val="00B83165"/>
    <w:rsid w:val="00B83E48"/>
    <w:rsid w:val="00B84FCC"/>
    <w:rsid w:val="00B8532F"/>
    <w:rsid w:val="00B85499"/>
    <w:rsid w:val="00B858FF"/>
    <w:rsid w:val="00B85992"/>
    <w:rsid w:val="00B87481"/>
    <w:rsid w:val="00B92B56"/>
    <w:rsid w:val="00B92DB1"/>
    <w:rsid w:val="00B933A5"/>
    <w:rsid w:val="00B936D9"/>
    <w:rsid w:val="00B93CD1"/>
    <w:rsid w:val="00B94E51"/>
    <w:rsid w:val="00B96553"/>
    <w:rsid w:val="00BA174E"/>
    <w:rsid w:val="00BA328D"/>
    <w:rsid w:val="00BA3979"/>
    <w:rsid w:val="00BA4E64"/>
    <w:rsid w:val="00BA603E"/>
    <w:rsid w:val="00BB0160"/>
    <w:rsid w:val="00BB0A4F"/>
    <w:rsid w:val="00BB3831"/>
    <w:rsid w:val="00BB4290"/>
    <w:rsid w:val="00BB6A71"/>
    <w:rsid w:val="00BC0480"/>
    <w:rsid w:val="00BC1ABD"/>
    <w:rsid w:val="00BC298A"/>
    <w:rsid w:val="00BC2BCA"/>
    <w:rsid w:val="00BC4D1C"/>
    <w:rsid w:val="00BC56F3"/>
    <w:rsid w:val="00BC61C2"/>
    <w:rsid w:val="00BC76E6"/>
    <w:rsid w:val="00BD096B"/>
    <w:rsid w:val="00BD1620"/>
    <w:rsid w:val="00BD181E"/>
    <w:rsid w:val="00BD33EA"/>
    <w:rsid w:val="00BD36AE"/>
    <w:rsid w:val="00BD5097"/>
    <w:rsid w:val="00BD68E3"/>
    <w:rsid w:val="00BD7C6B"/>
    <w:rsid w:val="00BE2D08"/>
    <w:rsid w:val="00BE3CE5"/>
    <w:rsid w:val="00BE4013"/>
    <w:rsid w:val="00BE52C0"/>
    <w:rsid w:val="00BE5E74"/>
    <w:rsid w:val="00BE60A4"/>
    <w:rsid w:val="00BE79E5"/>
    <w:rsid w:val="00BE7C1D"/>
    <w:rsid w:val="00BF008B"/>
    <w:rsid w:val="00BF0B38"/>
    <w:rsid w:val="00BF1826"/>
    <w:rsid w:val="00BF23C9"/>
    <w:rsid w:val="00BF26E2"/>
    <w:rsid w:val="00BF2D32"/>
    <w:rsid w:val="00BF2E4D"/>
    <w:rsid w:val="00BF3342"/>
    <w:rsid w:val="00BF3D32"/>
    <w:rsid w:val="00BF4EB2"/>
    <w:rsid w:val="00C00405"/>
    <w:rsid w:val="00C00C2F"/>
    <w:rsid w:val="00C0103C"/>
    <w:rsid w:val="00C01850"/>
    <w:rsid w:val="00C02CD0"/>
    <w:rsid w:val="00C049A4"/>
    <w:rsid w:val="00C04E22"/>
    <w:rsid w:val="00C05111"/>
    <w:rsid w:val="00C105C0"/>
    <w:rsid w:val="00C10E35"/>
    <w:rsid w:val="00C10E7D"/>
    <w:rsid w:val="00C11722"/>
    <w:rsid w:val="00C135F9"/>
    <w:rsid w:val="00C13ABA"/>
    <w:rsid w:val="00C13DDC"/>
    <w:rsid w:val="00C13E9F"/>
    <w:rsid w:val="00C1635C"/>
    <w:rsid w:val="00C16EFA"/>
    <w:rsid w:val="00C172F0"/>
    <w:rsid w:val="00C17CA5"/>
    <w:rsid w:val="00C20393"/>
    <w:rsid w:val="00C21ABA"/>
    <w:rsid w:val="00C21C4A"/>
    <w:rsid w:val="00C22E5C"/>
    <w:rsid w:val="00C250F0"/>
    <w:rsid w:val="00C2521C"/>
    <w:rsid w:val="00C25F07"/>
    <w:rsid w:val="00C26998"/>
    <w:rsid w:val="00C26C84"/>
    <w:rsid w:val="00C301E1"/>
    <w:rsid w:val="00C305BE"/>
    <w:rsid w:val="00C312AA"/>
    <w:rsid w:val="00C34960"/>
    <w:rsid w:val="00C34DB5"/>
    <w:rsid w:val="00C34F67"/>
    <w:rsid w:val="00C36851"/>
    <w:rsid w:val="00C36F69"/>
    <w:rsid w:val="00C41ECD"/>
    <w:rsid w:val="00C41F3E"/>
    <w:rsid w:val="00C4213F"/>
    <w:rsid w:val="00C42413"/>
    <w:rsid w:val="00C42C41"/>
    <w:rsid w:val="00C42FFB"/>
    <w:rsid w:val="00C44879"/>
    <w:rsid w:val="00C44F74"/>
    <w:rsid w:val="00C463D5"/>
    <w:rsid w:val="00C4650A"/>
    <w:rsid w:val="00C46EF5"/>
    <w:rsid w:val="00C471A2"/>
    <w:rsid w:val="00C47955"/>
    <w:rsid w:val="00C51600"/>
    <w:rsid w:val="00C51ABE"/>
    <w:rsid w:val="00C51BBB"/>
    <w:rsid w:val="00C538DF"/>
    <w:rsid w:val="00C53D6F"/>
    <w:rsid w:val="00C54CAC"/>
    <w:rsid w:val="00C55123"/>
    <w:rsid w:val="00C555D1"/>
    <w:rsid w:val="00C60335"/>
    <w:rsid w:val="00C605EF"/>
    <w:rsid w:val="00C67CAF"/>
    <w:rsid w:val="00C706BF"/>
    <w:rsid w:val="00C70A1B"/>
    <w:rsid w:val="00C76C4A"/>
    <w:rsid w:val="00C770C1"/>
    <w:rsid w:val="00C77F7F"/>
    <w:rsid w:val="00C801DA"/>
    <w:rsid w:val="00C80374"/>
    <w:rsid w:val="00C80557"/>
    <w:rsid w:val="00C8062A"/>
    <w:rsid w:val="00C80AF0"/>
    <w:rsid w:val="00C82A02"/>
    <w:rsid w:val="00C83F0F"/>
    <w:rsid w:val="00C84094"/>
    <w:rsid w:val="00C8473B"/>
    <w:rsid w:val="00C87031"/>
    <w:rsid w:val="00C9180D"/>
    <w:rsid w:val="00C9207A"/>
    <w:rsid w:val="00C92D70"/>
    <w:rsid w:val="00C92E26"/>
    <w:rsid w:val="00C937CD"/>
    <w:rsid w:val="00C95192"/>
    <w:rsid w:val="00C951BA"/>
    <w:rsid w:val="00C9651B"/>
    <w:rsid w:val="00C96AB0"/>
    <w:rsid w:val="00C9788F"/>
    <w:rsid w:val="00CA34F6"/>
    <w:rsid w:val="00CA37A0"/>
    <w:rsid w:val="00CA3E56"/>
    <w:rsid w:val="00CA3F91"/>
    <w:rsid w:val="00CA6792"/>
    <w:rsid w:val="00CA724D"/>
    <w:rsid w:val="00CB1225"/>
    <w:rsid w:val="00CB1D70"/>
    <w:rsid w:val="00CB28E6"/>
    <w:rsid w:val="00CB4ECE"/>
    <w:rsid w:val="00CB6637"/>
    <w:rsid w:val="00CB7622"/>
    <w:rsid w:val="00CC0ACF"/>
    <w:rsid w:val="00CC0E88"/>
    <w:rsid w:val="00CC12CE"/>
    <w:rsid w:val="00CC39E2"/>
    <w:rsid w:val="00CC3B10"/>
    <w:rsid w:val="00CC3E0E"/>
    <w:rsid w:val="00CC5E7C"/>
    <w:rsid w:val="00CC7C9C"/>
    <w:rsid w:val="00CD00E9"/>
    <w:rsid w:val="00CD1C0B"/>
    <w:rsid w:val="00CD343C"/>
    <w:rsid w:val="00CD4E53"/>
    <w:rsid w:val="00CD599D"/>
    <w:rsid w:val="00CD5EFA"/>
    <w:rsid w:val="00CD66FE"/>
    <w:rsid w:val="00CD7A07"/>
    <w:rsid w:val="00CE0679"/>
    <w:rsid w:val="00CE3138"/>
    <w:rsid w:val="00CF047E"/>
    <w:rsid w:val="00CF11C4"/>
    <w:rsid w:val="00CF3AB5"/>
    <w:rsid w:val="00CF43FA"/>
    <w:rsid w:val="00CF4BA4"/>
    <w:rsid w:val="00CF6251"/>
    <w:rsid w:val="00CF65DD"/>
    <w:rsid w:val="00CF702C"/>
    <w:rsid w:val="00D00C83"/>
    <w:rsid w:val="00D02E53"/>
    <w:rsid w:val="00D034BE"/>
    <w:rsid w:val="00D035A9"/>
    <w:rsid w:val="00D0555A"/>
    <w:rsid w:val="00D05976"/>
    <w:rsid w:val="00D06169"/>
    <w:rsid w:val="00D117E8"/>
    <w:rsid w:val="00D12D15"/>
    <w:rsid w:val="00D13F78"/>
    <w:rsid w:val="00D141CE"/>
    <w:rsid w:val="00D14FD6"/>
    <w:rsid w:val="00D15E70"/>
    <w:rsid w:val="00D1640D"/>
    <w:rsid w:val="00D16E85"/>
    <w:rsid w:val="00D174C9"/>
    <w:rsid w:val="00D21D49"/>
    <w:rsid w:val="00D238FF"/>
    <w:rsid w:val="00D245C5"/>
    <w:rsid w:val="00D248F2"/>
    <w:rsid w:val="00D25886"/>
    <w:rsid w:val="00D25D44"/>
    <w:rsid w:val="00D26304"/>
    <w:rsid w:val="00D2679A"/>
    <w:rsid w:val="00D27630"/>
    <w:rsid w:val="00D304A9"/>
    <w:rsid w:val="00D30A94"/>
    <w:rsid w:val="00D3246F"/>
    <w:rsid w:val="00D33530"/>
    <w:rsid w:val="00D3480F"/>
    <w:rsid w:val="00D35689"/>
    <w:rsid w:val="00D35DCF"/>
    <w:rsid w:val="00D37A84"/>
    <w:rsid w:val="00D41484"/>
    <w:rsid w:val="00D419AE"/>
    <w:rsid w:val="00D4253E"/>
    <w:rsid w:val="00D43827"/>
    <w:rsid w:val="00D445D3"/>
    <w:rsid w:val="00D44FF5"/>
    <w:rsid w:val="00D46540"/>
    <w:rsid w:val="00D470DC"/>
    <w:rsid w:val="00D476C2"/>
    <w:rsid w:val="00D476CC"/>
    <w:rsid w:val="00D47719"/>
    <w:rsid w:val="00D50DF3"/>
    <w:rsid w:val="00D51530"/>
    <w:rsid w:val="00D55AC9"/>
    <w:rsid w:val="00D565BA"/>
    <w:rsid w:val="00D5781F"/>
    <w:rsid w:val="00D57838"/>
    <w:rsid w:val="00D6047C"/>
    <w:rsid w:val="00D61330"/>
    <w:rsid w:val="00D63293"/>
    <w:rsid w:val="00D634A3"/>
    <w:rsid w:val="00D6380F"/>
    <w:rsid w:val="00D64232"/>
    <w:rsid w:val="00D64B33"/>
    <w:rsid w:val="00D66893"/>
    <w:rsid w:val="00D7168B"/>
    <w:rsid w:val="00D7260E"/>
    <w:rsid w:val="00D737B0"/>
    <w:rsid w:val="00D754C5"/>
    <w:rsid w:val="00D75661"/>
    <w:rsid w:val="00D8015F"/>
    <w:rsid w:val="00D806C3"/>
    <w:rsid w:val="00D81B93"/>
    <w:rsid w:val="00D823DB"/>
    <w:rsid w:val="00D83022"/>
    <w:rsid w:val="00D83A25"/>
    <w:rsid w:val="00D846DB"/>
    <w:rsid w:val="00D8473D"/>
    <w:rsid w:val="00D860E0"/>
    <w:rsid w:val="00D86E39"/>
    <w:rsid w:val="00D87106"/>
    <w:rsid w:val="00D87697"/>
    <w:rsid w:val="00D879F2"/>
    <w:rsid w:val="00D90B3C"/>
    <w:rsid w:val="00D9150E"/>
    <w:rsid w:val="00D92015"/>
    <w:rsid w:val="00D9346E"/>
    <w:rsid w:val="00D93918"/>
    <w:rsid w:val="00D94403"/>
    <w:rsid w:val="00D94B8C"/>
    <w:rsid w:val="00D94D86"/>
    <w:rsid w:val="00D950D0"/>
    <w:rsid w:val="00D9529C"/>
    <w:rsid w:val="00D9601C"/>
    <w:rsid w:val="00D970A7"/>
    <w:rsid w:val="00D971C8"/>
    <w:rsid w:val="00D9741E"/>
    <w:rsid w:val="00DA0098"/>
    <w:rsid w:val="00DA19B4"/>
    <w:rsid w:val="00DA2CD1"/>
    <w:rsid w:val="00DA391F"/>
    <w:rsid w:val="00DA5F96"/>
    <w:rsid w:val="00DA70D8"/>
    <w:rsid w:val="00DB0CF4"/>
    <w:rsid w:val="00DB0F0E"/>
    <w:rsid w:val="00DB318E"/>
    <w:rsid w:val="00DB5A83"/>
    <w:rsid w:val="00DB6CCB"/>
    <w:rsid w:val="00DB7A56"/>
    <w:rsid w:val="00DB7EC6"/>
    <w:rsid w:val="00DB7FC6"/>
    <w:rsid w:val="00DC03CB"/>
    <w:rsid w:val="00DC2113"/>
    <w:rsid w:val="00DC2A23"/>
    <w:rsid w:val="00DC3549"/>
    <w:rsid w:val="00DC37A9"/>
    <w:rsid w:val="00DC4374"/>
    <w:rsid w:val="00DC43EA"/>
    <w:rsid w:val="00DC5638"/>
    <w:rsid w:val="00DC570E"/>
    <w:rsid w:val="00DC6CBF"/>
    <w:rsid w:val="00DC7E58"/>
    <w:rsid w:val="00DD0C81"/>
    <w:rsid w:val="00DD132A"/>
    <w:rsid w:val="00DD1A23"/>
    <w:rsid w:val="00DD1CF8"/>
    <w:rsid w:val="00DD4F1A"/>
    <w:rsid w:val="00DD5224"/>
    <w:rsid w:val="00DD6602"/>
    <w:rsid w:val="00DD6DA8"/>
    <w:rsid w:val="00DD77AA"/>
    <w:rsid w:val="00DE04B4"/>
    <w:rsid w:val="00DE2095"/>
    <w:rsid w:val="00DE4B62"/>
    <w:rsid w:val="00DE56F5"/>
    <w:rsid w:val="00DE64A9"/>
    <w:rsid w:val="00DE6CE3"/>
    <w:rsid w:val="00DE7B38"/>
    <w:rsid w:val="00DF12C0"/>
    <w:rsid w:val="00DF2389"/>
    <w:rsid w:val="00DF2766"/>
    <w:rsid w:val="00DF325C"/>
    <w:rsid w:val="00DF34E4"/>
    <w:rsid w:val="00DF456F"/>
    <w:rsid w:val="00DF56D9"/>
    <w:rsid w:val="00DF5E77"/>
    <w:rsid w:val="00DF7119"/>
    <w:rsid w:val="00DF7C97"/>
    <w:rsid w:val="00DF7CA8"/>
    <w:rsid w:val="00E001A3"/>
    <w:rsid w:val="00E0038F"/>
    <w:rsid w:val="00E008F4"/>
    <w:rsid w:val="00E031DF"/>
    <w:rsid w:val="00E044BD"/>
    <w:rsid w:val="00E0710B"/>
    <w:rsid w:val="00E13E4A"/>
    <w:rsid w:val="00E14EEF"/>
    <w:rsid w:val="00E16BEC"/>
    <w:rsid w:val="00E16F8B"/>
    <w:rsid w:val="00E1745E"/>
    <w:rsid w:val="00E17A80"/>
    <w:rsid w:val="00E2002C"/>
    <w:rsid w:val="00E22F1F"/>
    <w:rsid w:val="00E23ADD"/>
    <w:rsid w:val="00E23DA9"/>
    <w:rsid w:val="00E3002F"/>
    <w:rsid w:val="00E306C4"/>
    <w:rsid w:val="00E31BF7"/>
    <w:rsid w:val="00E32067"/>
    <w:rsid w:val="00E342D2"/>
    <w:rsid w:val="00E3496E"/>
    <w:rsid w:val="00E35437"/>
    <w:rsid w:val="00E3564B"/>
    <w:rsid w:val="00E35FC1"/>
    <w:rsid w:val="00E364BF"/>
    <w:rsid w:val="00E366D6"/>
    <w:rsid w:val="00E403C8"/>
    <w:rsid w:val="00E41F70"/>
    <w:rsid w:val="00E422FA"/>
    <w:rsid w:val="00E47078"/>
    <w:rsid w:val="00E47800"/>
    <w:rsid w:val="00E50942"/>
    <w:rsid w:val="00E5174A"/>
    <w:rsid w:val="00E52B07"/>
    <w:rsid w:val="00E53888"/>
    <w:rsid w:val="00E53ACF"/>
    <w:rsid w:val="00E5651B"/>
    <w:rsid w:val="00E56963"/>
    <w:rsid w:val="00E57C89"/>
    <w:rsid w:val="00E6090A"/>
    <w:rsid w:val="00E60D84"/>
    <w:rsid w:val="00E60E1C"/>
    <w:rsid w:val="00E60F79"/>
    <w:rsid w:val="00E61644"/>
    <w:rsid w:val="00E625E6"/>
    <w:rsid w:val="00E62CDB"/>
    <w:rsid w:val="00E632CD"/>
    <w:rsid w:val="00E63D7B"/>
    <w:rsid w:val="00E64124"/>
    <w:rsid w:val="00E66978"/>
    <w:rsid w:val="00E67ECF"/>
    <w:rsid w:val="00E709B9"/>
    <w:rsid w:val="00E71BED"/>
    <w:rsid w:val="00E73B98"/>
    <w:rsid w:val="00E76547"/>
    <w:rsid w:val="00E76BF1"/>
    <w:rsid w:val="00E76CD9"/>
    <w:rsid w:val="00E8087C"/>
    <w:rsid w:val="00E81059"/>
    <w:rsid w:val="00E81752"/>
    <w:rsid w:val="00E82DBB"/>
    <w:rsid w:val="00E83F83"/>
    <w:rsid w:val="00E84045"/>
    <w:rsid w:val="00E84C24"/>
    <w:rsid w:val="00E84F3D"/>
    <w:rsid w:val="00E854D7"/>
    <w:rsid w:val="00E857A4"/>
    <w:rsid w:val="00E85B52"/>
    <w:rsid w:val="00E871DB"/>
    <w:rsid w:val="00E87A8B"/>
    <w:rsid w:val="00E87EB5"/>
    <w:rsid w:val="00E90117"/>
    <w:rsid w:val="00E91CF5"/>
    <w:rsid w:val="00E92E8B"/>
    <w:rsid w:val="00E92FF7"/>
    <w:rsid w:val="00E930EC"/>
    <w:rsid w:val="00E960F8"/>
    <w:rsid w:val="00E96403"/>
    <w:rsid w:val="00E968EC"/>
    <w:rsid w:val="00E97012"/>
    <w:rsid w:val="00E97048"/>
    <w:rsid w:val="00EA1B35"/>
    <w:rsid w:val="00EA2999"/>
    <w:rsid w:val="00EA2B35"/>
    <w:rsid w:val="00EA3FA1"/>
    <w:rsid w:val="00EA42DD"/>
    <w:rsid w:val="00EA7CFA"/>
    <w:rsid w:val="00EB1264"/>
    <w:rsid w:val="00EB20C6"/>
    <w:rsid w:val="00EB2C1E"/>
    <w:rsid w:val="00EB3E03"/>
    <w:rsid w:val="00EB5F0A"/>
    <w:rsid w:val="00EB64E1"/>
    <w:rsid w:val="00EB73CA"/>
    <w:rsid w:val="00EB756B"/>
    <w:rsid w:val="00EB76BA"/>
    <w:rsid w:val="00EC2FF1"/>
    <w:rsid w:val="00EC3540"/>
    <w:rsid w:val="00EC47B4"/>
    <w:rsid w:val="00EC4C7C"/>
    <w:rsid w:val="00EC5A8F"/>
    <w:rsid w:val="00EC5DE9"/>
    <w:rsid w:val="00EC6459"/>
    <w:rsid w:val="00EC794C"/>
    <w:rsid w:val="00EC7DDA"/>
    <w:rsid w:val="00ED0352"/>
    <w:rsid w:val="00ED32C3"/>
    <w:rsid w:val="00ED3736"/>
    <w:rsid w:val="00ED6C33"/>
    <w:rsid w:val="00ED7EFA"/>
    <w:rsid w:val="00EE23EF"/>
    <w:rsid w:val="00EE28AE"/>
    <w:rsid w:val="00EE28B9"/>
    <w:rsid w:val="00EE33A6"/>
    <w:rsid w:val="00EE4C62"/>
    <w:rsid w:val="00EE4F8C"/>
    <w:rsid w:val="00EE652B"/>
    <w:rsid w:val="00EE6532"/>
    <w:rsid w:val="00EE7662"/>
    <w:rsid w:val="00EE76A5"/>
    <w:rsid w:val="00EF055C"/>
    <w:rsid w:val="00EF0DE2"/>
    <w:rsid w:val="00EF108A"/>
    <w:rsid w:val="00EF1DE3"/>
    <w:rsid w:val="00EF3985"/>
    <w:rsid w:val="00EF42DF"/>
    <w:rsid w:val="00EF4850"/>
    <w:rsid w:val="00EF5F54"/>
    <w:rsid w:val="00EF71E5"/>
    <w:rsid w:val="00F0257C"/>
    <w:rsid w:val="00F0344E"/>
    <w:rsid w:val="00F03478"/>
    <w:rsid w:val="00F039F1"/>
    <w:rsid w:val="00F05879"/>
    <w:rsid w:val="00F07461"/>
    <w:rsid w:val="00F07950"/>
    <w:rsid w:val="00F07A74"/>
    <w:rsid w:val="00F1115A"/>
    <w:rsid w:val="00F11EE8"/>
    <w:rsid w:val="00F1201B"/>
    <w:rsid w:val="00F12E66"/>
    <w:rsid w:val="00F13EE2"/>
    <w:rsid w:val="00F13EF6"/>
    <w:rsid w:val="00F14657"/>
    <w:rsid w:val="00F152E9"/>
    <w:rsid w:val="00F15376"/>
    <w:rsid w:val="00F17421"/>
    <w:rsid w:val="00F2009D"/>
    <w:rsid w:val="00F2419E"/>
    <w:rsid w:val="00F24306"/>
    <w:rsid w:val="00F251B0"/>
    <w:rsid w:val="00F25A5E"/>
    <w:rsid w:val="00F26B47"/>
    <w:rsid w:val="00F31714"/>
    <w:rsid w:val="00F3437C"/>
    <w:rsid w:val="00F34BE3"/>
    <w:rsid w:val="00F34CD9"/>
    <w:rsid w:val="00F35E88"/>
    <w:rsid w:val="00F360AC"/>
    <w:rsid w:val="00F36459"/>
    <w:rsid w:val="00F406C9"/>
    <w:rsid w:val="00F407B7"/>
    <w:rsid w:val="00F40D2C"/>
    <w:rsid w:val="00F45451"/>
    <w:rsid w:val="00F46766"/>
    <w:rsid w:val="00F4715A"/>
    <w:rsid w:val="00F47FCC"/>
    <w:rsid w:val="00F50A66"/>
    <w:rsid w:val="00F544C5"/>
    <w:rsid w:val="00F55423"/>
    <w:rsid w:val="00F55824"/>
    <w:rsid w:val="00F560FD"/>
    <w:rsid w:val="00F563ED"/>
    <w:rsid w:val="00F611B8"/>
    <w:rsid w:val="00F63FC3"/>
    <w:rsid w:val="00F642CA"/>
    <w:rsid w:val="00F6508C"/>
    <w:rsid w:val="00F7058E"/>
    <w:rsid w:val="00F71130"/>
    <w:rsid w:val="00F715A0"/>
    <w:rsid w:val="00F72361"/>
    <w:rsid w:val="00F732A6"/>
    <w:rsid w:val="00F7345A"/>
    <w:rsid w:val="00F7370A"/>
    <w:rsid w:val="00F73B90"/>
    <w:rsid w:val="00F74B46"/>
    <w:rsid w:val="00F758FF"/>
    <w:rsid w:val="00F75B3F"/>
    <w:rsid w:val="00F75F4F"/>
    <w:rsid w:val="00F77FAC"/>
    <w:rsid w:val="00F80112"/>
    <w:rsid w:val="00F8160C"/>
    <w:rsid w:val="00F8200B"/>
    <w:rsid w:val="00F824C1"/>
    <w:rsid w:val="00F830EB"/>
    <w:rsid w:val="00F831EF"/>
    <w:rsid w:val="00F838A2"/>
    <w:rsid w:val="00F84CAC"/>
    <w:rsid w:val="00F87628"/>
    <w:rsid w:val="00F903D7"/>
    <w:rsid w:val="00F9062C"/>
    <w:rsid w:val="00F91541"/>
    <w:rsid w:val="00F91740"/>
    <w:rsid w:val="00F91BBA"/>
    <w:rsid w:val="00F93380"/>
    <w:rsid w:val="00F942D6"/>
    <w:rsid w:val="00F94A50"/>
    <w:rsid w:val="00F954D6"/>
    <w:rsid w:val="00F9554E"/>
    <w:rsid w:val="00F956E5"/>
    <w:rsid w:val="00F96260"/>
    <w:rsid w:val="00F963B3"/>
    <w:rsid w:val="00F978B8"/>
    <w:rsid w:val="00FA0BF5"/>
    <w:rsid w:val="00FA1791"/>
    <w:rsid w:val="00FA1D2A"/>
    <w:rsid w:val="00FA1DBC"/>
    <w:rsid w:val="00FA2699"/>
    <w:rsid w:val="00FA300E"/>
    <w:rsid w:val="00FA3294"/>
    <w:rsid w:val="00FA3723"/>
    <w:rsid w:val="00FA60E2"/>
    <w:rsid w:val="00FA660C"/>
    <w:rsid w:val="00FA670D"/>
    <w:rsid w:val="00FB172B"/>
    <w:rsid w:val="00FB19BD"/>
    <w:rsid w:val="00FB2559"/>
    <w:rsid w:val="00FB2CFD"/>
    <w:rsid w:val="00FB3ED5"/>
    <w:rsid w:val="00FB41DD"/>
    <w:rsid w:val="00FB50B4"/>
    <w:rsid w:val="00FB755B"/>
    <w:rsid w:val="00FC024C"/>
    <w:rsid w:val="00FC127C"/>
    <w:rsid w:val="00FC187C"/>
    <w:rsid w:val="00FC1CC0"/>
    <w:rsid w:val="00FC1F77"/>
    <w:rsid w:val="00FC253F"/>
    <w:rsid w:val="00FC2E38"/>
    <w:rsid w:val="00FC33CD"/>
    <w:rsid w:val="00FC3CEC"/>
    <w:rsid w:val="00FC42E2"/>
    <w:rsid w:val="00FC43A8"/>
    <w:rsid w:val="00FC45F8"/>
    <w:rsid w:val="00FC476B"/>
    <w:rsid w:val="00FC5200"/>
    <w:rsid w:val="00FC56DC"/>
    <w:rsid w:val="00FC5EC3"/>
    <w:rsid w:val="00FC6A13"/>
    <w:rsid w:val="00FD01DD"/>
    <w:rsid w:val="00FD026E"/>
    <w:rsid w:val="00FD04F9"/>
    <w:rsid w:val="00FD1BEA"/>
    <w:rsid w:val="00FD1C86"/>
    <w:rsid w:val="00FD21BD"/>
    <w:rsid w:val="00FD26A6"/>
    <w:rsid w:val="00FD31F7"/>
    <w:rsid w:val="00FD354C"/>
    <w:rsid w:val="00FD4391"/>
    <w:rsid w:val="00FD470D"/>
    <w:rsid w:val="00FD4CE2"/>
    <w:rsid w:val="00FD6287"/>
    <w:rsid w:val="00FE106E"/>
    <w:rsid w:val="00FE3356"/>
    <w:rsid w:val="00FE3DA7"/>
    <w:rsid w:val="00FE5D99"/>
    <w:rsid w:val="00FF02EB"/>
    <w:rsid w:val="00FF1660"/>
    <w:rsid w:val="00FF1F9C"/>
    <w:rsid w:val="00FF2B54"/>
    <w:rsid w:val="00FF4DC1"/>
    <w:rsid w:val="00FF4E02"/>
    <w:rsid w:val="00FF5018"/>
    <w:rsid w:val="00FF53CC"/>
    <w:rsid w:val="00FF5AD2"/>
    <w:rsid w:val="00FF62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48"/>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Text1"/>
    <w:link w:val="Heading1Char"/>
    <w:qFormat/>
    <w:rsid w:val="009875DD"/>
    <w:pPr>
      <w:keepNext/>
      <w:numPr>
        <w:numId w:val="2"/>
      </w:numPr>
      <w:spacing w:before="360"/>
      <w:outlineLvl w:val="0"/>
    </w:pPr>
    <w:rPr>
      <w:b/>
      <w:bCs/>
      <w:smallCaps/>
      <w:szCs w:val="32"/>
    </w:rPr>
  </w:style>
  <w:style w:type="paragraph" w:styleId="Heading2">
    <w:name w:val="heading 2"/>
    <w:basedOn w:val="Normal"/>
    <w:next w:val="Text1"/>
    <w:link w:val="Heading2Char"/>
    <w:qFormat/>
    <w:rsid w:val="009875DD"/>
    <w:pPr>
      <w:keepNext/>
      <w:numPr>
        <w:ilvl w:val="1"/>
        <w:numId w:val="2"/>
      </w:numPr>
      <w:outlineLvl w:val="1"/>
    </w:pPr>
    <w:rPr>
      <w:b/>
      <w:bCs/>
      <w:iCs/>
      <w:szCs w:val="28"/>
    </w:rPr>
  </w:style>
  <w:style w:type="paragraph" w:styleId="Heading3">
    <w:name w:val="heading 3"/>
    <w:basedOn w:val="Normal"/>
    <w:next w:val="Text1"/>
    <w:link w:val="Heading3Char"/>
    <w:qFormat/>
    <w:rsid w:val="009875DD"/>
    <w:pPr>
      <w:keepNext/>
      <w:numPr>
        <w:ilvl w:val="2"/>
        <w:numId w:val="2"/>
      </w:numPr>
      <w:outlineLvl w:val="2"/>
    </w:pPr>
    <w:rPr>
      <w:bCs/>
      <w:i/>
      <w:szCs w:val="26"/>
    </w:rPr>
  </w:style>
  <w:style w:type="paragraph" w:styleId="Heading4">
    <w:name w:val="heading 4"/>
    <w:basedOn w:val="Normal"/>
    <w:next w:val="Text1"/>
    <w:link w:val="Heading4Char"/>
    <w:qFormat/>
    <w:rsid w:val="009875DD"/>
    <w:pPr>
      <w:keepNext/>
      <w:numPr>
        <w:ilvl w:val="3"/>
        <w:numId w:val="2"/>
      </w:numPr>
      <w:outlineLvl w:val="3"/>
    </w:pPr>
    <w:rPr>
      <w:bCs/>
      <w:szCs w:val="28"/>
    </w:rPr>
  </w:style>
  <w:style w:type="paragraph" w:styleId="Heading5">
    <w:name w:val="heading 5"/>
    <w:basedOn w:val="Normal"/>
    <w:next w:val="Normal"/>
    <w:link w:val="Heading5Char"/>
    <w:uiPriority w:val="9"/>
    <w:unhideWhenUsed/>
    <w:qFormat/>
    <w:rsid w:val="00F705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5DD"/>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sid w:val="009875D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9875DD"/>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sid w:val="009875DD"/>
    <w:rPr>
      <w:rFonts w:ascii="Times New Roman" w:eastAsia="Times New Roman" w:hAnsi="Times New Roman" w:cs="Times New Roman"/>
      <w:bCs/>
      <w:sz w:val="24"/>
      <w:szCs w:val="28"/>
    </w:rPr>
  </w:style>
  <w:style w:type="paragraph" w:styleId="Footer">
    <w:name w:val="footer"/>
    <w:basedOn w:val="Normal"/>
    <w:link w:val="FooterChar"/>
    <w:uiPriority w:val="99"/>
    <w:rsid w:val="009875D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875DD"/>
    <w:rPr>
      <w:rFonts w:ascii="Times New Roman" w:eastAsia="Times New Roman" w:hAnsi="Times New Roman" w:cs="Times New Roman"/>
      <w:sz w:val="24"/>
      <w:szCs w:val="24"/>
    </w:rPr>
  </w:style>
  <w:style w:type="paragraph" w:styleId="FootnoteText">
    <w:name w:val="footnote text"/>
    <w:basedOn w:val="Normal"/>
    <w:link w:val="FootnoteTextChar"/>
    <w:uiPriority w:val="99"/>
    <w:qFormat/>
    <w:rsid w:val="00C13E9F"/>
    <w:pPr>
      <w:spacing w:before="0" w:after="0"/>
      <w:ind w:left="284" w:hanging="284"/>
    </w:pPr>
    <w:rPr>
      <w:sz w:val="20"/>
      <w:szCs w:val="20"/>
    </w:rPr>
  </w:style>
  <w:style w:type="character" w:customStyle="1" w:styleId="FootnoteTextChar">
    <w:name w:val="Footnote Text Char"/>
    <w:basedOn w:val="DefaultParagraphFont"/>
    <w:link w:val="FootnoteText"/>
    <w:uiPriority w:val="99"/>
    <w:rsid w:val="00D7260E"/>
    <w:rPr>
      <w:rFonts w:ascii="Times New Roman" w:eastAsia="Times New Roman" w:hAnsi="Times New Roman" w:cs="Times New Roman"/>
      <w:sz w:val="20"/>
      <w:szCs w:val="20"/>
    </w:rPr>
  </w:style>
  <w:style w:type="paragraph" w:styleId="TOC1">
    <w:name w:val="toc 1"/>
    <w:basedOn w:val="Normal"/>
    <w:next w:val="Normal"/>
    <w:uiPriority w:val="39"/>
    <w:rsid w:val="009875DD"/>
    <w:pPr>
      <w:tabs>
        <w:tab w:val="right" w:leader="dot" w:pos="9071"/>
      </w:tabs>
      <w:spacing w:before="60"/>
      <w:ind w:left="850" w:hanging="850"/>
      <w:jc w:val="left"/>
    </w:pPr>
  </w:style>
  <w:style w:type="paragraph" w:styleId="TOC2">
    <w:name w:val="toc 2"/>
    <w:basedOn w:val="Normal"/>
    <w:next w:val="Normal"/>
    <w:uiPriority w:val="39"/>
    <w:rsid w:val="009875DD"/>
    <w:pPr>
      <w:tabs>
        <w:tab w:val="right" w:leader="dot" w:pos="9071"/>
      </w:tabs>
      <w:spacing w:before="60"/>
      <w:ind w:left="850" w:hanging="850"/>
      <w:jc w:val="left"/>
    </w:pPr>
  </w:style>
  <w:style w:type="character" w:styleId="FootnoteReference">
    <w:name w:val="footnote reference"/>
    <w:aliases w:val="Footnote Reference Superscript,BVI fnr,Footnote symbol,Footnote reference number,Footnotemark,FR,Footnotemark1,Footnotemark2,FR1,Footnotemark3,FR2,Footnotemark4,FR3,Footnotemark5,FR4,Footnotemark6,Footnotemark7,Footnotemark8,FR5,FR11"/>
    <w:uiPriority w:val="99"/>
    <w:semiHidden/>
    <w:qFormat/>
    <w:rsid w:val="009875DD"/>
    <w:rPr>
      <w:shd w:val="clear" w:color="auto" w:fill="auto"/>
      <w:vertAlign w:val="superscript"/>
    </w:rPr>
  </w:style>
  <w:style w:type="paragraph" w:customStyle="1" w:styleId="Text1">
    <w:name w:val="Text 1"/>
    <w:basedOn w:val="Normal"/>
    <w:rsid w:val="009875DD"/>
    <w:pPr>
      <w:ind w:left="850"/>
    </w:pPr>
  </w:style>
  <w:style w:type="paragraph" w:customStyle="1" w:styleId="Tiret0">
    <w:name w:val="Tiret 0"/>
    <w:basedOn w:val="Normal"/>
    <w:rsid w:val="009875DD"/>
    <w:pPr>
      <w:numPr>
        <w:numId w:val="1"/>
      </w:numPr>
    </w:pPr>
  </w:style>
  <w:style w:type="paragraph" w:customStyle="1" w:styleId="ManualHeading1">
    <w:name w:val="Manual Heading 1"/>
    <w:basedOn w:val="Normal"/>
    <w:next w:val="Text1"/>
    <w:rsid w:val="009875DD"/>
    <w:pPr>
      <w:keepNext/>
      <w:tabs>
        <w:tab w:val="left" w:pos="850"/>
      </w:tabs>
      <w:spacing w:before="360"/>
      <w:ind w:left="850" w:hanging="850"/>
      <w:outlineLvl w:val="0"/>
    </w:pPr>
    <w:rPr>
      <w:b/>
      <w:smallCaps/>
    </w:rPr>
  </w:style>
  <w:style w:type="paragraph" w:styleId="TOCHeading">
    <w:name w:val="TOC Heading"/>
    <w:basedOn w:val="Normal"/>
    <w:next w:val="Normal"/>
    <w:uiPriority w:val="39"/>
    <w:qFormat/>
    <w:rsid w:val="009875DD"/>
    <w:pPr>
      <w:spacing w:after="240"/>
      <w:jc w:val="center"/>
    </w:pPr>
    <w:rPr>
      <w:b/>
      <w:sz w:val="28"/>
    </w:rPr>
  </w:style>
  <w:style w:type="paragraph" w:customStyle="1" w:styleId="Titreobjet">
    <w:name w:val="Titre objet"/>
    <w:basedOn w:val="Normal"/>
    <w:next w:val="Normal"/>
    <w:rsid w:val="009875DD"/>
    <w:pPr>
      <w:spacing w:before="360" w:after="360"/>
      <w:jc w:val="center"/>
    </w:pPr>
    <w:rPr>
      <w:b/>
    </w:rPr>
  </w:style>
  <w:style w:type="paragraph" w:customStyle="1" w:styleId="Typedudocument">
    <w:name w:val="Type du document"/>
    <w:basedOn w:val="Normal"/>
    <w:next w:val="Titreobjet"/>
    <w:rsid w:val="009875DD"/>
    <w:pPr>
      <w:spacing w:before="360" w:after="0"/>
      <w:jc w:val="center"/>
    </w:pPr>
    <w:rPr>
      <w:b/>
    </w:rPr>
  </w:style>
  <w:style w:type="character" w:styleId="Hyperlink">
    <w:name w:val="Hyperlink"/>
    <w:uiPriority w:val="99"/>
    <w:rsid w:val="009875DD"/>
    <w:rPr>
      <w:color w:val="0000FF"/>
      <w:u w:val="single"/>
    </w:rPr>
  </w:style>
  <w:style w:type="character" w:styleId="CommentReference">
    <w:name w:val="annotation reference"/>
    <w:uiPriority w:val="99"/>
    <w:rsid w:val="009875DD"/>
    <w:rPr>
      <w:sz w:val="16"/>
      <w:szCs w:val="16"/>
    </w:rPr>
  </w:style>
  <w:style w:type="paragraph" w:styleId="CommentText">
    <w:name w:val="annotation text"/>
    <w:basedOn w:val="Normal"/>
    <w:link w:val="CommentTextChar"/>
    <w:uiPriority w:val="99"/>
    <w:rsid w:val="009875DD"/>
    <w:rPr>
      <w:sz w:val="20"/>
      <w:szCs w:val="20"/>
    </w:rPr>
  </w:style>
  <w:style w:type="character" w:customStyle="1" w:styleId="CommentTextChar">
    <w:name w:val="Comment Text Char"/>
    <w:basedOn w:val="DefaultParagraphFont"/>
    <w:link w:val="CommentText"/>
    <w:uiPriority w:val="99"/>
    <w:rsid w:val="009875DD"/>
    <w:rPr>
      <w:rFonts w:ascii="Times New Roman" w:eastAsia="Times New Roman" w:hAnsi="Times New Roman" w:cs="Times New Roman"/>
      <w:sz w:val="20"/>
      <w:szCs w:val="20"/>
      <w:lang w:val="et-EE"/>
    </w:rPr>
  </w:style>
  <w:style w:type="paragraph" w:styleId="ListParagraph">
    <w:name w:val="List Paragraph"/>
    <w:aliases w:val="Fiche List Paragraph,OBC Bullet,Dot pt,F5 List Paragraph,List Paragraph1,No Spacing1,List Paragraph Char Char Char,Indicator Text,Colorful List - Accent 11,Numbered Para 1,Bullet 1,Bullet Points,MAIN CONTENT,List Paragraph11"/>
    <w:basedOn w:val="Normal"/>
    <w:link w:val="ListParagraphChar"/>
    <w:uiPriority w:val="34"/>
    <w:qFormat/>
    <w:rsid w:val="009875DD"/>
    <w:pPr>
      <w:spacing w:before="0" w:after="0"/>
      <w:ind w:left="720"/>
      <w:jc w:val="left"/>
    </w:pPr>
    <w:rPr>
      <w:rFonts w:ascii="Calibri" w:eastAsia="Calibri" w:hAnsi="Calibri" w:cs="Calibri"/>
      <w:sz w:val="22"/>
      <w:szCs w:val="22"/>
    </w:rPr>
  </w:style>
  <w:style w:type="paragraph" w:styleId="NormalWeb">
    <w:name w:val="Normal (Web)"/>
    <w:basedOn w:val="Normal"/>
    <w:uiPriority w:val="99"/>
    <w:unhideWhenUsed/>
    <w:rsid w:val="009875DD"/>
    <w:pPr>
      <w:spacing w:before="100" w:beforeAutospacing="1" w:after="100" w:afterAutospacing="1"/>
      <w:jc w:val="left"/>
    </w:pPr>
  </w:style>
  <w:style w:type="paragraph" w:customStyle="1" w:styleId="EBmainidea">
    <w:name w:val="EB main idea"/>
    <w:basedOn w:val="Normal"/>
    <w:qFormat/>
    <w:rsid w:val="009875DD"/>
    <w:pPr>
      <w:spacing w:before="0"/>
      <w:jc w:val="center"/>
    </w:pPr>
    <w:rPr>
      <w:rFonts w:ascii="EC Square Sans Pro" w:eastAsia="MS Mincho" w:hAnsi="EC Square Sans Pro"/>
      <w:b/>
      <w:sz w:val="22"/>
      <w:szCs w:val="22"/>
    </w:rPr>
  </w:style>
  <w:style w:type="paragraph" w:customStyle="1" w:styleId="Default">
    <w:name w:val="Default"/>
    <w:rsid w:val="009875DD"/>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alloonText">
    <w:name w:val="Balloon Text"/>
    <w:basedOn w:val="Normal"/>
    <w:link w:val="BalloonTextChar"/>
    <w:uiPriority w:val="99"/>
    <w:semiHidden/>
    <w:unhideWhenUsed/>
    <w:rsid w:val="009875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DD"/>
    <w:rPr>
      <w:rFonts w:ascii="Tahoma" w:eastAsia="Times New Roman" w:hAnsi="Tahoma" w:cs="Tahoma"/>
      <w:sz w:val="16"/>
      <w:szCs w:val="16"/>
    </w:rPr>
  </w:style>
  <w:style w:type="character" w:styleId="Strong">
    <w:name w:val="Strong"/>
    <w:basedOn w:val="DefaultParagraphFont"/>
    <w:uiPriority w:val="22"/>
    <w:qFormat/>
    <w:rsid w:val="00D21D49"/>
    <w:rPr>
      <w:b/>
      <w:bCs/>
    </w:rPr>
  </w:style>
  <w:style w:type="character" w:styleId="FollowedHyperlink">
    <w:name w:val="FollowedHyperlink"/>
    <w:basedOn w:val="DefaultParagraphFont"/>
    <w:uiPriority w:val="99"/>
    <w:semiHidden/>
    <w:unhideWhenUsed/>
    <w:rsid w:val="00AA2577"/>
    <w:rPr>
      <w:color w:val="800080" w:themeColor="followedHyperlink"/>
      <w:u w:val="single"/>
    </w:rPr>
  </w:style>
  <w:style w:type="table" w:styleId="TableGrid">
    <w:name w:val="Table Grid"/>
    <w:basedOn w:val="TableNormal"/>
    <w:uiPriority w:val="59"/>
    <w:rsid w:val="00F4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1B35"/>
    <w:rPr>
      <w:b/>
      <w:bCs/>
    </w:rPr>
  </w:style>
  <w:style w:type="character" w:customStyle="1" w:styleId="CommentSubjectChar">
    <w:name w:val="Comment Subject Char"/>
    <w:basedOn w:val="CommentTextChar"/>
    <w:link w:val="CommentSubject"/>
    <w:uiPriority w:val="99"/>
    <w:semiHidden/>
    <w:rsid w:val="00EA1B35"/>
    <w:rPr>
      <w:rFonts w:ascii="Times New Roman" w:eastAsia="Times New Roman" w:hAnsi="Times New Roman" w:cs="Times New Roman"/>
      <w:b/>
      <w:bCs/>
      <w:sz w:val="20"/>
      <w:szCs w:val="20"/>
      <w:lang w:val="et-EE"/>
    </w:rPr>
  </w:style>
  <w:style w:type="paragraph" w:customStyle="1" w:styleId="EBbullets1">
    <w:name w:val="EB bullets 1"/>
    <w:basedOn w:val="Normal"/>
    <w:qFormat/>
    <w:rsid w:val="003836E2"/>
    <w:pPr>
      <w:numPr>
        <w:numId w:val="7"/>
      </w:numPr>
      <w:spacing w:before="0"/>
    </w:pPr>
    <w:rPr>
      <w:rFonts w:ascii="EC Square Sans Pro" w:eastAsiaTheme="minorEastAsia" w:hAnsi="EC Square Sans Pro" w:cstheme="minorBidi"/>
      <w:sz w:val="22"/>
      <w:szCs w:val="22"/>
    </w:rPr>
  </w:style>
  <w:style w:type="paragraph" w:styleId="BodyText">
    <w:name w:val="Body Text"/>
    <w:aliases w:val="Body Text2,Body single,Corpo testo-n,Corpo del testo-n,Body,bt,body text,BodyText,body,text,Body Text2 Char Char Char,Char Char Char Char,Char Char Char Char Char Char Char,Char Char Char Char Char Char,C,Body Text template style"/>
    <w:basedOn w:val="Normal"/>
    <w:link w:val="BodyTextChar1"/>
    <w:qFormat/>
    <w:rsid w:val="00AF78B5"/>
    <w:pPr>
      <w:spacing w:before="0" w:after="240" w:line="288" w:lineRule="auto"/>
      <w:ind w:left="1134"/>
      <w:jc w:val="left"/>
    </w:pPr>
    <w:rPr>
      <w:rFonts w:ascii="Arial" w:hAnsi="Arial"/>
    </w:rPr>
  </w:style>
  <w:style w:type="character" w:customStyle="1" w:styleId="BodyTextChar">
    <w:name w:val="Body Text Char"/>
    <w:basedOn w:val="DefaultParagraphFont"/>
    <w:uiPriority w:val="99"/>
    <w:semiHidden/>
    <w:rsid w:val="00AF78B5"/>
    <w:rPr>
      <w:rFonts w:ascii="Times New Roman" w:eastAsia="Times New Roman" w:hAnsi="Times New Roman" w:cs="Times New Roman"/>
      <w:sz w:val="24"/>
      <w:szCs w:val="24"/>
    </w:rPr>
  </w:style>
  <w:style w:type="character" w:customStyle="1" w:styleId="BodyTextChar1">
    <w:name w:val="Body Text Char1"/>
    <w:aliases w:val="Body Text2 Char,Body single Char,Corpo testo-n Char,Corpo del testo-n Char,Body Char,bt Char,body text Char,BodyText Char,body Char,text Char,Body Text2 Char Char Char Char,Char Char Char Char Char,Char Char Char Char Char Char Char Char"/>
    <w:basedOn w:val="DefaultParagraphFont"/>
    <w:link w:val="BodyText"/>
    <w:locked/>
    <w:rsid w:val="00AF78B5"/>
    <w:rPr>
      <w:rFonts w:ascii="Arial" w:eastAsia="Times New Roman" w:hAnsi="Arial" w:cs="Times New Roman"/>
      <w:sz w:val="24"/>
      <w:szCs w:val="24"/>
      <w:lang w:eastAsia="et-EE"/>
    </w:rPr>
  </w:style>
  <w:style w:type="paragraph" w:styleId="Revision">
    <w:name w:val="Revision"/>
    <w:hidden/>
    <w:uiPriority w:val="99"/>
    <w:semiHidden/>
    <w:rsid w:val="005E3B9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4ECE"/>
    <w:pPr>
      <w:tabs>
        <w:tab w:val="center" w:pos="4536"/>
        <w:tab w:val="right" w:pos="9072"/>
      </w:tabs>
      <w:spacing w:before="0" w:after="0"/>
    </w:pPr>
  </w:style>
  <w:style w:type="character" w:customStyle="1" w:styleId="HeaderChar">
    <w:name w:val="Header Char"/>
    <w:basedOn w:val="DefaultParagraphFont"/>
    <w:link w:val="Header"/>
    <w:uiPriority w:val="99"/>
    <w:rsid w:val="00CB4ECE"/>
    <w:rPr>
      <w:rFonts w:ascii="Times New Roman" w:eastAsia="Times New Roman" w:hAnsi="Times New Roman" w:cs="Times New Roman"/>
      <w:sz w:val="24"/>
      <w:szCs w:val="24"/>
    </w:rPr>
  </w:style>
  <w:style w:type="character" w:customStyle="1" w:styleId="ListParagraphChar">
    <w:name w:val="List Paragraph Char"/>
    <w:aliases w:val="Fiche List Paragraph Char,OBC Bullet Char,Dot pt Char,F5 List Paragraph Char,List Paragraph1 Char,No Spacing1 Char,List Paragraph Char Char Char Char,Indicator Text Char,Colorful List - Accent 11 Char,Numbered Para 1 Char"/>
    <w:link w:val="ListParagraph"/>
    <w:uiPriority w:val="34"/>
    <w:qFormat/>
    <w:locked/>
    <w:rsid w:val="00FC253F"/>
    <w:rPr>
      <w:rFonts w:ascii="Calibri" w:eastAsia="Calibri" w:hAnsi="Calibri" w:cs="Calibri"/>
    </w:rPr>
  </w:style>
  <w:style w:type="paragraph" w:customStyle="1" w:styleId="CM1">
    <w:name w:val="CM1"/>
    <w:basedOn w:val="Default"/>
    <w:next w:val="Default"/>
    <w:uiPriority w:val="99"/>
    <w:rsid w:val="00FC253F"/>
    <w:rPr>
      <w:rFonts w:eastAsiaTheme="minorHAnsi" w:cstheme="minorBidi"/>
      <w:color w:val="auto"/>
    </w:rPr>
  </w:style>
  <w:style w:type="paragraph" w:customStyle="1" w:styleId="CM3">
    <w:name w:val="CM3"/>
    <w:basedOn w:val="Default"/>
    <w:next w:val="Default"/>
    <w:uiPriority w:val="99"/>
    <w:rsid w:val="00FC253F"/>
    <w:rPr>
      <w:rFonts w:eastAsiaTheme="minorHAnsi" w:cstheme="minorBidi"/>
      <w:color w:val="auto"/>
    </w:rPr>
  </w:style>
  <w:style w:type="paragraph" w:styleId="TOC3">
    <w:name w:val="toc 3"/>
    <w:basedOn w:val="Normal"/>
    <w:next w:val="Normal"/>
    <w:autoRedefine/>
    <w:uiPriority w:val="39"/>
    <w:unhideWhenUsed/>
    <w:rsid w:val="00E60E1C"/>
    <w:pPr>
      <w:spacing w:after="100"/>
      <w:ind w:left="480"/>
    </w:pPr>
  </w:style>
  <w:style w:type="character" w:customStyle="1" w:styleId="Heading5Char">
    <w:name w:val="Heading 5 Char"/>
    <w:basedOn w:val="DefaultParagraphFont"/>
    <w:link w:val="Heading5"/>
    <w:uiPriority w:val="9"/>
    <w:rsid w:val="00F7058E"/>
    <w:rPr>
      <w:rFonts w:asciiTheme="majorHAnsi" w:eastAsiaTheme="majorEastAsia" w:hAnsiTheme="majorHAnsi" w:cstheme="majorBidi"/>
      <w:color w:val="243F60" w:themeColor="accent1" w:themeShade="7F"/>
      <w:sz w:val="24"/>
      <w:szCs w:val="24"/>
    </w:rPr>
  </w:style>
  <w:style w:type="character" w:customStyle="1" w:styleId="tgc">
    <w:name w:val="_tgc"/>
    <w:basedOn w:val="DefaultParagraphFont"/>
    <w:rsid w:val="00C26998"/>
  </w:style>
  <w:style w:type="character" w:styleId="Emphasis">
    <w:name w:val="Emphasis"/>
    <w:basedOn w:val="DefaultParagraphFont"/>
    <w:uiPriority w:val="20"/>
    <w:qFormat/>
    <w:rsid w:val="002764F5"/>
    <w:rPr>
      <w:rFonts w:ascii="Times New Roman" w:hAnsi="Times New Roman" w:cs="Times New Roman" w:hint="default"/>
      <w:i/>
      <w:iCs/>
    </w:rPr>
  </w:style>
  <w:style w:type="paragraph" w:customStyle="1" w:styleId="astandard3520normal">
    <w:name w:val="a_standard__35__20_normal"/>
    <w:basedOn w:val="Normal"/>
    <w:rsid w:val="00881A99"/>
    <w:pPr>
      <w:spacing w:before="0"/>
      <w:ind w:right="57"/>
    </w:pPr>
  </w:style>
  <w:style w:type="character" w:customStyle="1" w:styleId="Marker">
    <w:name w:val="Marker"/>
    <w:basedOn w:val="DefaultParagraphFont"/>
    <w:rsid w:val="00990337"/>
    <w:rPr>
      <w:color w:val="0000FF"/>
      <w:shd w:val="clear" w:color="auto" w:fill="auto"/>
    </w:rPr>
  </w:style>
  <w:style w:type="paragraph" w:customStyle="1" w:styleId="Pagedecouverture">
    <w:name w:val="Page de couverture"/>
    <w:basedOn w:val="Normal"/>
    <w:next w:val="Normal"/>
    <w:rsid w:val="00990337"/>
    <w:pPr>
      <w:spacing w:before="0" w:after="0"/>
    </w:pPr>
    <w:rPr>
      <w:rFonts w:eastAsiaTheme="minorHAnsi"/>
      <w:szCs w:val="22"/>
    </w:rPr>
  </w:style>
  <w:style w:type="paragraph" w:customStyle="1" w:styleId="FooterCoverPage">
    <w:name w:val="Footer Cover Page"/>
    <w:basedOn w:val="Normal"/>
    <w:link w:val="FooterCoverPageChar"/>
    <w:rsid w:val="00990337"/>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990337"/>
    <w:rPr>
      <w:rFonts w:ascii="Times New Roman" w:eastAsia="Times New Roman" w:hAnsi="Times New Roman" w:cs="Times New Roman"/>
      <w:sz w:val="24"/>
      <w:szCs w:val="24"/>
    </w:rPr>
  </w:style>
  <w:style w:type="paragraph" w:customStyle="1" w:styleId="HeaderCoverPage">
    <w:name w:val="Header Cover Page"/>
    <w:basedOn w:val="Normal"/>
    <w:link w:val="HeaderCoverPageChar"/>
    <w:rsid w:val="00990337"/>
    <w:pPr>
      <w:tabs>
        <w:tab w:val="center" w:pos="4535"/>
        <w:tab w:val="right" w:pos="9071"/>
      </w:tabs>
      <w:spacing w:before="0"/>
    </w:pPr>
  </w:style>
  <w:style w:type="character" w:customStyle="1" w:styleId="HeaderCoverPageChar">
    <w:name w:val="Header Cover Page Char"/>
    <w:basedOn w:val="DefaultParagraphFont"/>
    <w:link w:val="HeaderCoverPage"/>
    <w:rsid w:val="0099033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F3E3E"/>
    <w:pPr>
      <w:spacing w:before="0" w:after="0"/>
    </w:pPr>
    <w:rPr>
      <w:sz w:val="20"/>
      <w:szCs w:val="20"/>
    </w:rPr>
  </w:style>
  <w:style w:type="character" w:customStyle="1" w:styleId="EndnoteTextChar">
    <w:name w:val="Endnote Text Char"/>
    <w:basedOn w:val="DefaultParagraphFont"/>
    <w:link w:val="EndnoteText"/>
    <w:uiPriority w:val="99"/>
    <w:semiHidden/>
    <w:rsid w:val="004F3E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F3E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48"/>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Text1"/>
    <w:link w:val="Heading1Char"/>
    <w:qFormat/>
    <w:rsid w:val="009875DD"/>
    <w:pPr>
      <w:keepNext/>
      <w:numPr>
        <w:numId w:val="2"/>
      </w:numPr>
      <w:spacing w:before="360"/>
      <w:outlineLvl w:val="0"/>
    </w:pPr>
    <w:rPr>
      <w:b/>
      <w:bCs/>
      <w:smallCaps/>
      <w:szCs w:val="32"/>
    </w:rPr>
  </w:style>
  <w:style w:type="paragraph" w:styleId="Heading2">
    <w:name w:val="heading 2"/>
    <w:basedOn w:val="Normal"/>
    <w:next w:val="Text1"/>
    <w:link w:val="Heading2Char"/>
    <w:qFormat/>
    <w:rsid w:val="009875DD"/>
    <w:pPr>
      <w:keepNext/>
      <w:numPr>
        <w:ilvl w:val="1"/>
        <w:numId w:val="2"/>
      </w:numPr>
      <w:outlineLvl w:val="1"/>
    </w:pPr>
    <w:rPr>
      <w:b/>
      <w:bCs/>
      <w:iCs/>
      <w:szCs w:val="28"/>
    </w:rPr>
  </w:style>
  <w:style w:type="paragraph" w:styleId="Heading3">
    <w:name w:val="heading 3"/>
    <w:basedOn w:val="Normal"/>
    <w:next w:val="Text1"/>
    <w:link w:val="Heading3Char"/>
    <w:qFormat/>
    <w:rsid w:val="009875DD"/>
    <w:pPr>
      <w:keepNext/>
      <w:numPr>
        <w:ilvl w:val="2"/>
        <w:numId w:val="2"/>
      </w:numPr>
      <w:outlineLvl w:val="2"/>
    </w:pPr>
    <w:rPr>
      <w:bCs/>
      <w:i/>
      <w:szCs w:val="26"/>
    </w:rPr>
  </w:style>
  <w:style w:type="paragraph" w:styleId="Heading4">
    <w:name w:val="heading 4"/>
    <w:basedOn w:val="Normal"/>
    <w:next w:val="Text1"/>
    <w:link w:val="Heading4Char"/>
    <w:qFormat/>
    <w:rsid w:val="009875DD"/>
    <w:pPr>
      <w:keepNext/>
      <w:numPr>
        <w:ilvl w:val="3"/>
        <w:numId w:val="2"/>
      </w:numPr>
      <w:outlineLvl w:val="3"/>
    </w:pPr>
    <w:rPr>
      <w:bCs/>
      <w:szCs w:val="28"/>
    </w:rPr>
  </w:style>
  <w:style w:type="paragraph" w:styleId="Heading5">
    <w:name w:val="heading 5"/>
    <w:basedOn w:val="Normal"/>
    <w:next w:val="Normal"/>
    <w:link w:val="Heading5Char"/>
    <w:uiPriority w:val="9"/>
    <w:unhideWhenUsed/>
    <w:qFormat/>
    <w:rsid w:val="00F705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5DD"/>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sid w:val="009875D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9875DD"/>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sid w:val="009875DD"/>
    <w:rPr>
      <w:rFonts w:ascii="Times New Roman" w:eastAsia="Times New Roman" w:hAnsi="Times New Roman" w:cs="Times New Roman"/>
      <w:bCs/>
      <w:sz w:val="24"/>
      <w:szCs w:val="28"/>
    </w:rPr>
  </w:style>
  <w:style w:type="paragraph" w:styleId="Footer">
    <w:name w:val="footer"/>
    <w:basedOn w:val="Normal"/>
    <w:link w:val="FooterChar"/>
    <w:uiPriority w:val="99"/>
    <w:rsid w:val="009875D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875DD"/>
    <w:rPr>
      <w:rFonts w:ascii="Times New Roman" w:eastAsia="Times New Roman" w:hAnsi="Times New Roman" w:cs="Times New Roman"/>
      <w:sz w:val="24"/>
      <w:szCs w:val="24"/>
    </w:rPr>
  </w:style>
  <w:style w:type="paragraph" w:styleId="FootnoteText">
    <w:name w:val="footnote text"/>
    <w:basedOn w:val="Normal"/>
    <w:link w:val="FootnoteTextChar"/>
    <w:uiPriority w:val="99"/>
    <w:qFormat/>
    <w:rsid w:val="00C13E9F"/>
    <w:pPr>
      <w:spacing w:before="0" w:after="0"/>
      <w:ind w:left="284" w:hanging="284"/>
    </w:pPr>
    <w:rPr>
      <w:sz w:val="20"/>
      <w:szCs w:val="20"/>
    </w:rPr>
  </w:style>
  <w:style w:type="character" w:customStyle="1" w:styleId="FootnoteTextChar">
    <w:name w:val="Footnote Text Char"/>
    <w:basedOn w:val="DefaultParagraphFont"/>
    <w:link w:val="FootnoteText"/>
    <w:uiPriority w:val="99"/>
    <w:rsid w:val="00D7260E"/>
    <w:rPr>
      <w:rFonts w:ascii="Times New Roman" w:eastAsia="Times New Roman" w:hAnsi="Times New Roman" w:cs="Times New Roman"/>
      <w:sz w:val="20"/>
      <w:szCs w:val="20"/>
    </w:rPr>
  </w:style>
  <w:style w:type="paragraph" w:styleId="TOC1">
    <w:name w:val="toc 1"/>
    <w:basedOn w:val="Normal"/>
    <w:next w:val="Normal"/>
    <w:uiPriority w:val="39"/>
    <w:rsid w:val="009875DD"/>
    <w:pPr>
      <w:tabs>
        <w:tab w:val="right" w:leader="dot" w:pos="9071"/>
      </w:tabs>
      <w:spacing w:before="60"/>
      <w:ind w:left="850" w:hanging="850"/>
      <w:jc w:val="left"/>
    </w:pPr>
  </w:style>
  <w:style w:type="paragraph" w:styleId="TOC2">
    <w:name w:val="toc 2"/>
    <w:basedOn w:val="Normal"/>
    <w:next w:val="Normal"/>
    <w:uiPriority w:val="39"/>
    <w:rsid w:val="009875DD"/>
    <w:pPr>
      <w:tabs>
        <w:tab w:val="right" w:leader="dot" w:pos="9071"/>
      </w:tabs>
      <w:spacing w:before="60"/>
      <w:ind w:left="850" w:hanging="850"/>
      <w:jc w:val="left"/>
    </w:pPr>
  </w:style>
  <w:style w:type="character" w:styleId="FootnoteReference">
    <w:name w:val="footnote reference"/>
    <w:aliases w:val="Footnote Reference Superscript,BVI fnr,Footnote symbol,Footnote reference number,Footnotemark,FR,Footnotemark1,Footnotemark2,FR1,Footnotemark3,FR2,Footnotemark4,FR3,Footnotemark5,FR4,Footnotemark6,Footnotemark7,Footnotemark8,FR5,FR11"/>
    <w:uiPriority w:val="99"/>
    <w:semiHidden/>
    <w:qFormat/>
    <w:rsid w:val="009875DD"/>
    <w:rPr>
      <w:shd w:val="clear" w:color="auto" w:fill="auto"/>
      <w:vertAlign w:val="superscript"/>
    </w:rPr>
  </w:style>
  <w:style w:type="paragraph" w:customStyle="1" w:styleId="Text1">
    <w:name w:val="Text 1"/>
    <w:basedOn w:val="Normal"/>
    <w:rsid w:val="009875DD"/>
    <w:pPr>
      <w:ind w:left="850"/>
    </w:pPr>
  </w:style>
  <w:style w:type="paragraph" w:customStyle="1" w:styleId="Tiret0">
    <w:name w:val="Tiret 0"/>
    <w:basedOn w:val="Normal"/>
    <w:rsid w:val="009875DD"/>
    <w:pPr>
      <w:numPr>
        <w:numId w:val="1"/>
      </w:numPr>
    </w:pPr>
  </w:style>
  <w:style w:type="paragraph" w:customStyle="1" w:styleId="ManualHeading1">
    <w:name w:val="Manual Heading 1"/>
    <w:basedOn w:val="Normal"/>
    <w:next w:val="Text1"/>
    <w:rsid w:val="009875DD"/>
    <w:pPr>
      <w:keepNext/>
      <w:tabs>
        <w:tab w:val="left" w:pos="850"/>
      </w:tabs>
      <w:spacing w:before="360"/>
      <w:ind w:left="850" w:hanging="850"/>
      <w:outlineLvl w:val="0"/>
    </w:pPr>
    <w:rPr>
      <w:b/>
      <w:smallCaps/>
    </w:rPr>
  </w:style>
  <w:style w:type="paragraph" w:styleId="TOCHeading">
    <w:name w:val="TOC Heading"/>
    <w:basedOn w:val="Normal"/>
    <w:next w:val="Normal"/>
    <w:uiPriority w:val="39"/>
    <w:qFormat/>
    <w:rsid w:val="009875DD"/>
    <w:pPr>
      <w:spacing w:after="240"/>
      <w:jc w:val="center"/>
    </w:pPr>
    <w:rPr>
      <w:b/>
      <w:sz w:val="28"/>
    </w:rPr>
  </w:style>
  <w:style w:type="paragraph" w:customStyle="1" w:styleId="Titreobjet">
    <w:name w:val="Titre objet"/>
    <w:basedOn w:val="Normal"/>
    <w:next w:val="Normal"/>
    <w:rsid w:val="009875DD"/>
    <w:pPr>
      <w:spacing w:before="360" w:after="360"/>
      <w:jc w:val="center"/>
    </w:pPr>
    <w:rPr>
      <w:b/>
    </w:rPr>
  </w:style>
  <w:style w:type="paragraph" w:customStyle="1" w:styleId="Typedudocument">
    <w:name w:val="Type du document"/>
    <w:basedOn w:val="Normal"/>
    <w:next w:val="Titreobjet"/>
    <w:rsid w:val="009875DD"/>
    <w:pPr>
      <w:spacing w:before="360" w:after="0"/>
      <w:jc w:val="center"/>
    </w:pPr>
    <w:rPr>
      <w:b/>
    </w:rPr>
  </w:style>
  <w:style w:type="character" w:styleId="Hyperlink">
    <w:name w:val="Hyperlink"/>
    <w:uiPriority w:val="99"/>
    <w:rsid w:val="009875DD"/>
    <w:rPr>
      <w:color w:val="0000FF"/>
      <w:u w:val="single"/>
    </w:rPr>
  </w:style>
  <w:style w:type="character" w:styleId="CommentReference">
    <w:name w:val="annotation reference"/>
    <w:uiPriority w:val="99"/>
    <w:rsid w:val="009875DD"/>
    <w:rPr>
      <w:sz w:val="16"/>
      <w:szCs w:val="16"/>
    </w:rPr>
  </w:style>
  <w:style w:type="paragraph" w:styleId="CommentText">
    <w:name w:val="annotation text"/>
    <w:basedOn w:val="Normal"/>
    <w:link w:val="CommentTextChar"/>
    <w:uiPriority w:val="99"/>
    <w:rsid w:val="009875DD"/>
    <w:rPr>
      <w:sz w:val="20"/>
      <w:szCs w:val="20"/>
    </w:rPr>
  </w:style>
  <w:style w:type="character" w:customStyle="1" w:styleId="CommentTextChar">
    <w:name w:val="Comment Text Char"/>
    <w:basedOn w:val="DefaultParagraphFont"/>
    <w:link w:val="CommentText"/>
    <w:uiPriority w:val="99"/>
    <w:rsid w:val="009875DD"/>
    <w:rPr>
      <w:rFonts w:ascii="Times New Roman" w:eastAsia="Times New Roman" w:hAnsi="Times New Roman" w:cs="Times New Roman"/>
      <w:sz w:val="20"/>
      <w:szCs w:val="20"/>
      <w:lang w:val="et-EE"/>
    </w:rPr>
  </w:style>
  <w:style w:type="paragraph" w:styleId="ListParagraph">
    <w:name w:val="List Paragraph"/>
    <w:aliases w:val="Fiche List Paragraph,OBC Bullet,Dot pt,F5 List Paragraph,List Paragraph1,No Spacing1,List Paragraph Char Char Char,Indicator Text,Colorful List - Accent 11,Numbered Para 1,Bullet 1,Bullet Points,MAIN CONTENT,List Paragraph11"/>
    <w:basedOn w:val="Normal"/>
    <w:link w:val="ListParagraphChar"/>
    <w:uiPriority w:val="34"/>
    <w:qFormat/>
    <w:rsid w:val="009875DD"/>
    <w:pPr>
      <w:spacing w:before="0" w:after="0"/>
      <w:ind w:left="720"/>
      <w:jc w:val="left"/>
    </w:pPr>
    <w:rPr>
      <w:rFonts w:ascii="Calibri" w:eastAsia="Calibri" w:hAnsi="Calibri" w:cs="Calibri"/>
      <w:sz w:val="22"/>
      <w:szCs w:val="22"/>
    </w:rPr>
  </w:style>
  <w:style w:type="paragraph" w:styleId="NormalWeb">
    <w:name w:val="Normal (Web)"/>
    <w:basedOn w:val="Normal"/>
    <w:uiPriority w:val="99"/>
    <w:unhideWhenUsed/>
    <w:rsid w:val="009875DD"/>
    <w:pPr>
      <w:spacing w:before="100" w:beforeAutospacing="1" w:after="100" w:afterAutospacing="1"/>
      <w:jc w:val="left"/>
    </w:pPr>
  </w:style>
  <w:style w:type="paragraph" w:customStyle="1" w:styleId="EBmainidea">
    <w:name w:val="EB main idea"/>
    <w:basedOn w:val="Normal"/>
    <w:qFormat/>
    <w:rsid w:val="009875DD"/>
    <w:pPr>
      <w:spacing w:before="0"/>
      <w:jc w:val="center"/>
    </w:pPr>
    <w:rPr>
      <w:rFonts w:ascii="EC Square Sans Pro" w:eastAsia="MS Mincho" w:hAnsi="EC Square Sans Pro"/>
      <w:b/>
      <w:sz w:val="22"/>
      <w:szCs w:val="22"/>
    </w:rPr>
  </w:style>
  <w:style w:type="paragraph" w:customStyle="1" w:styleId="Default">
    <w:name w:val="Default"/>
    <w:rsid w:val="009875DD"/>
    <w:pPr>
      <w:autoSpaceDE w:val="0"/>
      <w:autoSpaceDN w:val="0"/>
      <w:adjustRightInd w:val="0"/>
      <w:spacing w:after="0" w:line="240" w:lineRule="auto"/>
    </w:pPr>
    <w:rPr>
      <w:rFonts w:ascii="EUAlbertina" w:eastAsia="Times New Roman" w:hAnsi="EUAlbertina" w:cs="EUAlbertina"/>
      <w:color w:val="000000"/>
      <w:sz w:val="24"/>
      <w:szCs w:val="24"/>
    </w:rPr>
  </w:style>
  <w:style w:type="paragraph" w:styleId="BalloonText">
    <w:name w:val="Balloon Text"/>
    <w:basedOn w:val="Normal"/>
    <w:link w:val="BalloonTextChar"/>
    <w:uiPriority w:val="99"/>
    <w:semiHidden/>
    <w:unhideWhenUsed/>
    <w:rsid w:val="009875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DD"/>
    <w:rPr>
      <w:rFonts w:ascii="Tahoma" w:eastAsia="Times New Roman" w:hAnsi="Tahoma" w:cs="Tahoma"/>
      <w:sz w:val="16"/>
      <w:szCs w:val="16"/>
    </w:rPr>
  </w:style>
  <w:style w:type="character" w:styleId="Strong">
    <w:name w:val="Strong"/>
    <w:basedOn w:val="DefaultParagraphFont"/>
    <w:uiPriority w:val="22"/>
    <w:qFormat/>
    <w:rsid w:val="00D21D49"/>
    <w:rPr>
      <w:b/>
      <w:bCs/>
    </w:rPr>
  </w:style>
  <w:style w:type="character" w:styleId="FollowedHyperlink">
    <w:name w:val="FollowedHyperlink"/>
    <w:basedOn w:val="DefaultParagraphFont"/>
    <w:uiPriority w:val="99"/>
    <w:semiHidden/>
    <w:unhideWhenUsed/>
    <w:rsid w:val="00AA2577"/>
    <w:rPr>
      <w:color w:val="800080" w:themeColor="followedHyperlink"/>
      <w:u w:val="single"/>
    </w:rPr>
  </w:style>
  <w:style w:type="table" w:styleId="TableGrid">
    <w:name w:val="Table Grid"/>
    <w:basedOn w:val="TableNormal"/>
    <w:uiPriority w:val="59"/>
    <w:rsid w:val="00F4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1B35"/>
    <w:rPr>
      <w:b/>
      <w:bCs/>
    </w:rPr>
  </w:style>
  <w:style w:type="character" w:customStyle="1" w:styleId="CommentSubjectChar">
    <w:name w:val="Comment Subject Char"/>
    <w:basedOn w:val="CommentTextChar"/>
    <w:link w:val="CommentSubject"/>
    <w:uiPriority w:val="99"/>
    <w:semiHidden/>
    <w:rsid w:val="00EA1B35"/>
    <w:rPr>
      <w:rFonts w:ascii="Times New Roman" w:eastAsia="Times New Roman" w:hAnsi="Times New Roman" w:cs="Times New Roman"/>
      <w:b/>
      <w:bCs/>
      <w:sz w:val="20"/>
      <w:szCs w:val="20"/>
      <w:lang w:val="et-EE"/>
    </w:rPr>
  </w:style>
  <w:style w:type="paragraph" w:customStyle="1" w:styleId="EBbullets1">
    <w:name w:val="EB bullets 1"/>
    <w:basedOn w:val="Normal"/>
    <w:qFormat/>
    <w:rsid w:val="003836E2"/>
    <w:pPr>
      <w:numPr>
        <w:numId w:val="7"/>
      </w:numPr>
      <w:spacing w:before="0"/>
    </w:pPr>
    <w:rPr>
      <w:rFonts w:ascii="EC Square Sans Pro" w:eastAsiaTheme="minorEastAsia" w:hAnsi="EC Square Sans Pro" w:cstheme="minorBidi"/>
      <w:sz w:val="22"/>
      <w:szCs w:val="22"/>
    </w:rPr>
  </w:style>
  <w:style w:type="paragraph" w:styleId="BodyText">
    <w:name w:val="Body Text"/>
    <w:aliases w:val="Body Text2,Body single,Corpo testo-n,Corpo del testo-n,Body,bt,body text,BodyText,body,text,Body Text2 Char Char Char,Char Char Char Char,Char Char Char Char Char Char Char,Char Char Char Char Char Char,C,Body Text template style"/>
    <w:basedOn w:val="Normal"/>
    <w:link w:val="BodyTextChar1"/>
    <w:qFormat/>
    <w:rsid w:val="00AF78B5"/>
    <w:pPr>
      <w:spacing w:before="0" w:after="240" w:line="288" w:lineRule="auto"/>
      <w:ind w:left="1134"/>
      <w:jc w:val="left"/>
    </w:pPr>
    <w:rPr>
      <w:rFonts w:ascii="Arial" w:hAnsi="Arial"/>
    </w:rPr>
  </w:style>
  <w:style w:type="character" w:customStyle="1" w:styleId="BodyTextChar">
    <w:name w:val="Body Text Char"/>
    <w:basedOn w:val="DefaultParagraphFont"/>
    <w:uiPriority w:val="99"/>
    <w:semiHidden/>
    <w:rsid w:val="00AF78B5"/>
    <w:rPr>
      <w:rFonts w:ascii="Times New Roman" w:eastAsia="Times New Roman" w:hAnsi="Times New Roman" w:cs="Times New Roman"/>
      <w:sz w:val="24"/>
      <w:szCs w:val="24"/>
    </w:rPr>
  </w:style>
  <w:style w:type="character" w:customStyle="1" w:styleId="BodyTextChar1">
    <w:name w:val="Body Text Char1"/>
    <w:aliases w:val="Body Text2 Char,Body single Char,Corpo testo-n Char,Corpo del testo-n Char,Body Char,bt Char,body text Char,BodyText Char,body Char,text Char,Body Text2 Char Char Char Char,Char Char Char Char Char,Char Char Char Char Char Char Char Char"/>
    <w:basedOn w:val="DefaultParagraphFont"/>
    <w:link w:val="BodyText"/>
    <w:locked/>
    <w:rsid w:val="00AF78B5"/>
    <w:rPr>
      <w:rFonts w:ascii="Arial" w:eastAsia="Times New Roman" w:hAnsi="Arial" w:cs="Times New Roman"/>
      <w:sz w:val="24"/>
      <w:szCs w:val="24"/>
      <w:lang w:eastAsia="et-EE"/>
    </w:rPr>
  </w:style>
  <w:style w:type="paragraph" w:styleId="Revision">
    <w:name w:val="Revision"/>
    <w:hidden/>
    <w:uiPriority w:val="99"/>
    <w:semiHidden/>
    <w:rsid w:val="005E3B9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4ECE"/>
    <w:pPr>
      <w:tabs>
        <w:tab w:val="center" w:pos="4536"/>
        <w:tab w:val="right" w:pos="9072"/>
      </w:tabs>
      <w:spacing w:before="0" w:after="0"/>
    </w:pPr>
  </w:style>
  <w:style w:type="character" w:customStyle="1" w:styleId="HeaderChar">
    <w:name w:val="Header Char"/>
    <w:basedOn w:val="DefaultParagraphFont"/>
    <w:link w:val="Header"/>
    <w:uiPriority w:val="99"/>
    <w:rsid w:val="00CB4ECE"/>
    <w:rPr>
      <w:rFonts w:ascii="Times New Roman" w:eastAsia="Times New Roman" w:hAnsi="Times New Roman" w:cs="Times New Roman"/>
      <w:sz w:val="24"/>
      <w:szCs w:val="24"/>
    </w:rPr>
  </w:style>
  <w:style w:type="character" w:customStyle="1" w:styleId="ListParagraphChar">
    <w:name w:val="List Paragraph Char"/>
    <w:aliases w:val="Fiche List Paragraph Char,OBC Bullet Char,Dot pt Char,F5 List Paragraph Char,List Paragraph1 Char,No Spacing1 Char,List Paragraph Char Char Char Char,Indicator Text Char,Colorful List - Accent 11 Char,Numbered Para 1 Char"/>
    <w:link w:val="ListParagraph"/>
    <w:uiPriority w:val="34"/>
    <w:qFormat/>
    <w:locked/>
    <w:rsid w:val="00FC253F"/>
    <w:rPr>
      <w:rFonts w:ascii="Calibri" w:eastAsia="Calibri" w:hAnsi="Calibri" w:cs="Calibri"/>
    </w:rPr>
  </w:style>
  <w:style w:type="paragraph" w:customStyle="1" w:styleId="CM1">
    <w:name w:val="CM1"/>
    <w:basedOn w:val="Default"/>
    <w:next w:val="Default"/>
    <w:uiPriority w:val="99"/>
    <w:rsid w:val="00FC253F"/>
    <w:rPr>
      <w:rFonts w:eastAsiaTheme="minorHAnsi" w:cstheme="minorBidi"/>
      <w:color w:val="auto"/>
    </w:rPr>
  </w:style>
  <w:style w:type="paragraph" w:customStyle="1" w:styleId="CM3">
    <w:name w:val="CM3"/>
    <w:basedOn w:val="Default"/>
    <w:next w:val="Default"/>
    <w:uiPriority w:val="99"/>
    <w:rsid w:val="00FC253F"/>
    <w:rPr>
      <w:rFonts w:eastAsiaTheme="minorHAnsi" w:cstheme="minorBidi"/>
      <w:color w:val="auto"/>
    </w:rPr>
  </w:style>
  <w:style w:type="paragraph" w:styleId="TOC3">
    <w:name w:val="toc 3"/>
    <w:basedOn w:val="Normal"/>
    <w:next w:val="Normal"/>
    <w:autoRedefine/>
    <w:uiPriority w:val="39"/>
    <w:unhideWhenUsed/>
    <w:rsid w:val="00E60E1C"/>
    <w:pPr>
      <w:spacing w:after="100"/>
      <w:ind w:left="480"/>
    </w:pPr>
  </w:style>
  <w:style w:type="character" w:customStyle="1" w:styleId="Heading5Char">
    <w:name w:val="Heading 5 Char"/>
    <w:basedOn w:val="DefaultParagraphFont"/>
    <w:link w:val="Heading5"/>
    <w:uiPriority w:val="9"/>
    <w:rsid w:val="00F7058E"/>
    <w:rPr>
      <w:rFonts w:asciiTheme="majorHAnsi" w:eastAsiaTheme="majorEastAsia" w:hAnsiTheme="majorHAnsi" w:cstheme="majorBidi"/>
      <w:color w:val="243F60" w:themeColor="accent1" w:themeShade="7F"/>
      <w:sz w:val="24"/>
      <w:szCs w:val="24"/>
    </w:rPr>
  </w:style>
  <w:style w:type="character" w:customStyle="1" w:styleId="tgc">
    <w:name w:val="_tgc"/>
    <w:basedOn w:val="DefaultParagraphFont"/>
    <w:rsid w:val="00C26998"/>
  </w:style>
  <w:style w:type="character" w:styleId="Emphasis">
    <w:name w:val="Emphasis"/>
    <w:basedOn w:val="DefaultParagraphFont"/>
    <w:uiPriority w:val="20"/>
    <w:qFormat/>
    <w:rsid w:val="002764F5"/>
    <w:rPr>
      <w:rFonts w:ascii="Times New Roman" w:hAnsi="Times New Roman" w:cs="Times New Roman" w:hint="default"/>
      <w:i/>
      <w:iCs/>
    </w:rPr>
  </w:style>
  <w:style w:type="paragraph" w:customStyle="1" w:styleId="astandard3520normal">
    <w:name w:val="a_standard__35__20_normal"/>
    <w:basedOn w:val="Normal"/>
    <w:rsid w:val="00881A99"/>
    <w:pPr>
      <w:spacing w:before="0"/>
      <w:ind w:right="57"/>
    </w:pPr>
  </w:style>
  <w:style w:type="character" w:customStyle="1" w:styleId="Marker">
    <w:name w:val="Marker"/>
    <w:basedOn w:val="DefaultParagraphFont"/>
    <w:rsid w:val="00990337"/>
    <w:rPr>
      <w:color w:val="0000FF"/>
      <w:shd w:val="clear" w:color="auto" w:fill="auto"/>
    </w:rPr>
  </w:style>
  <w:style w:type="paragraph" w:customStyle="1" w:styleId="Pagedecouverture">
    <w:name w:val="Page de couverture"/>
    <w:basedOn w:val="Normal"/>
    <w:next w:val="Normal"/>
    <w:rsid w:val="00990337"/>
    <w:pPr>
      <w:spacing w:before="0" w:after="0"/>
    </w:pPr>
    <w:rPr>
      <w:rFonts w:eastAsiaTheme="minorHAnsi"/>
      <w:szCs w:val="22"/>
    </w:rPr>
  </w:style>
  <w:style w:type="paragraph" w:customStyle="1" w:styleId="FooterCoverPage">
    <w:name w:val="Footer Cover Page"/>
    <w:basedOn w:val="Normal"/>
    <w:link w:val="FooterCoverPageChar"/>
    <w:rsid w:val="00990337"/>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990337"/>
    <w:rPr>
      <w:rFonts w:ascii="Times New Roman" w:eastAsia="Times New Roman" w:hAnsi="Times New Roman" w:cs="Times New Roman"/>
      <w:sz w:val="24"/>
      <w:szCs w:val="24"/>
    </w:rPr>
  </w:style>
  <w:style w:type="paragraph" w:customStyle="1" w:styleId="HeaderCoverPage">
    <w:name w:val="Header Cover Page"/>
    <w:basedOn w:val="Normal"/>
    <w:link w:val="HeaderCoverPageChar"/>
    <w:rsid w:val="00990337"/>
    <w:pPr>
      <w:tabs>
        <w:tab w:val="center" w:pos="4535"/>
        <w:tab w:val="right" w:pos="9071"/>
      </w:tabs>
      <w:spacing w:before="0"/>
    </w:pPr>
  </w:style>
  <w:style w:type="character" w:customStyle="1" w:styleId="HeaderCoverPageChar">
    <w:name w:val="Header Cover Page Char"/>
    <w:basedOn w:val="DefaultParagraphFont"/>
    <w:link w:val="HeaderCoverPage"/>
    <w:rsid w:val="0099033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F3E3E"/>
    <w:pPr>
      <w:spacing w:before="0" w:after="0"/>
    </w:pPr>
    <w:rPr>
      <w:sz w:val="20"/>
      <w:szCs w:val="20"/>
    </w:rPr>
  </w:style>
  <w:style w:type="character" w:customStyle="1" w:styleId="EndnoteTextChar">
    <w:name w:val="Endnote Text Char"/>
    <w:basedOn w:val="DefaultParagraphFont"/>
    <w:link w:val="EndnoteText"/>
    <w:uiPriority w:val="99"/>
    <w:semiHidden/>
    <w:rsid w:val="004F3E3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F3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268">
      <w:bodyDiv w:val="1"/>
      <w:marLeft w:val="0"/>
      <w:marRight w:val="0"/>
      <w:marTop w:val="0"/>
      <w:marBottom w:val="0"/>
      <w:divBdr>
        <w:top w:val="none" w:sz="0" w:space="0" w:color="auto"/>
        <w:left w:val="none" w:sz="0" w:space="0" w:color="auto"/>
        <w:bottom w:val="none" w:sz="0" w:space="0" w:color="auto"/>
        <w:right w:val="none" w:sz="0" w:space="0" w:color="auto"/>
      </w:divBdr>
    </w:div>
    <w:div w:id="31273858">
      <w:bodyDiv w:val="1"/>
      <w:marLeft w:val="0"/>
      <w:marRight w:val="0"/>
      <w:marTop w:val="0"/>
      <w:marBottom w:val="0"/>
      <w:divBdr>
        <w:top w:val="none" w:sz="0" w:space="0" w:color="auto"/>
        <w:left w:val="none" w:sz="0" w:space="0" w:color="auto"/>
        <w:bottom w:val="none" w:sz="0" w:space="0" w:color="auto"/>
        <w:right w:val="none" w:sz="0" w:space="0" w:color="auto"/>
      </w:divBdr>
      <w:divsChild>
        <w:div w:id="972251059">
          <w:marLeft w:val="0"/>
          <w:marRight w:val="0"/>
          <w:marTop w:val="0"/>
          <w:marBottom w:val="0"/>
          <w:divBdr>
            <w:top w:val="none" w:sz="0" w:space="0" w:color="auto"/>
            <w:left w:val="none" w:sz="0" w:space="0" w:color="auto"/>
            <w:bottom w:val="none" w:sz="0" w:space="0" w:color="auto"/>
            <w:right w:val="none" w:sz="0" w:space="0" w:color="auto"/>
          </w:divBdr>
          <w:divsChild>
            <w:div w:id="2005038503">
              <w:marLeft w:val="0"/>
              <w:marRight w:val="0"/>
              <w:marTop w:val="0"/>
              <w:marBottom w:val="0"/>
              <w:divBdr>
                <w:top w:val="none" w:sz="0" w:space="0" w:color="auto"/>
                <w:left w:val="none" w:sz="0" w:space="0" w:color="auto"/>
                <w:bottom w:val="none" w:sz="0" w:space="0" w:color="auto"/>
                <w:right w:val="none" w:sz="0" w:space="0" w:color="auto"/>
              </w:divBdr>
              <w:divsChild>
                <w:div w:id="553278040">
                  <w:marLeft w:val="0"/>
                  <w:marRight w:val="0"/>
                  <w:marTop w:val="0"/>
                  <w:marBottom w:val="0"/>
                  <w:divBdr>
                    <w:top w:val="none" w:sz="0" w:space="0" w:color="auto"/>
                    <w:left w:val="none" w:sz="0" w:space="0" w:color="auto"/>
                    <w:bottom w:val="none" w:sz="0" w:space="0" w:color="auto"/>
                    <w:right w:val="none" w:sz="0" w:space="0" w:color="auto"/>
                  </w:divBdr>
                  <w:divsChild>
                    <w:div w:id="349180703">
                      <w:marLeft w:val="0"/>
                      <w:marRight w:val="0"/>
                      <w:marTop w:val="0"/>
                      <w:marBottom w:val="0"/>
                      <w:divBdr>
                        <w:top w:val="none" w:sz="0" w:space="0" w:color="auto"/>
                        <w:left w:val="none" w:sz="0" w:space="0" w:color="auto"/>
                        <w:bottom w:val="none" w:sz="0" w:space="0" w:color="auto"/>
                        <w:right w:val="none" w:sz="0" w:space="0" w:color="auto"/>
                      </w:divBdr>
                      <w:divsChild>
                        <w:div w:id="1984390225">
                          <w:marLeft w:val="0"/>
                          <w:marRight w:val="0"/>
                          <w:marTop w:val="0"/>
                          <w:marBottom w:val="0"/>
                          <w:divBdr>
                            <w:top w:val="none" w:sz="0" w:space="0" w:color="auto"/>
                            <w:left w:val="none" w:sz="0" w:space="0" w:color="auto"/>
                            <w:bottom w:val="none" w:sz="0" w:space="0" w:color="auto"/>
                            <w:right w:val="none" w:sz="0" w:space="0" w:color="auto"/>
                          </w:divBdr>
                          <w:divsChild>
                            <w:div w:id="1664699003">
                              <w:marLeft w:val="0"/>
                              <w:marRight w:val="0"/>
                              <w:marTop w:val="0"/>
                              <w:marBottom w:val="0"/>
                              <w:divBdr>
                                <w:top w:val="none" w:sz="0" w:space="0" w:color="auto"/>
                                <w:left w:val="none" w:sz="0" w:space="0" w:color="auto"/>
                                <w:bottom w:val="none" w:sz="0" w:space="0" w:color="auto"/>
                                <w:right w:val="none" w:sz="0" w:space="0" w:color="auto"/>
                              </w:divBdr>
                              <w:divsChild>
                                <w:div w:id="915557998">
                                  <w:marLeft w:val="0"/>
                                  <w:marRight w:val="0"/>
                                  <w:marTop w:val="0"/>
                                  <w:marBottom w:val="0"/>
                                  <w:divBdr>
                                    <w:top w:val="none" w:sz="0" w:space="0" w:color="auto"/>
                                    <w:left w:val="none" w:sz="0" w:space="0" w:color="auto"/>
                                    <w:bottom w:val="none" w:sz="0" w:space="0" w:color="auto"/>
                                    <w:right w:val="none" w:sz="0" w:space="0" w:color="auto"/>
                                  </w:divBdr>
                                  <w:divsChild>
                                    <w:div w:id="943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429">
      <w:bodyDiv w:val="1"/>
      <w:marLeft w:val="0"/>
      <w:marRight w:val="0"/>
      <w:marTop w:val="0"/>
      <w:marBottom w:val="0"/>
      <w:divBdr>
        <w:top w:val="none" w:sz="0" w:space="0" w:color="auto"/>
        <w:left w:val="none" w:sz="0" w:space="0" w:color="auto"/>
        <w:bottom w:val="none" w:sz="0" w:space="0" w:color="auto"/>
        <w:right w:val="none" w:sz="0" w:space="0" w:color="auto"/>
      </w:divBdr>
    </w:div>
    <w:div w:id="79720744">
      <w:bodyDiv w:val="1"/>
      <w:marLeft w:val="0"/>
      <w:marRight w:val="0"/>
      <w:marTop w:val="0"/>
      <w:marBottom w:val="0"/>
      <w:divBdr>
        <w:top w:val="none" w:sz="0" w:space="0" w:color="auto"/>
        <w:left w:val="none" w:sz="0" w:space="0" w:color="auto"/>
        <w:bottom w:val="none" w:sz="0" w:space="0" w:color="auto"/>
        <w:right w:val="none" w:sz="0" w:space="0" w:color="auto"/>
      </w:divBdr>
    </w:div>
    <w:div w:id="80419257">
      <w:bodyDiv w:val="1"/>
      <w:marLeft w:val="0"/>
      <w:marRight w:val="0"/>
      <w:marTop w:val="0"/>
      <w:marBottom w:val="0"/>
      <w:divBdr>
        <w:top w:val="none" w:sz="0" w:space="0" w:color="auto"/>
        <w:left w:val="none" w:sz="0" w:space="0" w:color="auto"/>
        <w:bottom w:val="none" w:sz="0" w:space="0" w:color="auto"/>
        <w:right w:val="none" w:sz="0" w:space="0" w:color="auto"/>
      </w:divBdr>
      <w:divsChild>
        <w:div w:id="1037317124">
          <w:marLeft w:val="0"/>
          <w:marRight w:val="0"/>
          <w:marTop w:val="0"/>
          <w:marBottom w:val="0"/>
          <w:divBdr>
            <w:top w:val="none" w:sz="0" w:space="0" w:color="auto"/>
            <w:left w:val="none" w:sz="0" w:space="0" w:color="auto"/>
            <w:bottom w:val="none" w:sz="0" w:space="0" w:color="auto"/>
            <w:right w:val="none" w:sz="0" w:space="0" w:color="auto"/>
          </w:divBdr>
          <w:divsChild>
            <w:div w:id="1488668775">
              <w:marLeft w:val="0"/>
              <w:marRight w:val="0"/>
              <w:marTop w:val="0"/>
              <w:marBottom w:val="0"/>
              <w:divBdr>
                <w:top w:val="none" w:sz="0" w:space="0" w:color="auto"/>
                <w:left w:val="none" w:sz="0" w:space="0" w:color="auto"/>
                <w:bottom w:val="none" w:sz="0" w:space="0" w:color="auto"/>
                <w:right w:val="none" w:sz="0" w:space="0" w:color="auto"/>
              </w:divBdr>
              <w:divsChild>
                <w:div w:id="1647514738">
                  <w:marLeft w:val="0"/>
                  <w:marRight w:val="0"/>
                  <w:marTop w:val="0"/>
                  <w:marBottom w:val="0"/>
                  <w:divBdr>
                    <w:top w:val="none" w:sz="0" w:space="0" w:color="auto"/>
                    <w:left w:val="none" w:sz="0" w:space="0" w:color="auto"/>
                    <w:bottom w:val="none" w:sz="0" w:space="0" w:color="auto"/>
                    <w:right w:val="none" w:sz="0" w:space="0" w:color="auto"/>
                  </w:divBdr>
                  <w:divsChild>
                    <w:div w:id="1623613616">
                      <w:marLeft w:val="0"/>
                      <w:marRight w:val="0"/>
                      <w:marTop w:val="0"/>
                      <w:marBottom w:val="0"/>
                      <w:divBdr>
                        <w:top w:val="none" w:sz="0" w:space="0" w:color="auto"/>
                        <w:left w:val="none" w:sz="0" w:space="0" w:color="auto"/>
                        <w:bottom w:val="none" w:sz="0" w:space="0" w:color="auto"/>
                        <w:right w:val="none" w:sz="0" w:space="0" w:color="auto"/>
                      </w:divBdr>
                      <w:divsChild>
                        <w:div w:id="1425955932">
                          <w:marLeft w:val="0"/>
                          <w:marRight w:val="0"/>
                          <w:marTop w:val="0"/>
                          <w:marBottom w:val="0"/>
                          <w:divBdr>
                            <w:top w:val="none" w:sz="0" w:space="0" w:color="auto"/>
                            <w:left w:val="none" w:sz="0" w:space="0" w:color="auto"/>
                            <w:bottom w:val="none" w:sz="0" w:space="0" w:color="auto"/>
                            <w:right w:val="none" w:sz="0" w:space="0" w:color="auto"/>
                          </w:divBdr>
                          <w:divsChild>
                            <w:div w:id="1955358172">
                              <w:marLeft w:val="0"/>
                              <w:marRight w:val="0"/>
                              <w:marTop w:val="0"/>
                              <w:marBottom w:val="0"/>
                              <w:divBdr>
                                <w:top w:val="none" w:sz="0" w:space="0" w:color="auto"/>
                                <w:left w:val="none" w:sz="0" w:space="0" w:color="auto"/>
                                <w:bottom w:val="none" w:sz="0" w:space="0" w:color="auto"/>
                                <w:right w:val="none" w:sz="0" w:space="0" w:color="auto"/>
                              </w:divBdr>
                              <w:divsChild>
                                <w:div w:id="1893299818">
                                  <w:marLeft w:val="0"/>
                                  <w:marRight w:val="0"/>
                                  <w:marTop w:val="0"/>
                                  <w:marBottom w:val="0"/>
                                  <w:divBdr>
                                    <w:top w:val="none" w:sz="0" w:space="0" w:color="auto"/>
                                    <w:left w:val="none" w:sz="0" w:space="0" w:color="auto"/>
                                    <w:bottom w:val="none" w:sz="0" w:space="0" w:color="auto"/>
                                    <w:right w:val="none" w:sz="0" w:space="0" w:color="auto"/>
                                  </w:divBdr>
                                  <w:divsChild>
                                    <w:div w:id="206839182">
                                      <w:marLeft w:val="0"/>
                                      <w:marRight w:val="0"/>
                                      <w:marTop w:val="0"/>
                                      <w:marBottom w:val="0"/>
                                      <w:divBdr>
                                        <w:top w:val="none" w:sz="0" w:space="0" w:color="auto"/>
                                        <w:left w:val="none" w:sz="0" w:space="0" w:color="auto"/>
                                        <w:bottom w:val="none" w:sz="0" w:space="0" w:color="auto"/>
                                        <w:right w:val="none" w:sz="0" w:space="0" w:color="auto"/>
                                      </w:divBdr>
                                      <w:divsChild>
                                        <w:div w:id="2044473955">
                                          <w:marLeft w:val="0"/>
                                          <w:marRight w:val="0"/>
                                          <w:marTop w:val="0"/>
                                          <w:marBottom w:val="0"/>
                                          <w:divBdr>
                                            <w:top w:val="none" w:sz="0" w:space="0" w:color="auto"/>
                                            <w:left w:val="none" w:sz="0" w:space="0" w:color="auto"/>
                                            <w:bottom w:val="none" w:sz="0" w:space="0" w:color="auto"/>
                                            <w:right w:val="none" w:sz="0" w:space="0" w:color="auto"/>
                                          </w:divBdr>
                                          <w:divsChild>
                                            <w:div w:id="9226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68338">
      <w:bodyDiv w:val="1"/>
      <w:marLeft w:val="0"/>
      <w:marRight w:val="0"/>
      <w:marTop w:val="0"/>
      <w:marBottom w:val="0"/>
      <w:divBdr>
        <w:top w:val="none" w:sz="0" w:space="0" w:color="auto"/>
        <w:left w:val="none" w:sz="0" w:space="0" w:color="auto"/>
        <w:bottom w:val="none" w:sz="0" w:space="0" w:color="auto"/>
        <w:right w:val="none" w:sz="0" w:space="0" w:color="auto"/>
      </w:divBdr>
    </w:div>
    <w:div w:id="164172303">
      <w:bodyDiv w:val="1"/>
      <w:marLeft w:val="0"/>
      <w:marRight w:val="0"/>
      <w:marTop w:val="0"/>
      <w:marBottom w:val="0"/>
      <w:divBdr>
        <w:top w:val="none" w:sz="0" w:space="0" w:color="auto"/>
        <w:left w:val="none" w:sz="0" w:space="0" w:color="auto"/>
        <w:bottom w:val="none" w:sz="0" w:space="0" w:color="auto"/>
        <w:right w:val="none" w:sz="0" w:space="0" w:color="auto"/>
      </w:divBdr>
    </w:div>
    <w:div w:id="167671982">
      <w:bodyDiv w:val="1"/>
      <w:marLeft w:val="0"/>
      <w:marRight w:val="0"/>
      <w:marTop w:val="0"/>
      <w:marBottom w:val="0"/>
      <w:divBdr>
        <w:top w:val="none" w:sz="0" w:space="0" w:color="auto"/>
        <w:left w:val="none" w:sz="0" w:space="0" w:color="auto"/>
        <w:bottom w:val="none" w:sz="0" w:space="0" w:color="auto"/>
        <w:right w:val="none" w:sz="0" w:space="0" w:color="auto"/>
      </w:divBdr>
    </w:div>
    <w:div w:id="198399532">
      <w:bodyDiv w:val="1"/>
      <w:marLeft w:val="0"/>
      <w:marRight w:val="0"/>
      <w:marTop w:val="0"/>
      <w:marBottom w:val="0"/>
      <w:divBdr>
        <w:top w:val="none" w:sz="0" w:space="0" w:color="auto"/>
        <w:left w:val="none" w:sz="0" w:space="0" w:color="auto"/>
        <w:bottom w:val="none" w:sz="0" w:space="0" w:color="auto"/>
        <w:right w:val="none" w:sz="0" w:space="0" w:color="auto"/>
      </w:divBdr>
      <w:divsChild>
        <w:div w:id="1579245572">
          <w:marLeft w:val="0"/>
          <w:marRight w:val="0"/>
          <w:marTop w:val="0"/>
          <w:marBottom w:val="0"/>
          <w:divBdr>
            <w:top w:val="none" w:sz="0" w:space="0" w:color="auto"/>
            <w:left w:val="none" w:sz="0" w:space="0" w:color="auto"/>
            <w:bottom w:val="none" w:sz="0" w:space="0" w:color="auto"/>
            <w:right w:val="none" w:sz="0" w:space="0" w:color="auto"/>
          </w:divBdr>
          <w:divsChild>
            <w:div w:id="1114520723">
              <w:marLeft w:val="0"/>
              <w:marRight w:val="0"/>
              <w:marTop w:val="0"/>
              <w:marBottom w:val="0"/>
              <w:divBdr>
                <w:top w:val="none" w:sz="0" w:space="0" w:color="auto"/>
                <w:left w:val="none" w:sz="0" w:space="0" w:color="auto"/>
                <w:bottom w:val="none" w:sz="0" w:space="0" w:color="auto"/>
                <w:right w:val="none" w:sz="0" w:space="0" w:color="auto"/>
              </w:divBdr>
              <w:divsChild>
                <w:div w:id="655501326">
                  <w:marLeft w:val="0"/>
                  <w:marRight w:val="-4365"/>
                  <w:marTop w:val="0"/>
                  <w:marBottom w:val="0"/>
                  <w:divBdr>
                    <w:top w:val="none" w:sz="0" w:space="0" w:color="auto"/>
                    <w:left w:val="none" w:sz="0" w:space="0" w:color="auto"/>
                    <w:bottom w:val="none" w:sz="0" w:space="0" w:color="auto"/>
                    <w:right w:val="none" w:sz="0" w:space="0" w:color="auto"/>
                  </w:divBdr>
                  <w:divsChild>
                    <w:div w:id="1918519242">
                      <w:marLeft w:val="0"/>
                      <w:marRight w:val="3000"/>
                      <w:marTop w:val="0"/>
                      <w:marBottom w:val="0"/>
                      <w:divBdr>
                        <w:top w:val="none" w:sz="0" w:space="0" w:color="auto"/>
                        <w:left w:val="none" w:sz="0" w:space="0" w:color="auto"/>
                        <w:bottom w:val="none" w:sz="0" w:space="0" w:color="auto"/>
                        <w:right w:val="none" w:sz="0" w:space="0" w:color="auto"/>
                      </w:divBdr>
                      <w:divsChild>
                        <w:div w:id="448285000">
                          <w:marLeft w:val="0"/>
                          <w:marRight w:val="0"/>
                          <w:marTop w:val="0"/>
                          <w:marBottom w:val="0"/>
                          <w:divBdr>
                            <w:top w:val="none" w:sz="0" w:space="0" w:color="auto"/>
                            <w:left w:val="none" w:sz="0" w:space="0" w:color="auto"/>
                            <w:bottom w:val="none" w:sz="0" w:space="0" w:color="auto"/>
                            <w:right w:val="none" w:sz="0" w:space="0" w:color="auto"/>
                          </w:divBdr>
                          <w:divsChild>
                            <w:div w:id="440299895">
                              <w:marLeft w:val="0"/>
                              <w:marRight w:val="0"/>
                              <w:marTop w:val="0"/>
                              <w:marBottom w:val="0"/>
                              <w:divBdr>
                                <w:top w:val="none" w:sz="0" w:space="0" w:color="auto"/>
                                <w:left w:val="none" w:sz="0" w:space="0" w:color="auto"/>
                                <w:bottom w:val="none" w:sz="0" w:space="0" w:color="auto"/>
                                <w:right w:val="none" w:sz="0" w:space="0" w:color="auto"/>
                              </w:divBdr>
                              <w:divsChild>
                                <w:div w:id="806094058">
                                  <w:marLeft w:val="0"/>
                                  <w:marRight w:val="0"/>
                                  <w:marTop w:val="0"/>
                                  <w:marBottom w:val="0"/>
                                  <w:divBdr>
                                    <w:top w:val="none" w:sz="0" w:space="0" w:color="auto"/>
                                    <w:left w:val="none" w:sz="0" w:space="0" w:color="auto"/>
                                    <w:bottom w:val="none" w:sz="0" w:space="0" w:color="auto"/>
                                    <w:right w:val="none" w:sz="0" w:space="0" w:color="auto"/>
                                  </w:divBdr>
                                  <w:divsChild>
                                    <w:div w:id="1741750673">
                                      <w:marLeft w:val="0"/>
                                      <w:marRight w:val="0"/>
                                      <w:marTop w:val="0"/>
                                      <w:marBottom w:val="0"/>
                                      <w:divBdr>
                                        <w:top w:val="none" w:sz="0" w:space="0" w:color="auto"/>
                                        <w:left w:val="none" w:sz="0" w:space="0" w:color="auto"/>
                                        <w:bottom w:val="none" w:sz="0" w:space="0" w:color="auto"/>
                                        <w:right w:val="none" w:sz="0" w:space="0" w:color="auto"/>
                                      </w:divBdr>
                                      <w:divsChild>
                                        <w:div w:id="298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60048">
      <w:bodyDiv w:val="1"/>
      <w:marLeft w:val="0"/>
      <w:marRight w:val="0"/>
      <w:marTop w:val="0"/>
      <w:marBottom w:val="0"/>
      <w:divBdr>
        <w:top w:val="none" w:sz="0" w:space="0" w:color="auto"/>
        <w:left w:val="none" w:sz="0" w:space="0" w:color="auto"/>
        <w:bottom w:val="none" w:sz="0" w:space="0" w:color="auto"/>
        <w:right w:val="none" w:sz="0" w:space="0" w:color="auto"/>
      </w:divBdr>
    </w:div>
    <w:div w:id="279192540">
      <w:bodyDiv w:val="1"/>
      <w:marLeft w:val="0"/>
      <w:marRight w:val="0"/>
      <w:marTop w:val="0"/>
      <w:marBottom w:val="0"/>
      <w:divBdr>
        <w:top w:val="none" w:sz="0" w:space="0" w:color="auto"/>
        <w:left w:val="none" w:sz="0" w:space="0" w:color="auto"/>
        <w:bottom w:val="none" w:sz="0" w:space="0" w:color="auto"/>
        <w:right w:val="none" w:sz="0" w:space="0" w:color="auto"/>
      </w:divBdr>
    </w:div>
    <w:div w:id="281084109">
      <w:bodyDiv w:val="1"/>
      <w:marLeft w:val="0"/>
      <w:marRight w:val="0"/>
      <w:marTop w:val="0"/>
      <w:marBottom w:val="0"/>
      <w:divBdr>
        <w:top w:val="none" w:sz="0" w:space="0" w:color="auto"/>
        <w:left w:val="none" w:sz="0" w:space="0" w:color="auto"/>
        <w:bottom w:val="none" w:sz="0" w:space="0" w:color="auto"/>
        <w:right w:val="none" w:sz="0" w:space="0" w:color="auto"/>
      </w:divBdr>
      <w:divsChild>
        <w:div w:id="967470665">
          <w:marLeft w:val="0"/>
          <w:marRight w:val="0"/>
          <w:marTop w:val="0"/>
          <w:marBottom w:val="0"/>
          <w:divBdr>
            <w:top w:val="none" w:sz="0" w:space="0" w:color="auto"/>
            <w:left w:val="none" w:sz="0" w:space="0" w:color="auto"/>
            <w:bottom w:val="none" w:sz="0" w:space="0" w:color="auto"/>
            <w:right w:val="none" w:sz="0" w:space="0" w:color="auto"/>
          </w:divBdr>
          <w:divsChild>
            <w:div w:id="1741557692">
              <w:marLeft w:val="0"/>
              <w:marRight w:val="0"/>
              <w:marTop w:val="0"/>
              <w:marBottom w:val="0"/>
              <w:divBdr>
                <w:top w:val="none" w:sz="0" w:space="0" w:color="auto"/>
                <w:left w:val="none" w:sz="0" w:space="0" w:color="auto"/>
                <w:bottom w:val="none" w:sz="0" w:space="0" w:color="auto"/>
                <w:right w:val="none" w:sz="0" w:space="0" w:color="auto"/>
              </w:divBdr>
              <w:divsChild>
                <w:div w:id="843857864">
                  <w:marLeft w:val="0"/>
                  <w:marRight w:val="0"/>
                  <w:marTop w:val="0"/>
                  <w:marBottom w:val="0"/>
                  <w:divBdr>
                    <w:top w:val="none" w:sz="0" w:space="0" w:color="auto"/>
                    <w:left w:val="none" w:sz="0" w:space="0" w:color="auto"/>
                    <w:bottom w:val="none" w:sz="0" w:space="0" w:color="auto"/>
                    <w:right w:val="none" w:sz="0" w:space="0" w:color="auto"/>
                  </w:divBdr>
                  <w:divsChild>
                    <w:div w:id="1009327804">
                      <w:marLeft w:val="0"/>
                      <w:marRight w:val="0"/>
                      <w:marTop w:val="0"/>
                      <w:marBottom w:val="0"/>
                      <w:divBdr>
                        <w:top w:val="none" w:sz="0" w:space="0" w:color="auto"/>
                        <w:left w:val="none" w:sz="0" w:space="0" w:color="auto"/>
                        <w:bottom w:val="none" w:sz="0" w:space="0" w:color="auto"/>
                        <w:right w:val="none" w:sz="0" w:space="0" w:color="auto"/>
                      </w:divBdr>
                      <w:divsChild>
                        <w:div w:id="349601115">
                          <w:marLeft w:val="0"/>
                          <w:marRight w:val="0"/>
                          <w:marTop w:val="0"/>
                          <w:marBottom w:val="0"/>
                          <w:divBdr>
                            <w:top w:val="none" w:sz="0" w:space="0" w:color="auto"/>
                            <w:left w:val="none" w:sz="0" w:space="0" w:color="auto"/>
                            <w:bottom w:val="none" w:sz="0" w:space="0" w:color="auto"/>
                            <w:right w:val="none" w:sz="0" w:space="0" w:color="auto"/>
                          </w:divBdr>
                          <w:divsChild>
                            <w:div w:id="523785900">
                              <w:marLeft w:val="0"/>
                              <w:marRight w:val="0"/>
                              <w:marTop w:val="0"/>
                              <w:marBottom w:val="0"/>
                              <w:divBdr>
                                <w:top w:val="none" w:sz="0" w:space="0" w:color="auto"/>
                                <w:left w:val="none" w:sz="0" w:space="0" w:color="auto"/>
                                <w:bottom w:val="none" w:sz="0" w:space="0" w:color="auto"/>
                                <w:right w:val="none" w:sz="0" w:space="0" w:color="auto"/>
                              </w:divBdr>
                              <w:divsChild>
                                <w:div w:id="2102799998">
                                  <w:marLeft w:val="0"/>
                                  <w:marRight w:val="0"/>
                                  <w:marTop w:val="0"/>
                                  <w:marBottom w:val="0"/>
                                  <w:divBdr>
                                    <w:top w:val="none" w:sz="0" w:space="0" w:color="auto"/>
                                    <w:left w:val="none" w:sz="0" w:space="0" w:color="auto"/>
                                    <w:bottom w:val="none" w:sz="0" w:space="0" w:color="auto"/>
                                    <w:right w:val="none" w:sz="0" w:space="0" w:color="auto"/>
                                  </w:divBdr>
                                  <w:divsChild>
                                    <w:div w:id="684137517">
                                      <w:marLeft w:val="0"/>
                                      <w:marRight w:val="0"/>
                                      <w:marTop w:val="0"/>
                                      <w:marBottom w:val="0"/>
                                      <w:divBdr>
                                        <w:top w:val="none" w:sz="0" w:space="0" w:color="auto"/>
                                        <w:left w:val="none" w:sz="0" w:space="0" w:color="auto"/>
                                        <w:bottom w:val="none" w:sz="0" w:space="0" w:color="auto"/>
                                        <w:right w:val="none" w:sz="0" w:space="0" w:color="auto"/>
                                      </w:divBdr>
                                      <w:divsChild>
                                        <w:div w:id="879323628">
                                          <w:marLeft w:val="0"/>
                                          <w:marRight w:val="0"/>
                                          <w:marTop w:val="0"/>
                                          <w:marBottom w:val="0"/>
                                          <w:divBdr>
                                            <w:top w:val="none" w:sz="0" w:space="0" w:color="auto"/>
                                            <w:left w:val="none" w:sz="0" w:space="0" w:color="auto"/>
                                            <w:bottom w:val="none" w:sz="0" w:space="0" w:color="auto"/>
                                            <w:right w:val="none" w:sz="0" w:space="0" w:color="auto"/>
                                          </w:divBdr>
                                          <w:divsChild>
                                            <w:div w:id="700282306">
                                              <w:marLeft w:val="0"/>
                                              <w:marRight w:val="0"/>
                                              <w:marTop w:val="0"/>
                                              <w:marBottom w:val="0"/>
                                              <w:divBdr>
                                                <w:top w:val="none" w:sz="0" w:space="0" w:color="auto"/>
                                                <w:left w:val="none" w:sz="0" w:space="0" w:color="auto"/>
                                                <w:bottom w:val="none" w:sz="0" w:space="0" w:color="auto"/>
                                                <w:right w:val="none" w:sz="0" w:space="0" w:color="auto"/>
                                              </w:divBdr>
                                              <w:divsChild>
                                                <w:div w:id="1494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283115">
      <w:bodyDiv w:val="1"/>
      <w:marLeft w:val="0"/>
      <w:marRight w:val="0"/>
      <w:marTop w:val="0"/>
      <w:marBottom w:val="0"/>
      <w:divBdr>
        <w:top w:val="none" w:sz="0" w:space="0" w:color="auto"/>
        <w:left w:val="none" w:sz="0" w:space="0" w:color="auto"/>
        <w:bottom w:val="none" w:sz="0" w:space="0" w:color="auto"/>
        <w:right w:val="none" w:sz="0" w:space="0" w:color="auto"/>
      </w:divBdr>
    </w:div>
    <w:div w:id="302348005">
      <w:bodyDiv w:val="1"/>
      <w:marLeft w:val="0"/>
      <w:marRight w:val="0"/>
      <w:marTop w:val="0"/>
      <w:marBottom w:val="0"/>
      <w:divBdr>
        <w:top w:val="none" w:sz="0" w:space="0" w:color="auto"/>
        <w:left w:val="none" w:sz="0" w:space="0" w:color="auto"/>
        <w:bottom w:val="none" w:sz="0" w:space="0" w:color="auto"/>
        <w:right w:val="none" w:sz="0" w:space="0" w:color="auto"/>
      </w:divBdr>
    </w:div>
    <w:div w:id="306202055">
      <w:bodyDiv w:val="1"/>
      <w:marLeft w:val="0"/>
      <w:marRight w:val="0"/>
      <w:marTop w:val="0"/>
      <w:marBottom w:val="0"/>
      <w:divBdr>
        <w:top w:val="none" w:sz="0" w:space="0" w:color="auto"/>
        <w:left w:val="none" w:sz="0" w:space="0" w:color="auto"/>
        <w:bottom w:val="none" w:sz="0" w:space="0" w:color="auto"/>
        <w:right w:val="none" w:sz="0" w:space="0" w:color="auto"/>
      </w:divBdr>
    </w:div>
    <w:div w:id="335154764">
      <w:bodyDiv w:val="1"/>
      <w:marLeft w:val="0"/>
      <w:marRight w:val="0"/>
      <w:marTop w:val="0"/>
      <w:marBottom w:val="0"/>
      <w:divBdr>
        <w:top w:val="none" w:sz="0" w:space="0" w:color="auto"/>
        <w:left w:val="none" w:sz="0" w:space="0" w:color="auto"/>
        <w:bottom w:val="none" w:sz="0" w:space="0" w:color="auto"/>
        <w:right w:val="none" w:sz="0" w:space="0" w:color="auto"/>
      </w:divBdr>
    </w:div>
    <w:div w:id="370308603">
      <w:bodyDiv w:val="1"/>
      <w:marLeft w:val="0"/>
      <w:marRight w:val="0"/>
      <w:marTop w:val="0"/>
      <w:marBottom w:val="0"/>
      <w:divBdr>
        <w:top w:val="none" w:sz="0" w:space="0" w:color="auto"/>
        <w:left w:val="none" w:sz="0" w:space="0" w:color="auto"/>
        <w:bottom w:val="none" w:sz="0" w:space="0" w:color="auto"/>
        <w:right w:val="none" w:sz="0" w:space="0" w:color="auto"/>
      </w:divBdr>
    </w:div>
    <w:div w:id="387532642">
      <w:bodyDiv w:val="1"/>
      <w:marLeft w:val="0"/>
      <w:marRight w:val="0"/>
      <w:marTop w:val="0"/>
      <w:marBottom w:val="0"/>
      <w:divBdr>
        <w:top w:val="none" w:sz="0" w:space="0" w:color="auto"/>
        <w:left w:val="none" w:sz="0" w:space="0" w:color="auto"/>
        <w:bottom w:val="none" w:sz="0" w:space="0" w:color="auto"/>
        <w:right w:val="none" w:sz="0" w:space="0" w:color="auto"/>
      </w:divBdr>
    </w:div>
    <w:div w:id="428159200">
      <w:bodyDiv w:val="1"/>
      <w:marLeft w:val="0"/>
      <w:marRight w:val="0"/>
      <w:marTop w:val="0"/>
      <w:marBottom w:val="0"/>
      <w:divBdr>
        <w:top w:val="none" w:sz="0" w:space="0" w:color="auto"/>
        <w:left w:val="none" w:sz="0" w:space="0" w:color="auto"/>
        <w:bottom w:val="none" w:sz="0" w:space="0" w:color="auto"/>
        <w:right w:val="none" w:sz="0" w:space="0" w:color="auto"/>
      </w:divBdr>
    </w:div>
    <w:div w:id="458258116">
      <w:bodyDiv w:val="1"/>
      <w:marLeft w:val="0"/>
      <w:marRight w:val="0"/>
      <w:marTop w:val="0"/>
      <w:marBottom w:val="0"/>
      <w:divBdr>
        <w:top w:val="none" w:sz="0" w:space="0" w:color="auto"/>
        <w:left w:val="none" w:sz="0" w:space="0" w:color="auto"/>
        <w:bottom w:val="none" w:sz="0" w:space="0" w:color="auto"/>
        <w:right w:val="none" w:sz="0" w:space="0" w:color="auto"/>
      </w:divBdr>
      <w:divsChild>
        <w:div w:id="741414420">
          <w:marLeft w:val="0"/>
          <w:marRight w:val="0"/>
          <w:marTop w:val="0"/>
          <w:marBottom w:val="0"/>
          <w:divBdr>
            <w:top w:val="none" w:sz="0" w:space="0" w:color="auto"/>
            <w:left w:val="none" w:sz="0" w:space="0" w:color="auto"/>
            <w:bottom w:val="none" w:sz="0" w:space="0" w:color="auto"/>
            <w:right w:val="none" w:sz="0" w:space="0" w:color="auto"/>
          </w:divBdr>
          <w:divsChild>
            <w:div w:id="1892036466">
              <w:marLeft w:val="0"/>
              <w:marRight w:val="0"/>
              <w:marTop w:val="0"/>
              <w:marBottom w:val="150"/>
              <w:divBdr>
                <w:top w:val="none" w:sz="0" w:space="0" w:color="auto"/>
                <w:left w:val="none" w:sz="0" w:space="0" w:color="auto"/>
                <w:bottom w:val="none" w:sz="0" w:space="0" w:color="auto"/>
                <w:right w:val="none" w:sz="0" w:space="0" w:color="auto"/>
              </w:divBdr>
              <w:divsChild>
                <w:div w:id="1781489887">
                  <w:marLeft w:val="0"/>
                  <w:marRight w:val="0"/>
                  <w:marTop w:val="0"/>
                  <w:marBottom w:val="0"/>
                  <w:divBdr>
                    <w:top w:val="none" w:sz="0" w:space="0" w:color="auto"/>
                    <w:left w:val="none" w:sz="0" w:space="0" w:color="auto"/>
                    <w:bottom w:val="none" w:sz="0" w:space="0" w:color="auto"/>
                    <w:right w:val="none" w:sz="0" w:space="0" w:color="auto"/>
                  </w:divBdr>
                  <w:divsChild>
                    <w:div w:id="802230089">
                      <w:marLeft w:val="0"/>
                      <w:marRight w:val="0"/>
                      <w:marTop w:val="0"/>
                      <w:marBottom w:val="0"/>
                      <w:divBdr>
                        <w:top w:val="none" w:sz="0" w:space="0" w:color="auto"/>
                        <w:left w:val="none" w:sz="0" w:space="0" w:color="auto"/>
                        <w:bottom w:val="none" w:sz="0" w:space="0" w:color="auto"/>
                        <w:right w:val="none" w:sz="0" w:space="0" w:color="auto"/>
                      </w:divBdr>
                      <w:divsChild>
                        <w:div w:id="429279221">
                          <w:marLeft w:val="0"/>
                          <w:marRight w:val="0"/>
                          <w:marTop w:val="0"/>
                          <w:marBottom w:val="0"/>
                          <w:divBdr>
                            <w:top w:val="none" w:sz="0" w:space="0" w:color="auto"/>
                            <w:left w:val="none" w:sz="0" w:space="0" w:color="auto"/>
                            <w:bottom w:val="none" w:sz="0" w:space="0" w:color="auto"/>
                            <w:right w:val="none" w:sz="0" w:space="0" w:color="auto"/>
                          </w:divBdr>
                          <w:divsChild>
                            <w:div w:id="1613705934">
                              <w:marLeft w:val="0"/>
                              <w:marRight w:val="0"/>
                              <w:marTop w:val="0"/>
                              <w:marBottom w:val="0"/>
                              <w:divBdr>
                                <w:top w:val="none" w:sz="0" w:space="0" w:color="auto"/>
                                <w:left w:val="none" w:sz="0" w:space="0" w:color="auto"/>
                                <w:bottom w:val="none" w:sz="0" w:space="0" w:color="auto"/>
                                <w:right w:val="none" w:sz="0" w:space="0" w:color="auto"/>
                              </w:divBdr>
                              <w:divsChild>
                                <w:div w:id="711273287">
                                  <w:marLeft w:val="0"/>
                                  <w:marRight w:val="-3600"/>
                                  <w:marTop w:val="150"/>
                                  <w:marBottom w:val="0"/>
                                  <w:divBdr>
                                    <w:top w:val="none" w:sz="0" w:space="0" w:color="auto"/>
                                    <w:left w:val="none" w:sz="0" w:space="0" w:color="auto"/>
                                    <w:bottom w:val="none" w:sz="0" w:space="0" w:color="auto"/>
                                    <w:right w:val="none" w:sz="0" w:space="0" w:color="auto"/>
                                  </w:divBdr>
                                  <w:divsChild>
                                    <w:div w:id="1623071363">
                                      <w:marLeft w:val="0"/>
                                      <w:marRight w:val="3600"/>
                                      <w:marTop w:val="0"/>
                                      <w:marBottom w:val="0"/>
                                      <w:divBdr>
                                        <w:top w:val="none" w:sz="0" w:space="0" w:color="auto"/>
                                        <w:left w:val="none" w:sz="0" w:space="0" w:color="auto"/>
                                        <w:bottom w:val="none" w:sz="0" w:space="0" w:color="auto"/>
                                        <w:right w:val="none" w:sz="0" w:space="0" w:color="auto"/>
                                      </w:divBdr>
                                      <w:divsChild>
                                        <w:div w:id="398791207">
                                          <w:marLeft w:val="0"/>
                                          <w:marRight w:val="0"/>
                                          <w:marTop w:val="0"/>
                                          <w:marBottom w:val="0"/>
                                          <w:divBdr>
                                            <w:top w:val="none" w:sz="0" w:space="0" w:color="auto"/>
                                            <w:left w:val="none" w:sz="0" w:space="0" w:color="auto"/>
                                            <w:bottom w:val="none" w:sz="0" w:space="0" w:color="auto"/>
                                            <w:right w:val="none" w:sz="0" w:space="0" w:color="auto"/>
                                          </w:divBdr>
                                          <w:divsChild>
                                            <w:div w:id="544876260">
                                              <w:marLeft w:val="0"/>
                                              <w:marRight w:val="0"/>
                                              <w:marTop w:val="0"/>
                                              <w:marBottom w:val="0"/>
                                              <w:divBdr>
                                                <w:top w:val="none" w:sz="0" w:space="0" w:color="auto"/>
                                                <w:left w:val="none" w:sz="0" w:space="0" w:color="auto"/>
                                                <w:bottom w:val="none" w:sz="0" w:space="0" w:color="auto"/>
                                                <w:right w:val="none" w:sz="0" w:space="0" w:color="auto"/>
                                              </w:divBdr>
                                              <w:divsChild>
                                                <w:div w:id="1418748445">
                                                  <w:marLeft w:val="0"/>
                                                  <w:marRight w:val="0"/>
                                                  <w:marTop w:val="0"/>
                                                  <w:marBottom w:val="0"/>
                                                  <w:divBdr>
                                                    <w:top w:val="none" w:sz="0" w:space="0" w:color="auto"/>
                                                    <w:left w:val="none" w:sz="0" w:space="0" w:color="auto"/>
                                                    <w:bottom w:val="none" w:sz="0" w:space="0" w:color="auto"/>
                                                    <w:right w:val="none" w:sz="0" w:space="0" w:color="auto"/>
                                                  </w:divBdr>
                                                  <w:divsChild>
                                                    <w:div w:id="1300844755">
                                                      <w:marLeft w:val="0"/>
                                                      <w:marRight w:val="0"/>
                                                      <w:marTop w:val="0"/>
                                                      <w:marBottom w:val="0"/>
                                                      <w:divBdr>
                                                        <w:top w:val="none" w:sz="0" w:space="0" w:color="auto"/>
                                                        <w:left w:val="none" w:sz="0" w:space="0" w:color="auto"/>
                                                        <w:bottom w:val="none" w:sz="0" w:space="0" w:color="auto"/>
                                                        <w:right w:val="none" w:sz="0" w:space="0" w:color="auto"/>
                                                      </w:divBdr>
                                                      <w:divsChild>
                                                        <w:div w:id="14061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757900">
      <w:bodyDiv w:val="1"/>
      <w:marLeft w:val="0"/>
      <w:marRight w:val="0"/>
      <w:marTop w:val="0"/>
      <w:marBottom w:val="0"/>
      <w:divBdr>
        <w:top w:val="none" w:sz="0" w:space="0" w:color="auto"/>
        <w:left w:val="none" w:sz="0" w:space="0" w:color="auto"/>
        <w:bottom w:val="none" w:sz="0" w:space="0" w:color="auto"/>
        <w:right w:val="none" w:sz="0" w:space="0" w:color="auto"/>
      </w:divBdr>
    </w:div>
    <w:div w:id="526216016">
      <w:bodyDiv w:val="1"/>
      <w:marLeft w:val="0"/>
      <w:marRight w:val="0"/>
      <w:marTop w:val="0"/>
      <w:marBottom w:val="0"/>
      <w:divBdr>
        <w:top w:val="none" w:sz="0" w:space="0" w:color="auto"/>
        <w:left w:val="none" w:sz="0" w:space="0" w:color="auto"/>
        <w:bottom w:val="none" w:sz="0" w:space="0" w:color="auto"/>
        <w:right w:val="none" w:sz="0" w:space="0" w:color="auto"/>
      </w:divBdr>
    </w:div>
    <w:div w:id="5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5651239">
          <w:marLeft w:val="0"/>
          <w:marRight w:val="0"/>
          <w:marTop w:val="0"/>
          <w:marBottom w:val="0"/>
          <w:divBdr>
            <w:top w:val="none" w:sz="0" w:space="0" w:color="auto"/>
            <w:left w:val="none" w:sz="0" w:space="0" w:color="auto"/>
            <w:bottom w:val="none" w:sz="0" w:space="0" w:color="auto"/>
            <w:right w:val="none" w:sz="0" w:space="0" w:color="auto"/>
          </w:divBdr>
          <w:divsChild>
            <w:div w:id="192815925">
              <w:marLeft w:val="0"/>
              <w:marRight w:val="0"/>
              <w:marTop w:val="0"/>
              <w:marBottom w:val="0"/>
              <w:divBdr>
                <w:top w:val="none" w:sz="0" w:space="0" w:color="auto"/>
                <w:left w:val="none" w:sz="0" w:space="0" w:color="auto"/>
                <w:bottom w:val="none" w:sz="0" w:space="0" w:color="auto"/>
                <w:right w:val="none" w:sz="0" w:space="0" w:color="auto"/>
              </w:divBdr>
              <w:divsChild>
                <w:div w:id="1777015777">
                  <w:marLeft w:val="0"/>
                  <w:marRight w:val="0"/>
                  <w:marTop w:val="0"/>
                  <w:marBottom w:val="0"/>
                  <w:divBdr>
                    <w:top w:val="none" w:sz="0" w:space="0" w:color="auto"/>
                    <w:left w:val="none" w:sz="0" w:space="0" w:color="auto"/>
                    <w:bottom w:val="none" w:sz="0" w:space="0" w:color="auto"/>
                    <w:right w:val="none" w:sz="0" w:space="0" w:color="auto"/>
                  </w:divBdr>
                  <w:divsChild>
                    <w:div w:id="625236561">
                      <w:marLeft w:val="1"/>
                      <w:marRight w:val="1"/>
                      <w:marTop w:val="0"/>
                      <w:marBottom w:val="0"/>
                      <w:divBdr>
                        <w:top w:val="none" w:sz="0" w:space="0" w:color="auto"/>
                        <w:left w:val="none" w:sz="0" w:space="0" w:color="auto"/>
                        <w:bottom w:val="none" w:sz="0" w:space="0" w:color="auto"/>
                        <w:right w:val="none" w:sz="0" w:space="0" w:color="auto"/>
                      </w:divBdr>
                      <w:divsChild>
                        <w:div w:id="1490436975">
                          <w:marLeft w:val="0"/>
                          <w:marRight w:val="0"/>
                          <w:marTop w:val="0"/>
                          <w:marBottom w:val="0"/>
                          <w:divBdr>
                            <w:top w:val="none" w:sz="0" w:space="0" w:color="auto"/>
                            <w:left w:val="none" w:sz="0" w:space="0" w:color="auto"/>
                            <w:bottom w:val="none" w:sz="0" w:space="0" w:color="auto"/>
                            <w:right w:val="none" w:sz="0" w:space="0" w:color="auto"/>
                          </w:divBdr>
                          <w:divsChild>
                            <w:div w:id="1025131377">
                              <w:marLeft w:val="0"/>
                              <w:marRight w:val="0"/>
                              <w:marTop w:val="0"/>
                              <w:marBottom w:val="360"/>
                              <w:divBdr>
                                <w:top w:val="none" w:sz="0" w:space="0" w:color="auto"/>
                                <w:left w:val="none" w:sz="0" w:space="0" w:color="auto"/>
                                <w:bottom w:val="none" w:sz="0" w:space="0" w:color="auto"/>
                                <w:right w:val="none" w:sz="0" w:space="0" w:color="auto"/>
                              </w:divBdr>
                              <w:divsChild>
                                <w:div w:id="1523401557">
                                  <w:marLeft w:val="0"/>
                                  <w:marRight w:val="0"/>
                                  <w:marTop w:val="0"/>
                                  <w:marBottom w:val="0"/>
                                  <w:divBdr>
                                    <w:top w:val="none" w:sz="0" w:space="0" w:color="auto"/>
                                    <w:left w:val="none" w:sz="0" w:space="0" w:color="auto"/>
                                    <w:bottom w:val="none" w:sz="0" w:space="0" w:color="auto"/>
                                    <w:right w:val="none" w:sz="0" w:space="0" w:color="auto"/>
                                  </w:divBdr>
                                  <w:divsChild>
                                    <w:div w:id="1917396386">
                                      <w:marLeft w:val="0"/>
                                      <w:marRight w:val="0"/>
                                      <w:marTop w:val="0"/>
                                      <w:marBottom w:val="0"/>
                                      <w:divBdr>
                                        <w:top w:val="none" w:sz="0" w:space="0" w:color="auto"/>
                                        <w:left w:val="none" w:sz="0" w:space="0" w:color="auto"/>
                                        <w:bottom w:val="none" w:sz="0" w:space="0" w:color="auto"/>
                                        <w:right w:val="none" w:sz="0" w:space="0" w:color="auto"/>
                                      </w:divBdr>
                                      <w:divsChild>
                                        <w:div w:id="1742096565">
                                          <w:marLeft w:val="0"/>
                                          <w:marRight w:val="0"/>
                                          <w:marTop w:val="0"/>
                                          <w:marBottom w:val="0"/>
                                          <w:divBdr>
                                            <w:top w:val="none" w:sz="0" w:space="0" w:color="auto"/>
                                            <w:left w:val="none" w:sz="0" w:space="0" w:color="auto"/>
                                            <w:bottom w:val="none" w:sz="0" w:space="0" w:color="auto"/>
                                            <w:right w:val="none" w:sz="0" w:space="0" w:color="auto"/>
                                          </w:divBdr>
                                          <w:divsChild>
                                            <w:div w:id="1556576437">
                                              <w:marLeft w:val="0"/>
                                              <w:marRight w:val="0"/>
                                              <w:marTop w:val="0"/>
                                              <w:marBottom w:val="0"/>
                                              <w:divBdr>
                                                <w:top w:val="none" w:sz="0" w:space="0" w:color="auto"/>
                                                <w:left w:val="none" w:sz="0" w:space="0" w:color="auto"/>
                                                <w:bottom w:val="none" w:sz="0" w:space="0" w:color="auto"/>
                                                <w:right w:val="none" w:sz="0" w:space="0" w:color="auto"/>
                                              </w:divBdr>
                                              <w:divsChild>
                                                <w:div w:id="999308385">
                                                  <w:marLeft w:val="0"/>
                                                  <w:marRight w:val="0"/>
                                                  <w:marTop w:val="0"/>
                                                  <w:marBottom w:val="0"/>
                                                  <w:divBdr>
                                                    <w:top w:val="none" w:sz="0" w:space="0" w:color="auto"/>
                                                    <w:left w:val="none" w:sz="0" w:space="0" w:color="auto"/>
                                                    <w:bottom w:val="none" w:sz="0" w:space="0" w:color="auto"/>
                                                    <w:right w:val="none" w:sz="0" w:space="0" w:color="auto"/>
                                                  </w:divBdr>
                                                  <w:divsChild>
                                                    <w:div w:id="4726477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565334916">
      <w:bodyDiv w:val="1"/>
      <w:marLeft w:val="0"/>
      <w:marRight w:val="0"/>
      <w:marTop w:val="0"/>
      <w:marBottom w:val="0"/>
      <w:divBdr>
        <w:top w:val="none" w:sz="0" w:space="0" w:color="auto"/>
        <w:left w:val="none" w:sz="0" w:space="0" w:color="auto"/>
        <w:bottom w:val="none" w:sz="0" w:space="0" w:color="auto"/>
        <w:right w:val="none" w:sz="0" w:space="0" w:color="auto"/>
      </w:divBdr>
    </w:div>
    <w:div w:id="581524699">
      <w:bodyDiv w:val="1"/>
      <w:marLeft w:val="0"/>
      <w:marRight w:val="0"/>
      <w:marTop w:val="0"/>
      <w:marBottom w:val="0"/>
      <w:divBdr>
        <w:top w:val="none" w:sz="0" w:space="0" w:color="auto"/>
        <w:left w:val="none" w:sz="0" w:space="0" w:color="auto"/>
        <w:bottom w:val="none" w:sz="0" w:space="0" w:color="auto"/>
        <w:right w:val="none" w:sz="0" w:space="0" w:color="auto"/>
      </w:divBdr>
    </w:div>
    <w:div w:id="629937475">
      <w:bodyDiv w:val="1"/>
      <w:marLeft w:val="0"/>
      <w:marRight w:val="0"/>
      <w:marTop w:val="0"/>
      <w:marBottom w:val="0"/>
      <w:divBdr>
        <w:top w:val="none" w:sz="0" w:space="0" w:color="auto"/>
        <w:left w:val="none" w:sz="0" w:space="0" w:color="auto"/>
        <w:bottom w:val="none" w:sz="0" w:space="0" w:color="auto"/>
        <w:right w:val="none" w:sz="0" w:space="0" w:color="auto"/>
      </w:divBdr>
    </w:div>
    <w:div w:id="672755323">
      <w:bodyDiv w:val="1"/>
      <w:marLeft w:val="0"/>
      <w:marRight w:val="0"/>
      <w:marTop w:val="0"/>
      <w:marBottom w:val="0"/>
      <w:divBdr>
        <w:top w:val="none" w:sz="0" w:space="0" w:color="auto"/>
        <w:left w:val="none" w:sz="0" w:space="0" w:color="auto"/>
        <w:bottom w:val="none" w:sz="0" w:space="0" w:color="auto"/>
        <w:right w:val="none" w:sz="0" w:space="0" w:color="auto"/>
      </w:divBdr>
    </w:div>
    <w:div w:id="675962113">
      <w:bodyDiv w:val="1"/>
      <w:marLeft w:val="0"/>
      <w:marRight w:val="0"/>
      <w:marTop w:val="0"/>
      <w:marBottom w:val="0"/>
      <w:divBdr>
        <w:top w:val="none" w:sz="0" w:space="0" w:color="auto"/>
        <w:left w:val="none" w:sz="0" w:space="0" w:color="auto"/>
        <w:bottom w:val="none" w:sz="0" w:space="0" w:color="auto"/>
        <w:right w:val="none" w:sz="0" w:space="0" w:color="auto"/>
      </w:divBdr>
      <w:divsChild>
        <w:div w:id="1179852169">
          <w:marLeft w:val="0"/>
          <w:marRight w:val="0"/>
          <w:marTop w:val="0"/>
          <w:marBottom w:val="0"/>
          <w:divBdr>
            <w:top w:val="none" w:sz="0" w:space="0" w:color="auto"/>
            <w:left w:val="none" w:sz="0" w:space="0" w:color="auto"/>
            <w:bottom w:val="none" w:sz="0" w:space="0" w:color="auto"/>
            <w:right w:val="none" w:sz="0" w:space="0" w:color="auto"/>
          </w:divBdr>
          <w:divsChild>
            <w:div w:id="132450209">
              <w:marLeft w:val="0"/>
              <w:marRight w:val="0"/>
              <w:marTop w:val="0"/>
              <w:marBottom w:val="150"/>
              <w:divBdr>
                <w:top w:val="none" w:sz="0" w:space="0" w:color="auto"/>
                <w:left w:val="none" w:sz="0" w:space="0" w:color="auto"/>
                <w:bottom w:val="none" w:sz="0" w:space="0" w:color="auto"/>
                <w:right w:val="none" w:sz="0" w:space="0" w:color="auto"/>
              </w:divBdr>
              <w:divsChild>
                <w:div w:id="1170101898">
                  <w:marLeft w:val="0"/>
                  <w:marRight w:val="0"/>
                  <w:marTop w:val="0"/>
                  <w:marBottom w:val="0"/>
                  <w:divBdr>
                    <w:top w:val="none" w:sz="0" w:space="0" w:color="auto"/>
                    <w:left w:val="none" w:sz="0" w:space="0" w:color="auto"/>
                    <w:bottom w:val="none" w:sz="0" w:space="0" w:color="auto"/>
                    <w:right w:val="none" w:sz="0" w:space="0" w:color="auto"/>
                  </w:divBdr>
                  <w:divsChild>
                    <w:div w:id="1513181999">
                      <w:marLeft w:val="0"/>
                      <w:marRight w:val="0"/>
                      <w:marTop w:val="0"/>
                      <w:marBottom w:val="0"/>
                      <w:divBdr>
                        <w:top w:val="none" w:sz="0" w:space="0" w:color="auto"/>
                        <w:left w:val="none" w:sz="0" w:space="0" w:color="auto"/>
                        <w:bottom w:val="none" w:sz="0" w:space="0" w:color="auto"/>
                        <w:right w:val="none" w:sz="0" w:space="0" w:color="auto"/>
                      </w:divBdr>
                      <w:divsChild>
                        <w:div w:id="1618294853">
                          <w:marLeft w:val="0"/>
                          <w:marRight w:val="0"/>
                          <w:marTop w:val="0"/>
                          <w:marBottom w:val="0"/>
                          <w:divBdr>
                            <w:top w:val="none" w:sz="0" w:space="0" w:color="auto"/>
                            <w:left w:val="none" w:sz="0" w:space="0" w:color="auto"/>
                            <w:bottom w:val="none" w:sz="0" w:space="0" w:color="auto"/>
                            <w:right w:val="none" w:sz="0" w:space="0" w:color="auto"/>
                          </w:divBdr>
                          <w:divsChild>
                            <w:div w:id="1978291192">
                              <w:marLeft w:val="0"/>
                              <w:marRight w:val="0"/>
                              <w:marTop w:val="0"/>
                              <w:marBottom w:val="0"/>
                              <w:divBdr>
                                <w:top w:val="none" w:sz="0" w:space="0" w:color="auto"/>
                                <w:left w:val="none" w:sz="0" w:space="0" w:color="auto"/>
                                <w:bottom w:val="none" w:sz="0" w:space="0" w:color="auto"/>
                                <w:right w:val="none" w:sz="0" w:space="0" w:color="auto"/>
                              </w:divBdr>
                              <w:divsChild>
                                <w:div w:id="1911690371">
                                  <w:marLeft w:val="0"/>
                                  <w:marRight w:val="-3600"/>
                                  <w:marTop w:val="150"/>
                                  <w:marBottom w:val="0"/>
                                  <w:divBdr>
                                    <w:top w:val="none" w:sz="0" w:space="0" w:color="auto"/>
                                    <w:left w:val="none" w:sz="0" w:space="0" w:color="auto"/>
                                    <w:bottom w:val="none" w:sz="0" w:space="0" w:color="auto"/>
                                    <w:right w:val="none" w:sz="0" w:space="0" w:color="auto"/>
                                  </w:divBdr>
                                  <w:divsChild>
                                    <w:div w:id="1845587321">
                                      <w:marLeft w:val="0"/>
                                      <w:marRight w:val="3600"/>
                                      <w:marTop w:val="0"/>
                                      <w:marBottom w:val="0"/>
                                      <w:divBdr>
                                        <w:top w:val="none" w:sz="0" w:space="0" w:color="auto"/>
                                        <w:left w:val="none" w:sz="0" w:space="0" w:color="auto"/>
                                        <w:bottom w:val="none" w:sz="0" w:space="0" w:color="auto"/>
                                        <w:right w:val="none" w:sz="0" w:space="0" w:color="auto"/>
                                      </w:divBdr>
                                      <w:divsChild>
                                        <w:div w:id="1266576184">
                                          <w:marLeft w:val="0"/>
                                          <w:marRight w:val="0"/>
                                          <w:marTop w:val="0"/>
                                          <w:marBottom w:val="0"/>
                                          <w:divBdr>
                                            <w:top w:val="none" w:sz="0" w:space="0" w:color="auto"/>
                                            <w:left w:val="none" w:sz="0" w:space="0" w:color="auto"/>
                                            <w:bottom w:val="none" w:sz="0" w:space="0" w:color="auto"/>
                                            <w:right w:val="none" w:sz="0" w:space="0" w:color="auto"/>
                                          </w:divBdr>
                                          <w:divsChild>
                                            <w:div w:id="1350136982">
                                              <w:marLeft w:val="0"/>
                                              <w:marRight w:val="0"/>
                                              <w:marTop w:val="0"/>
                                              <w:marBottom w:val="0"/>
                                              <w:divBdr>
                                                <w:top w:val="none" w:sz="0" w:space="0" w:color="auto"/>
                                                <w:left w:val="none" w:sz="0" w:space="0" w:color="auto"/>
                                                <w:bottom w:val="none" w:sz="0" w:space="0" w:color="auto"/>
                                                <w:right w:val="none" w:sz="0" w:space="0" w:color="auto"/>
                                              </w:divBdr>
                                              <w:divsChild>
                                                <w:div w:id="104464926">
                                                  <w:marLeft w:val="0"/>
                                                  <w:marRight w:val="0"/>
                                                  <w:marTop w:val="0"/>
                                                  <w:marBottom w:val="0"/>
                                                  <w:divBdr>
                                                    <w:top w:val="none" w:sz="0" w:space="0" w:color="auto"/>
                                                    <w:left w:val="none" w:sz="0" w:space="0" w:color="auto"/>
                                                    <w:bottom w:val="none" w:sz="0" w:space="0" w:color="auto"/>
                                                    <w:right w:val="none" w:sz="0" w:space="0" w:color="auto"/>
                                                  </w:divBdr>
                                                  <w:divsChild>
                                                    <w:div w:id="737485610">
                                                      <w:marLeft w:val="0"/>
                                                      <w:marRight w:val="0"/>
                                                      <w:marTop w:val="0"/>
                                                      <w:marBottom w:val="0"/>
                                                      <w:divBdr>
                                                        <w:top w:val="none" w:sz="0" w:space="0" w:color="auto"/>
                                                        <w:left w:val="none" w:sz="0" w:space="0" w:color="auto"/>
                                                        <w:bottom w:val="none" w:sz="0" w:space="0" w:color="auto"/>
                                                        <w:right w:val="none" w:sz="0" w:space="0" w:color="auto"/>
                                                      </w:divBdr>
                                                      <w:divsChild>
                                                        <w:div w:id="15973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755219">
      <w:bodyDiv w:val="1"/>
      <w:marLeft w:val="0"/>
      <w:marRight w:val="0"/>
      <w:marTop w:val="0"/>
      <w:marBottom w:val="0"/>
      <w:divBdr>
        <w:top w:val="none" w:sz="0" w:space="0" w:color="auto"/>
        <w:left w:val="none" w:sz="0" w:space="0" w:color="auto"/>
        <w:bottom w:val="none" w:sz="0" w:space="0" w:color="auto"/>
        <w:right w:val="none" w:sz="0" w:space="0" w:color="auto"/>
      </w:divBdr>
      <w:divsChild>
        <w:div w:id="1229609428">
          <w:marLeft w:val="0"/>
          <w:marRight w:val="0"/>
          <w:marTop w:val="0"/>
          <w:marBottom w:val="0"/>
          <w:divBdr>
            <w:top w:val="none" w:sz="0" w:space="0" w:color="auto"/>
            <w:left w:val="none" w:sz="0" w:space="0" w:color="auto"/>
            <w:bottom w:val="none" w:sz="0" w:space="0" w:color="auto"/>
            <w:right w:val="none" w:sz="0" w:space="0" w:color="auto"/>
          </w:divBdr>
          <w:divsChild>
            <w:div w:id="2075931453">
              <w:marLeft w:val="0"/>
              <w:marRight w:val="0"/>
              <w:marTop w:val="0"/>
              <w:marBottom w:val="0"/>
              <w:divBdr>
                <w:top w:val="none" w:sz="0" w:space="0" w:color="auto"/>
                <w:left w:val="none" w:sz="0" w:space="0" w:color="auto"/>
                <w:bottom w:val="none" w:sz="0" w:space="0" w:color="auto"/>
                <w:right w:val="none" w:sz="0" w:space="0" w:color="auto"/>
              </w:divBdr>
              <w:divsChild>
                <w:div w:id="1010717475">
                  <w:marLeft w:val="0"/>
                  <w:marRight w:val="0"/>
                  <w:marTop w:val="0"/>
                  <w:marBottom w:val="0"/>
                  <w:divBdr>
                    <w:top w:val="none" w:sz="0" w:space="0" w:color="auto"/>
                    <w:left w:val="none" w:sz="0" w:space="0" w:color="auto"/>
                    <w:bottom w:val="none" w:sz="0" w:space="0" w:color="auto"/>
                    <w:right w:val="none" w:sz="0" w:space="0" w:color="auto"/>
                  </w:divBdr>
                  <w:divsChild>
                    <w:div w:id="1469208207">
                      <w:marLeft w:val="0"/>
                      <w:marRight w:val="0"/>
                      <w:marTop w:val="0"/>
                      <w:marBottom w:val="0"/>
                      <w:divBdr>
                        <w:top w:val="none" w:sz="0" w:space="0" w:color="auto"/>
                        <w:left w:val="none" w:sz="0" w:space="0" w:color="auto"/>
                        <w:bottom w:val="none" w:sz="0" w:space="0" w:color="auto"/>
                        <w:right w:val="none" w:sz="0" w:space="0" w:color="auto"/>
                      </w:divBdr>
                      <w:divsChild>
                        <w:div w:id="309795434">
                          <w:marLeft w:val="0"/>
                          <w:marRight w:val="0"/>
                          <w:marTop w:val="0"/>
                          <w:marBottom w:val="0"/>
                          <w:divBdr>
                            <w:top w:val="none" w:sz="0" w:space="0" w:color="auto"/>
                            <w:left w:val="none" w:sz="0" w:space="0" w:color="auto"/>
                            <w:bottom w:val="none" w:sz="0" w:space="0" w:color="auto"/>
                            <w:right w:val="none" w:sz="0" w:space="0" w:color="auto"/>
                          </w:divBdr>
                          <w:divsChild>
                            <w:div w:id="7109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17566">
      <w:bodyDiv w:val="1"/>
      <w:marLeft w:val="0"/>
      <w:marRight w:val="0"/>
      <w:marTop w:val="0"/>
      <w:marBottom w:val="0"/>
      <w:divBdr>
        <w:top w:val="none" w:sz="0" w:space="0" w:color="auto"/>
        <w:left w:val="none" w:sz="0" w:space="0" w:color="auto"/>
        <w:bottom w:val="none" w:sz="0" w:space="0" w:color="auto"/>
        <w:right w:val="none" w:sz="0" w:space="0" w:color="auto"/>
      </w:divBdr>
    </w:div>
    <w:div w:id="730033626">
      <w:bodyDiv w:val="1"/>
      <w:marLeft w:val="0"/>
      <w:marRight w:val="0"/>
      <w:marTop w:val="0"/>
      <w:marBottom w:val="0"/>
      <w:divBdr>
        <w:top w:val="none" w:sz="0" w:space="0" w:color="auto"/>
        <w:left w:val="none" w:sz="0" w:space="0" w:color="auto"/>
        <w:bottom w:val="none" w:sz="0" w:space="0" w:color="auto"/>
        <w:right w:val="none" w:sz="0" w:space="0" w:color="auto"/>
      </w:divBdr>
    </w:div>
    <w:div w:id="755516278">
      <w:bodyDiv w:val="1"/>
      <w:marLeft w:val="0"/>
      <w:marRight w:val="0"/>
      <w:marTop w:val="0"/>
      <w:marBottom w:val="0"/>
      <w:divBdr>
        <w:top w:val="none" w:sz="0" w:space="0" w:color="auto"/>
        <w:left w:val="none" w:sz="0" w:space="0" w:color="auto"/>
        <w:bottom w:val="none" w:sz="0" w:space="0" w:color="auto"/>
        <w:right w:val="none" w:sz="0" w:space="0" w:color="auto"/>
      </w:divBdr>
      <w:divsChild>
        <w:div w:id="584073902">
          <w:marLeft w:val="0"/>
          <w:marRight w:val="0"/>
          <w:marTop w:val="0"/>
          <w:marBottom w:val="0"/>
          <w:divBdr>
            <w:top w:val="none" w:sz="0" w:space="0" w:color="auto"/>
            <w:left w:val="none" w:sz="0" w:space="0" w:color="auto"/>
            <w:bottom w:val="none" w:sz="0" w:space="0" w:color="auto"/>
            <w:right w:val="none" w:sz="0" w:space="0" w:color="auto"/>
          </w:divBdr>
          <w:divsChild>
            <w:div w:id="272372495">
              <w:marLeft w:val="0"/>
              <w:marRight w:val="0"/>
              <w:marTop w:val="0"/>
              <w:marBottom w:val="0"/>
              <w:divBdr>
                <w:top w:val="none" w:sz="0" w:space="0" w:color="auto"/>
                <w:left w:val="none" w:sz="0" w:space="0" w:color="auto"/>
                <w:bottom w:val="none" w:sz="0" w:space="0" w:color="auto"/>
                <w:right w:val="none" w:sz="0" w:space="0" w:color="auto"/>
              </w:divBdr>
              <w:divsChild>
                <w:div w:id="1058896878">
                  <w:marLeft w:val="0"/>
                  <w:marRight w:val="0"/>
                  <w:marTop w:val="0"/>
                  <w:marBottom w:val="0"/>
                  <w:divBdr>
                    <w:top w:val="none" w:sz="0" w:space="0" w:color="auto"/>
                    <w:left w:val="single" w:sz="6" w:space="0" w:color="FFFFFF"/>
                    <w:bottom w:val="none" w:sz="0" w:space="0" w:color="auto"/>
                    <w:right w:val="single" w:sz="6" w:space="0" w:color="FFFFFF"/>
                  </w:divBdr>
                  <w:divsChild>
                    <w:div w:id="253756254">
                      <w:marLeft w:val="0"/>
                      <w:marRight w:val="0"/>
                      <w:marTop w:val="0"/>
                      <w:marBottom w:val="0"/>
                      <w:divBdr>
                        <w:top w:val="none" w:sz="0" w:space="0" w:color="auto"/>
                        <w:left w:val="single" w:sz="6" w:space="0" w:color="DCE1E4"/>
                        <w:bottom w:val="none" w:sz="0" w:space="0" w:color="auto"/>
                        <w:right w:val="single" w:sz="6" w:space="0" w:color="DCE1E4"/>
                      </w:divBdr>
                      <w:divsChild>
                        <w:div w:id="398359895">
                          <w:marLeft w:val="0"/>
                          <w:marRight w:val="0"/>
                          <w:marTop w:val="0"/>
                          <w:marBottom w:val="0"/>
                          <w:divBdr>
                            <w:top w:val="none" w:sz="0" w:space="0" w:color="auto"/>
                            <w:left w:val="none" w:sz="0" w:space="0" w:color="auto"/>
                            <w:bottom w:val="none" w:sz="0" w:space="0" w:color="auto"/>
                            <w:right w:val="none" w:sz="0" w:space="0" w:color="auto"/>
                          </w:divBdr>
                          <w:divsChild>
                            <w:div w:id="2078547520">
                              <w:marLeft w:val="0"/>
                              <w:marRight w:val="0"/>
                              <w:marTop w:val="0"/>
                              <w:marBottom w:val="0"/>
                              <w:divBdr>
                                <w:top w:val="none" w:sz="0" w:space="0" w:color="auto"/>
                                <w:left w:val="none" w:sz="0" w:space="0" w:color="auto"/>
                                <w:bottom w:val="none" w:sz="0" w:space="0" w:color="auto"/>
                                <w:right w:val="none" w:sz="0" w:space="0" w:color="auto"/>
                              </w:divBdr>
                              <w:divsChild>
                                <w:div w:id="1397390274">
                                  <w:marLeft w:val="0"/>
                                  <w:marRight w:val="0"/>
                                  <w:marTop w:val="0"/>
                                  <w:marBottom w:val="0"/>
                                  <w:divBdr>
                                    <w:top w:val="none" w:sz="0" w:space="0" w:color="auto"/>
                                    <w:left w:val="none" w:sz="0" w:space="0" w:color="auto"/>
                                    <w:bottom w:val="none" w:sz="0" w:space="0" w:color="auto"/>
                                    <w:right w:val="none" w:sz="0" w:space="0" w:color="auto"/>
                                  </w:divBdr>
                                  <w:divsChild>
                                    <w:div w:id="1590381685">
                                      <w:marLeft w:val="0"/>
                                      <w:marRight w:val="0"/>
                                      <w:marTop w:val="0"/>
                                      <w:marBottom w:val="0"/>
                                      <w:divBdr>
                                        <w:top w:val="none" w:sz="0" w:space="0" w:color="auto"/>
                                        <w:left w:val="none" w:sz="0" w:space="0" w:color="auto"/>
                                        <w:bottom w:val="none" w:sz="0" w:space="0" w:color="auto"/>
                                        <w:right w:val="none" w:sz="0" w:space="0" w:color="auto"/>
                                      </w:divBdr>
                                      <w:divsChild>
                                        <w:div w:id="1876231758">
                                          <w:marLeft w:val="0"/>
                                          <w:marRight w:val="0"/>
                                          <w:marTop w:val="0"/>
                                          <w:marBottom w:val="0"/>
                                          <w:divBdr>
                                            <w:top w:val="none" w:sz="0" w:space="0" w:color="auto"/>
                                            <w:left w:val="none" w:sz="0" w:space="0" w:color="auto"/>
                                            <w:bottom w:val="none" w:sz="0" w:space="0" w:color="auto"/>
                                            <w:right w:val="none" w:sz="0" w:space="0" w:color="auto"/>
                                          </w:divBdr>
                                          <w:divsChild>
                                            <w:div w:id="729883123">
                                              <w:marLeft w:val="0"/>
                                              <w:marRight w:val="0"/>
                                              <w:marTop w:val="0"/>
                                              <w:marBottom w:val="0"/>
                                              <w:divBdr>
                                                <w:top w:val="none" w:sz="0" w:space="0" w:color="auto"/>
                                                <w:left w:val="none" w:sz="0" w:space="0" w:color="auto"/>
                                                <w:bottom w:val="none" w:sz="0" w:space="0" w:color="auto"/>
                                                <w:right w:val="none" w:sz="0" w:space="0" w:color="auto"/>
                                              </w:divBdr>
                                              <w:divsChild>
                                                <w:div w:id="877162843">
                                                  <w:marLeft w:val="0"/>
                                                  <w:marRight w:val="0"/>
                                                  <w:marTop w:val="0"/>
                                                  <w:marBottom w:val="0"/>
                                                  <w:divBdr>
                                                    <w:top w:val="none" w:sz="0" w:space="0" w:color="auto"/>
                                                    <w:left w:val="none" w:sz="0" w:space="0" w:color="auto"/>
                                                    <w:bottom w:val="none" w:sz="0" w:space="0" w:color="auto"/>
                                                    <w:right w:val="none" w:sz="0" w:space="0" w:color="auto"/>
                                                  </w:divBdr>
                                                </w:div>
                                                <w:div w:id="12435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159284">
      <w:bodyDiv w:val="1"/>
      <w:marLeft w:val="0"/>
      <w:marRight w:val="0"/>
      <w:marTop w:val="0"/>
      <w:marBottom w:val="0"/>
      <w:divBdr>
        <w:top w:val="none" w:sz="0" w:space="0" w:color="auto"/>
        <w:left w:val="none" w:sz="0" w:space="0" w:color="auto"/>
        <w:bottom w:val="none" w:sz="0" w:space="0" w:color="auto"/>
        <w:right w:val="none" w:sz="0" w:space="0" w:color="auto"/>
      </w:divBdr>
      <w:divsChild>
        <w:div w:id="1873497775">
          <w:marLeft w:val="0"/>
          <w:marRight w:val="0"/>
          <w:marTop w:val="0"/>
          <w:marBottom w:val="0"/>
          <w:divBdr>
            <w:top w:val="none" w:sz="0" w:space="0" w:color="auto"/>
            <w:left w:val="none" w:sz="0" w:space="0" w:color="auto"/>
            <w:bottom w:val="none" w:sz="0" w:space="0" w:color="auto"/>
            <w:right w:val="none" w:sz="0" w:space="0" w:color="auto"/>
          </w:divBdr>
          <w:divsChild>
            <w:div w:id="1972586407">
              <w:marLeft w:val="0"/>
              <w:marRight w:val="0"/>
              <w:marTop w:val="0"/>
              <w:marBottom w:val="0"/>
              <w:divBdr>
                <w:top w:val="none" w:sz="0" w:space="0" w:color="auto"/>
                <w:left w:val="none" w:sz="0" w:space="0" w:color="auto"/>
                <w:bottom w:val="none" w:sz="0" w:space="0" w:color="auto"/>
                <w:right w:val="none" w:sz="0" w:space="0" w:color="auto"/>
              </w:divBdr>
              <w:divsChild>
                <w:div w:id="577445366">
                  <w:marLeft w:val="0"/>
                  <w:marRight w:val="0"/>
                  <w:marTop w:val="0"/>
                  <w:marBottom w:val="0"/>
                  <w:divBdr>
                    <w:top w:val="none" w:sz="0" w:space="0" w:color="auto"/>
                    <w:left w:val="none" w:sz="0" w:space="0" w:color="auto"/>
                    <w:bottom w:val="none" w:sz="0" w:space="0" w:color="auto"/>
                    <w:right w:val="none" w:sz="0" w:space="0" w:color="auto"/>
                  </w:divBdr>
                  <w:divsChild>
                    <w:div w:id="42532915">
                      <w:marLeft w:val="0"/>
                      <w:marRight w:val="0"/>
                      <w:marTop w:val="0"/>
                      <w:marBottom w:val="0"/>
                      <w:divBdr>
                        <w:top w:val="none" w:sz="0" w:space="0" w:color="auto"/>
                        <w:left w:val="none" w:sz="0" w:space="0" w:color="auto"/>
                        <w:bottom w:val="none" w:sz="0" w:space="0" w:color="auto"/>
                        <w:right w:val="none" w:sz="0" w:space="0" w:color="auto"/>
                      </w:divBdr>
                      <w:divsChild>
                        <w:div w:id="564949520">
                          <w:marLeft w:val="0"/>
                          <w:marRight w:val="0"/>
                          <w:marTop w:val="0"/>
                          <w:marBottom w:val="0"/>
                          <w:divBdr>
                            <w:top w:val="none" w:sz="0" w:space="0" w:color="auto"/>
                            <w:left w:val="none" w:sz="0" w:space="0" w:color="auto"/>
                            <w:bottom w:val="none" w:sz="0" w:space="0" w:color="auto"/>
                            <w:right w:val="none" w:sz="0" w:space="0" w:color="auto"/>
                          </w:divBdr>
                          <w:divsChild>
                            <w:div w:id="1913853681">
                              <w:marLeft w:val="0"/>
                              <w:marRight w:val="0"/>
                              <w:marTop w:val="0"/>
                              <w:marBottom w:val="0"/>
                              <w:divBdr>
                                <w:top w:val="none" w:sz="0" w:space="0" w:color="auto"/>
                                <w:left w:val="none" w:sz="0" w:space="0" w:color="auto"/>
                                <w:bottom w:val="none" w:sz="0" w:space="0" w:color="auto"/>
                                <w:right w:val="none" w:sz="0" w:space="0" w:color="auto"/>
                              </w:divBdr>
                              <w:divsChild>
                                <w:div w:id="1647733837">
                                  <w:marLeft w:val="0"/>
                                  <w:marRight w:val="0"/>
                                  <w:marTop w:val="0"/>
                                  <w:marBottom w:val="0"/>
                                  <w:divBdr>
                                    <w:top w:val="none" w:sz="0" w:space="0" w:color="auto"/>
                                    <w:left w:val="none" w:sz="0" w:space="0" w:color="auto"/>
                                    <w:bottom w:val="none" w:sz="0" w:space="0" w:color="auto"/>
                                    <w:right w:val="none" w:sz="0" w:space="0" w:color="auto"/>
                                  </w:divBdr>
                                  <w:divsChild>
                                    <w:div w:id="457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19758">
      <w:bodyDiv w:val="1"/>
      <w:marLeft w:val="0"/>
      <w:marRight w:val="0"/>
      <w:marTop w:val="0"/>
      <w:marBottom w:val="0"/>
      <w:divBdr>
        <w:top w:val="none" w:sz="0" w:space="0" w:color="auto"/>
        <w:left w:val="none" w:sz="0" w:space="0" w:color="auto"/>
        <w:bottom w:val="none" w:sz="0" w:space="0" w:color="auto"/>
        <w:right w:val="none" w:sz="0" w:space="0" w:color="auto"/>
      </w:divBdr>
    </w:div>
    <w:div w:id="828407424">
      <w:bodyDiv w:val="1"/>
      <w:marLeft w:val="0"/>
      <w:marRight w:val="0"/>
      <w:marTop w:val="0"/>
      <w:marBottom w:val="0"/>
      <w:divBdr>
        <w:top w:val="none" w:sz="0" w:space="0" w:color="auto"/>
        <w:left w:val="none" w:sz="0" w:space="0" w:color="auto"/>
        <w:bottom w:val="none" w:sz="0" w:space="0" w:color="auto"/>
        <w:right w:val="none" w:sz="0" w:space="0" w:color="auto"/>
      </w:divBdr>
    </w:div>
    <w:div w:id="847448753">
      <w:bodyDiv w:val="1"/>
      <w:marLeft w:val="0"/>
      <w:marRight w:val="0"/>
      <w:marTop w:val="0"/>
      <w:marBottom w:val="0"/>
      <w:divBdr>
        <w:top w:val="none" w:sz="0" w:space="0" w:color="auto"/>
        <w:left w:val="none" w:sz="0" w:space="0" w:color="auto"/>
        <w:bottom w:val="none" w:sz="0" w:space="0" w:color="auto"/>
        <w:right w:val="none" w:sz="0" w:space="0" w:color="auto"/>
      </w:divBdr>
      <w:divsChild>
        <w:div w:id="672151831">
          <w:marLeft w:val="0"/>
          <w:marRight w:val="0"/>
          <w:marTop w:val="0"/>
          <w:marBottom w:val="0"/>
          <w:divBdr>
            <w:top w:val="none" w:sz="0" w:space="0" w:color="auto"/>
            <w:left w:val="none" w:sz="0" w:space="0" w:color="auto"/>
            <w:bottom w:val="none" w:sz="0" w:space="0" w:color="auto"/>
            <w:right w:val="none" w:sz="0" w:space="0" w:color="auto"/>
          </w:divBdr>
          <w:divsChild>
            <w:div w:id="966200188">
              <w:marLeft w:val="0"/>
              <w:marRight w:val="0"/>
              <w:marTop w:val="0"/>
              <w:marBottom w:val="0"/>
              <w:divBdr>
                <w:top w:val="none" w:sz="0" w:space="0" w:color="auto"/>
                <w:left w:val="none" w:sz="0" w:space="0" w:color="auto"/>
                <w:bottom w:val="none" w:sz="0" w:space="0" w:color="auto"/>
                <w:right w:val="none" w:sz="0" w:space="0" w:color="auto"/>
              </w:divBdr>
              <w:divsChild>
                <w:div w:id="1207334535">
                  <w:marLeft w:val="0"/>
                  <w:marRight w:val="0"/>
                  <w:marTop w:val="0"/>
                  <w:marBottom w:val="0"/>
                  <w:divBdr>
                    <w:top w:val="none" w:sz="0" w:space="0" w:color="auto"/>
                    <w:left w:val="none" w:sz="0" w:space="0" w:color="auto"/>
                    <w:bottom w:val="none" w:sz="0" w:space="0" w:color="auto"/>
                    <w:right w:val="none" w:sz="0" w:space="0" w:color="auto"/>
                  </w:divBdr>
                  <w:divsChild>
                    <w:div w:id="287511702">
                      <w:marLeft w:val="0"/>
                      <w:marRight w:val="0"/>
                      <w:marTop w:val="0"/>
                      <w:marBottom w:val="0"/>
                      <w:divBdr>
                        <w:top w:val="none" w:sz="0" w:space="0" w:color="auto"/>
                        <w:left w:val="none" w:sz="0" w:space="0" w:color="auto"/>
                        <w:bottom w:val="none" w:sz="0" w:space="0" w:color="auto"/>
                        <w:right w:val="none" w:sz="0" w:space="0" w:color="auto"/>
                      </w:divBdr>
                      <w:divsChild>
                        <w:div w:id="1732658278">
                          <w:marLeft w:val="0"/>
                          <w:marRight w:val="0"/>
                          <w:marTop w:val="0"/>
                          <w:marBottom w:val="0"/>
                          <w:divBdr>
                            <w:top w:val="none" w:sz="0" w:space="0" w:color="auto"/>
                            <w:left w:val="none" w:sz="0" w:space="0" w:color="auto"/>
                            <w:bottom w:val="none" w:sz="0" w:space="0" w:color="auto"/>
                            <w:right w:val="none" w:sz="0" w:space="0" w:color="auto"/>
                          </w:divBdr>
                          <w:divsChild>
                            <w:div w:id="780146786">
                              <w:marLeft w:val="0"/>
                              <w:marRight w:val="0"/>
                              <w:marTop w:val="0"/>
                              <w:marBottom w:val="0"/>
                              <w:divBdr>
                                <w:top w:val="none" w:sz="0" w:space="0" w:color="auto"/>
                                <w:left w:val="none" w:sz="0" w:space="0" w:color="auto"/>
                                <w:bottom w:val="none" w:sz="0" w:space="0" w:color="auto"/>
                                <w:right w:val="none" w:sz="0" w:space="0" w:color="auto"/>
                              </w:divBdr>
                              <w:divsChild>
                                <w:div w:id="17494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98210">
      <w:bodyDiv w:val="1"/>
      <w:marLeft w:val="0"/>
      <w:marRight w:val="0"/>
      <w:marTop w:val="0"/>
      <w:marBottom w:val="0"/>
      <w:divBdr>
        <w:top w:val="none" w:sz="0" w:space="0" w:color="auto"/>
        <w:left w:val="none" w:sz="0" w:space="0" w:color="auto"/>
        <w:bottom w:val="none" w:sz="0" w:space="0" w:color="auto"/>
        <w:right w:val="none" w:sz="0" w:space="0" w:color="auto"/>
      </w:divBdr>
      <w:divsChild>
        <w:div w:id="2136485846">
          <w:marLeft w:val="0"/>
          <w:marRight w:val="0"/>
          <w:marTop w:val="0"/>
          <w:marBottom w:val="0"/>
          <w:divBdr>
            <w:top w:val="none" w:sz="0" w:space="0" w:color="auto"/>
            <w:left w:val="none" w:sz="0" w:space="0" w:color="auto"/>
            <w:bottom w:val="none" w:sz="0" w:space="0" w:color="auto"/>
            <w:right w:val="none" w:sz="0" w:space="0" w:color="auto"/>
          </w:divBdr>
          <w:divsChild>
            <w:div w:id="67264475">
              <w:marLeft w:val="0"/>
              <w:marRight w:val="0"/>
              <w:marTop w:val="0"/>
              <w:marBottom w:val="0"/>
              <w:divBdr>
                <w:top w:val="none" w:sz="0" w:space="0" w:color="auto"/>
                <w:left w:val="none" w:sz="0" w:space="0" w:color="auto"/>
                <w:bottom w:val="none" w:sz="0" w:space="0" w:color="auto"/>
                <w:right w:val="none" w:sz="0" w:space="0" w:color="auto"/>
              </w:divBdr>
              <w:divsChild>
                <w:div w:id="1086027040">
                  <w:marLeft w:val="0"/>
                  <w:marRight w:val="-4875"/>
                  <w:marTop w:val="0"/>
                  <w:marBottom w:val="0"/>
                  <w:divBdr>
                    <w:top w:val="none" w:sz="0" w:space="0" w:color="auto"/>
                    <w:left w:val="none" w:sz="0" w:space="0" w:color="auto"/>
                    <w:bottom w:val="none" w:sz="0" w:space="0" w:color="auto"/>
                    <w:right w:val="none" w:sz="0" w:space="0" w:color="auto"/>
                  </w:divBdr>
                  <w:divsChild>
                    <w:div w:id="80957204">
                      <w:marLeft w:val="0"/>
                      <w:marRight w:val="0"/>
                      <w:marTop w:val="0"/>
                      <w:marBottom w:val="0"/>
                      <w:divBdr>
                        <w:top w:val="none" w:sz="0" w:space="0" w:color="auto"/>
                        <w:left w:val="none" w:sz="0" w:space="0" w:color="auto"/>
                        <w:bottom w:val="none" w:sz="0" w:space="0" w:color="auto"/>
                        <w:right w:val="none" w:sz="0" w:space="0" w:color="auto"/>
                      </w:divBdr>
                      <w:divsChild>
                        <w:div w:id="1966042797">
                          <w:marLeft w:val="0"/>
                          <w:marRight w:val="0"/>
                          <w:marTop w:val="0"/>
                          <w:marBottom w:val="0"/>
                          <w:divBdr>
                            <w:top w:val="none" w:sz="0" w:space="0" w:color="auto"/>
                            <w:left w:val="none" w:sz="0" w:space="0" w:color="auto"/>
                            <w:bottom w:val="none" w:sz="0" w:space="0" w:color="auto"/>
                            <w:right w:val="none" w:sz="0" w:space="0" w:color="auto"/>
                          </w:divBdr>
                          <w:divsChild>
                            <w:div w:id="2139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30004">
      <w:bodyDiv w:val="1"/>
      <w:marLeft w:val="0"/>
      <w:marRight w:val="0"/>
      <w:marTop w:val="0"/>
      <w:marBottom w:val="0"/>
      <w:divBdr>
        <w:top w:val="none" w:sz="0" w:space="0" w:color="auto"/>
        <w:left w:val="none" w:sz="0" w:space="0" w:color="auto"/>
        <w:bottom w:val="none" w:sz="0" w:space="0" w:color="auto"/>
        <w:right w:val="none" w:sz="0" w:space="0" w:color="auto"/>
      </w:divBdr>
    </w:div>
    <w:div w:id="912815859">
      <w:bodyDiv w:val="1"/>
      <w:marLeft w:val="0"/>
      <w:marRight w:val="0"/>
      <w:marTop w:val="0"/>
      <w:marBottom w:val="0"/>
      <w:divBdr>
        <w:top w:val="none" w:sz="0" w:space="0" w:color="auto"/>
        <w:left w:val="none" w:sz="0" w:space="0" w:color="auto"/>
        <w:bottom w:val="none" w:sz="0" w:space="0" w:color="auto"/>
        <w:right w:val="none" w:sz="0" w:space="0" w:color="auto"/>
      </w:divBdr>
      <w:divsChild>
        <w:div w:id="759446520">
          <w:marLeft w:val="0"/>
          <w:marRight w:val="0"/>
          <w:marTop w:val="0"/>
          <w:marBottom w:val="0"/>
          <w:divBdr>
            <w:top w:val="none" w:sz="0" w:space="0" w:color="auto"/>
            <w:left w:val="none" w:sz="0" w:space="0" w:color="auto"/>
            <w:bottom w:val="none" w:sz="0" w:space="0" w:color="auto"/>
            <w:right w:val="none" w:sz="0" w:space="0" w:color="auto"/>
          </w:divBdr>
          <w:divsChild>
            <w:div w:id="861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8815">
      <w:bodyDiv w:val="1"/>
      <w:marLeft w:val="0"/>
      <w:marRight w:val="0"/>
      <w:marTop w:val="0"/>
      <w:marBottom w:val="0"/>
      <w:divBdr>
        <w:top w:val="none" w:sz="0" w:space="0" w:color="auto"/>
        <w:left w:val="none" w:sz="0" w:space="0" w:color="auto"/>
        <w:bottom w:val="none" w:sz="0" w:space="0" w:color="auto"/>
        <w:right w:val="none" w:sz="0" w:space="0" w:color="auto"/>
      </w:divBdr>
    </w:div>
    <w:div w:id="949630657">
      <w:bodyDiv w:val="1"/>
      <w:marLeft w:val="0"/>
      <w:marRight w:val="0"/>
      <w:marTop w:val="0"/>
      <w:marBottom w:val="0"/>
      <w:divBdr>
        <w:top w:val="none" w:sz="0" w:space="0" w:color="auto"/>
        <w:left w:val="none" w:sz="0" w:space="0" w:color="auto"/>
        <w:bottom w:val="none" w:sz="0" w:space="0" w:color="auto"/>
        <w:right w:val="none" w:sz="0" w:space="0" w:color="auto"/>
      </w:divBdr>
    </w:div>
    <w:div w:id="966088345">
      <w:bodyDiv w:val="1"/>
      <w:marLeft w:val="0"/>
      <w:marRight w:val="0"/>
      <w:marTop w:val="0"/>
      <w:marBottom w:val="0"/>
      <w:divBdr>
        <w:top w:val="none" w:sz="0" w:space="0" w:color="auto"/>
        <w:left w:val="none" w:sz="0" w:space="0" w:color="auto"/>
        <w:bottom w:val="none" w:sz="0" w:space="0" w:color="auto"/>
        <w:right w:val="none" w:sz="0" w:space="0" w:color="auto"/>
      </w:divBdr>
    </w:div>
    <w:div w:id="1036352072">
      <w:bodyDiv w:val="1"/>
      <w:marLeft w:val="0"/>
      <w:marRight w:val="0"/>
      <w:marTop w:val="0"/>
      <w:marBottom w:val="0"/>
      <w:divBdr>
        <w:top w:val="none" w:sz="0" w:space="0" w:color="auto"/>
        <w:left w:val="none" w:sz="0" w:space="0" w:color="auto"/>
        <w:bottom w:val="none" w:sz="0" w:space="0" w:color="auto"/>
        <w:right w:val="none" w:sz="0" w:space="0" w:color="auto"/>
      </w:divBdr>
    </w:div>
    <w:div w:id="1036470576">
      <w:bodyDiv w:val="1"/>
      <w:marLeft w:val="0"/>
      <w:marRight w:val="0"/>
      <w:marTop w:val="0"/>
      <w:marBottom w:val="0"/>
      <w:divBdr>
        <w:top w:val="none" w:sz="0" w:space="0" w:color="auto"/>
        <w:left w:val="none" w:sz="0" w:space="0" w:color="auto"/>
        <w:bottom w:val="none" w:sz="0" w:space="0" w:color="auto"/>
        <w:right w:val="none" w:sz="0" w:space="0" w:color="auto"/>
      </w:divBdr>
    </w:div>
    <w:div w:id="1072580181">
      <w:bodyDiv w:val="1"/>
      <w:marLeft w:val="0"/>
      <w:marRight w:val="0"/>
      <w:marTop w:val="0"/>
      <w:marBottom w:val="0"/>
      <w:divBdr>
        <w:top w:val="none" w:sz="0" w:space="0" w:color="auto"/>
        <w:left w:val="none" w:sz="0" w:space="0" w:color="auto"/>
        <w:bottom w:val="none" w:sz="0" w:space="0" w:color="auto"/>
        <w:right w:val="none" w:sz="0" w:space="0" w:color="auto"/>
      </w:divBdr>
    </w:div>
    <w:div w:id="1089883736">
      <w:bodyDiv w:val="1"/>
      <w:marLeft w:val="0"/>
      <w:marRight w:val="0"/>
      <w:marTop w:val="0"/>
      <w:marBottom w:val="0"/>
      <w:divBdr>
        <w:top w:val="none" w:sz="0" w:space="0" w:color="auto"/>
        <w:left w:val="none" w:sz="0" w:space="0" w:color="auto"/>
        <w:bottom w:val="none" w:sz="0" w:space="0" w:color="auto"/>
        <w:right w:val="none" w:sz="0" w:space="0" w:color="auto"/>
      </w:divBdr>
    </w:div>
    <w:div w:id="1111362253">
      <w:bodyDiv w:val="1"/>
      <w:marLeft w:val="0"/>
      <w:marRight w:val="0"/>
      <w:marTop w:val="0"/>
      <w:marBottom w:val="0"/>
      <w:divBdr>
        <w:top w:val="none" w:sz="0" w:space="0" w:color="auto"/>
        <w:left w:val="none" w:sz="0" w:space="0" w:color="auto"/>
        <w:bottom w:val="none" w:sz="0" w:space="0" w:color="auto"/>
        <w:right w:val="none" w:sz="0" w:space="0" w:color="auto"/>
      </w:divBdr>
    </w:div>
    <w:div w:id="1125585001">
      <w:bodyDiv w:val="1"/>
      <w:marLeft w:val="0"/>
      <w:marRight w:val="0"/>
      <w:marTop w:val="0"/>
      <w:marBottom w:val="0"/>
      <w:divBdr>
        <w:top w:val="none" w:sz="0" w:space="0" w:color="auto"/>
        <w:left w:val="none" w:sz="0" w:space="0" w:color="auto"/>
        <w:bottom w:val="none" w:sz="0" w:space="0" w:color="auto"/>
        <w:right w:val="none" w:sz="0" w:space="0" w:color="auto"/>
      </w:divBdr>
    </w:div>
    <w:div w:id="1158495938">
      <w:bodyDiv w:val="1"/>
      <w:marLeft w:val="0"/>
      <w:marRight w:val="0"/>
      <w:marTop w:val="0"/>
      <w:marBottom w:val="0"/>
      <w:divBdr>
        <w:top w:val="none" w:sz="0" w:space="0" w:color="auto"/>
        <w:left w:val="none" w:sz="0" w:space="0" w:color="auto"/>
        <w:bottom w:val="none" w:sz="0" w:space="0" w:color="auto"/>
        <w:right w:val="none" w:sz="0" w:space="0" w:color="auto"/>
      </w:divBdr>
      <w:divsChild>
        <w:div w:id="1016691702">
          <w:marLeft w:val="0"/>
          <w:marRight w:val="0"/>
          <w:marTop w:val="0"/>
          <w:marBottom w:val="0"/>
          <w:divBdr>
            <w:top w:val="single" w:sz="6" w:space="0" w:color="FFFFFF"/>
            <w:left w:val="single" w:sz="6" w:space="0" w:color="FFFFFF"/>
            <w:bottom w:val="single" w:sz="6" w:space="0" w:color="FFFFFF"/>
            <w:right w:val="single" w:sz="6" w:space="0" w:color="FFFFFF"/>
          </w:divBdr>
          <w:divsChild>
            <w:div w:id="2098746666">
              <w:marLeft w:val="0"/>
              <w:marRight w:val="0"/>
              <w:marTop w:val="0"/>
              <w:marBottom w:val="0"/>
              <w:divBdr>
                <w:top w:val="none" w:sz="0" w:space="0" w:color="auto"/>
                <w:left w:val="none" w:sz="0" w:space="0" w:color="auto"/>
                <w:bottom w:val="none" w:sz="0" w:space="0" w:color="auto"/>
                <w:right w:val="none" w:sz="0" w:space="0" w:color="auto"/>
              </w:divBdr>
              <w:divsChild>
                <w:div w:id="2089303331">
                  <w:marLeft w:val="0"/>
                  <w:marRight w:val="0"/>
                  <w:marTop w:val="0"/>
                  <w:marBottom w:val="0"/>
                  <w:divBdr>
                    <w:top w:val="none" w:sz="0" w:space="0" w:color="auto"/>
                    <w:left w:val="none" w:sz="0" w:space="0" w:color="auto"/>
                    <w:bottom w:val="none" w:sz="0" w:space="0" w:color="auto"/>
                    <w:right w:val="none" w:sz="0" w:space="0" w:color="auto"/>
                  </w:divBdr>
                  <w:divsChild>
                    <w:div w:id="1208837150">
                      <w:marLeft w:val="0"/>
                      <w:marRight w:val="0"/>
                      <w:marTop w:val="0"/>
                      <w:marBottom w:val="0"/>
                      <w:divBdr>
                        <w:top w:val="none" w:sz="0" w:space="0" w:color="auto"/>
                        <w:left w:val="none" w:sz="0" w:space="0" w:color="auto"/>
                        <w:bottom w:val="none" w:sz="0" w:space="0" w:color="auto"/>
                        <w:right w:val="none" w:sz="0" w:space="0" w:color="auto"/>
                      </w:divBdr>
                      <w:divsChild>
                        <w:div w:id="2014601615">
                          <w:marLeft w:val="0"/>
                          <w:marRight w:val="0"/>
                          <w:marTop w:val="0"/>
                          <w:marBottom w:val="0"/>
                          <w:divBdr>
                            <w:top w:val="none" w:sz="0" w:space="0" w:color="auto"/>
                            <w:left w:val="none" w:sz="0" w:space="0" w:color="auto"/>
                            <w:bottom w:val="none" w:sz="0" w:space="0" w:color="auto"/>
                            <w:right w:val="none" w:sz="0" w:space="0" w:color="auto"/>
                          </w:divBdr>
                          <w:divsChild>
                            <w:div w:id="1881935112">
                              <w:marLeft w:val="0"/>
                              <w:marRight w:val="0"/>
                              <w:marTop w:val="0"/>
                              <w:marBottom w:val="0"/>
                              <w:divBdr>
                                <w:top w:val="none" w:sz="0" w:space="0" w:color="auto"/>
                                <w:left w:val="none" w:sz="0" w:space="0" w:color="auto"/>
                                <w:bottom w:val="none" w:sz="0" w:space="0" w:color="auto"/>
                                <w:right w:val="none" w:sz="0" w:space="0" w:color="auto"/>
                              </w:divBdr>
                              <w:divsChild>
                                <w:div w:id="805201413">
                                  <w:marLeft w:val="0"/>
                                  <w:marRight w:val="0"/>
                                  <w:marTop w:val="0"/>
                                  <w:marBottom w:val="0"/>
                                  <w:divBdr>
                                    <w:top w:val="none" w:sz="0" w:space="0" w:color="auto"/>
                                    <w:left w:val="none" w:sz="0" w:space="0" w:color="auto"/>
                                    <w:bottom w:val="none" w:sz="0" w:space="0" w:color="auto"/>
                                    <w:right w:val="none" w:sz="0" w:space="0" w:color="auto"/>
                                  </w:divBdr>
                                  <w:divsChild>
                                    <w:div w:id="1519584411">
                                      <w:marLeft w:val="0"/>
                                      <w:marRight w:val="0"/>
                                      <w:marTop w:val="0"/>
                                      <w:marBottom w:val="0"/>
                                      <w:divBdr>
                                        <w:top w:val="none" w:sz="0" w:space="0" w:color="auto"/>
                                        <w:left w:val="none" w:sz="0" w:space="0" w:color="auto"/>
                                        <w:bottom w:val="none" w:sz="0" w:space="0" w:color="auto"/>
                                        <w:right w:val="none" w:sz="0" w:space="0" w:color="auto"/>
                                      </w:divBdr>
                                      <w:divsChild>
                                        <w:div w:id="18482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664166">
      <w:bodyDiv w:val="1"/>
      <w:marLeft w:val="0"/>
      <w:marRight w:val="0"/>
      <w:marTop w:val="0"/>
      <w:marBottom w:val="0"/>
      <w:divBdr>
        <w:top w:val="none" w:sz="0" w:space="0" w:color="auto"/>
        <w:left w:val="none" w:sz="0" w:space="0" w:color="auto"/>
        <w:bottom w:val="none" w:sz="0" w:space="0" w:color="auto"/>
        <w:right w:val="none" w:sz="0" w:space="0" w:color="auto"/>
      </w:divBdr>
    </w:div>
    <w:div w:id="1241867262">
      <w:bodyDiv w:val="1"/>
      <w:marLeft w:val="390"/>
      <w:marRight w:val="390"/>
      <w:marTop w:val="0"/>
      <w:marBottom w:val="0"/>
      <w:divBdr>
        <w:top w:val="none" w:sz="0" w:space="0" w:color="auto"/>
        <w:left w:val="none" w:sz="0" w:space="0" w:color="auto"/>
        <w:bottom w:val="none" w:sz="0" w:space="0" w:color="auto"/>
        <w:right w:val="none" w:sz="0" w:space="0" w:color="auto"/>
      </w:divBdr>
    </w:div>
    <w:div w:id="1299609861">
      <w:bodyDiv w:val="1"/>
      <w:marLeft w:val="0"/>
      <w:marRight w:val="0"/>
      <w:marTop w:val="0"/>
      <w:marBottom w:val="0"/>
      <w:divBdr>
        <w:top w:val="none" w:sz="0" w:space="0" w:color="auto"/>
        <w:left w:val="none" w:sz="0" w:space="0" w:color="auto"/>
        <w:bottom w:val="none" w:sz="0" w:space="0" w:color="auto"/>
        <w:right w:val="none" w:sz="0" w:space="0" w:color="auto"/>
      </w:divBdr>
      <w:divsChild>
        <w:div w:id="79108153">
          <w:marLeft w:val="0"/>
          <w:marRight w:val="0"/>
          <w:marTop w:val="0"/>
          <w:marBottom w:val="0"/>
          <w:divBdr>
            <w:top w:val="none" w:sz="0" w:space="0" w:color="auto"/>
            <w:left w:val="none" w:sz="0" w:space="0" w:color="auto"/>
            <w:bottom w:val="none" w:sz="0" w:space="0" w:color="auto"/>
            <w:right w:val="none" w:sz="0" w:space="0" w:color="auto"/>
          </w:divBdr>
          <w:divsChild>
            <w:div w:id="849832464">
              <w:marLeft w:val="0"/>
              <w:marRight w:val="0"/>
              <w:marTop w:val="0"/>
              <w:marBottom w:val="0"/>
              <w:divBdr>
                <w:top w:val="none" w:sz="0" w:space="0" w:color="auto"/>
                <w:left w:val="none" w:sz="0" w:space="0" w:color="auto"/>
                <w:bottom w:val="none" w:sz="0" w:space="0" w:color="auto"/>
                <w:right w:val="none" w:sz="0" w:space="0" w:color="auto"/>
              </w:divBdr>
              <w:divsChild>
                <w:div w:id="193421820">
                  <w:marLeft w:val="0"/>
                  <w:marRight w:val="0"/>
                  <w:marTop w:val="0"/>
                  <w:marBottom w:val="0"/>
                  <w:divBdr>
                    <w:top w:val="none" w:sz="0" w:space="0" w:color="auto"/>
                    <w:left w:val="none" w:sz="0" w:space="0" w:color="auto"/>
                    <w:bottom w:val="none" w:sz="0" w:space="0" w:color="auto"/>
                    <w:right w:val="none" w:sz="0" w:space="0" w:color="auto"/>
                  </w:divBdr>
                  <w:divsChild>
                    <w:div w:id="401568349">
                      <w:marLeft w:val="0"/>
                      <w:marRight w:val="0"/>
                      <w:marTop w:val="0"/>
                      <w:marBottom w:val="0"/>
                      <w:divBdr>
                        <w:top w:val="none" w:sz="0" w:space="0" w:color="auto"/>
                        <w:left w:val="none" w:sz="0" w:space="0" w:color="auto"/>
                        <w:bottom w:val="none" w:sz="0" w:space="0" w:color="auto"/>
                        <w:right w:val="none" w:sz="0" w:space="0" w:color="auto"/>
                      </w:divBdr>
                      <w:divsChild>
                        <w:div w:id="269051001">
                          <w:marLeft w:val="0"/>
                          <w:marRight w:val="0"/>
                          <w:marTop w:val="0"/>
                          <w:marBottom w:val="0"/>
                          <w:divBdr>
                            <w:top w:val="none" w:sz="0" w:space="0" w:color="auto"/>
                            <w:left w:val="none" w:sz="0" w:space="0" w:color="auto"/>
                            <w:bottom w:val="none" w:sz="0" w:space="0" w:color="auto"/>
                            <w:right w:val="none" w:sz="0" w:space="0" w:color="auto"/>
                          </w:divBdr>
                          <w:divsChild>
                            <w:div w:id="1579632468">
                              <w:marLeft w:val="0"/>
                              <w:marRight w:val="0"/>
                              <w:marTop w:val="0"/>
                              <w:marBottom w:val="0"/>
                              <w:divBdr>
                                <w:top w:val="none" w:sz="0" w:space="0" w:color="auto"/>
                                <w:left w:val="none" w:sz="0" w:space="0" w:color="auto"/>
                                <w:bottom w:val="none" w:sz="0" w:space="0" w:color="auto"/>
                                <w:right w:val="none" w:sz="0" w:space="0" w:color="auto"/>
                              </w:divBdr>
                              <w:divsChild>
                                <w:div w:id="222182830">
                                  <w:marLeft w:val="0"/>
                                  <w:marRight w:val="0"/>
                                  <w:marTop w:val="0"/>
                                  <w:marBottom w:val="0"/>
                                  <w:divBdr>
                                    <w:top w:val="none" w:sz="0" w:space="0" w:color="auto"/>
                                    <w:left w:val="none" w:sz="0" w:space="0" w:color="auto"/>
                                    <w:bottom w:val="none" w:sz="0" w:space="0" w:color="auto"/>
                                    <w:right w:val="none" w:sz="0" w:space="0" w:color="auto"/>
                                  </w:divBdr>
                                  <w:divsChild>
                                    <w:div w:id="59600701">
                                      <w:marLeft w:val="0"/>
                                      <w:marRight w:val="0"/>
                                      <w:marTop w:val="0"/>
                                      <w:marBottom w:val="0"/>
                                      <w:divBdr>
                                        <w:top w:val="none" w:sz="0" w:space="0" w:color="auto"/>
                                        <w:left w:val="none" w:sz="0" w:space="0" w:color="auto"/>
                                        <w:bottom w:val="none" w:sz="0" w:space="0" w:color="auto"/>
                                        <w:right w:val="none" w:sz="0" w:space="0" w:color="auto"/>
                                      </w:divBdr>
                                      <w:divsChild>
                                        <w:div w:id="928272773">
                                          <w:marLeft w:val="0"/>
                                          <w:marRight w:val="0"/>
                                          <w:marTop w:val="0"/>
                                          <w:marBottom w:val="0"/>
                                          <w:divBdr>
                                            <w:top w:val="none" w:sz="0" w:space="0" w:color="auto"/>
                                            <w:left w:val="none" w:sz="0" w:space="0" w:color="auto"/>
                                            <w:bottom w:val="none" w:sz="0" w:space="0" w:color="auto"/>
                                            <w:right w:val="none" w:sz="0" w:space="0" w:color="auto"/>
                                          </w:divBdr>
                                          <w:divsChild>
                                            <w:div w:id="3642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960690">
      <w:bodyDiv w:val="1"/>
      <w:marLeft w:val="0"/>
      <w:marRight w:val="0"/>
      <w:marTop w:val="0"/>
      <w:marBottom w:val="0"/>
      <w:divBdr>
        <w:top w:val="none" w:sz="0" w:space="0" w:color="auto"/>
        <w:left w:val="none" w:sz="0" w:space="0" w:color="auto"/>
        <w:bottom w:val="none" w:sz="0" w:space="0" w:color="auto"/>
        <w:right w:val="none" w:sz="0" w:space="0" w:color="auto"/>
      </w:divBdr>
    </w:div>
    <w:div w:id="1346133493">
      <w:bodyDiv w:val="1"/>
      <w:marLeft w:val="0"/>
      <w:marRight w:val="0"/>
      <w:marTop w:val="0"/>
      <w:marBottom w:val="0"/>
      <w:divBdr>
        <w:top w:val="none" w:sz="0" w:space="0" w:color="auto"/>
        <w:left w:val="none" w:sz="0" w:space="0" w:color="auto"/>
        <w:bottom w:val="none" w:sz="0" w:space="0" w:color="auto"/>
        <w:right w:val="none" w:sz="0" w:space="0" w:color="auto"/>
      </w:divBdr>
    </w:div>
    <w:div w:id="1357580300">
      <w:bodyDiv w:val="1"/>
      <w:marLeft w:val="0"/>
      <w:marRight w:val="0"/>
      <w:marTop w:val="0"/>
      <w:marBottom w:val="0"/>
      <w:divBdr>
        <w:top w:val="none" w:sz="0" w:space="0" w:color="auto"/>
        <w:left w:val="none" w:sz="0" w:space="0" w:color="auto"/>
        <w:bottom w:val="none" w:sz="0" w:space="0" w:color="auto"/>
        <w:right w:val="none" w:sz="0" w:space="0" w:color="auto"/>
      </w:divBdr>
    </w:div>
    <w:div w:id="1389769119">
      <w:bodyDiv w:val="1"/>
      <w:marLeft w:val="0"/>
      <w:marRight w:val="0"/>
      <w:marTop w:val="0"/>
      <w:marBottom w:val="0"/>
      <w:divBdr>
        <w:top w:val="none" w:sz="0" w:space="0" w:color="auto"/>
        <w:left w:val="none" w:sz="0" w:space="0" w:color="auto"/>
        <w:bottom w:val="none" w:sz="0" w:space="0" w:color="auto"/>
        <w:right w:val="none" w:sz="0" w:space="0" w:color="auto"/>
      </w:divBdr>
    </w:div>
    <w:div w:id="1393692410">
      <w:bodyDiv w:val="1"/>
      <w:marLeft w:val="0"/>
      <w:marRight w:val="0"/>
      <w:marTop w:val="0"/>
      <w:marBottom w:val="0"/>
      <w:divBdr>
        <w:top w:val="none" w:sz="0" w:space="0" w:color="auto"/>
        <w:left w:val="none" w:sz="0" w:space="0" w:color="auto"/>
        <w:bottom w:val="none" w:sz="0" w:space="0" w:color="auto"/>
        <w:right w:val="none" w:sz="0" w:space="0" w:color="auto"/>
      </w:divBdr>
    </w:div>
    <w:div w:id="1408724360">
      <w:bodyDiv w:val="1"/>
      <w:marLeft w:val="0"/>
      <w:marRight w:val="0"/>
      <w:marTop w:val="0"/>
      <w:marBottom w:val="0"/>
      <w:divBdr>
        <w:top w:val="none" w:sz="0" w:space="0" w:color="auto"/>
        <w:left w:val="none" w:sz="0" w:space="0" w:color="auto"/>
        <w:bottom w:val="none" w:sz="0" w:space="0" w:color="auto"/>
        <w:right w:val="none" w:sz="0" w:space="0" w:color="auto"/>
      </w:divBdr>
    </w:div>
    <w:div w:id="1424498815">
      <w:bodyDiv w:val="1"/>
      <w:marLeft w:val="0"/>
      <w:marRight w:val="0"/>
      <w:marTop w:val="0"/>
      <w:marBottom w:val="0"/>
      <w:divBdr>
        <w:top w:val="none" w:sz="0" w:space="0" w:color="auto"/>
        <w:left w:val="none" w:sz="0" w:space="0" w:color="auto"/>
        <w:bottom w:val="none" w:sz="0" w:space="0" w:color="auto"/>
        <w:right w:val="none" w:sz="0" w:space="0" w:color="auto"/>
      </w:divBdr>
      <w:divsChild>
        <w:div w:id="14424685">
          <w:marLeft w:val="0"/>
          <w:marRight w:val="0"/>
          <w:marTop w:val="0"/>
          <w:marBottom w:val="0"/>
          <w:divBdr>
            <w:top w:val="none" w:sz="0" w:space="0" w:color="auto"/>
            <w:left w:val="none" w:sz="0" w:space="0" w:color="auto"/>
            <w:bottom w:val="none" w:sz="0" w:space="0" w:color="auto"/>
            <w:right w:val="none" w:sz="0" w:space="0" w:color="auto"/>
          </w:divBdr>
          <w:divsChild>
            <w:div w:id="347414176">
              <w:marLeft w:val="0"/>
              <w:marRight w:val="0"/>
              <w:marTop w:val="0"/>
              <w:marBottom w:val="0"/>
              <w:divBdr>
                <w:top w:val="none" w:sz="0" w:space="0" w:color="auto"/>
                <w:left w:val="none" w:sz="0" w:space="0" w:color="auto"/>
                <w:bottom w:val="none" w:sz="0" w:space="0" w:color="auto"/>
                <w:right w:val="none" w:sz="0" w:space="0" w:color="auto"/>
              </w:divBdr>
              <w:divsChild>
                <w:div w:id="1644888311">
                  <w:marLeft w:val="0"/>
                  <w:marRight w:val="0"/>
                  <w:marTop w:val="0"/>
                  <w:marBottom w:val="0"/>
                  <w:divBdr>
                    <w:top w:val="none" w:sz="0" w:space="0" w:color="auto"/>
                    <w:left w:val="none" w:sz="0" w:space="0" w:color="auto"/>
                    <w:bottom w:val="none" w:sz="0" w:space="0" w:color="auto"/>
                    <w:right w:val="none" w:sz="0" w:space="0" w:color="auto"/>
                  </w:divBdr>
                  <w:divsChild>
                    <w:div w:id="979572984">
                      <w:marLeft w:val="0"/>
                      <w:marRight w:val="0"/>
                      <w:marTop w:val="0"/>
                      <w:marBottom w:val="0"/>
                      <w:divBdr>
                        <w:top w:val="none" w:sz="0" w:space="0" w:color="auto"/>
                        <w:left w:val="none" w:sz="0" w:space="0" w:color="auto"/>
                        <w:bottom w:val="none" w:sz="0" w:space="0" w:color="auto"/>
                        <w:right w:val="none" w:sz="0" w:space="0" w:color="auto"/>
                      </w:divBdr>
                      <w:divsChild>
                        <w:div w:id="1571574357">
                          <w:marLeft w:val="0"/>
                          <w:marRight w:val="0"/>
                          <w:marTop w:val="0"/>
                          <w:marBottom w:val="0"/>
                          <w:divBdr>
                            <w:top w:val="none" w:sz="0" w:space="0" w:color="auto"/>
                            <w:left w:val="none" w:sz="0" w:space="0" w:color="auto"/>
                            <w:bottom w:val="none" w:sz="0" w:space="0" w:color="auto"/>
                            <w:right w:val="none" w:sz="0" w:space="0" w:color="auto"/>
                          </w:divBdr>
                          <w:divsChild>
                            <w:div w:id="1147210465">
                              <w:marLeft w:val="0"/>
                              <w:marRight w:val="0"/>
                              <w:marTop w:val="0"/>
                              <w:marBottom w:val="0"/>
                              <w:divBdr>
                                <w:top w:val="none" w:sz="0" w:space="0" w:color="auto"/>
                                <w:left w:val="none" w:sz="0" w:space="0" w:color="auto"/>
                                <w:bottom w:val="none" w:sz="0" w:space="0" w:color="auto"/>
                                <w:right w:val="none" w:sz="0" w:space="0" w:color="auto"/>
                              </w:divBdr>
                              <w:divsChild>
                                <w:div w:id="662929032">
                                  <w:marLeft w:val="0"/>
                                  <w:marRight w:val="0"/>
                                  <w:marTop w:val="0"/>
                                  <w:marBottom w:val="0"/>
                                  <w:divBdr>
                                    <w:top w:val="none" w:sz="0" w:space="0" w:color="auto"/>
                                    <w:left w:val="none" w:sz="0" w:space="0" w:color="auto"/>
                                    <w:bottom w:val="none" w:sz="0" w:space="0" w:color="auto"/>
                                    <w:right w:val="none" w:sz="0" w:space="0" w:color="auto"/>
                                  </w:divBdr>
                                  <w:divsChild>
                                    <w:div w:id="1345546388">
                                      <w:marLeft w:val="0"/>
                                      <w:marRight w:val="0"/>
                                      <w:marTop w:val="0"/>
                                      <w:marBottom w:val="0"/>
                                      <w:divBdr>
                                        <w:top w:val="none" w:sz="0" w:space="0" w:color="auto"/>
                                        <w:left w:val="none" w:sz="0" w:space="0" w:color="auto"/>
                                        <w:bottom w:val="none" w:sz="0" w:space="0" w:color="auto"/>
                                        <w:right w:val="none" w:sz="0" w:space="0" w:color="auto"/>
                                      </w:divBdr>
                                      <w:divsChild>
                                        <w:div w:id="57166685">
                                          <w:marLeft w:val="0"/>
                                          <w:marRight w:val="0"/>
                                          <w:marTop w:val="0"/>
                                          <w:marBottom w:val="0"/>
                                          <w:divBdr>
                                            <w:top w:val="none" w:sz="0" w:space="0" w:color="auto"/>
                                            <w:left w:val="none" w:sz="0" w:space="0" w:color="auto"/>
                                            <w:bottom w:val="none" w:sz="0" w:space="0" w:color="auto"/>
                                            <w:right w:val="none" w:sz="0" w:space="0" w:color="auto"/>
                                          </w:divBdr>
                                          <w:divsChild>
                                            <w:div w:id="2044937441">
                                              <w:marLeft w:val="0"/>
                                              <w:marRight w:val="0"/>
                                              <w:marTop w:val="0"/>
                                              <w:marBottom w:val="0"/>
                                              <w:divBdr>
                                                <w:top w:val="none" w:sz="0" w:space="0" w:color="auto"/>
                                                <w:left w:val="none" w:sz="0" w:space="0" w:color="auto"/>
                                                <w:bottom w:val="none" w:sz="0" w:space="0" w:color="auto"/>
                                                <w:right w:val="none" w:sz="0" w:space="0" w:color="auto"/>
                                              </w:divBdr>
                                              <w:divsChild>
                                                <w:div w:id="17760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649838">
      <w:bodyDiv w:val="1"/>
      <w:marLeft w:val="0"/>
      <w:marRight w:val="0"/>
      <w:marTop w:val="0"/>
      <w:marBottom w:val="0"/>
      <w:divBdr>
        <w:top w:val="none" w:sz="0" w:space="0" w:color="auto"/>
        <w:left w:val="none" w:sz="0" w:space="0" w:color="auto"/>
        <w:bottom w:val="none" w:sz="0" w:space="0" w:color="auto"/>
        <w:right w:val="none" w:sz="0" w:space="0" w:color="auto"/>
      </w:divBdr>
    </w:div>
    <w:div w:id="1437939555">
      <w:bodyDiv w:val="1"/>
      <w:marLeft w:val="0"/>
      <w:marRight w:val="0"/>
      <w:marTop w:val="0"/>
      <w:marBottom w:val="0"/>
      <w:divBdr>
        <w:top w:val="none" w:sz="0" w:space="0" w:color="auto"/>
        <w:left w:val="none" w:sz="0" w:space="0" w:color="auto"/>
        <w:bottom w:val="none" w:sz="0" w:space="0" w:color="auto"/>
        <w:right w:val="none" w:sz="0" w:space="0" w:color="auto"/>
      </w:divBdr>
      <w:divsChild>
        <w:div w:id="175536963">
          <w:marLeft w:val="994"/>
          <w:marRight w:val="0"/>
          <w:marTop w:val="80"/>
          <w:marBottom w:val="80"/>
          <w:divBdr>
            <w:top w:val="none" w:sz="0" w:space="0" w:color="auto"/>
            <w:left w:val="none" w:sz="0" w:space="0" w:color="auto"/>
            <w:bottom w:val="none" w:sz="0" w:space="0" w:color="auto"/>
            <w:right w:val="none" w:sz="0" w:space="0" w:color="auto"/>
          </w:divBdr>
        </w:div>
        <w:div w:id="397753454">
          <w:marLeft w:val="994"/>
          <w:marRight w:val="0"/>
          <w:marTop w:val="80"/>
          <w:marBottom w:val="80"/>
          <w:divBdr>
            <w:top w:val="none" w:sz="0" w:space="0" w:color="auto"/>
            <w:left w:val="none" w:sz="0" w:space="0" w:color="auto"/>
            <w:bottom w:val="none" w:sz="0" w:space="0" w:color="auto"/>
            <w:right w:val="none" w:sz="0" w:space="0" w:color="auto"/>
          </w:divBdr>
        </w:div>
        <w:div w:id="1132552375">
          <w:marLeft w:val="274"/>
          <w:marRight w:val="0"/>
          <w:marTop w:val="80"/>
          <w:marBottom w:val="80"/>
          <w:divBdr>
            <w:top w:val="none" w:sz="0" w:space="0" w:color="auto"/>
            <w:left w:val="none" w:sz="0" w:space="0" w:color="auto"/>
            <w:bottom w:val="none" w:sz="0" w:space="0" w:color="auto"/>
            <w:right w:val="none" w:sz="0" w:space="0" w:color="auto"/>
          </w:divBdr>
        </w:div>
      </w:divsChild>
    </w:div>
    <w:div w:id="1451702337">
      <w:bodyDiv w:val="1"/>
      <w:marLeft w:val="0"/>
      <w:marRight w:val="0"/>
      <w:marTop w:val="0"/>
      <w:marBottom w:val="0"/>
      <w:divBdr>
        <w:top w:val="none" w:sz="0" w:space="0" w:color="auto"/>
        <w:left w:val="none" w:sz="0" w:space="0" w:color="auto"/>
        <w:bottom w:val="none" w:sz="0" w:space="0" w:color="auto"/>
        <w:right w:val="none" w:sz="0" w:space="0" w:color="auto"/>
      </w:divBdr>
      <w:divsChild>
        <w:div w:id="1335769484">
          <w:marLeft w:val="0"/>
          <w:marRight w:val="0"/>
          <w:marTop w:val="0"/>
          <w:marBottom w:val="0"/>
          <w:divBdr>
            <w:top w:val="none" w:sz="0" w:space="0" w:color="auto"/>
            <w:left w:val="none" w:sz="0" w:space="0" w:color="auto"/>
            <w:bottom w:val="none" w:sz="0" w:space="0" w:color="auto"/>
            <w:right w:val="none" w:sz="0" w:space="0" w:color="auto"/>
          </w:divBdr>
          <w:divsChild>
            <w:div w:id="117920239">
              <w:marLeft w:val="0"/>
              <w:marRight w:val="0"/>
              <w:marTop w:val="0"/>
              <w:marBottom w:val="0"/>
              <w:divBdr>
                <w:top w:val="none" w:sz="0" w:space="0" w:color="auto"/>
                <w:left w:val="none" w:sz="0" w:space="0" w:color="auto"/>
                <w:bottom w:val="none" w:sz="0" w:space="0" w:color="auto"/>
                <w:right w:val="none" w:sz="0" w:space="0" w:color="auto"/>
              </w:divBdr>
              <w:divsChild>
                <w:div w:id="1057365044">
                  <w:marLeft w:val="0"/>
                  <w:marRight w:val="0"/>
                  <w:marTop w:val="0"/>
                  <w:marBottom w:val="0"/>
                  <w:divBdr>
                    <w:top w:val="none" w:sz="0" w:space="0" w:color="auto"/>
                    <w:left w:val="none" w:sz="0" w:space="0" w:color="auto"/>
                    <w:bottom w:val="none" w:sz="0" w:space="0" w:color="auto"/>
                    <w:right w:val="none" w:sz="0" w:space="0" w:color="auto"/>
                  </w:divBdr>
                  <w:divsChild>
                    <w:div w:id="973564640">
                      <w:marLeft w:val="0"/>
                      <w:marRight w:val="0"/>
                      <w:marTop w:val="0"/>
                      <w:marBottom w:val="0"/>
                      <w:divBdr>
                        <w:top w:val="none" w:sz="0" w:space="0" w:color="auto"/>
                        <w:left w:val="none" w:sz="0" w:space="0" w:color="auto"/>
                        <w:bottom w:val="none" w:sz="0" w:space="0" w:color="auto"/>
                        <w:right w:val="none" w:sz="0" w:space="0" w:color="auto"/>
                      </w:divBdr>
                      <w:divsChild>
                        <w:div w:id="487288481">
                          <w:marLeft w:val="0"/>
                          <w:marRight w:val="0"/>
                          <w:marTop w:val="0"/>
                          <w:marBottom w:val="0"/>
                          <w:divBdr>
                            <w:top w:val="none" w:sz="0" w:space="0" w:color="auto"/>
                            <w:left w:val="none" w:sz="0" w:space="0" w:color="auto"/>
                            <w:bottom w:val="none" w:sz="0" w:space="0" w:color="auto"/>
                            <w:right w:val="none" w:sz="0" w:space="0" w:color="auto"/>
                          </w:divBdr>
                          <w:divsChild>
                            <w:div w:id="1711807527">
                              <w:marLeft w:val="0"/>
                              <w:marRight w:val="0"/>
                              <w:marTop w:val="0"/>
                              <w:marBottom w:val="0"/>
                              <w:divBdr>
                                <w:top w:val="none" w:sz="0" w:space="0" w:color="auto"/>
                                <w:left w:val="none" w:sz="0" w:space="0" w:color="auto"/>
                                <w:bottom w:val="none" w:sz="0" w:space="0" w:color="auto"/>
                                <w:right w:val="none" w:sz="0" w:space="0" w:color="auto"/>
                              </w:divBdr>
                              <w:divsChild>
                                <w:div w:id="1345327658">
                                  <w:marLeft w:val="0"/>
                                  <w:marRight w:val="0"/>
                                  <w:marTop w:val="0"/>
                                  <w:marBottom w:val="0"/>
                                  <w:divBdr>
                                    <w:top w:val="none" w:sz="0" w:space="0" w:color="auto"/>
                                    <w:left w:val="none" w:sz="0" w:space="0" w:color="auto"/>
                                    <w:bottom w:val="none" w:sz="0" w:space="0" w:color="auto"/>
                                    <w:right w:val="none" w:sz="0" w:space="0" w:color="auto"/>
                                  </w:divBdr>
                                  <w:divsChild>
                                    <w:div w:id="3583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437939">
      <w:bodyDiv w:val="1"/>
      <w:marLeft w:val="0"/>
      <w:marRight w:val="0"/>
      <w:marTop w:val="0"/>
      <w:marBottom w:val="0"/>
      <w:divBdr>
        <w:top w:val="none" w:sz="0" w:space="0" w:color="auto"/>
        <w:left w:val="none" w:sz="0" w:space="0" w:color="auto"/>
        <w:bottom w:val="none" w:sz="0" w:space="0" w:color="auto"/>
        <w:right w:val="none" w:sz="0" w:space="0" w:color="auto"/>
      </w:divBdr>
    </w:div>
    <w:div w:id="1475753074">
      <w:bodyDiv w:val="1"/>
      <w:marLeft w:val="0"/>
      <w:marRight w:val="0"/>
      <w:marTop w:val="0"/>
      <w:marBottom w:val="0"/>
      <w:divBdr>
        <w:top w:val="none" w:sz="0" w:space="0" w:color="auto"/>
        <w:left w:val="none" w:sz="0" w:space="0" w:color="auto"/>
        <w:bottom w:val="none" w:sz="0" w:space="0" w:color="auto"/>
        <w:right w:val="none" w:sz="0" w:space="0" w:color="auto"/>
      </w:divBdr>
    </w:div>
    <w:div w:id="1483422707">
      <w:bodyDiv w:val="1"/>
      <w:marLeft w:val="0"/>
      <w:marRight w:val="0"/>
      <w:marTop w:val="0"/>
      <w:marBottom w:val="0"/>
      <w:divBdr>
        <w:top w:val="none" w:sz="0" w:space="0" w:color="auto"/>
        <w:left w:val="none" w:sz="0" w:space="0" w:color="auto"/>
        <w:bottom w:val="none" w:sz="0" w:space="0" w:color="auto"/>
        <w:right w:val="none" w:sz="0" w:space="0" w:color="auto"/>
      </w:divBdr>
    </w:div>
    <w:div w:id="1499081607">
      <w:bodyDiv w:val="1"/>
      <w:marLeft w:val="0"/>
      <w:marRight w:val="0"/>
      <w:marTop w:val="0"/>
      <w:marBottom w:val="0"/>
      <w:divBdr>
        <w:top w:val="none" w:sz="0" w:space="0" w:color="auto"/>
        <w:left w:val="none" w:sz="0" w:space="0" w:color="auto"/>
        <w:bottom w:val="none" w:sz="0" w:space="0" w:color="auto"/>
        <w:right w:val="none" w:sz="0" w:space="0" w:color="auto"/>
      </w:divBdr>
    </w:div>
    <w:div w:id="1577127670">
      <w:bodyDiv w:val="1"/>
      <w:marLeft w:val="0"/>
      <w:marRight w:val="0"/>
      <w:marTop w:val="0"/>
      <w:marBottom w:val="0"/>
      <w:divBdr>
        <w:top w:val="none" w:sz="0" w:space="0" w:color="auto"/>
        <w:left w:val="none" w:sz="0" w:space="0" w:color="auto"/>
        <w:bottom w:val="none" w:sz="0" w:space="0" w:color="auto"/>
        <w:right w:val="none" w:sz="0" w:space="0" w:color="auto"/>
      </w:divBdr>
    </w:div>
    <w:div w:id="1612666934">
      <w:bodyDiv w:val="1"/>
      <w:marLeft w:val="0"/>
      <w:marRight w:val="0"/>
      <w:marTop w:val="0"/>
      <w:marBottom w:val="0"/>
      <w:divBdr>
        <w:top w:val="none" w:sz="0" w:space="0" w:color="auto"/>
        <w:left w:val="none" w:sz="0" w:space="0" w:color="auto"/>
        <w:bottom w:val="none" w:sz="0" w:space="0" w:color="auto"/>
        <w:right w:val="none" w:sz="0" w:space="0" w:color="auto"/>
      </w:divBdr>
      <w:divsChild>
        <w:div w:id="111093585">
          <w:marLeft w:val="0"/>
          <w:marRight w:val="0"/>
          <w:marTop w:val="0"/>
          <w:marBottom w:val="0"/>
          <w:divBdr>
            <w:top w:val="none" w:sz="0" w:space="0" w:color="auto"/>
            <w:left w:val="none" w:sz="0" w:space="0" w:color="auto"/>
            <w:bottom w:val="none" w:sz="0" w:space="0" w:color="auto"/>
            <w:right w:val="none" w:sz="0" w:space="0" w:color="auto"/>
          </w:divBdr>
          <w:divsChild>
            <w:div w:id="904679656">
              <w:marLeft w:val="0"/>
              <w:marRight w:val="0"/>
              <w:marTop w:val="0"/>
              <w:marBottom w:val="150"/>
              <w:divBdr>
                <w:top w:val="none" w:sz="0" w:space="0" w:color="auto"/>
                <w:left w:val="none" w:sz="0" w:space="0" w:color="auto"/>
                <w:bottom w:val="none" w:sz="0" w:space="0" w:color="auto"/>
                <w:right w:val="none" w:sz="0" w:space="0" w:color="auto"/>
              </w:divBdr>
              <w:divsChild>
                <w:div w:id="1968856846">
                  <w:marLeft w:val="0"/>
                  <w:marRight w:val="0"/>
                  <w:marTop w:val="0"/>
                  <w:marBottom w:val="0"/>
                  <w:divBdr>
                    <w:top w:val="none" w:sz="0" w:space="0" w:color="auto"/>
                    <w:left w:val="none" w:sz="0" w:space="0" w:color="auto"/>
                    <w:bottom w:val="none" w:sz="0" w:space="0" w:color="auto"/>
                    <w:right w:val="none" w:sz="0" w:space="0" w:color="auto"/>
                  </w:divBdr>
                  <w:divsChild>
                    <w:div w:id="1980958777">
                      <w:marLeft w:val="0"/>
                      <w:marRight w:val="0"/>
                      <w:marTop w:val="0"/>
                      <w:marBottom w:val="0"/>
                      <w:divBdr>
                        <w:top w:val="none" w:sz="0" w:space="0" w:color="auto"/>
                        <w:left w:val="none" w:sz="0" w:space="0" w:color="auto"/>
                        <w:bottom w:val="none" w:sz="0" w:space="0" w:color="auto"/>
                        <w:right w:val="none" w:sz="0" w:space="0" w:color="auto"/>
                      </w:divBdr>
                      <w:divsChild>
                        <w:div w:id="1774130761">
                          <w:marLeft w:val="0"/>
                          <w:marRight w:val="0"/>
                          <w:marTop w:val="0"/>
                          <w:marBottom w:val="0"/>
                          <w:divBdr>
                            <w:top w:val="none" w:sz="0" w:space="0" w:color="auto"/>
                            <w:left w:val="none" w:sz="0" w:space="0" w:color="auto"/>
                            <w:bottom w:val="none" w:sz="0" w:space="0" w:color="auto"/>
                            <w:right w:val="none" w:sz="0" w:space="0" w:color="auto"/>
                          </w:divBdr>
                          <w:divsChild>
                            <w:div w:id="1048720023">
                              <w:marLeft w:val="0"/>
                              <w:marRight w:val="0"/>
                              <w:marTop w:val="0"/>
                              <w:marBottom w:val="0"/>
                              <w:divBdr>
                                <w:top w:val="none" w:sz="0" w:space="0" w:color="auto"/>
                                <w:left w:val="none" w:sz="0" w:space="0" w:color="auto"/>
                                <w:bottom w:val="none" w:sz="0" w:space="0" w:color="auto"/>
                                <w:right w:val="none" w:sz="0" w:space="0" w:color="auto"/>
                              </w:divBdr>
                              <w:divsChild>
                                <w:div w:id="1938367625">
                                  <w:marLeft w:val="0"/>
                                  <w:marRight w:val="-3600"/>
                                  <w:marTop w:val="150"/>
                                  <w:marBottom w:val="0"/>
                                  <w:divBdr>
                                    <w:top w:val="none" w:sz="0" w:space="0" w:color="auto"/>
                                    <w:left w:val="none" w:sz="0" w:space="0" w:color="auto"/>
                                    <w:bottom w:val="none" w:sz="0" w:space="0" w:color="auto"/>
                                    <w:right w:val="none" w:sz="0" w:space="0" w:color="auto"/>
                                  </w:divBdr>
                                  <w:divsChild>
                                    <w:div w:id="70667653">
                                      <w:marLeft w:val="0"/>
                                      <w:marRight w:val="3600"/>
                                      <w:marTop w:val="0"/>
                                      <w:marBottom w:val="0"/>
                                      <w:divBdr>
                                        <w:top w:val="none" w:sz="0" w:space="0" w:color="auto"/>
                                        <w:left w:val="none" w:sz="0" w:space="0" w:color="auto"/>
                                        <w:bottom w:val="none" w:sz="0" w:space="0" w:color="auto"/>
                                        <w:right w:val="none" w:sz="0" w:space="0" w:color="auto"/>
                                      </w:divBdr>
                                      <w:divsChild>
                                        <w:div w:id="1217620509">
                                          <w:marLeft w:val="0"/>
                                          <w:marRight w:val="0"/>
                                          <w:marTop w:val="0"/>
                                          <w:marBottom w:val="0"/>
                                          <w:divBdr>
                                            <w:top w:val="none" w:sz="0" w:space="0" w:color="auto"/>
                                            <w:left w:val="none" w:sz="0" w:space="0" w:color="auto"/>
                                            <w:bottom w:val="none" w:sz="0" w:space="0" w:color="auto"/>
                                            <w:right w:val="none" w:sz="0" w:space="0" w:color="auto"/>
                                          </w:divBdr>
                                          <w:divsChild>
                                            <w:div w:id="429353770">
                                              <w:marLeft w:val="0"/>
                                              <w:marRight w:val="0"/>
                                              <w:marTop w:val="0"/>
                                              <w:marBottom w:val="0"/>
                                              <w:divBdr>
                                                <w:top w:val="none" w:sz="0" w:space="0" w:color="auto"/>
                                                <w:left w:val="none" w:sz="0" w:space="0" w:color="auto"/>
                                                <w:bottom w:val="none" w:sz="0" w:space="0" w:color="auto"/>
                                                <w:right w:val="none" w:sz="0" w:space="0" w:color="auto"/>
                                              </w:divBdr>
                                              <w:divsChild>
                                                <w:div w:id="1481653570">
                                                  <w:marLeft w:val="0"/>
                                                  <w:marRight w:val="0"/>
                                                  <w:marTop w:val="0"/>
                                                  <w:marBottom w:val="0"/>
                                                  <w:divBdr>
                                                    <w:top w:val="none" w:sz="0" w:space="0" w:color="auto"/>
                                                    <w:left w:val="none" w:sz="0" w:space="0" w:color="auto"/>
                                                    <w:bottom w:val="none" w:sz="0" w:space="0" w:color="auto"/>
                                                    <w:right w:val="none" w:sz="0" w:space="0" w:color="auto"/>
                                                  </w:divBdr>
                                                  <w:divsChild>
                                                    <w:div w:id="1386951375">
                                                      <w:marLeft w:val="0"/>
                                                      <w:marRight w:val="0"/>
                                                      <w:marTop w:val="0"/>
                                                      <w:marBottom w:val="0"/>
                                                      <w:divBdr>
                                                        <w:top w:val="none" w:sz="0" w:space="0" w:color="auto"/>
                                                        <w:left w:val="none" w:sz="0" w:space="0" w:color="auto"/>
                                                        <w:bottom w:val="none" w:sz="0" w:space="0" w:color="auto"/>
                                                        <w:right w:val="none" w:sz="0" w:space="0" w:color="auto"/>
                                                      </w:divBdr>
                                                      <w:divsChild>
                                                        <w:div w:id="6504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798482">
      <w:bodyDiv w:val="1"/>
      <w:marLeft w:val="0"/>
      <w:marRight w:val="0"/>
      <w:marTop w:val="0"/>
      <w:marBottom w:val="0"/>
      <w:divBdr>
        <w:top w:val="none" w:sz="0" w:space="0" w:color="auto"/>
        <w:left w:val="none" w:sz="0" w:space="0" w:color="auto"/>
        <w:bottom w:val="none" w:sz="0" w:space="0" w:color="auto"/>
        <w:right w:val="none" w:sz="0" w:space="0" w:color="auto"/>
      </w:divBdr>
    </w:div>
    <w:div w:id="1632860332">
      <w:bodyDiv w:val="1"/>
      <w:marLeft w:val="0"/>
      <w:marRight w:val="0"/>
      <w:marTop w:val="0"/>
      <w:marBottom w:val="0"/>
      <w:divBdr>
        <w:top w:val="none" w:sz="0" w:space="0" w:color="auto"/>
        <w:left w:val="none" w:sz="0" w:space="0" w:color="auto"/>
        <w:bottom w:val="none" w:sz="0" w:space="0" w:color="auto"/>
        <w:right w:val="none" w:sz="0" w:space="0" w:color="auto"/>
      </w:divBdr>
    </w:div>
    <w:div w:id="1669672235">
      <w:bodyDiv w:val="1"/>
      <w:marLeft w:val="0"/>
      <w:marRight w:val="0"/>
      <w:marTop w:val="0"/>
      <w:marBottom w:val="0"/>
      <w:divBdr>
        <w:top w:val="none" w:sz="0" w:space="0" w:color="auto"/>
        <w:left w:val="none" w:sz="0" w:space="0" w:color="auto"/>
        <w:bottom w:val="none" w:sz="0" w:space="0" w:color="auto"/>
        <w:right w:val="none" w:sz="0" w:space="0" w:color="auto"/>
      </w:divBdr>
    </w:div>
    <w:div w:id="1707102889">
      <w:bodyDiv w:val="1"/>
      <w:marLeft w:val="0"/>
      <w:marRight w:val="0"/>
      <w:marTop w:val="0"/>
      <w:marBottom w:val="0"/>
      <w:divBdr>
        <w:top w:val="none" w:sz="0" w:space="0" w:color="auto"/>
        <w:left w:val="none" w:sz="0" w:space="0" w:color="auto"/>
        <w:bottom w:val="none" w:sz="0" w:space="0" w:color="auto"/>
        <w:right w:val="none" w:sz="0" w:space="0" w:color="auto"/>
      </w:divBdr>
      <w:divsChild>
        <w:div w:id="1526017443">
          <w:marLeft w:val="0"/>
          <w:marRight w:val="0"/>
          <w:marTop w:val="0"/>
          <w:marBottom w:val="0"/>
          <w:divBdr>
            <w:top w:val="none" w:sz="0" w:space="0" w:color="auto"/>
            <w:left w:val="none" w:sz="0" w:space="0" w:color="auto"/>
            <w:bottom w:val="none" w:sz="0" w:space="0" w:color="auto"/>
            <w:right w:val="none" w:sz="0" w:space="0" w:color="auto"/>
          </w:divBdr>
          <w:divsChild>
            <w:div w:id="671299937">
              <w:marLeft w:val="0"/>
              <w:marRight w:val="0"/>
              <w:marTop w:val="0"/>
              <w:marBottom w:val="0"/>
              <w:divBdr>
                <w:top w:val="none" w:sz="0" w:space="0" w:color="auto"/>
                <w:left w:val="none" w:sz="0" w:space="0" w:color="auto"/>
                <w:bottom w:val="none" w:sz="0" w:space="0" w:color="auto"/>
                <w:right w:val="none" w:sz="0" w:space="0" w:color="auto"/>
              </w:divBdr>
              <w:divsChild>
                <w:div w:id="494148554">
                  <w:marLeft w:val="0"/>
                  <w:marRight w:val="0"/>
                  <w:marTop w:val="0"/>
                  <w:marBottom w:val="0"/>
                  <w:divBdr>
                    <w:top w:val="none" w:sz="0" w:space="0" w:color="auto"/>
                    <w:left w:val="none" w:sz="0" w:space="0" w:color="auto"/>
                    <w:bottom w:val="none" w:sz="0" w:space="0" w:color="auto"/>
                    <w:right w:val="none" w:sz="0" w:space="0" w:color="auto"/>
                  </w:divBdr>
                  <w:divsChild>
                    <w:div w:id="741294706">
                      <w:marLeft w:val="0"/>
                      <w:marRight w:val="0"/>
                      <w:marTop w:val="0"/>
                      <w:marBottom w:val="0"/>
                      <w:divBdr>
                        <w:top w:val="none" w:sz="0" w:space="0" w:color="auto"/>
                        <w:left w:val="none" w:sz="0" w:space="0" w:color="auto"/>
                        <w:bottom w:val="none" w:sz="0" w:space="0" w:color="auto"/>
                        <w:right w:val="none" w:sz="0" w:space="0" w:color="auto"/>
                      </w:divBdr>
                      <w:divsChild>
                        <w:div w:id="1560051208">
                          <w:marLeft w:val="0"/>
                          <w:marRight w:val="0"/>
                          <w:marTop w:val="0"/>
                          <w:marBottom w:val="0"/>
                          <w:divBdr>
                            <w:top w:val="none" w:sz="0" w:space="0" w:color="auto"/>
                            <w:left w:val="none" w:sz="0" w:space="0" w:color="auto"/>
                            <w:bottom w:val="none" w:sz="0" w:space="0" w:color="auto"/>
                            <w:right w:val="none" w:sz="0" w:space="0" w:color="auto"/>
                          </w:divBdr>
                          <w:divsChild>
                            <w:div w:id="648636396">
                              <w:marLeft w:val="0"/>
                              <w:marRight w:val="0"/>
                              <w:marTop w:val="0"/>
                              <w:marBottom w:val="0"/>
                              <w:divBdr>
                                <w:top w:val="none" w:sz="0" w:space="15" w:color="003366"/>
                                <w:left w:val="single" w:sz="6" w:space="15" w:color="003366"/>
                                <w:bottom w:val="none" w:sz="0" w:space="15" w:color="003366"/>
                                <w:right w:val="single" w:sz="6" w:space="15" w:color="003366"/>
                              </w:divBdr>
                            </w:div>
                          </w:divsChild>
                        </w:div>
                      </w:divsChild>
                    </w:div>
                  </w:divsChild>
                </w:div>
              </w:divsChild>
            </w:div>
          </w:divsChild>
        </w:div>
      </w:divsChild>
    </w:div>
    <w:div w:id="1718236851">
      <w:bodyDiv w:val="1"/>
      <w:marLeft w:val="0"/>
      <w:marRight w:val="0"/>
      <w:marTop w:val="0"/>
      <w:marBottom w:val="0"/>
      <w:divBdr>
        <w:top w:val="none" w:sz="0" w:space="0" w:color="auto"/>
        <w:left w:val="none" w:sz="0" w:space="0" w:color="auto"/>
        <w:bottom w:val="none" w:sz="0" w:space="0" w:color="auto"/>
        <w:right w:val="none" w:sz="0" w:space="0" w:color="auto"/>
      </w:divBdr>
    </w:div>
    <w:div w:id="1757364628">
      <w:bodyDiv w:val="1"/>
      <w:marLeft w:val="0"/>
      <w:marRight w:val="0"/>
      <w:marTop w:val="0"/>
      <w:marBottom w:val="0"/>
      <w:divBdr>
        <w:top w:val="none" w:sz="0" w:space="0" w:color="auto"/>
        <w:left w:val="none" w:sz="0" w:space="0" w:color="auto"/>
        <w:bottom w:val="none" w:sz="0" w:space="0" w:color="auto"/>
        <w:right w:val="none" w:sz="0" w:space="0" w:color="auto"/>
      </w:divBdr>
    </w:div>
    <w:div w:id="1817330897">
      <w:bodyDiv w:val="1"/>
      <w:marLeft w:val="0"/>
      <w:marRight w:val="0"/>
      <w:marTop w:val="0"/>
      <w:marBottom w:val="0"/>
      <w:divBdr>
        <w:top w:val="none" w:sz="0" w:space="0" w:color="auto"/>
        <w:left w:val="none" w:sz="0" w:space="0" w:color="auto"/>
        <w:bottom w:val="none" w:sz="0" w:space="0" w:color="auto"/>
        <w:right w:val="none" w:sz="0" w:space="0" w:color="auto"/>
      </w:divBdr>
      <w:divsChild>
        <w:div w:id="1638335521">
          <w:marLeft w:val="0"/>
          <w:marRight w:val="0"/>
          <w:marTop w:val="0"/>
          <w:marBottom w:val="0"/>
          <w:divBdr>
            <w:top w:val="none" w:sz="0" w:space="0" w:color="auto"/>
            <w:left w:val="none" w:sz="0" w:space="0" w:color="auto"/>
            <w:bottom w:val="none" w:sz="0" w:space="0" w:color="auto"/>
            <w:right w:val="none" w:sz="0" w:space="0" w:color="auto"/>
          </w:divBdr>
          <w:divsChild>
            <w:div w:id="125973603">
              <w:marLeft w:val="0"/>
              <w:marRight w:val="0"/>
              <w:marTop w:val="0"/>
              <w:marBottom w:val="0"/>
              <w:divBdr>
                <w:top w:val="none" w:sz="0" w:space="0" w:color="auto"/>
                <w:left w:val="none" w:sz="0" w:space="0" w:color="auto"/>
                <w:bottom w:val="none" w:sz="0" w:space="0" w:color="auto"/>
                <w:right w:val="none" w:sz="0" w:space="0" w:color="auto"/>
              </w:divBdr>
              <w:divsChild>
                <w:div w:id="1156265838">
                  <w:marLeft w:val="0"/>
                  <w:marRight w:val="0"/>
                  <w:marTop w:val="0"/>
                  <w:marBottom w:val="0"/>
                  <w:divBdr>
                    <w:top w:val="none" w:sz="0" w:space="0" w:color="auto"/>
                    <w:left w:val="none" w:sz="0" w:space="0" w:color="auto"/>
                    <w:bottom w:val="none" w:sz="0" w:space="0" w:color="auto"/>
                    <w:right w:val="none" w:sz="0" w:space="0" w:color="auto"/>
                  </w:divBdr>
                  <w:divsChild>
                    <w:div w:id="996416719">
                      <w:marLeft w:val="0"/>
                      <w:marRight w:val="0"/>
                      <w:marTop w:val="0"/>
                      <w:marBottom w:val="0"/>
                      <w:divBdr>
                        <w:top w:val="none" w:sz="0" w:space="0" w:color="auto"/>
                        <w:left w:val="none" w:sz="0" w:space="0" w:color="auto"/>
                        <w:bottom w:val="none" w:sz="0" w:space="0" w:color="auto"/>
                        <w:right w:val="none" w:sz="0" w:space="0" w:color="auto"/>
                      </w:divBdr>
                      <w:divsChild>
                        <w:div w:id="19687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75485">
      <w:bodyDiv w:val="1"/>
      <w:marLeft w:val="0"/>
      <w:marRight w:val="0"/>
      <w:marTop w:val="0"/>
      <w:marBottom w:val="0"/>
      <w:divBdr>
        <w:top w:val="none" w:sz="0" w:space="0" w:color="auto"/>
        <w:left w:val="none" w:sz="0" w:space="0" w:color="auto"/>
        <w:bottom w:val="none" w:sz="0" w:space="0" w:color="auto"/>
        <w:right w:val="none" w:sz="0" w:space="0" w:color="auto"/>
      </w:divBdr>
      <w:divsChild>
        <w:div w:id="2080013587">
          <w:marLeft w:val="0"/>
          <w:marRight w:val="0"/>
          <w:marTop w:val="0"/>
          <w:marBottom w:val="0"/>
          <w:divBdr>
            <w:top w:val="none" w:sz="0" w:space="0" w:color="auto"/>
            <w:left w:val="none" w:sz="0" w:space="0" w:color="auto"/>
            <w:bottom w:val="none" w:sz="0" w:space="0" w:color="auto"/>
            <w:right w:val="none" w:sz="0" w:space="0" w:color="auto"/>
          </w:divBdr>
          <w:divsChild>
            <w:div w:id="1938830459">
              <w:marLeft w:val="0"/>
              <w:marRight w:val="0"/>
              <w:marTop w:val="0"/>
              <w:marBottom w:val="150"/>
              <w:divBdr>
                <w:top w:val="none" w:sz="0" w:space="0" w:color="auto"/>
                <w:left w:val="none" w:sz="0" w:space="0" w:color="auto"/>
                <w:bottom w:val="none" w:sz="0" w:space="0" w:color="auto"/>
                <w:right w:val="none" w:sz="0" w:space="0" w:color="auto"/>
              </w:divBdr>
              <w:divsChild>
                <w:div w:id="1654212256">
                  <w:marLeft w:val="0"/>
                  <w:marRight w:val="0"/>
                  <w:marTop w:val="0"/>
                  <w:marBottom w:val="0"/>
                  <w:divBdr>
                    <w:top w:val="none" w:sz="0" w:space="0" w:color="auto"/>
                    <w:left w:val="none" w:sz="0" w:space="0" w:color="auto"/>
                    <w:bottom w:val="none" w:sz="0" w:space="0" w:color="auto"/>
                    <w:right w:val="none" w:sz="0" w:space="0" w:color="auto"/>
                  </w:divBdr>
                  <w:divsChild>
                    <w:div w:id="1125853716">
                      <w:marLeft w:val="0"/>
                      <w:marRight w:val="0"/>
                      <w:marTop w:val="0"/>
                      <w:marBottom w:val="0"/>
                      <w:divBdr>
                        <w:top w:val="none" w:sz="0" w:space="0" w:color="auto"/>
                        <w:left w:val="none" w:sz="0" w:space="0" w:color="auto"/>
                        <w:bottom w:val="none" w:sz="0" w:space="0" w:color="auto"/>
                        <w:right w:val="none" w:sz="0" w:space="0" w:color="auto"/>
                      </w:divBdr>
                      <w:divsChild>
                        <w:div w:id="2076511368">
                          <w:marLeft w:val="0"/>
                          <w:marRight w:val="0"/>
                          <w:marTop w:val="0"/>
                          <w:marBottom w:val="0"/>
                          <w:divBdr>
                            <w:top w:val="none" w:sz="0" w:space="0" w:color="auto"/>
                            <w:left w:val="none" w:sz="0" w:space="0" w:color="auto"/>
                            <w:bottom w:val="none" w:sz="0" w:space="0" w:color="auto"/>
                            <w:right w:val="none" w:sz="0" w:space="0" w:color="auto"/>
                          </w:divBdr>
                          <w:divsChild>
                            <w:div w:id="1112020690">
                              <w:marLeft w:val="0"/>
                              <w:marRight w:val="0"/>
                              <w:marTop w:val="0"/>
                              <w:marBottom w:val="0"/>
                              <w:divBdr>
                                <w:top w:val="none" w:sz="0" w:space="0" w:color="auto"/>
                                <w:left w:val="none" w:sz="0" w:space="0" w:color="auto"/>
                                <w:bottom w:val="none" w:sz="0" w:space="0" w:color="auto"/>
                                <w:right w:val="none" w:sz="0" w:space="0" w:color="auto"/>
                              </w:divBdr>
                              <w:divsChild>
                                <w:div w:id="277682830">
                                  <w:marLeft w:val="0"/>
                                  <w:marRight w:val="-3600"/>
                                  <w:marTop w:val="150"/>
                                  <w:marBottom w:val="0"/>
                                  <w:divBdr>
                                    <w:top w:val="none" w:sz="0" w:space="0" w:color="auto"/>
                                    <w:left w:val="none" w:sz="0" w:space="0" w:color="auto"/>
                                    <w:bottom w:val="none" w:sz="0" w:space="0" w:color="auto"/>
                                    <w:right w:val="none" w:sz="0" w:space="0" w:color="auto"/>
                                  </w:divBdr>
                                  <w:divsChild>
                                    <w:div w:id="1491870753">
                                      <w:marLeft w:val="0"/>
                                      <w:marRight w:val="3600"/>
                                      <w:marTop w:val="0"/>
                                      <w:marBottom w:val="0"/>
                                      <w:divBdr>
                                        <w:top w:val="none" w:sz="0" w:space="0" w:color="auto"/>
                                        <w:left w:val="none" w:sz="0" w:space="0" w:color="auto"/>
                                        <w:bottom w:val="none" w:sz="0" w:space="0" w:color="auto"/>
                                        <w:right w:val="none" w:sz="0" w:space="0" w:color="auto"/>
                                      </w:divBdr>
                                      <w:divsChild>
                                        <w:div w:id="440809538">
                                          <w:marLeft w:val="0"/>
                                          <w:marRight w:val="0"/>
                                          <w:marTop w:val="0"/>
                                          <w:marBottom w:val="0"/>
                                          <w:divBdr>
                                            <w:top w:val="none" w:sz="0" w:space="0" w:color="auto"/>
                                            <w:left w:val="none" w:sz="0" w:space="0" w:color="auto"/>
                                            <w:bottom w:val="none" w:sz="0" w:space="0" w:color="auto"/>
                                            <w:right w:val="none" w:sz="0" w:space="0" w:color="auto"/>
                                          </w:divBdr>
                                          <w:divsChild>
                                            <w:div w:id="749499391">
                                              <w:marLeft w:val="0"/>
                                              <w:marRight w:val="0"/>
                                              <w:marTop w:val="0"/>
                                              <w:marBottom w:val="0"/>
                                              <w:divBdr>
                                                <w:top w:val="none" w:sz="0" w:space="0" w:color="auto"/>
                                                <w:left w:val="none" w:sz="0" w:space="0" w:color="auto"/>
                                                <w:bottom w:val="none" w:sz="0" w:space="0" w:color="auto"/>
                                                <w:right w:val="none" w:sz="0" w:space="0" w:color="auto"/>
                                              </w:divBdr>
                                              <w:divsChild>
                                                <w:div w:id="2005738586">
                                                  <w:marLeft w:val="0"/>
                                                  <w:marRight w:val="0"/>
                                                  <w:marTop w:val="0"/>
                                                  <w:marBottom w:val="0"/>
                                                  <w:divBdr>
                                                    <w:top w:val="none" w:sz="0" w:space="0" w:color="auto"/>
                                                    <w:left w:val="none" w:sz="0" w:space="0" w:color="auto"/>
                                                    <w:bottom w:val="none" w:sz="0" w:space="0" w:color="auto"/>
                                                    <w:right w:val="none" w:sz="0" w:space="0" w:color="auto"/>
                                                  </w:divBdr>
                                                  <w:divsChild>
                                                    <w:div w:id="1001854870">
                                                      <w:marLeft w:val="0"/>
                                                      <w:marRight w:val="0"/>
                                                      <w:marTop w:val="0"/>
                                                      <w:marBottom w:val="0"/>
                                                      <w:divBdr>
                                                        <w:top w:val="none" w:sz="0" w:space="0" w:color="auto"/>
                                                        <w:left w:val="none" w:sz="0" w:space="0" w:color="auto"/>
                                                        <w:bottom w:val="none" w:sz="0" w:space="0" w:color="auto"/>
                                                        <w:right w:val="none" w:sz="0" w:space="0" w:color="auto"/>
                                                      </w:divBdr>
                                                      <w:divsChild>
                                                        <w:div w:id="11497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3007678">
      <w:bodyDiv w:val="1"/>
      <w:marLeft w:val="0"/>
      <w:marRight w:val="0"/>
      <w:marTop w:val="0"/>
      <w:marBottom w:val="0"/>
      <w:divBdr>
        <w:top w:val="none" w:sz="0" w:space="0" w:color="auto"/>
        <w:left w:val="none" w:sz="0" w:space="0" w:color="auto"/>
        <w:bottom w:val="none" w:sz="0" w:space="0" w:color="auto"/>
        <w:right w:val="none" w:sz="0" w:space="0" w:color="auto"/>
      </w:divBdr>
    </w:div>
    <w:div w:id="1904027897">
      <w:bodyDiv w:val="1"/>
      <w:marLeft w:val="0"/>
      <w:marRight w:val="0"/>
      <w:marTop w:val="0"/>
      <w:marBottom w:val="0"/>
      <w:divBdr>
        <w:top w:val="none" w:sz="0" w:space="0" w:color="auto"/>
        <w:left w:val="none" w:sz="0" w:space="0" w:color="auto"/>
        <w:bottom w:val="none" w:sz="0" w:space="0" w:color="auto"/>
        <w:right w:val="none" w:sz="0" w:space="0" w:color="auto"/>
      </w:divBdr>
      <w:divsChild>
        <w:div w:id="410087094">
          <w:marLeft w:val="0"/>
          <w:marRight w:val="0"/>
          <w:marTop w:val="0"/>
          <w:marBottom w:val="0"/>
          <w:divBdr>
            <w:top w:val="none" w:sz="0" w:space="0" w:color="auto"/>
            <w:left w:val="none" w:sz="0" w:space="0" w:color="auto"/>
            <w:bottom w:val="none" w:sz="0" w:space="0" w:color="auto"/>
            <w:right w:val="none" w:sz="0" w:space="0" w:color="auto"/>
          </w:divBdr>
          <w:divsChild>
            <w:div w:id="1787502675">
              <w:marLeft w:val="0"/>
              <w:marRight w:val="0"/>
              <w:marTop w:val="0"/>
              <w:marBottom w:val="0"/>
              <w:divBdr>
                <w:top w:val="none" w:sz="0" w:space="0" w:color="auto"/>
                <w:left w:val="none" w:sz="0" w:space="0" w:color="auto"/>
                <w:bottom w:val="none" w:sz="0" w:space="0" w:color="auto"/>
                <w:right w:val="none" w:sz="0" w:space="0" w:color="auto"/>
              </w:divBdr>
              <w:divsChild>
                <w:div w:id="430443246">
                  <w:marLeft w:val="0"/>
                  <w:marRight w:val="0"/>
                  <w:marTop w:val="750"/>
                  <w:marBottom w:val="0"/>
                  <w:divBdr>
                    <w:top w:val="none" w:sz="0" w:space="0" w:color="auto"/>
                    <w:left w:val="none" w:sz="0" w:space="0" w:color="auto"/>
                    <w:bottom w:val="none" w:sz="0" w:space="0" w:color="auto"/>
                    <w:right w:val="none" w:sz="0" w:space="0" w:color="auto"/>
                  </w:divBdr>
                  <w:divsChild>
                    <w:div w:id="1698194953">
                      <w:marLeft w:val="0"/>
                      <w:marRight w:val="0"/>
                      <w:marTop w:val="0"/>
                      <w:marBottom w:val="0"/>
                      <w:divBdr>
                        <w:top w:val="none" w:sz="0" w:space="0" w:color="auto"/>
                        <w:left w:val="none" w:sz="0" w:space="0" w:color="auto"/>
                        <w:bottom w:val="none" w:sz="0" w:space="0" w:color="auto"/>
                        <w:right w:val="none" w:sz="0" w:space="0" w:color="auto"/>
                      </w:divBdr>
                      <w:divsChild>
                        <w:div w:id="886644587">
                          <w:marLeft w:val="0"/>
                          <w:marRight w:val="0"/>
                          <w:marTop w:val="0"/>
                          <w:marBottom w:val="450"/>
                          <w:divBdr>
                            <w:top w:val="none" w:sz="0" w:space="0" w:color="auto"/>
                            <w:left w:val="none" w:sz="0" w:space="0" w:color="auto"/>
                            <w:bottom w:val="none" w:sz="0" w:space="0" w:color="auto"/>
                            <w:right w:val="none" w:sz="0" w:space="0" w:color="auto"/>
                          </w:divBdr>
                          <w:divsChild>
                            <w:div w:id="926423393">
                              <w:marLeft w:val="0"/>
                              <w:marRight w:val="0"/>
                              <w:marTop w:val="0"/>
                              <w:marBottom w:val="0"/>
                              <w:divBdr>
                                <w:top w:val="none" w:sz="0" w:space="0" w:color="auto"/>
                                <w:left w:val="none" w:sz="0" w:space="0" w:color="auto"/>
                                <w:bottom w:val="none" w:sz="0" w:space="0" w:color="auto"/>
                                <w:right w:val="none" w:sz="0" w:space="0" w:color="auto"/>
                              </w:divBdr>
                              <w:divsChild>
                                <w:div w:id="1181121499">
                                  <w:marLeft w:val="0"/>
                                  <w:marRight w:val="0"/>
                                  <w:marTop w:val="0"/>
                                  <w:marBottom w:val="0"/>
                                  <w:divBdr>
                                    <w:top w:val="none" w:sz="0" w:space="0" w:color="auto"/>
                                    <w:left w:val="none" w:sz="0" w:space="0" w:color="auto"/>
                                    <w:bottom w:val="none" w:sz="0" w:space="0" w:color="auto"/>
                                    <w:right w:val="none" w:sz="0" w:space="0" w:color="auto"/>
                                  </w:divBdr>
                                  <w:divsChild>
                                    <w:div w:id="2105104168">
                                      <w:marLeft w:val="0"/>
                                      <w:marRight w:val="0"/>
                                      <w:marTop w:val="0"/>
                                      <w:marBottom w:val="0"/>
                                      <w:divBdr>
                                        <w:top w:val="none" w:sz="0" w:space="0" w:color="auto"/>
                                        <w:left w:val="none" w:sz="0" w:space="0" w:color="auto"/>
                                        <w:bottom w:val="none" w:sz="0" w:space="0" w:color="auto"/>
                                        <w:right w:val="none" w:sz="0" w:space="0" w:color="auto"/>
                                      </w:divBdr>
                                      <w:divsChild>
                                        <w:div w:id="1742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12592">
      <w:bodyDiv w:val="1"/>
      <w:marLeft w:val="0"/>
      <w:marRight w:val="0"/>
      <w:marTop w:val="0"/>
      <w:marBottom w:val="0"/>
      <w:divBdr>
        <w:top w:val="none" w:sz="0" w:space="0" w:color="auto"/>
        <w:left w:val="none" w:sz="0" w:space="0" w:color="auto"/>
        <w:bottom w:val="none" w:sz="0" w:space="0" w:color="auto"/>
        <w:right w:val="none" w:sz="0" w:space="0" w:color="auto"/>
      </w:divBdr>
    </w:div>
    <w:div w:id="2002615913">
      <w:bodyDiv w:val="1"/>
      <w:marLeft w:val="0"/>
      <w:marRight w:val="0"/>
      <w:marTop w:val="0"/>
      <w:marBottom w:val="0"/>
      <w:divBdr>
        <w:top w:val="none" w:sz="0" w:space="0" w:color="auto"/>
        <w:left w:val="none" w:sz="0" w:space="0" w:color="auto"/>
        <w:bottom w:val="none" w:sz="0" w:space="0" w:color="auto"/>
        <w:right w:val="none" w:sz="0" w:space="0" w:color="auto"/>
      </w:divBdr>
    </w:div>
    <w:div w:id="2033799016">
      <w:bodyDiv w:val="1"/>
      <w:marLeft w:val="0"/>
      <w:marRight w:val="0"/>
      <w:marTop w:val="0"/>
      <w:marBottom w:val="0"/>
      <w:divBdr>
        <w:top w:val="none" w:sz="0" w:space="0" w:color="auto"/>
        <w:left w:val="none" w:sz="0" w:space="0" w:color="auto"/>
        <w:bottom w:val="none" w:sz="0" w:space="0" w:color="auto"/>
        <w:right w:val="none" w:sz="0" w:space="0" w:color="auto"/>
      </w:divBdr>
    </w:div>
    <w:div w:id="2053724473">
      <w:bodyDiv w:val="1"/>
      <w:marLeft w:val="0"/>
      <w:marRight w:val="0"/>
      <w:marTop w:val="0"/>
      <w:marBottom w:val="0"/>
      <w:divBdr>
        <w:top w:val="none" w:sz="0" w:space="0" w:color="auto"/>
        <w:left w:val="none" w:sz="0" w:space="0" w:color="auto"/>
        <w:bottom w:val="none" w:sz="0" w:space="0" w:color="auto"/>
        <w:right w:val="none" w:sz="0" w:space="0" w:color="auto"/>
      </w:divBdr>
    </w:div>
    <w:div w:id="2053923444">
      <w:bodyDiv w:val="1"/>
      <w:marLeft w:val="0"/>
      <w:marRight w:val="0"/>
      <w:marTop w:val="0"/>
      <w:marBottom w:val="0"/>
      <w:divBdr>
        <w:top w:val="none" w:sz="0" w:space="0" w:color="auto"/>
        <w:left w:val="none" w:sz="0" w:space="0" w:color="auto"/>
        <w:bottom w:val="none" w:sz="0" w:space="0" w:color="auto"/>
        <w:right w:val="none" w:sz="0" w:space="0" w:color="auto"/>
      </w:divBdr>
    </w:div>
    <w:div w:id="21221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3410F4FAD33BF4BACB50A267B84AC6B" ma:contentTypeVersion="2" ma:contentTypeDescription="Create a new document in this library." ma:contentTypeScope="" ma:versionID="de5989430250edef3674b3c4b5f2a430">
  <xsd:schema xmlns:xsd="http://www.w3.org/2001/XMLSchema" xmlns:xs="http://www.w3.org/2001/XMLSchema" xmlns:p="http://schemas.microsoft.com/office/2006/metadata/properties" xmlns:ns2="http://schemas.microsoft.com/sharepoint/v3/fields" xmlns:ns3="dbd8ad80-a3d3-4c04-b915-910c73edb451" targetNamespace="http://schemas.microsoft.com/office/2006/metadata/properties" ma:root="true" ma:fieldsID="f03a05e9780118c4a4804fcd97e4436e" ns2:_="" ns3:_="">
    <xsd:import namespace="http://schemas.microsoft.com/sharepoint/v3/fields"/>
    <xsd:import namespace="dbd8ad80-a3d3-4c04-b915-910c73edb451"/>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Version" ma:index="16"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8ad80-a3d3-4c04-b915-910c73edb45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Status xmlns="http://schemas.microsoft.com/sharepoint/v3/fields">Not Started</_Status>
    <EC_Collab_Status xmlns="dbd8ad80-a3d3-4c04-b915-910c73edb451">Not Started</EC_Collab_Status>
    <EC_Collab_Reference xmlns="dbd8ad80-a3d3-4c04-b915-910c73edb451" xsi:nil="true"/>
    <EC_Collab_DocumentLanguage xmlns="dbd8ad80-a3d3-4c04-b915-910c73edb451">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4C55-E83E-4497-9D31-94B69CD9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bd8ad80-a3d3-4c04-b915-910c73edb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A5EE6-FEC1-440C-ABF9-E3DF43CD9181}">
  <ds:schemaRefs>
    <ds:schemaRef ds:uri="http://schemas.microsoft.com/sharepoint/v3/contenttype/forms"/>
  </ds:schemaRefs>
</ds:datastoreItem>
</file>

<file path=customXml/itemProps3.xml><?xml version="1.0" encoding="utf-8"?>
<ds:datastoreItem xmlns:ds="http://schemas.openxmlformats.org/officeDocument/2006/customXml" ds:itemID="{FDF1AE35-4F1B-4129-8837-3295E3B9CAB0}">
  <ds:schemaRefs>
    <ds:schemaRef ds:uri="dbd8ad80-a3d3-4c04-b915-910c73edb451"/>
    <ds:schemaRef ds:uri="http://schemas.microsoft.com/sharepoint/v3/field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51908F0B-68AA-4BAC-9AC8-ABA39B6B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29</Pages>
  <Words>8174</Words>
  <Characters>59569</Characters>
  <Application>Microsoft Office Word</Application>
  <DocSecurity>0</DocSecurity>
  <Lines>889</Lines>
  <Paragraphs>197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PANAGOPULOS Harry (JUST)</dc:creator>
  <cp:lastModifiedBy>DOMINGUEZ AGUIRRE Ana (SG)</cp:lastModifiedBy>
  <cp:revision>8</cp:revision>
  <cp:lastPrinted>2016-12-15T14:29:00Z</cp:lastPrinted>
  <dcterms:created xsi:type="dcterms:W3CDTF">2017-01-13T17:22:00Z</dcterms:created>
  <dcterms:modified xsi:type="dcterms:W3CDTF">2017-01-31T11:49:00Z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ContentTypeId">
    <vt:lpwstr>0x010100258AA79CEB83498886A3A086811232500083410F4FAD33BF4BACB50A267B84AC6B</vt:lpwstr>
  </property>
  <property fmtid="{D5CDD505-2E9C-101B-9397-08002B2CF9AE}" pid="6" name="DocStatus">
    <vt:lpwstr>Green</vt:lpwstr>
  </property>
</Properties>
</file>