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E44E10B4849463C85EDB3AC03A58539" style="width:451.25pt;height:41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PRIEDAS</w:t>
      </w:r>
    </w:p>
    <w:p>
      <w:pPr>
        <w:pStyle w:val="Titreobjet"/>
        <w:rPr>
          <w:noProof/>
        </w:rPr>
      </w:pPr>
      <w:r>
        <w:rPr>
          <w:noProof/>
        </w:rPr>
        <w:t>prie</w:t>
      </w:r>
      <w:r>
        <w:rPr>
          <w:noProof/>
        </w:rPr>
        <w:br/>
      </w:r>
      <w:r>
        <w:rPr>
          <w:noProof/>
        </w:rPr>
        <w:br/>
        <w:t>EUROPOS PARLAMENTO IR TARYBOS DIREKTYVOS</w:t>
      </w:r>
      <w:r>
        <w:rPr>
          <w:noProof/>
        </w:rPr>
        <w:br/>
      </w:r>
      <w:r>
        <w:rPr>
          <w:noProof/>
        </w:rPr>
        <w:br/>
        <w:t>kuria iš dalies keičiama Direktyva 2003/59/EB dėl tam tikrų kelių transporto priemonių kroviniams ir keleiviams vežti vairuotojų pradinės kvalifikacijos ir periodinio mokymo ir Direktyva 2006/126/EB dėl vairuotojo pažymėjimų</w:t>
      </w:r>
    </w:p>
    <w:p>
      <w:pPr>
        <w:rPr>
          <w:noProof/>
        </w:rPr>
      </w:pPr>
      <w:r>
        <w:rPr>
          <w:noProof/>
        </w:rPr>
        <w:t>I ir II priedai iš dalies keičiami taip:</w:t>
      </w:r>
    </w:p>
    <w:p>
      <w:pPr>
        <w:rPr>
          <w:noProof/>
        </w:rPr>
      </w:pPr>
    </w:p>
    <w:p>
      <w:pPr>
        <w:pStyle w:val="Point0number"/>
        <w:numPr>
          <w:ilvl w:val="0"/>
          <w:numId w:val="11"/>
        </w:numPr>
        <w:rPr>
          <w:noProof/>
        </w:rPr>
      </w:pPr>
      <w:r>
        <w:rPr>
          <w:noProof/>
        </w:rPr>
        <w:t>I priedas iš dalies keičiamas taip:</w:t>
      </w:r>
    </w:p>
    <w:p>
      <w:pPr>
        <w:pStyle w:val="Point1letter"/>
        <w:rPr>
          <w:noProof/>
        </w:rPr>
      </w:pPr>
      <w:r>
        <w:rPr>
          <w:noProof/>
        </w:rPr>
        <w:t>1 skirsnis iš dalies keičiamas taip:</w:t>
      </w:r>
    </w:p>
    <w:p>
      <w:pPr>
        <w:pStyle w:val="Point2letter"/>
        <w:rPr>
          <w:noProof/>
        </w:rPr>
      </w:pPr>
      <w:r>
        <w:rPr>
          <w:noProof/>
        </w:rPr>
        <w:t>antra pastraipa pakeičiama taip:</w:t>
      </w:r>
    </w:p>
    <w:p>
      <w:pPr>
        <w:pStyle w:val="Text2"/>
        <w:rPr>
          <w:noProof/>
        </w:rPr>
      </w:pPr>
      <w:r>
        <w:rPr>
          <w:noProof/>
        </w:rPr>
        <w:t>„Minimalus kvalifikacijos lygis turi būti panašus bent į Europos kvalifikacijų sąrangos 2 lygmenį, nustatytą Europos Parlamento ir Tarybos rekomendacijos 2008/C 111/01(*) II priede.</w:t>
      </w:r>
    </w:p>
    <w:p>
      <w:pPr>
        <w:pStyle w:val="Text2"/>
        <w:rPr>
          <w:noProof/>
        </w:rPr>
      </w:pPr>
      <w:r>
        <w:rPr>
          <w:noProof/>
        </w:rPr>
        <w:t>_____</w:t>
      </w:r>
    </w:p>
    <w:p>
      <w:pPr>
        <w:pStyle w:val="Text2"/>
        <w:rPr>
          <w:noProof/>
        </w:rPr>
      </w:pPr>
      <w:r>
        <w:rPr>
          <w:noProof/>
        </w:rPr>
        <w:t>(*) 2008 m. balandžio 23 d. Europos Parlamento ir Tarybos rekomendacija dėl Europos mokymosi visą gyvenimą kvalifikacijų sąrangos kūrimo (OL C 111, 2008 5 6, p. 1).“;</w:t>
      </w:r>
    </w:p>
    <w:p>
      <w:pPr>
        <w:rPr>
          <w:noProof/>
        </w:rPr>
      </w:pPr>
    </w:p>
    <w:p>
      <w:pPr>
        <w:pStyle w:val="Point2letter"/>
        <w:rPr>
          <w:noProof/>
        </w:rPr>
      </w:pPr>
      <w:r>
        <w:rPr>
          <w:noProof/>
        </w:rPr>
        <w:t>1.2 punktas pakeičiamas taip:</w:t>
      </w:r>
    </w:p>
    <w:p>
      <w:pPr>
        <w:pStyle w:val="Text2"/>
        <w:rPr>
          <w:noProof/>
        </w:rPr>
      </w:pPr>
      <w:r>
        <w:rPr>
          <w:noProof/>
        </w:rPr>
        <w:t>„1.2. Tikslas – išmanyti technines saugos valdiklių charakteristikas ir jų veikimą, kad būtų galima valdyti transporto priemonę, užtikrinti kuo mažesnį dėvėjimąsi ir užkirsti kelią veikimo sutrikimams:</w:t>
      </w:r>
    </w:p>
    <w:p>
      <w:pPr>
        <w:pStyle w:val="Text2"/>
        <w:rPr>
          <w:noProof/>
        </w:rPr>
      </w:pPr>
      <w:r>
        <w:rPr>
          <w:noProof/>
        </w:rPr>
        <w:t>stabdžių ir lėtintuvo naudojimo apribojimai, stabdžių naudojimas kartu su lėtintuvu, geresnis greičio ir pavarų dėžės perdavimo koeficiento naudojimas, transporto priemonės inercijos panaudojimas, transporto priemonės greičio mažinimas ir jos stabdymas važiuojant nuokalnėn, veiksmai gedimo atveju, elektroninių ir mechaninių prietaisų, pavyzdžiui, elektroninės stabilumo programos (ESP), pažangiosios avarinio stabdymo sistemos (AEBS), stabdžių antiblokavimo sistemos (ABS), traukos kontrolės sistemos (TCS), transporto priemonių stebėsenos sistemų (IVMS) ir kitų patvirtintų naudoti pagalbinių vairavimo ar automatizavimo įtaisų naudojimas.“;</w:t>
      </w:r>
    </w:p>
    <w:p>
      <w:pPr>
        <w:rPr>
          <w:noProof/>
        </w:rPr>
      </w:pPr>
    </w:p>
    <w:p>
      <w:pPr>
        <w:pStyle w:val="Point2letter"/>
        <w:rPr>
          <w:noProof/>
        </w:rPr>
      </w:pPr>
      <w:r>
        <w:rPr>
          <w:noProof/>
        </w:rPr>
        <w:t xml:space="preserve">1.3 punkto antra pastraipa pakeičiama taip: </w:t>
      </w:r>
    </w:p>
    <w:p>
      <w:pPr>
        <w:pStyle w:val="Text2"/>
        <w:rPr>
          <w:noProof/>
        </w:rPr>
      </w:pPr>
      <w:r>
        <w:rPr>
          <w:noProof/>
        </w:rPr>
        <w:t>„optimalus degalų naudojimas remiantis praktine patirtimi, susijusia su 1.1 ir 1.2 punktais, eismo srauto numatymo svarba, tinkama distancija ir judančios transporto priemonės inercijos panaudojimas, pastovus greitis, nuosaikus vairavimo stilius ir tinkamas padangų slėgis.“;</w:t>
      </w:r>
    </w:p>
    <w:p>
      <w:pPr>
        <w:rPr>
          <w:noProof/>
        </w:rPr>
      </w:pPr>
    </w:p>
    <w:p>
      <w:pPr>
        <w:pStyle w:val="Point2letter"/>
        <w:rPr>
          <w:noProof/>
        </w:rPr>
      </w:pPr>
      <w:r>
        <w:rPr>
          <w:noProof/>
        </w:rPr>
        <w:t xml:space="preserve">prieš pavadinimą „C, C+E, C1, C1+E kategorijos pažymėjimai“ įterpiamas 1.3a punktas: </w:t>
      </w:r>
    </w:p>
    <w:p>
      <w:pPr>
        <w:pStyle w:val="Text2"/>
        <w:rPr>
          <w:noProof/>
        </w:rPr>
      </w:pPr>
      <w:r>
        <w:rPr>
          <w:noProof/>
        </w:rPr>
        <w:t>„1.3a. Tikslas – gebėjimas numatyti, vertinti eismo pavojus ir prie jų prisitaikyti:</w:t>
      </w:r>
    </w:p>
    <w:p>
      <w:pPr>
        <w:pStyle w:val="Text2"/>
        <w:rPr>
          <w:noProof/>
        </w:rPr>
      </w:pPr>
      <w:r>
        <w:rPr>
          <w:noProof/>
        </w:rPr>
        <w:t xml:space="preserve">turėti žinių apie skirtingas kelio, eismo ir oro sąlygas bei prisitaikyti prie jų, numatyti būsimus įvykius, prisitaikyti prie eismo pavojų, atpažinti pavojingas situacijas ir prisitaikyti prie jų, visų pirma, kai tai susiję su transporto priemonių dydžiu ir svoriu bei pažeidžiamais kelių eismo dalyviais, pavyzdžiui, pėsčiaisiais, dviratininkais ir dviratėmis motorinėmis transporto priemonėmis; </w:t>
      </w:r>
    </w:p>
    <w:p>
      <w:pPr>
        <w:pStyle w:val="Text2"/>
        <w:rPr>
          <w:noProof/>
        </w:rPr>
      </w:pPr>
      <w:r>
        <w:rPr>
          <w:noProof/>
        </w:rPr>
        <w:t>nustatyti galimas pavojingas situacijas ir tinkamai suvokti, kaip šios galimai pavojingos situacijos gali virsti situacijomis, kuriose nebus įmanoma išvengti susidūrimo, taip pat pasirinkti ir imtis tokių veiksmų, kuriais saugumo atsarga padidinama tiek, kad tuo atveju, jei galimi pavojai taptų realūs, susidūrimo dar būtų galima išvengti.“;</w:t>
      </w:r>
    </w:p>
    <w:p>
      <w:pPr>
        <w:rPr>
          <w:noProof/>
        </w:rPr>
      </w:pPr>
    </w:p>
    <w:p>
      <w:pPr>
        <w:pStyle w:val="Point2letter"/>
        <w:rPr>
          <w:noProof/>
        </w:rPr>
      </w:pPr>
      <w:r>
        <w:rPr>
          <w:noProof/>
        </w:rPr>
        <w:t>1.4 punktas pakeičiamas taip:</w:t>
      </w:r>
    </w:p>
    <w:p>
      <w:pPr>
        <w:pStyle w:val="Text2"/>
        <w:rPr>
          <w:noProof/>
        </w:rPr>
      </w:pPr>
      <w:r>
        <w:rPr>
          <w:noProof/>
        </w:rPr>
        <w:t>„1.4. Tikslas – gebėjimas pakrauti transporto priemonę deramai laikantis saugos ir tinkamo transporto priemonės naudojimo taisyklių:</w:t>
      </w:r>
    </w:p>
    <w:p>
      <w:pPr>
        <w:pStyle w:val="Text2"/>
        <w:rPr>
          <w:noProof/>
        </w:rPr>
      </w:pPr>
      <w:r>
        <w:rPr>
          <w:noProof/>
        </w:rPr>
        <w:t>važiuojančias transporto priemones veikiančios jėgos, pavarų dėžės perdavimo koeficientų naudojimas atsižvelgiant į transporto priemonės apkrovą ir kelio profilį, automatinės transmisijos sistemų naudojimas, transporto priemonės arba transporto priemonių junginio naudingosios apkrovos apskaičiavimas, bendro tūrio apskaičiavimas, krovinio paskirstymas, ašies perkrovos pasekmės, transporto priemonės stovumas ir sunkio centras, pakuočių ir padėklų tipai;</w:t>
      </w:r>
    </w:p>
    <w:p>
      <w:pPr>
        <w:pStyle w:val="Text2"/>
        <w:rPr>
          <w:noProof/>
        </w:rPr>
      </w:pPr>
      <w:r>
        <w:rPr>
          <w:noProof/>
        </w:rPr>
        <w:t>pagrindiniai krovinių, kuriuos būtina sutvirtinti, tipai, fiksavimo ir sutvirtinimo būdai, sutvirtinimo juostų naudojimas, sutvirtinimo įtaisų tikrinimas, krovos įrangos naudojimas, dengimas brezentu ir jo nuėmimas.“;</w:t>
      </w:r>
    </w:p>
    <w:p>
      <w:pPr>
        <w:rPr>
          <w:noProof/>
        </w:rPr>
      </w:pPr>
    </w:p>
    <w:p>
      <w:pPr>
        <w:pStyle w:val="Point2letter"/>
        <w:rPr>
          <w:noProof/>
        </w:rPr>
      </w:pPr>
      <w:r>
        <w:rPr>
          <w:noProof/>
        </w:rPr>
        <w:t>1.6 punktas pakeičiamas taip:</w:t>
      </w:r>
    </w:p>
    <w:p>
      <w:pPr>
        <w:pStyle w:val="Text2"/>
        <w:rPr>
          <w:noProof/>
        </w:rPr>
      </w:pPr>
      <w:r>
        <w:rPr>
          <w:noProof/>
        </w:rPr>
        <w:t>„1.6. Tikslas – gebėjimas pakrauti transporto priemonę deramai laikantis saugos ir tinkamo transporto priemonės naudojimo taisyklių:</w:t>
      </w:r>
    </w:p>
    <w:p>
      <w:pPr>
        <w:pStyle w:val="Text2"/>
        <w:rPr>
          <w:noProof/>
        </w:rPr>
      </w:pPr>
      <w:r>
        <w:rPr>
          <w:noProof/>
        </w:rPr>
        <w:t>važiuojančias transporto priemones veikiančios jėgos, pavarų dėžės perdavimo koeficientų naudojimas atsižvelgiant į transporto priemonės apkrovą ir kelio profilį, automatinės transmisijos sistemų naudojimas, transporto priemonės arba transporto priemonių junginio naudingosios apkrovos apskaičiavimas, krovinio paskirstymas, ašies perkrovos pasekmės, transporto priemonės stovumas ir sunkio centras.“;</w:t>
      </w:r>
    </w:p>
    <w:p>
      <w:pPr>
        <w:rPr>
          <w:noProof/>
        </w:rPr>
      </w:pPr>
    </w:p>
    <w:p>
      <w:pPr>
        <w:pStyle w:val="Point2letter"/>
        <w:rPr>
          <w:noProof/>
        </w:rPr>
      </w:pPr>
      <w:r>
        <w:rPr>
          <w:noProof/>
        </w:rPr>
        <w:t>2.1 punkto antra pastraipa pakeičiama taip:</w:t>
      </w:r>
    </w:p>
    <w:p>
      <w:pPr>
        <w:pStyle w:val="Text2"/>
        <w:rPr>
          <w:noProof/>
        </w:rPr>
      </w:pPr>
      <w:r>
        <w:rPr>
          <w:noProof/>
        </w:rPr>
        <w:lastRenderedPageBreak/>
        <w:t>„transporto sektoriui būdingas ilgiausias darbo laikas; Europos Parlamento ir Tarybos reglamentų (EB) Nr. 561/2006(*) ir (ES) Nr. 165/2014(**) principai, taikymas ir pasekmės; baudos už tai, kad nenaudojamas tachografas, jis naudojamas netinkamai ir už jo rodmenų klastojimą; su kelių transportu susijusios socialinės aplinkos išmanymas: vairuotojų teisės ir pareigos, susijusios su pradine kvalifikacija ir kvalifikacijos kėlimu.</w:t>
      </w:r>
    </w:p>
    <w:p>
      <w:pPr>
        <w:pStyle w:val="Text2"/>
        <w:rPr>
          <w:noProof/>
        </w:rPr>
      </w:pPr>
      <w:r>
        <w:rPr>
          <w:noProof/>
        </w:rPr>
        <w:t>________</w:t>
      </w:r>
    </w:p>
    <w:p>
      <w:pPr>
        <w:pStyle w:val="Text2"/>
        <w:rPr>
          <w:noProof/>
        </w:rPr>
      </w:pPr>
      <w:r>
        <w:rPr>
          <w:noProof/>
        </w:rPr>
        <w:t>(*) 2006 m. kovo 15 d. Europos Parlamento ir Tarybos reglamentas (EB) Nr. 561/2006 dėl tam tikrų su kelių transportu susijusių socialinių teisės aktų suderinimo ir iš dalies keičiantis Tarybos reglamentus (EEB) Nr. 3821/85 ir (EB) Nr. 2135/98 bei panaikinantis Reglamentą (EEB) Nr. 3820/85 (OL L 102, 2006 4 11, p. 1.)</w:t>
      </w:r>
    </w:p>
    <w:p>
      <w:pPr>
        <w:pStyle w:val="Text2"/>
        <w:rPr>
          <w:noProof/>
        </w:rPr>
      </w:pPr>
      <w:r>
        <w:rPr>
          <w:noProof/>
        </w:rPr>
        <w:t>(**) 2014 m. vasario 4 d. Europos Parlamento ir Tarybos reglamentas (ES) Nr. 165/2014 dėl kelių transporto priemonėse naudojamų tachografų, kuriuo panaikinamas Tarybos reglamentas (EEB) Nr. 3821/85 dėl kelių transporto priemonėse naudojamų tachografų ir iš dalies keičiamas Europos Parlamento ir Tarybos reglamentas (EB) Nr. 561/2006 dėl tam tikrų su kelių transportu susijusių socialinių teisės aktų suderinimo (OL L 60, 2014 2 28, p. 1).“;</w:t>
      </w:r>
    </w:p>
    <w:p>
      <w:pPr>
        <w:rPr>
          <w:noProof/>
        </w:rPr>
      </w:pPr>
    </w:p>
    <w:p>
      <w:pPr>
        <w:pStyle w:val="Point2letter"/>
        <w:rPr>
          <w:noProof/>
        </w:rPr>
      </w:pPr>
      <w:r>
        <w:rPr>
          <w:noProof/>
        </w:rPr>
        <w:t>3.7 punkto antra pastraipa pakeičiama taip:</w:t>
      </w:r>
    </w:p>
    <w:p>
      <w:pPr>
        <w:pStyle w:val="Text2"/>
        <w:rPr>
          <w:noProof/>
        </w:rPr>
      </w:pPr>
      <w:r>
        <w:rPr>
          <w:noProof/>
        </w:rPr>
        <w:t>„kelių transportas, palyginti su kitomis transporto rūšimis (konkurencija, krovinio siuntėjai), skirtingos kelių transporto veiklos rūšys (vežimas samdos pagrindais arba už atlygį, savo sąskaita, pagalbinė vežimo veikla), pagrindinių tipų transporto bendrovių organizacinė struktūra ir pagalbinės vežimo veiklos organizavimas, įvairių rūšių vežimo specializacija (automobilinėmis cisternomis, reguliuojamos temperatūros transporto priemonėmis, pavojingus krovinius vežti skirtomis transporto priemonėmis, gyvūnams vežti skirtomis transporto priemonėmis ir t. t.), sektoriaus pokyčiai (teikiamų paslaugų įvairinimas, vežimas geležinkelių / kelių transportu, subrangos sutarčių sudarymas ir t. t.).“;</w:t>
      </w:r>
    </w:p>
    <w:p>
      <w:pPr>
        <w:rPr>
          <w:noProof/>
        </w:rPr>
      </w:pPr>
    </w:p>
    <w:p>
      <w:pPr>
        <w:pStyle w:val="Point2letter"/>
        <w:rPr>
          <w:noProof/>
        </w:rPr>
      </w:pPr>
      <w:r>
        <w:rPr>
          <w:noProof/>
        </w:rPr>
        <w:t>3.8 punkto antra pastraipa pakeičiama taip:</w:t>
      </w:r>
    </w:p>
    <w:p>
      <w:pPr>
        <w:pStyle w:val="Text2"/>
        <w:rPr>
          <w:noProof/>
        </w:rPr>
      </w:pPr>
      <w:r>
        <w:rPr>
          <w:noProof/>
        </w:rPr>
        <w:t>„keleivių vežimas kelių transportu, palyginti su jų vežimu kitų rūšių transporto priemonėmis (geležinkeliu, privačiais automobiliais), įvairi veikla, susijusi su keleivių vežimu keliais, žinių apie neįgaliuosius gerinimas, sienų kirtimas (tarptautinis vežimas), pagrindinių tipų bendrovių, keleivius vežančių kelių transportu, organizacinė struktūra.“;</w:t>
      </w:r>
    </w:p>
    <w:p>
      <w:pPr>
        <w:rPr>
          <w:noProof/>
        </w:rPr>
      </w:pPr>
    </w:p>
    <w:p>
      <w:pPr>
        <w:pStyle w:val="Point1letter"/>
        <w:rPr>
          <w:noProof/>
        </w:rPr>
      </w:pPr>
      <w:r>
        <w:rPr>
          <w:noProof/>
        </w:rPr>
        <w:t>2 skirsnis iš dalies keičiamas taip:</w:t>
      </w:r>
    </w:p>
    <w:p>
      <w:pPr>
        <w:pStyle w:val="Point2letter"/>
        <w:rPr>
          <w:noProof/>
        </w:rPr>
      </w:pPr>
      <w:r>
        <w:rPr>
          <w:noProof/>
        </w:rPr>
        <w:t>2.1 punktas pakeičiamas taip:</w:t>
      </w:r>
    </w:p>
    <w:p>
      <w:pPr>
        <w:pStyle w:val="Text2"/>
        <w:rPr>
          <w:noProof/>
        </w:rPr>
      </w:pPr>
      <w:r>
        <w:rPr>
          <w:noProof/>
        </w:rPr>
        <w:t xml:space="preserve">„2.1. </w:t>
      </w:r>
      <w:r>
        <w:rPr>
          <w:i/>
          <w:noProof/>
        </w:rPr>
        <w:t>Kursų lankymo ir egzamino laikymo galimybė</w:t>
      </w:r>
    </w:p>
    <w:p>
      <w:pPr>
        <w:pStyle w:val="Text2"/>
        <w:rPr>
          <w:noProof/>
        </w:rPr>
      </w:pPr>
      <w:r>
        <w:rPr>
          <w:noProof/>
        </w:rPr>
        <w:lastRenderedPageBreak/>
        <w:t>Pradinė kvalifikacija turi apimti visų 1 skirsnyje išvardytų dalykų mokymą. Šio pradinės kvalifikacijos kurso trukmė turi būti 280 valandų.</w:t>
      </w:r>
    </w:p>
    <w:p>
      <w:pPr>
        <w:pStyle w:val="Text2"/>
        <w:rPr>
          <w:noProof/>
        </w:rPr>
      </w:pPr>
      <w:r>
        <w:rPr>
          <w:noProof/>
        </w:rPr>
        <w:t>Kiekvienas vairuotojas mokinys bent 20 valandų turi individualiai vairuoti tam tikros kategorijos transporto priemonę, atitinkančią bent Direktyvoje 2006/126/EB nustatytus egzaminavimui naudojamos transporto priemonės reikalavimus.</w:t>
      </w:r>
    </w:p>
    <w:p>
      <w:pPr>
        <w:pStyle w:val="Text2"/>
        <w:rPr>
          <w:noProof/>
        </w:rPr>
      </w:pPr>
      <w:r>
        <w:rPr>
          <w:noProof/>
        </w:rPr>
        <w:t>Kartu su individualiai vairuojančiu vairuotoju mokiniu turi būti instruktorius, su kuriuo patvirtintas mokymo centras yra sudaręs darbo sutartį. Kiekvienas vairuotojas iš jam skiriamo 20 valandų individualaus vairavimo laiko ne ilgiau nei aštuonias valandas transporto priemonę gali vairuoti specialioje vietovėje arba naudodamasis aukščiausios klasės treniruokliu, kad būtų galima įvertinti įgytą gebėjimą racionaliai vairuoti laikantis saugumo taisyklių, ypač atsižvelgiant į transporto priemonės valdymą skirtingomis kelio sąlygomis ir jų pasikeitimą esant skirtingoms atmosferos sąlygoms, važiuojant dieną arba naktį, ir gebėjimą optimaliai naudoti degalus.</w:t>
      </w:r>
    </w:p>
    <w:p>
      <w:pPr>
        <w:pStyle w:val="Text2"/>
        <w:rPr>
          <w:noProof/>
        </w:rPr>
      </w:pPr>
      <w:r>
        <w:rPr>
          <w:noProof/>
        </w:rPr>
        <w:t>Valstybės narės gali leisti dalį mokymo kurso dėstyti naudojant informacinių ir ryšių technologijų priemones, pavyzdžiui, e. mokymosi priemones, kartu užtikrinant tinkamą mokymo kokybę, o pagal kitus Sąjungos teisės aktus reikalaujamą specialų mokymą gali laikyti mokymo dalimi. Toks mokymas apima bent mokymą, kurį pagal Europos Parlamento ir Tarybos direktyvą 2008/68/EB(*) reikia baigti norint vežti pavojingus krovinius, žinių apie neįgaliuosius gerinimą, numatytą Europos Parlamento ir Tarybos reglamente (ES) Nr. 181/2011(**), ir mokymą apie gyvūnų vežimą pagal Tarybos reglamentą (EB) Nr. 1/2005(***).</w:t>
      </w:r>
    </w:p>
    <w:p>
      <w:pPr>
        <w:pStyle w:val="Text2"/>
        <w:rPr>
          <w:noProof/>
        </w:rPr>
      </w:pPr>
      <w:r>
        <w:rPr>
          <w:noProof/>
        </w:rPr>
        <w:t>5 straipsnio 5 dalyje nurodytiems vairuotojams pradinės kvalifikacijos suteikimo kursas turi trukti 70 valandų, įskaitant penkias individualaus vairavimo valandas.</w:t>
      </w:r>
    </w:p>
    <w:p>
      <w:pPr>
        <w:pStyle w:val="Text2"/>
        <w:rPr>
          <w:noProof/>
        </w:rPr>
      </w:pPr>
      <w:r>
        <w:rPr>
          <w:noProof/>
        </w:rPr>
        <w:t>To mokymo pabaigoje valstybės narės kompetentingos institucijos arba jų paskiriama įstaiga surengia vairuotojui rašytinį arba žodinį egzaminą. Į egzaminą turi būti įtraukiamas bent vienas klausimas apie kiekvieną 1 skirsnyje pateikiamame dalykų sąraše nurodytą tikslą.</w:t>
      </w:r>
    </w:p>
    <w:p>
      <w:pPr>
        <w:pStyle w:val="Text2"/>
        <w:rPr>
          <w:noProof/>
        </w:rPr>
      </w:pPr>
      <w:r>
        <w:rPr>
          <w:noProof/>
        </w:rPr>
        <w:t>_________</w:t>
      </w:r>
    </w:p>
    <w:p>
      <w:pPr>
        <w:pStyle w:val="Text2"/>
        <w:rPr>
          <w:noProof/>
        </w:rPr>
      </w:pPr>
      <w:r>
        <w:rPr>
          <w:noProof/>
        </w:rPr>
        <w:t>(*) 2008 m. rugsėjo 24 d. Europos Parlamento ir Tarybos direktyva 2008/68/EB dėl pavojingų krovinių vežimo vidaus keliais (OL L 260, 2008 9 30, p. 13).</w:t>
      </w:r>
    </w:p>
    <w:p>
      <w:pPr>
        <w:pStyle w:val="Text2"/>
        <w:rPr>
          <w:noProof/>
        </w:rPr>
      </w:pPr>
      <w:r>
        <w:rPr>
          <w:noProof/>
        </w:rPr>
        <w:t>(**) 2011 m. vasario 16 d. Europos Parlamento ir Tarybos reglamentas (ES) Nr. 181/2011 dėl miesto ir tolimojo susisiekimo autobusų transporto keleivių teisių, kuriuo iš dalies keičiamas Reglamentas (EB) Nr. 2006/2004 (OL L 55, 2011 2 28, p. 1).</w:t>
      </w:r>
    </w:p>
    <w:p>
      <w:pPr>
        <w:pStyle w:val="Text2"/>
        <w:rPr>
          <w:noProof/>
        </w:rPr>
      </w:pPr>
      <w:r>
        <w:rPr>
          <w:noProof/>
        </w:rPr>
        <w:t>(***) 2004 m. gruodžio 22 d. Tarybos reglamentas (EB) Nr. 1/2005 dėl gyvūnų apsaugos juos vežant ir atliekant susijusias operacijas ir iš dalies keičiantis Direktyvas 64/432/EEB ir 93/119/EB ir Reglamentą (EB) Nr. 1255/97 (OL L 3, 2005 1 5, p. 1).“;</w:t>
      </w:r>
    </w:p>
    <w:p>
      <w:pPr>
        <w:rPr>
          <w:noProof/>
        </w:rPr>
      </w:pPr>
    </w:p>
    <w:p>
      <w:pPr>
        <w:pStyle w:val="Point2letter"/>
        <w:rPr>
          <w:noProof/>
        </w:rPr>
      </w:pPr>
      <w:r>
        <w:rPr>
          <w:noProof/>
        </w:rPr>
        <w:lastRenderedPageBreak/>
        <w:t>2.2 punkto b papunkčio antra pastraipa pakeičiama taip:</w:t>
      </w:r>
    </w:p>
    <w:p>
      <w:pPr>
        <w:pStyle w:val="Text2"/>
        <w:rPr>
          <w:noProof/>
        </w:rPr>
      </w:pPr>
      <w:r>
        <w:rPr>
          <w:noProof/>
        </w:rPr>
        <w:t>„Praktiniam egzaminui naudojama transporto priemonė turi atitikti bent Direktyvoje 2006/126/EB nustatytus egzaminavimui naudojamos transporto priemonės reikalavimus.“;</w:t>
      </w:r>
    </w:p>
    <w:p>
      <w:pPr>
        <w:rPr>
          <w:noProof/>
        </w:rPr>
      </w:pPr>
    </w:p>
    <w:p>
      <w:pPr>
        <w:pStyle w:val="Point1letter"/>
        <w:rPr>
          <w:noProof/>
        </w:rPr>
      </w:pPr>
      <w:r>
        <w:rPr>
          <w:noProof/>
        </w:rPr>
        <w:t>3 ir 4 skirsniai pakeičiami taip:</w:t>
      </w:r>
    </w:p>
    <w:p>
      <w:pPr>
        <w:pStyle w:val="Text1"/>
        <w:rPr>
          <w:noProof/>
        </w:rPr>
      </w:pPr>
      <w:r>
        <w:rPr>
          <w:noProof/>
        </w:rPr>
        <w:t>„</w:t>
      </w:r>
      <w:r>
        <w:rPr>
          <w:b/>
          <w:noProof/>
        </w:rPr>
        <w:t>3 skirsnis. 3 straipsnio 2 dalyje numatyta pagreitintu būdu įgyta pradinė kvalifikacija</w:t>
      </w:r>
    </w:p>
    <w:p>
      <w:pPr>
        <w:pStyle w:val="Text1"/>
        <w:rPr>
          <w:noProof/>
        </w:rPr>
      </w:pPr>
      <w:r>
        <w:rPr>
          <w:noProof/>
        </w:rPr>
        <w:t>Pagreitintu būdu įgyta pradinė kvalifikacija turi apimti visų 1 skirsnyje išvardytų dalykų mokymą. Jo trukmė turi būti 140 valandų.</w:t>
      </w:r>
    </w:p>
    <w:p>
      <w:pPr>
        <w:pStyle w:val="Text1"/>
        <w:rPr>
          <w:noProof/>
        </w:rPr>
      </w:pPr>
      <w:r>
        <w:rPr>
          <w:noProof/>
        </w:rPr>
        <w:t>Kiekvienas mokinys turi bent 10 valandų individualiai vairuoti tam tikros kategorijos transporto priemonę, atitinkančią bent Direktyvoje 2006/126/EB nustatytus egzaminavimui naudojamos transporto priemonės reikalavimus.</w:t>
      </w:r>
    </w:p>
    <w:p>
      <w:pPr>
        <w:pStyle w:val="Text1"/>
        <w:rPr>
          <w:noProof/>
        </w:rPr>
      </w:pPr>
      <w:r>
        <w:rPr>
          <w:noProof/>
        </w:rPr>
        <w:t>Kartu su individualiai vairuojančiu vairuotoju mokiniu turi būti instruktorius, su kuriuo patvirtintas mokymo centras yra sudaręs darbo sutartį. Kiekvienas vairuotojas iš jam skiriamo 10 valandų individualaus vairavimo laiko ne ilgiau nei keturias valandas transporto priemonę gali vairuoti specialioje vietovėje arba naudodamasis aukščiausios klasės treniruokliu, kad būtų galima įvertinti įgytą gebėjimą racionaliai vairuoti laikantis saugumo taisyklių, ypač atsižvelgiant į transporto priemonės vairavimą skirtingomis kelio sąlygomis ir atsižvelgiant į jų pasikeitimą esant skirtingoms atmosferos sąlygoms, važiuojant dieną arba naktį, ir gebėjimą optimaliai naudoti degalus.</w:t>
      </w:r>
    </w:p>
    <w:p>
      <w:pPr>
        <w:pStyle w:val="Text1"/>
        <w:rPr>
          <w:noProof/>
        </w:rPr>
      </w:pPr>
      <w:r>
        <w:rPr>
          <w:noProof/>
        </w:rPr>
        <w:t>2.1 punkto ketvirtos pastraipos nuostatos taip pat taikomos pagreitintu būdu įgytai pradinei kvalifikacijai.</w:t>
      </w:r>
    </w:p>
    <w:p>
      <w:pPr>
        <w:pStyle w:val="Text1"/>
        <w:rPr>
          <w:noProof/>
        </w:rPr>
      </w:pPr>
      <w:r>
        <w:rPr>
          <w:noProof/>
        </w:rPr>
        <w:t>5 straipsnio 5 dalyje nurodytiems vairuotojams pagreitintu būdu įgyjant pradinę kvalifikaciją mokymo kursas turi trukti 35 valandas, įskaitant dvi su puse individualaus vairavimo valandas.</w:t>
      </w:r>
    </w:p>
    <w:p>
      <w:pPr>
        <w:pStyle w:val="Text1"/>
        <w:rPr>
          <w:noProof/>
        </w:rPr>
      </w:pPr>
      <w:r>
        <w:rPr>
          <w:noProof/>
        </w:rPr>
        <w:t>To mokymo pabaigoje valstybės narės kompetentingos institucijos arba jų paskiriama įstaiga surengia vairuotojui rašytinį arba žodinį egzaminą. Į egzaminą turi būti įtraukiamas bent vienas klausimas apie kiekvieną 1 skirsnyje pateikiamame dalykų sąraše nurodytą tikslą.</w:t>
      </w:r>
    </w:p>
    <w:p>
      <w:pPr>
        <w:pStyle w:val="Text1"/>
        <w:rPr>
          <w:noProof/>
        </w:rPr>
      </w:pPr>
    </w:p>
    <w:p>
      <w:pPr>
        <w:pStyle w:val="Text1"/>
        <w:rPr>
          <w:noProof/>
        </w:rPr>
      </w:pPr>
      <w:r>
        <w:rPr>
          <w:b/>
          <w:noProof/>
        </w:rPr>
        <w:t>4 skirsnis. 3 straipsnio 1 dalies b punkte numatomas privalomas kvalifikacijos kėlimas</w:t>
      </w:r>
    </w:p>
    <w:p>
      <w:pPr>
        <w:pStyle w:val="Text1"/>
        <w:rPr>
          <w:noProof/>
        </w:rPr>
      </w:pPr>
      <w:r>
        <w:rPr>
          <w:noProof/>
        </w:rPr>
        <w:t xml:space="preserve">Privalomus kvalifikacijos kėlimo kursus turi organizuoti patvirtintas mokymo centras. Jų trukmė turi būti 35 valandos kas penkerius metus, o dėstomi jie bent septynių valandų trukmės laikotarpiais. Tuos kvalifikacijos kėlimo kursus iš dalies galima organizuoti naudojant aukščiausios klasės treniruoklius ir naudojant informacinių ir ryšių technologijų priemones, pavyzdžiui, e. mokymosi priemones, kartu užtikrinant tinkamą mokymo kokybę. Bent vienu septynių valandų trukmės laikotarpiu turi būti dėstomas su kelių eismo saugumu susijęs dalykas. Sudarant mokymo turinį atsižvelgiama į mokymo poreikius, susijusius su vairuotojo </w:t>
      </w:r>
      <w:r>
        <w:rPr>
          <w:noProof/>
        </w:rPr>
        <w:lastRenderedPageBreak/>
        <w:t>atliekamomis vežimo operacijomis, ir į atitinkamus teisinius ir technologijų pokyčius. Per septynių valandų laikotarpius dėstomi įvairūs dalykai.</w:t>
      </w:r>
    </w:p>
    <w:p>
      <w:pPr>
        <w:pStyle w:val="Text1"/>
        <w:rPr>
          <w:noProof/>
        </w:rPr>
      </w:pPr>
      <w:r>
        <w:rPr>
          <w:noProof/>
        </w:rPr>
        <w:t>Baigtas specialus mokymas, kurio reikalaujama pagal kitus Sąjungos teisės aktus, gali būti įskaitomas kaip vienas iš septynių valandų trukmės laikotarpių. Toks mokymas apima bent pagal Direktyvą 2008/68/EB reikalaujamą mokymą apie pavojingų krovinių vežimą, pagal Reglamentą (EB) Nr. 1/2005 reikalaujamą mokymą apie gyvūnų vežimą ir pagal Reglamentą (ES) Nr. 181/2011 reikalaujamą žinių apie neįgaliuosius gerinimą, kuris būtinas norint vežti keleivius.“;</w:t>
      </w:r>
    </w:p>
    <w:p>
      <w:pPr>
        <w:rPr>
          <w:noProof/>
        </w:rPr>
      </w:pPr>
    </w:p>
    <w:p>
      <w:pPr>
        <w:pStyle w:val="Point0number"/>
        <w:rPr>
          <w:noProof/>
        </w:rPr>
      </w:pPr>
      <w:r>
        <w:rPr>
          <w:noProof/>
        </w:rPr>
        <w:t>II priedas iš dalies keičiamas taip:</w:t>
      </w:r>
    </w:p>
    <w:p>
      <w:pPr>
        <w:rPr>
          <w:noProof/>
        </w:rPr>
      </w:pPr>
    </w:p>
    <w:p>
      <w:pPr>
        <w:pStyle w:val="Point1letter"/>
        <w:rPr>
          <w:noProof/>
        </w:rPr>
      </w:pPr>
      <w:r>
        <w:rPr>
          <w:noProof/>
        </w:rPr>
        <w:t>pavadinimas pakeičiamas taip:</w:t>
      </w:r>
    </w:p>
    <w:p>
      <w:pPr>
        <w:pStyle w:val="Text2"/>
        <w:rPr>
          <w:noProof/>
        </w:rPr>
      </w:pPr>
      <w:r>
        <w:rPr>
          <w:noProof/>
        </w:rPr>
        <w:t>„SUSITARIMAI DĖL VAIRUOTOJO KVALIFIKACINĖS KORTELĖS EUROPOS SĄJUNGOS PAVYZDŽIO“;</w:t>
      </w:r>
    </w:p>
    <w:p>
      <w:pPr>
        <w:rPr>
          <w:noProof/>
        </w:rPr>
      </w:pPr>
    </w:p>
    <w:p>
      <w:pPr>
        <w:pStyle w:val="Point1letter"/>
        <w:rPr>
          <w:noProof/>
        </w:rPr>
      </w:pPr>
      <w:r>
        <w:rPr>
          <w:noProof/>
        </w:rPr>
        <w:t>2 skirsnio nuostatos, susijusios su vairuotojo kvalifikacinės kortelės pirma puse, iš dalies keičiamos taip:</w:t>
      </w:r>
    </w:p>
    <w:p>
      <w:pPr>
        <w:pStyle w:val="Point2letter"/>
        <w:rPr>
          <w:noProof/>
        </w:rPr>
      </w:pPr>
      <w:r>
        <w:rPr>
          <w:noProof/>
        </w:rPr>
        <w:t>d punkto 9 papunktis pakeičiamas taip:</w:t>
      </w:r>
    </w:p>
    <w:p>
      <w:pPr>
        <w:pStyle w:val="Text2"/>
        <w:rPr>
          <w:noProof/>
        </w:rPr>
      </w:pPr>
      <w:r>
        <w:rPr>
          <w:noProof/>
        </w:rPr>
        <w:t>„9. transporto priemonių, kurias vairuotojui leidžiama vairuoti atsižvelgiant į jo pradinę kvalifikaciją ir kvalifikacijos kėlimo reikalavimus, kategorijos;</w:t>
      </w:r>
    </w:p>
    <w:p>
      <w:pPr>
        <w:pStyle w:val="Point2letter"/>
        <w:rPr>
          <w:noProof/>
        </w:rPr>
      </w:pPr>
      <w:r>
        <w:rPr>
          <w:noProof/>
        </w:rPr>
        <w:t>e punkto pirma pastraipa pakeičiama taip:</w:t>
      </w:r>
    </w:p>
    <w:p>
      <w:pPr>
        <w:pStyle w:val="Text2"/>
        <w:rPr>
          <w:noProof/>
        </w:rPr>
      </w:pPr>
      <w:r>
        <w:rPr>
          <w:noProof/>
        </w:rPr>
        <w:t>„pavadinimas „Europos Sąjungos pavyzdys“ kortelę išdavusios valstybės narės kalba ar kalbomis bei pavadinimas „vairuotojo kvalifikacinė kortelė“ kitomis Sąjungos oficialiomis kalbomis, atspausdintas mėlyna spalva, kad sudarytų kortelės foną:“;</w:t>
      </w:r>
    </w:p>
    <w:p>
      <w:pPr>
        <w:rPr>
          <w:noProof/>
        </w:rPr>
      </w:pPr>
    </w:p>
    <w:p>
      <w:pPr>
        <w:pStyle w:val="Point1letter"/>
        <w:rPr>
          <w:noProof/>
        </w:rPr>
      </w:pPr>
      <w:r>
        <w:rPr>
          <w:noProof/>
        </w:rPr>
        <w:t>2 skirsnio a punkto dalyje, susijusioje su vairuotojo kvalifikacinės kortelės antra puse, 9 ir 10 punktai pakeičiami taip:</w:t>
      </w:r>
    </w:p>
    <w:p>
      <w:pPr>
        <w:pStyle w:val="Text2"/>
        <w:rPr>
          <w:noProof/>
        </w:rPr>
      </w:pPr>
      <w:r>
        <w:rPr>
          <w:noProof/>
        </w:rPr>
        <w:t>„9. transporto priemonių, kurias vairuotojui leidžiama vairuoti atsižvelgiant į jo pradinę kvalifikaciją ir kvalifikacijos kėlimo reikalavimus, kategorijos;</w:t>
      </w:r>
    </w:p>
    <w:p>
      <w:pPr>
        <w:pStyle w:val="Text2"/>
        <w:rPr>
          <w:noProof/>
        </w:rPr>
      </w:pPr>
      <w:r>
        <w:rPr>
          <w:noProof/>
        </w:rPr>
        <w:t>10. Direktyvos 2006/126/EB I priede numatytas suderintas Europos Sąjungos kodas 95“.</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261A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160C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5231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A052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AA98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024D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CC46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37273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AF240E"/>
    <w:multiLevelType w:val="hybridMultilevel"/>
    <w:tmpl w:val="C646F1F6"/>
    <w:styleLink w:val="Lettered"/>
    <w:lvl w:ilvl="0" w:tplc="C646F1F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4D04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6211B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D6518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AC4A3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C03A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EA470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D4B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50A7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30136F6"/>
    <w:multiLevelType w:val="hybridMultilevel"/>
    <w:tmpl w:val="84BE107A"/>
    <w:styleLink w:val="Dash"/>
    <w:lvl w:ilvl="0" w:tplc="750E125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60830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EFA2DB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79C97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6C23B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2A45F7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EAE6E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E8C30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6C095D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1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1"/>
  </w:num>
  <w:num w:numId="24">
    <w:abstractNumId w:val="1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10: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BE44E10B4849463C85EDB3AC03A58539"/>
    <w:docVar w:name="LW_CROSSREFERENCE" w:val="{SWD(2017) 26 final}_x000b_{SWD(2017) 27 final}"/>
    <w:docVar w:name="LW_DocType" w:val="ANNEX"/>
    <w:docVar w:name="LW_EMISSION" w:val="2017 02 01"/>
    <w:docVar w:name="LW_EMISSION_ISODATE" w:val="2017-02-01"/>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7) 47"/>
    <w:docVar w:name="LW_REF.INTERNE" w:val="&lt;UNUSED&gt;"/>
    <w:docVar w:name="LW_SUPERTITRE" w:val="&lt;UNUSED&gt;"/>
    <w:docVar w:name="LW_TITRE.OBJ.CP" w:val="prie_x000b__x000b_EUROPOS PARLAMENTO IR TARYBOS DIREKTYVOS_x000b__x000b_kuria i\u353? dalies kei\u269?iama Direktyva 2003/59/EB d\u279?l tam tikr\u371? keli\u371? transporto priemoni\u371? kroviniams ir keleiviams ve\u382?ti vairuotoj\u371? pradin\u279?s kvalifikacijos ir periodinio mokymo ir Direktyva 2006/126/EB d\u279?l vairuotojo pa\u382?ym\u279?jim\u371?"/>
    <w:docVar w:name="LW_TYPE.DOC.CP" w:val="PRIEDAS"/>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9D0D-1C5C-4A7F-B465-A4655592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7</Pages>
  <Words>1757</Words>
  <Characters>12160</Characters>
  <Application>Microsoft Office Word</Application>
  <DocSecurity>0</DocSecurity>
  <Lines>243</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 Ivan (MOVE)</dc:creator>
  <cp:lastModifiedBy>DIGIT/A3</cp:lastModifiedBy>
  <cp:revision>8</cp:revision>
  <cp:lastPrinted>2016-11-29T10:18:00Z</cp:lastPrinted>
  <dcterms:created xsi:type="dcterms:W3CDTF">2017-01-26T16:33:00Z</dcterms:created>
  <dcterms:modified xsi:type="dcterms:W3CDTF">2017-02-01T08:10:00Z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