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56050E0C821D447BBB602F80F7E7B143" style="width:450.35pt;height:433.35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ANEXO</w:t>
      </w:r>
      <w:r>
        <w:rPr>
          <w:noProof/>
          <w:u w:val="none"/>
        </w:rPr>
        <w:br/>
      </w:r>
      <w:r>
        <w:rPr>
          <w:noProof/>
          <w:u w:val="none"/>
        </w:rPr>
        <w:br/>
        <w:t>À DECISÃO DO COMITÉ MISTO DO EEE n.º.../2017</w:t>
      </w:r>
      <w:r>
        <w:rPr>
          <w:noProof/>
          <w:u w:val="none"/>
        </w:rPr>
        <w:br/>
        <w:t>de</w:t>
      </w:r>
      <w:r>
        <w:rPr>
          <w:noProof/>
          <w:u w:val="none"/>
        </w:rPr>
        <w:br/>
        <w:t xml:space="preserve">que altera o Protocolo n.º 31 do Acordo EEE, relativo à cooperação em domínios específicos não abrangidos pelas quatro liberdades </w:t>
      </w:r>
    </w:p>
    <w:p>
      <w:pPr>
        <w:pStyle w:val="Institutionquiagit"/>
        <w:rPr>
          <w:noProof/>
        </w:rPr>
      </w:pPr>
      <w:r>
        <w:rPr>
          <w:noProof/>
        </w:rPr>
        <w:t>O COMITÉ MISTO DO EEE,</w:t>
      </w:r>
    </w:p>
    <w:p>
      <w:pPr>
        <w:rPr>
          <w:noProof/>
        </w:rPr>
      </w:pPr>
      <w:r>
        <w:rPr>
          <w:noProof/>
        </w:rPr>
        <w:t>Tendo em conta o Acordo sobre o Espaço Económico Europeu («Acordo EEE»), nomeadamente os artigos 86.º e 98.º,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É conveniente que a cooperação entre as Partes Contratantes no Acordo EEE prossiga no que se refere às ações da União em matéria de realização e desenvolvimento do mercado único dos serviços financeiros financiadas pelo orçamento geral da União Europeia.</w:t>
      </w:r>
    </w:p>
    <w:p>
      <w:pPr>
        <w:pStyle w:val="Considrant"/>
        <w:numPr>
          <w:ilvl w:val="0"/>
          <w:numId w:val="11"/>
        </w:numPr>
        <w:rPr>
          <w:noProof/>
        </w:rPr>
      </w:pPr>
      <w:r>
        <w:rPr>
          <w:noProof/>
        </w:rPr>
        <w:t>O Protocolo n.º 31 do Acordo EEE deve, por conseguinte, ser alterado a fim de permitir que esta cooperação alargada tenha lugar a partir de 1 de janeiro de 2017.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No Protocolo n.º 31, no artigo 7.º, n.º 11, do Acordo EEE, os termos «do exercício financeiro de 2016» são substituídos por «dos exercícios financeiros de 2016 e de 2017».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A presente decisão entra em vigor no dia seguinte ao da última notificação prevista no artigo 103.º, n.º 1, do Acordo EEE</w:t>
      </w:r>
      <w:r>
        <w:rPr>
          <w:rStyle w:val="FootnoteReference"/>
          <w:noProof/>
        </w:rPr>
        <w:sym w:font="Symbol" w:char="F02A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  <w:color w:val="000000"/>
        </w:rPr>
        <w:footnoteReference w:customMarkFollows="1" w:id="1"/>
        <w:t>É aplicável a partir de</w:t>
      </w:r>
      <w:r>
        <w:rPr>
          <w:noProof/>
        </w:rPr>
        <w:t xml:space="preserve"> 1 de janeiro de 2017.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 xml:space="preserve">A presente decisão é publicada na secção EEE e no suplemento EEE do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t xml:space="preserve">Feito em Bruxelas, </w:t>
      </w:r>
    </w:p>
    <w:p>
      <w:pPr>
        <w:pStyle w:val="Institutionquisigne"/>
        <w:spacing w:before="60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>Pelo Comité Misto do EEE</w:t>
      </w:r>
    </w:p>
    <w:p>
      <w:pPr>
        <w:pStyle w:val="Institutionquisigne"/>
        <w:spacing w:before="0"/>
        <w:jc w:val="left"/>
        <w:rPr>
          <w:noProof/>
        </w:rPr>
      </w:pPr>
      <w:r>
        <w:rPr>
          <w:noProof/>
        </w:rPr>
        <w:tab/>
        <w:t>O Presidente</w:t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tab/>
        <w:t>Os Secretários</w:t>
      </w:r>
      <w:r>
        <w:rPr>
          <w:noProof/>
        </w:rPr>
        <w:br/>
      </w:r>
      <w:r>
        <w:rPr>
          <w:noProof/>
        </w:rPr>
        <w:lastRenderedPageBreak/>
        <w:tab/>
        <w:t>do Comité Misto do EEE</w:t>
      </w:r>
      <w:r>
        <w:rPr>
          <w:noProof/>
        </w:rPr>
        <w:br/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>[Não foram indicados requisitos constitucionais.] [Foram indicados requisitos institucionais.]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0C6C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1FAF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9A3D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624E5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CEE4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E5423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709E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46C0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1CD398A"/>
    <w:multiLevelType w:val="singleLevel"/>
    <w:tmpl w:val="0276BF00"/>
    <w:name w:val="List Dash 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3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19"/>
  </w:num>
  <w:num w:numId="23">
    <w:abstractNumId w:val="11"/>
  </w:num>
  <w:num w:numId="24">
    <w:abstractNumId w:val="17"/>
  </w:num>
  <w:num w:numId="25">
    <w:abstractNumId w:val="23"/>
  </w:num>
  <w:num w:numId="26">
    <w:abstractNumId w:val="20"/>
  </w:num>
  <w:num w:numId="27">
    <w:abstractNumId w:val="14"/>
  </w:num>
  <w:num w:numId="28">
    <w:abstractNumId w:val="22"/>
  </w:num>
  <w:num w:numId="29">
    <w:abstractNumId w:val="12"/>
  </w:num>
  <w:num w:numId="30">
    <w:abstractNumId w:val="15"/>
  </w:num>
  <w:num w:numId="31">
    <w:abstractNumId w:val="10"/>
  </w:num>
  <w:num w:numId="32">
    <w:abstractNumId w:val="21"/>
  </w:num>
  <w:num w:numId="33">
    <w:abstractNumId w:val="9"/>
  </w:num>
  <w:num w:numId="34">
    <w:abstractNumId w:val="16"/>
  </w:num>
  <w:num w:numId="35">
    <w:abstractNumId w:val="18"/>
  </w:num>
  <w:num w:numId="36">
    <w:abstractNumId w:val="19"/>
  </w:num>
  <w:num w:numId="37">
    <w:abstractNumId w:val="11"/>
  </w:num>
  <w:num w:numId="38">
    <w:abstractNumId w:val="17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7-03-22 10:53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6050E0C821D447BBB602F80F7E7B143"/>
    <w:docVar w:name="LW_CROSSREFERENCE" w:val="&lt;UNUSED&gt;"/>
    <w:docVar w:name="LW_DocType" w:val="ANNEX"/>
    <w:docVar w:name="LW_EMISSION" w:val="29.3.2017"/>
    <w:docVar w:name="LW_EMISSION_ISODATE" w:val="2017-03-29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145"/>
    <w:docVar w:name="LW_REF.INTERNE" w:val="&lt;UNUSED&gt;"/>
    <w:docVar w:name="LW_SUPERTITRE" w:val="&lt;UNUSED&gt;"/>
    <w:docVar w:name="LW_TITRE.OBJ" w:val="da _x000b__x000b_proposta de Decisão do Conselho_x000b__x000b_relativa à posição a adotar, em nome da União Europeia,_x000b_no âmbito do Comité Misto do EEE, sobre uma alteração do Protocolo n.º 31 do Acordo EEE relativo à cooperação em domínios específicos não abrangidos pelas quatro liberdades_x000b_(Rubrica orçamental 12.02.01. Realização e desenvolvimento do mercado único dos serviços financeiros)"/>
    <w:docVar w:name="LW_TITRE.OBJ.CP" w:val="da _x000b__x000b_proposta de Decisão do Conselho_x000b__x000b_relativa à posição a adotar, em nome da União Europeia,_x000b_no âmbito do Comité Misto do EEE, sobre uma alteração do Protocolo n.º 31 do Acordo EEE relativo à cooperação em domínios específicos não abrangidos pelas quatro liberdades_x000b_(Rubrica orçamental 12.02.01. Realização e desenvolvimento do mercado único dos serviços financeiros)"/>
    <w:docVar w:name="LW_TYPE.DOC" w:val="ANEXO"/>
    <w:docVar w:name="LW_TYPE.DOC.CP" w:val="ANEXO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Dash3">
    <w:name w:val="List Dash 3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Dash4">
    <w:name w:val="List Dash 4"/>
    <w:basedOn w:val="Normal"/>
    <w:pPr>
      <w:numPr>
        <w:numId w:val="10"/>
      </w:numPr>
    </w:pPr>
    <w:rPr>
      <w:rFonts w:eastAsia="Times New Roman"/>
      <w:szCs w:val="24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szCs w:val="24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236</Words>
  <Characters>1140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RIBEIRO MIRANDA (EEAS)</dc:creator>
  <cp:keywords/>
  <cp:lastModifiedBy>DIGIT/A3</cp:lastModifiedBy>
  <cp:revision>7</cp:revision>
  <cp:lastPrinted>2014-02-26T14:25:00Z</cp:lastPrinted>
  <dcterms:created xsi:type="dcterms:W3CDTF">2017-03-21T13:35:00Z</dcterms:created>
  <dcterms:modified xsi:type="dcterms:W3CDTF">2017-03-22T09:53:00Z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