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50972A2209564D99AB4E9C9B4906A6F6" style="width:450.75pt;height:379.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Ir-raġunijiet u l-objettivi tal-proposta</w:t>
      </w:r>
    </w:p>
    <w:p>
      <w:pPr>
        <w:rPr>
          <w:noProof/>
        </w:rPr>
      </w:pPr>
      <w:r>
        <w:rPr>
          <w:noProof/>
        </w:rPr>
        <w:t>Ir-Regolament (UE) Nru 515/2014 tal-Parlament Ewropew u tal-Kunsill tas-16 ta' April 2014 li jistabbilixxi, bħala parti mill-Fond għas-Sigurtà Interna, l-istrument għall-appoġġ finanzjarju għall-fruntieri esterni u l-viża u li jħassar id-Deċiżjoni Nru 574/2007/KE daħal fis-seħħ fil-21 ta' Mejju 2014 u beda japplika mill-1 ta' Jannar 2014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Ir-Regolament (UE) Nru 514/2014 tal-Parlament Ewropew u tal-Kunsill tas-16 ta' April 2014 li jistabbilixxi dispożizzjonijiet ġenerali dwar il-Fond għall-Ażil, il-Migrazzjoni u l-Integrazzjoni u dwar l-istrument għal appoġġ finanzjarju għall-kooperazzjoni tal-pulizija, il-prevenzjoni u l-ġlieda kontra l-kriminalità, u l-ġestjoni tal-kriżijiet ukoll daħal fis-seħħ fil-21 ta' Mejju 2014 u sar applikabbli mill-1 ta' Jannar 2014</w:t>
      </w:r>
      <w:r>
        <w:rPr>
          <w:rStyle w:val="FootnoteReference"/>
          <w:noProof/>
        </w:rPr>
        <w:footnoteReference w:id="2"/>
      </w:r>
      <w:r>
        <w:rPr>
          <w:noProof/>
        </w:rPr>
        <w:t>. Skont l-Artikolu 19 tar-Regolament (UE) Nru 515/2014, id-dispożizzjonijiet tar-Regolament (UE) Nru 514/2014 japplikaw għall-Istrument għall-appoġġ finanzjarju għall-fruntieri esterni u l-viża bħala parti mill-Fond għas-Sigurtà Interna (minn issa ’l quddiem imsejjaħ “l-ISF – Fruntieri u Viżi”).</w:t>
      </w:r>
    </w:p>
    <w:p>
      <w:pPr>
        <w:rPr>
          <w:noProof/>
        </w:rPr>
      </w:pPr>
      <w:r>
        <w:rPr>
          <w:noProof/>
        </w:rPr>
        <w:t>L-iskop tal-ISF – Fruntieri u Viżi huwa li jistabbilixxi mekkaniżmu ta’ solidarjetà vinkolanti għall-Istati parteċipanti bl-istess regoli Ewropej dwar il-kontroll tal-fruntieri esterni fl-interessi ta' xulxin u f’isem xulxin. L-ISF – Fruntieri u Viżi se jservi biex jintlaħaq objettiv ewlieni tal-acquis ta’ Schengen, jiġifieri li r-responsabbiltà tiġi kondiviża għal "livell effiċjenti, għoli u uniformi ta’ kontrolli fuq il-fruntieri esterni”, kif stipulat fl-Artikolu 15 tar-Regolament (UE) Nru 2016/399 tal-Parlament Ewropew u tal-Kunsill</w:t>
      </w:r>
      <w:r>
        <w:rPr>
          <w:rStyle w:val="FootnoteReference"/>
          <w:noProof/>
        </w:rPr>
        <w:footnoteReference w:id="3"/>
      </w:r>
      <w:r>
        <w:rPr>
          <w:noProof/>
        </w:rPr>
        <w:t>. B’hekk huwa żvilupp tal-acquis ta’ Schengen.</w:t>
      </w:r>
    </w:p>
    <w:p>
      <w:pPr>
        <w:rPr>
          <w:noProof/>
        </w:rPr>
      </w:pPr>
      <w:r>
        <w:rPr>
          <w:noProof/>
        </w:rPr>
        <w:t>L-Artikolu 5(7) tar-Regolament (UE) Nru 515/2014 jipprevedi li l-pajjiżi assoċjati mal-implimentazzjoni, l-applikazzjoni u l-iżvilupp tal-acquis ta' Schengen jipparteċipaw fl-istrument skont id-dispożizzjonijiet tiegħu u li għandhom jiġu konklużi arranġamenti dwar il-kontribuzzjonijiet finanzjarji tagħhom u li jispeċifikaw ir-regoli supplementari meħtieġa għal din il-parteċipazzjoni, inklużi dispożizzjonijiet li jiżguraw il-protezzjoni tal-interessi finanzjarji tal-Unjoni u s-setgħa tal-awditjar tal-Qorti tal-Awdituri, billi l-Ftehimiet ta' Assoċjazzjoni ma jipprovdux dawn ir-regoli.</w:t>
      </w:r>
    </w:p>
    <w:p>
      <w:pPr>
        <w:rPr>
          <w:noProof/>
        </w:rPr>
      </w:pPr>
      <w:r>
        <w:rPr>
          <w:noProof/>
        </w:rPr>
        <w:t xml:space="preserve">L-għan tal-abbozz ta’ Ftehim mal-Iżlanda (minn hawn ’il quddiem “il-pajjiż assoċjat”) huwa li jistabbilixxi l-arranġamenti msemmija fl-Artikolu 5(7) tar-Regolament (UE) Nru 515/2014 u li jippermetti li l-Kummissjoni tieħu r-responsabbiltà finali għall-implimentazzjoni tal-baġit tal-istrument f’dan il-pajjiż assoċjat u li tiddetermina l-kontribuzzjoni ta’ dan il-pajjiż lill-baġit tal-Unjoni fir-rigward ta’ dan l-istrument. </w:t>
      </w:r>
    </w:p>
    <w:p>
      <w:pPr>
        <w:rPr>
          <w:noProof/>
        </w:rPr>
      </w:pPr>
      <w:r>
        <w:rPr>
          <w:noProof/>
        </w:rPr>
        <w:t xml:space="preserve">Fir-rigward tal-kontrolli baġitarji u finanzjarji, l-Istati Membri huma suġġetti għal obbligi orizzontali (pereż. il-kompetenza tal-Qorti tal-Awdituri u tal-Uffiċċju Ewropew Kontra l-Frodi (OLAF)), li ġejjin direttament mit-Trattat jew minn leġiżlazzjoni sekondarja tal-Unjoni. Dawn l-obbligi japplikaw direttament fl-Istati Membri u għalhekk mhumiex stabbiliti fir-Regolament (UE) Nru 515/2014. Madankollu, fl-applikazzjoni tal-Artikolu 5(7) tar-Regolament (UE) Nru 515/2014 iridu jiġu estiżi għall-pajjiż assoċjat permezz tal-abbozz tal-Ftehim. </w:t>
      </w:r>
    </w:p>
    <w:p>
      <w:pPr>
        <w:rPr>
          <w:noProof/>
        </w:rPr>
      </w:pPr>
      <w:r>
        <w:rPr>
          <w:noProof/>
        </w:rPr>
        <w:lastRenderedPageBreak/>
        <w:t xml:space="preserve">Sabiex jiġu protetti l-interessi finanzjarji tal-Unjoni kontra frodi u irregolaritajiet oħra, ir-Regolament (UE) Nru 514/2014 jipprevedi li l-persunal tal-Kummissjoni, il-Qorti tal-Awdituri u l-OLAF biex jingħata aċċess adegwat biex jitwettqu l-kontrolli. L-Artikolu 5(9) tar-Regolament (UE) Nru 514/2014 jgħid ukoll li l-ftehimiet ta’ kooperazzjoni ma’ pajjiżi terzi espressament jagħtu s-setgħa lill-Kummissjoni, lill-Qorti tal-Awdituri u lill-OLAF biex iwettqu dawn il-verifiki, il-kontrolli u l-ispezzjonijiet fil-post. Għaldaqstant, din hija prevista fl-abbozz ta’ Ftehim.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eżistenti fil-qasam ta'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Mhux applikabbli.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rPr>
          <w:noProof/>
        </w:rPr>
      </w:pPr>
      <w:r>
        <w:rPr>
          <w:noProof/>
        </w:rPr>
        <w:t>Filwaqt li għandha bħala l-għan tagħha l-konklużjoni ta’ arranġamenti bejn l-Unjoni u l-Iżlanda dwar din il-kontribuzzjoni tal-pajjiż għall-istrument għall-appoġġ finanzjarju għall-fruntieri esterni u l-viża għall-perjodu 2014-2020 u dwar ir-regoli supplimentari meħtieġa għal din il-parteċipazzjoni, il-proposta preżenti għall-iffirmar tal-Ftehim hija bbażata fuq l-Artikoli 77(2) u 218(6)(a) tat-Trattat dwar il-Funzjonament tal-Unjoni Ewropea.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Il-ħtieġa għad-deċiżjoni proposta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Fuq il-bażi tal-Artikolu 5(7) tar-Regolament (UE) Nru 515/2014 il-konklużjoni tal-Ftehim mal-Iżlanda hija meħtieġa għall-istabbiliment tal-arranġamenti dwar il-kontribuzzjoni ta' dan il-pajjiż għall-istrument għall-appoġġ finanzjarju għall-fruntieri esterni u l-viża għall-perjodu 2014-2020 u r-regoli supplimentari meħtieġa għal din il-parteċipazzjoni.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Evalwazzjonijiet </w:t>
      </w:r>
      <w:r>
        <w:rPr>
          <w:i/>
          <w:noProof/>
        </w:rPr>
        <w:t>ex post</w:t>
      </w:r>
      <w:r>
        <w:rPr>
          <w:noProof/>
        </w:rPr>
        <w:t xml:space="preserve"> / 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Ġbir u użu tal-kompetenzi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Mhux applikabbli, minħabba li l-proposta hija marbuta mal-programm ta’ ġestjoni u l-għan tagħha huwa l-iffirmar tal-ftehim internazzjonali li ġie nnegozjat abbażi ta’ direttivi dwar in-negozjati stabbiliti mill-Kunsill.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L-idoneità u s-simplifikazzjoni regolatorja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Mhux applikabbli.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L-IMPLIKAZZJONIJIET BAĠITARJI</w:t>
      </w:r>
    </w:p>
    <w:p>
      <w:pPr>
        <w:rPr>
          <w:noProof/>
        </w:rPr>
      </w:pPr>
      <w:r>
        <w:rPr>
          <w:noProof/>
        </w:rPr>
        <w:t>L-Artikolu 10 u l-Anness tal-abbozz ta’ Ftehim jiddeskrivi d-dispożizzjonijiet relatati mal-kontribuzzjonijiet finanzjarji annwali tal-pajjiż assoċjat mal-baġit tal-Fond għas-Sigurtà Interna - Fruntieri u Viżi u l-adattament possibbli tagħhom għas-sitwazzjoni deskritta skont l-Anness.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OĦRAJN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Applikazzjoni territorjali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Ir-Regolament (UE) Nru 515/2014 jikkostitwixxi żvilupp tal-acquis ta’ Schengen. F’dan ir-rigward, il-Ftehim attwali mal-Iżlanda jibni wkoll fuq l-acquis ta’ Schengen.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F'konformità mal-Artikoli 1 u 2 tal-Protokoll Nru 22 dwar il-pożizzjoni tad-Danimarka, annessi mat-TUE u mat-TFUE, id-Danimarka mhijiex qed tieħu sehem fl-adozzjoni ta' din id-deċiżjoni u mhijiex marbuta biha jew soġġetta għall-applikazzjoni tagħha. Skont l-Artikolu 4 tal-Protokoll imsemmi qabel, id-Danimarka tiddeċiedi fi żmien sitt xhur wara li l-Kunsill ikun adotta din il-proposta jekk timplimentax id-deċiżjoni proposta fil-liġi nazzjonali tagħha.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il-proposta tikkostitwixxi żvilupp ta’ dawk l-elementi tal-acquis ta’ Schengen li r-Renju Unit u l-Irlanda ma jiħdux sehem u ma jkunux marbutin jew soġġetti għall-applikazzjoni tagħha, skont id-Deċiżjonijiet tal-Kunsill 2000/365/KE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u 2002/192/KE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rispettivament.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r-rapportar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17 tal-Ftehim jispeċifika r-rapportar applikabbli u l-arranġamenti ta’ monitoraġġ. Sal-15 ta’ Frar ta’ kull sena u sal-2022 inklużi, l-Iżlanda għandha tippreżenta rapport annwali ta’ implimentazzjoni lill-Kummissjoni għas-sena finanzjarja ta’ qabel.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Dokumenti ta’ spjegazzjoni (għad-direttivi)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Mhux meħtieġa.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t>Fid-dawl tal-kunsiderazzjonijiet stipulati hawn fuq, il-Kummissjoni tipproponi li l-Kunsill japprova, wara li jkun irċieva l-kunsens mill-Parlament Ewropew, il-Ftehim mal-Iżlanda dwar regoli supplementari b'rabta mal-istrument għall-appoġġ finanzjarju għall-fruntieri esterni u l-viża, bħala parti mill-Fond għas-Sigurtà Interna għall-perjodu mill-2014 sal-2020.</w:t>
      </w:r>
    </w:p>
    <w:p>
      <w:pPr>
        <w:pStyle w:val="Rfrenceinterinstitutionnelle"/>
        <w:rPr>
          <w:noProof/>
        </w:rPr>
      </w:pPr>
      <w:r>
        <w:rPr>
          <w:noProof/>
        </w:rPr>
        <w:t>2017/0088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il-konklużjoni, f’isem l-Unjoni Ewropea, ta’ Ftehim bejn l-Unjoni Ewropea u l-Iżlanda dwar regoli supplementari b'rabta mal-istrument għall-appoġġ finanzjarju għall-fruntieri esterni u l-viża, bħala parti mill-Fond għas-Sigurtà Interna għall-perjodu mill-2014 sal-2020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b'mod partikolari l-Artikoli 77(2) u 218(6)(a) tiegħu,</w:t>
      </w:r>
    </w:p>
    <w:p>
      <w:pPr>
        <w:rPr>
          <w:noProof/>
        </w:rPr>
      </w:pPr>
      <w:r>
        <w:rPr>
          <w:noProof/>
        </w:rPr>
        <w:t>Wara li kkunsidra l-proposta mill-Kummissjoni Ewropea,</w:t>
      </w:r>
    </w:p>
    <w:p>
      <w:pPr>
        <w:rPr>
          <w:noProof/>
        </w:rPr>
      </w:pPr>
      <w:r>
        <w:rPr>
          <w:noProof/>
        </w:rPr>
        <w:t>Wara li kkunsidra l-kunsens tal-Parlament Ewropew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F'konformità mad-Deċiżjoni tal-Kunsill 2017/XXX [...]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, il-Ftehim bejn l-Unjoni Ewropea u l-Iżlanda dwar regoli supplementari b’rabta mal-istrument għal appoġġ finanzjarju għall-fruntieri esterni u l-viża, bħala parti mill-Fond għas-Sigurtà Interna għall-perjodu mill-2014 sal-2020 (“il-Ftehim”) ġie ffirmat mill-Kummissjoni fil-[...], soġġett għall-konklużjoni tiegħu.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F'konformità mal-Artikoli 1 u 2 tal-Protokoll Nru 22 dwar il-pożizzjoni tad-Danimarka, anness mat-Trattat dwar l-Unjoni Ewropea u mat-Trattat dwar il-Funzjonament tal-Unjoni Ewropea, id-Danimarka mhijiex qed tieħu sehem fl-adozzjoni ta' din id-Deċiżjoni u mhijiex marbuta biha jew suġġetta għall-applikazzjoni tagħha. Minħabba li din id-Deċiżjoni tibni fuq l-acquis ta' Schengen, jenħtieġ li d-Danimarka, f'konformità mal-Artikolu 4 ta' dak il-Protokoll, tiddeċiedi fi żmien sitt xhur minn meta l-Kunsill ikun iddeċieda dwar din id-Deċiżjoni, jekk hijiex se timplimentaha fil-liġi nazzjonali tagħha.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Din id-Deċiżjoni tikkostitwixxi żvilupp tad-dispożizzjonijiet tal-acquis ta’ Schengen li fihom ir-Renju Unit ma jiħux sehem, f’konformità mad-Deċiżjoni tal-Kunsill 2000/365/KE</w:t>
      </w:r>
      <w:r>
        <w:rPr>
          <w:rStyle w:val="FootnoteReference"/>
          <w:noProof/>
        </w:rPr>
        <w:footnoteReference w:id="8"/>
      </w:r>
      <w:r>
        <w:rPr>
          <w:noProof/>
        </w:rPr>
        <w:t>; Għaldaqstant ir-Renju Unit mhuwiex qed jieħu sehem fl-adozzjoni ta' din id-Deċiżjoni u mhuwiex marbut biha jew soġġett għall-applikazzjoni tagħha.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Din id-Deċiżjoni tikkostitwixxi żvilupp tad-dispożizzjonijiet tal-acquis ta’ Schengen li fihom l-Irlanda ma tiħux sehem, f’konformità mad-Deċiżjoni tal-Kunsill 2002/192/KE</w:t>
      </w:r>
      <w:r>
        <w:rPr>
          <w:rStyle w:val="FootnoteReference"/>
          <w:noProof/>
        </w:rPr>
        <w:footnoteReference w:id="9"/>
      </w:r>
      <w:r>
        <w:rPr>
          <w:noProof/>
        </w:rPr>
        <w:t>. Għaldaqstant l-Irlanda mhijiex qiegħda tieħu sehem fl-adozzjoni ta’ din id-Deċiżjoni u mhijiex marbuta biha jew soġġetta għall-applikazzjoni tagħha.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Sabiex tkun tista' ssir applikazzjoni fil-pront tal-miżuri previsti fil-Ftehim u ma jkunx hemm dewmien fl-approvazzjoni u l-implimentazzjoni tal-programm nazzjonali, id-Deċiżjoni jenħtieġ li tidħol fis-seħħ fil-jum wara dak tal-pubblikazzjoni tagħha f'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Il-Ftehim jenħtieġ li jiġi approvat,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  <w:r>
        <w:rPr>
          <w:noProof/>
        </w:rPr>
        <w:t>Il-Ftehim bejn l-Unjoni Ewropea u l-Iżlanda dwar regoli supplementari b’rabta mal-istrument għal appoġġ finanzjarju għall-fruntieri esterni u l-viża, bħala parti mill-Fond għas-Sigurtà Interna għall-perjodu mill-2014 sal-2020 huwa approvat f’isem l-Unjoni.</w:t>
      </w:r>
    </w:p>
    <w:p>
      <w:pPr>
        <w:rPr>
          <w:noProof/>
        </w:rPr>
      </w:pPr>
      <w:r>
        <w:rPr>
          <w:noProof/>
        </w:rPr>
        <w:t>It-test tal-Ftehim huwa mehmuż ma' din id-Deċiżjoni.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Artikolu 2</w:t>
      </w:r>
    </w:p>
    <w:p>
      <w:pPr>
        <w:rPr>
          <w:noProof/>
        </w:rPr>
      </w:pPr>
      <w:r>
        <w:rPr>
          <w:noProof/>
        </w:rPr>
        <w:t>Il-President tal-Kunsill għandu jaħtar il-persuna jew il-persuni li jkollha/jkollhom is-setgħa tipproċedi/jipproċedu, f’isem l-Unjoni Ewropea, u tagħmel/jagħmlu n-notifika prevista fl-Artikolu 19(2) tal-Ftehim, sabiex tesprimi/jesprimu l-kunsens tal-Unjoni Ewropea li tintrabat bil-Ftehim.</w:t>
      </w:r>
    </w:p>
    <w:p>
      <w:pPr>
        <w:pStyle w:val="Titrearticle"/>
        <w:rPr>
          <w:noProof/>
        </w:rPr>
      </w:pPr>
      <w:r>
        <w:rPr>
          <w:noProof/>
        </w:rPr>
        <w:t>Artikolu 3</w:t>
      </w:r>
    </w:p>
    <w:p>
      <w:pPr>
        <w:rPr>
          <w:noProof/>
        </w:rPr>
      </w:pPr>
      <w:r>
        <w:rPr>
          <w:noProof/>
        </w:rPr>
        <w:t>Din id-Deċiżjoni għandha tidħol fis-seħħ l-għada tal-jum tal-pubblikazzjoni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. 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ĠU L 150, 20.05.2014, p. 143.</w:t>
      </w:r>
    </w:p>
  </w:footnote>
  <w:footnote w:id="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ĠU L 150, 20.05.2014, p. 112.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ĠU L 77, 23.3.2016, p. 1.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tad-29 ta' Mejju 2000 dwar it-talba tar-Renju Unit tal-Gran Brittanja u l-Irlanda ta' Fuq biex jieħdu sehem f'xi dispożizzjonijiet tal-acquis ta' Schengen (ĠU L 131, 1.6.2000, p. 43).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tat-28 ta’ Frar 2002 rigward it-talba tal-Irlanda biex tieħu sehem f’xi dispożizzjonijiet tal-acquis ta’ Schengen (ĠU L 64, 7.3.2002, p. 20).</w:t>
      </w:r>
    </w:p>
  </w:footnote>
  <w:footnote w:id="6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ĠU C , , p. .</w:t>
      </w:r>
    </w:p>
  </w:footnote>
  <w:footnote w:id="7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[Referenza sħiħa]</w:t>
      </w:r>
    </w:p>
  </w:footnote>
  <w:footnote w:id="8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Id-Deċiżjoni tal-Kunsill 2000/365/KE tad-29 ta' Mejju 2000 dwar it-talba tar-Renju Unit tal-Gran Brittanja u Irlanda ta' Fuq biex jieħdu parti f'xi dispożizzjonijiet tal-acquis ta' Schengen. (ĠU L 131, 1.6.2000, p. 43).</w:t>
      </w:r>
    </w:p>
  </w:footnote>
  <w:footnote w:id="9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Id-Deċiżjoni tal-Kunsill 2002/192/KE tat-28 ta' Frar 2002 rigward it-talba tal-Irlanda biex tieħu sehem f'xi dispożizzjonijiet tal-acquis ta' Schengen (ĠU L 64, 7.3.2002, p. 20).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0B634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802F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C4C13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DCA93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8A611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E9A03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D4219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D0009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5-02 18:16:4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CONFIDENCE" w:val=" "/>
    <w:docVar w:name="LW_CONST_RESTREINT_UE" w:val="RESTREINT UE"/>
    <w:docVar w:name="LW_CORRIGENDUM" w:val="&lt;UNUSED&gt;"/>
    <w:docVar w:name="LW_COVERPAGE_GUID" w:val="50972A2209564D99AB4E9C9B4906A6F6"/>
    <w:docVar w:name="LW_CROSSREFERENCE" w:val="&lt;UNUSED&gt;"/>
    <w:docVar w:name="LW_DocType" w:val="COM"/>
    <w:docVar w:name="LW_EMISSION" w:val="8.5.2017"/>
    <w:docVar w:name="LW_EMISSION_ISODATE" w:val="2017-05-08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88"/>
    <w:docVar w:name="LW_REF.II.NEW.CP_YEAR" w:val="2017"/>
    <w:docVar w:name="LW_REF.INST.NEW" w:val="COM"/>
    <w:docVar w:name="LW_REF.INST.NEW_ADOPTED" w:val="final"/>
    <w:docVar w:name="LW_REF.INST.NEW_TEXT" w:val="(2017) 199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dwar il-konklu\u380?joni, f\u8217?isem l-Unjoni Ewropea, ta\u8217? Ftehim bejn l-Unjoni Ewropea u l-I\u380?landa dwar regoli supplementari b'rabta mal-istrument g\u295?all-appo\u289?\u289? finanzjarju g\u295?all-fruntieri esterni u l-vi\u380?a, b\u295?ala parti mill-Fond g\u295?as-Sigurtà Interna g\u295?all-perjodu mill-2014 sal-2020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4F46-9DDD-4D80-B176-0C3BD7BD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7</Pages>
  <Words>1294</Words>
  <Characters>9964</Characters>
  <Application>Microsoft Office Word</Application>
  <DocSecurity>0</DocSecurity>
  <Lines>174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2016-04-29T15:41:00Z</cp:lastPrinted>
  <dcterms:created xsi:type="dcterms:W3CDTF">2017-04-21T10:16:00Z</dcterms:created>
  <dcterms:modified xsi:type="dcterms:W3CDTF">2017-05-02T16:16:00Z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