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1590" w:rsidRDefault="00E167E3" w:rsidP="00E167E3">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2C198E2AD7FA4C2FABE75B8E9773AC6E" style="width:450.6pt;height:294.2pt">
            <v:imagedata r:id="rId9" o:title=""/>
          </v:shape>
        </w:pict>
      </w:r>
    </w:p>
    <w:bookmarkEnd w:id="0"/>
    <w:p w:rsidR="00061590" w:rsidRDefault="00061590">
      <w:pPr>
        <w:rPr>
          <w:noProof/>
        </w:rPr>
        <w:sectPr w:rsidR="00061590" w:rsidSect="00E167E3">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1"/>
          <w:cols w:space="720"/>
          <w:docGrid w:linePitch="360"/>
        </w:sectPr>
      </w:pPr>
    </w:p>
    <w:p w:rsidR="00061590" w:rsidRDefault="00E167E3">
      <w:pPr>
        <w:spacing w:after="120" w:line="240" w:lineRule="auto"/>
        <w:jc w:val="both"/>
        <w:rPr>
          <w:rFonts w:ascii="Times New Roman" w:hAnsi="Times New Roman"/>
          <w:b/>
          <w:smallCaps/>
          <w:noProof/>
          <w:color w:val="000000" w:themeColor="text1"/>
          <w:sz w:val="24"/>
        </w:rPr>
      </w:pPr>
      <w:r>
        <w:rPr>
          <w:rFonts w:ascii="Times New Roman" w:hAnsi="Times New Roman"/>
          <w:b/>
          <w:smallCaps/>
          <w:noProof/>
          <w:color w:val="000000" w:themeColor="text1"/>
          <w:sz w:val="24"/>
        </w:rPr>
        <w:lastRenderedPageBreak/>
        <w:t>Alkusanat</w:t>
      </w:r>
    </w:p>
    <w:p w:rsidR="00061590" w:rsidRDefault="00E167E3">
      <w:pPr>
        <w:spacing w:after="120" w:line="240" w:lineRule="auto"/>
        <w:jc w:val="both"/>
        <w:rPr>
          <w:rFonts w:ascii="Times New Roman" w:hAnsi="Times New Roman"/>
          <w:noProof/>
          <w:color w:val="000000"/>
          <w:sz w:val="24"/>
        </w:rPr>
      </w:pPr>
      <w:r>
        <w:rPr>
          <w:rFonts w:ascii="Times New Roman" w:hAnsi="Times New Roman"/>
          <w:noProof/>
          <w:color w:val="000000"/>
          <w:sz w:val="24"/>
        </w:rPr>
        <w:t xml:space="preserve">Euroopan komissio esitti 1. maaliskuuta 2017 Valkoisen kirjan Euroopan tulevaisuudesta. </w:t>
      </w:r>
      <w:r>
        <w:rPr>
          <w:rFonts w:ascii="Times New Roman" w:hAnsi="Times New Roman"/>
          <w:noProof/>
          <w:color w:val="000000"/>
          <w:sz w:val="24"/>
        </w:rPr>
        <w:t>Se on lähtökohta rehelliselle ja laaja-alaiselle keskustelulle tulevaisuuden unionista, joka muodostuu 27 jäsenvaltiosta. Osallistuakseen keskusteluun Euroopan komissio julkaisee pohdinta-asiakirjoja aiheista, jotka ovat tulevina vuosina näkyvimmin esillä.</w:t>
      </w:r>
    </w:p>
    <w:p w:rsidR="00061590" w:rsidRDefault="00E167E3">
      <w:pPr>
        <w:spacing w:after="120" w:line="240" w:lineRule="auto"/>
        <w:jc w:val="both"/>
        <w:rPr>
          <w:rFonts w:ascii="Times New Roman" w:hAnsi="Times New Roman"/>
          <w:noProof/>
          <w:color w:val="000000"/>
          <w:sz w:val="24"/>
        </w:rPr>
      </w:pPr>
      <w:r>
        <w:rPr>
          <w:rFonts w:ascii="Times New Roman" w:hAnsi="Times New Roman"/>
          <w:noProof/>
          <w:color w:val="000000"/>
          <w:sz w:val="24"/>
        </w:rPr>
        <w:t>Tämä pohdinta-asiakirja, joka koskee globalisaation hallintaa, on järjestyksessä toinen. Asiakirjassa pyritään antamaan todenmukainen ja näyttöön perustuva arvio siitä, mitä globalisaatio merkitsee Euroopalle ja eurooppalaisille.</w:t>
      </w:r>
    </w:p>
    <w:p w:rsidR="00061590" w:rsidRDefault="00E167E3">
      <w:pPr>
        <w:spacing w:after="120" w:line="240" w:lineRule="auto"/>
        <w:jc w:val="both"/>
        <w:rPr>
          <w:rFonts w:ascii="Times New Roman" w:hAnsi="Times New Roman"/>
          <w:noProof/>
          <w:sz w:val="24"/>
        </w:rPr>
      </w:pPr>
      <w:r>
        <w:rPr>
          <w:rFonts w:ascii="Times New Roman" w:hAnsi="Times New Roman"/>
          <w:noProof/>
          <w:sz w:val="24"/>
        </w:rPr>
        <w:t>Varsinkin monet nuoret eu</w:t>
      </w:r>
      <w:r>
        <w:rPr>
          <w:rFonts w:ascii="Times New Roman" w:hAnsi="Times New Roman"/>
          <w:noProof/>
          <w:sz w:val="24"/>
        </w:rPr>
        <w:t>rooppalaiset ovat sitä mieltä, että he voivat parantaa elämäänsä pitämällä yhteyksiä muiden maiden ja maanosien ihmisiin. He ovat siinä aivan oikeassa – noin</w:t>
      </w:r>
      <w:r>
        <w:rPr>
          <w:rFonts w:ascii="Times New Roman" w:hAnsi="Times New Roman"/>
          <w:noProof/>
          <w:color w:val="000000" w:themeColor="text1"/>
          <w:sz w:val="24"/>
        </w:rPr>
        <w:t xml:space="preserve"> kolmannes kansantulostamme on peräisin muun maailman kanssa käymästämme kaupasta.</w:t>
      </w:r>
    </w:p>
    <w:p w:rsidR="00061590" w:rsidRDefault="00E167E3">
      <w:pPr>
        <w:spacing w:after="120" w:line="240" w:lineRule="auto"/>
        <w:jc w:val="both"/>
        <w:rPr>
          <w:rFonts w:ascii="Times New Roman" w:hAnsi="Times New Roman"/>
          <w:noProof/>
          <w:sz w:val="24"/>
        </w:rPr>
      </w:pPr>
      <w:r>
        <w:rPr>
          <w:rFonts w:ascii="Times New Roman" w:hAnsi="Times New Roman"/>
          <w:noProof/>
          <w:sz w:val="24"/>
        </w:rPr>
        <w:t>Monet eurooppala</w:t>
      </w:r>
      <w:r>
        <w:rPr>
          <w:rFonts w:ascii="Times New Roman" w:hAnsi="Times New Roman"/>
          <w:noProof/>
          <w:sz w:val="24"/>
        </w:rPr>
        <w:t>iset ovat myös huolissaan. Monien mielestä globalisaatio merkitsee työpaikkojen katoamista, sosiaalista epäoikeudenmukaisuutta ja heikkoja ympäristö-, terveys- ja yksityisyyden suojanormeja. He katsovat, että globalisaatio rapauttaa perinteitä ja identitee</w:t>
      </w:r>
      <w:r>
        <w:rPr>
          <w:rFonts w:ascii="Times New Roman" w:hAnsi="Times New Roman"/>
          <w:noProof/>
          <w:sz w:val="24"/>
        </w:rPr>
        <w:t>ttejä. Nämä huolenaiheet on otettava huomioon, mutta voimme puuttua niihin ainoastaan avoimuudella. Keskustelun myötä olemme vahvempia ja paremmin varustautuneita antamaan vastauksia, jotka ovat kestäviä ja oikeudenmukaisia ja vastaavat eurooppalaisten toi</w:t>
      </w:r>
      <w:r>
        <w:rPr>
          <w:rFonts w:ascii="Times New Roman" w:hAnsi="Times New Roman"/>
          <w:noProof/>
          <w:sz w:val="24"/>
        </w:rPr>
        <w:t xml:space="preserve">veita. </w:t>
      </w:r>
    </w:p>
    <w:p w:rsidR="00061590" w:rsidRDefault="00E167E3">
      <w:pPr>
        <w:spacing w:after="120" w:line="240" w:lineRule="auto"/>
        <w:jc w:val="both"/>
        <w:rPr>
          <w:rFonts w:ascii="Times New Roman" w:hAnsi="Times New Roman"/>
          <w:noProof/>
          <w:color w:val="000000"/>
          <w:sz w:val="24"/>
        </w:rPr>
      </w:pPr>
      <w:r>
        <w:rPr>
          <w:rFonts w:ascii="Times New Roman" w:hAnsi="Times New Roman"/>
          <w:noProof/>
          <w:color w:val="000000"/>
          <w:sz w:val="24"/>
        </w:rPr>
        <w:t>Nykyään, enemmän kuin koskaan, paikallinen on globaalia ja globaali paikallista. Vaikka globalisaatio vaikuttaa lähes kaikkeen elämässämme, eri kansalaiset ja alueet EU:ssa kokevat kehityksen hyvin eri tavoin.</w:t>
      </w:r>
    </w:p>
    <w:p w:rsidR="00061590" w:rsidRDefault="00E167E3">
      <w:pPr>
        <w:spacing w:after="120" w:line="240" w:lineRule="auto"/>
        <w:jc w:val="both"/>
        <w:rPr>
          <w:rFonts w:ascii="Times New Roman" w:hAnsi="Times New Roman"/>
          <w:noProof/>
          <w:color w:val="000000"/>
          <w:sz w:val="24"/>
        </w:rPr>
      </w:pPr>
      <w:r>
        <w:rPr>
          <w:rFonts w:ascii="Times New Roman" w:hAnsi="Times New Roman"/>
          <w:noProof/>
          <w:color w:val="000000"/>
          <w:sz w:val="24"/>
        </w:rPr>
        <w:t xml:space="preserve">Siksi nyt on aika pohtia, mitä EU voi </w:t>
      </w:r>
      <w:r>
        <w:rPr>
          <w:rFonts w:ascii="Times New Roman" w:hAnsi="Times New Roman"/>
          <w:noProof/>
          <w:color w:val="000000"/>
          <w:sz w:val="24"/>
        </w:rPr>
        <w:t>tehdä muovatakseen globalisaatiosta yhteisten etujemme ja arvojemme mukaista. On aika kysyä, kuinka voimme suojella, puolustaa ja voimaannuttaa Euroopan kansalaisia ja varsinkin kaikkein heikoimmassa asemassa olevia. On myös aika sopia siitä, kuinka EU:n i</w:t>
      </w:r>
      <w:r>
        <w:rPr>
          <w:rFonts w:ascii="Times New Roman" w:hAnsi="Times New Roman"/>
          <w:noProof/>
          <w:color w:val="000000"/>
          <w:sz w:val="24"/>
        </w:rPr>
        <w:t>nstituutiot, jäsenvaltiot, alueet, kunnat, työmarkkinaosapuolet, kansalaisyhteiskunta laajemmin, yritykset, yliopistot ja EU:n kansainväliset kumppanit voisivat yhdessä hallita globalisaatiota.</w:t>
      </w:r>
    </w:p>
    <w:p w:rsidR="00061590" w:rsidRDefault="00061590">
      <w:pPr>
        <w:spacing w:after="120" w:line="240" w:lineRule="auto"/>
        <w:jc w:val="both"/>
        <w:rPr>
          <w:rFonts w:ascii="Times New Roman" w:hAnsi="Times New Roman"/>
          <w:noProof/>
          <w:color w:val="000000"/>
          <w:sz w:val="24"/>
        </w:rPr>
      </w:pPr>
    </w:p>
    <w:p w:rsidR="00061590" w:rsidRDefault="00061590">
      <w:pPr>
        <w:spacing w:after="120" w:line="240" w:lineRule="auto"/>
        <w:jc w:val="both"/>
        <w:rPr>
          <w:rFonts w:ascii="Times New Roman" w:hAnsi="Times New Roman"/>
          <w:b/>
          <w:smallCaps/>
          <w:noProof/>
          <w:color w:val="000000" w:themeColor="text1"/>
          <w:sz w:val="24"/>
        </w:rPr>
      </w:pPr>
    </w:p>
    <w:p w:rsidR="00061590" w:rsidRDefault="00061590">
      <w:pPr>
        <w:spacing w:after="120" w:line="240" w:lineRule="auto"/>
        <w:jc w:val="both"/>
        <w:rPr>
          <w:rFonts w:ascii="Times New Roman" w:eastAsia="Times New Roman" w:hAnsi="Times New Roman" w:cs="Times New Roman"/>
          <w:b/>
          <w:smallCaps/>
          <w:noProof/>
          <w:color w:val="000000" w:themeColor="text1"/>
          <w:sz w:val="24"/>
          <w:szCs w:val="24"/>
        </w:rPr>
      </w:pPr>
    </w:p>
    <w:p w:rsidR="00061590" w:rsidRDefault="00061590">
      <w:pPr>
        <w:spacing w:after="120" w:line="240" w:lineRule="auto"/>
        <w:jc w:val="both"/>
        <w:rPr>
          <w:rFonts w:ascii="Times New Roman" w:eastAsia="Times New Roman" w:hAnsi="Times New Roman" w:cs="Times New Roman"/>
          <w:b/>
          <w:smallCaps/>
          <w:noProof/>
          <w:color w:val="000000" w:themeColor="text1"/>
          <w:sz w:val="24"/>
          <w:szCs w:val="24"/>
        </w:rPr>
      </w:pPr>
    </w:p>
    <w:p w:rsidR="00061590" w:rsidRDefault="00061590">
      <w:pPr>
        <w:spacing w:after="120" w:line="240" w:lineRule="auto"/>
        <w:jc w:val="both"/>
        <w:rPr>
          <w:rFonts w:ascii="Times New Roman" w:eastAsia="Times New Roman" w:hAnsi="Times New Roman" w:cs="Times New Roman"/>
          <w:b/>
          <w:smallCaps/>
          <w:noProof/>
          <w:color w:val="000000" w:themeColor="text1"/>
          <w:sz w:val="24"/>
          <w:szCs w:val="24"/>
        </w:rPr>
      </w:pPr>
    </w:p>
    <w:p w:rsidR="00061590" w:rsidRDefault="00061590">
      <w:pPr>
        <w:spacing w:after="120" w:line="240" w:lineRule="auto"/>
        <w:jc w:val="both"/>
        <w:rPr>
          <w:rFonts w:ascii="Times New Roman" w:eastAsia="Times New Roman" w:hAnsi="Times New Roman" w:cs="Times New Roman"/>
          <w:b/>
          <w:smallCaps/>
          <w:noProof/>
          <w:color w:val="000000" w:themeColor="text1"/>
          <w:sz w:val="24"/>
          <w:szCs w:val="24"/>
        </w:rPr>
      </w:pPr>
    </w:p>
    <w:p w:rsidR="00061590" w:rsidRDefault="00061590">
      <w:pPr>
        <w:spacing w:after="120" w:line="240" w:lineRule="auto"/>
        <w:jc w:val="both"/>
        <w:rPr>
          <w:rFonts w:ascii="Times New Roman" w:eastAsia="Times New Roman" w:hAnsi="Times New Roman" w:cs="Times New Roman"/>
          <w:b/>
          <w:smallCaps/>
          <w:noProof/>
          <w:color w:val="000000" w:themeColor="text1"/>
          <w:sz w:val="24"/>
          <w:szCs w:val="24"/>
        </w:rPr>
      </w:pPr>
    </w:p>
    <w:p w:rsidR="00061590" w:rsidRDefault="00061590">
      <w:pPr>
        <w:spacing w:after="120" w:line="240" w:lineRule="auto"/>
        <w:jc w:val="both"/>
        <w:rPr>
          <w:rFonts w:ascii="Times New Roman" w:eastAsia="Times New Roman" w:hAnsi="Times New Roman" w:cs="Times New Roman"/>
          <w:b/>
          <w:smallCaps/>
          <w:noProof/>
          <w:color w:val="000000" w:themeColor="text1"/>
          <w:sz w:val="24"/>
          <w:szCs w:val="24"/>
        </w:rPr>
      </w:pPr>
    </w:p>
    <w:p w:rsidR="00061590" w:rsidRDefault="00E167E3">
      <w:pPr>
        <w:rPr>
          <w:rFonts w:ascii="Times New Roman" w:hAnsi="Times New Roman"/>
          <w:b/>
          <w:smallCaps/>
          <w:noProof/>
          <w:color w:val="000000" w:themeColor="text1"/>
          <w:sz w:val="24"/>
        </w:rPr>
      </w:pPr>
      <w:r>
        <w:rPr>
          <w:noProof/>
        </w:rPr>
        <w:br w:type="page"/>
      </w:r>
    </w:p>
    <w:p w:rsidR="00061590" w:rsidRDefault="00061590">
      <w:pPr>
        <w:spacing w:after="120" w:line="240" w:lineRule="auto"/>
        <w:jc w:val="both"/>
        <w:rPr>
          <w:rFonts w:ascii="Times New Roman" w:hAnsi="Times New Roman"/>
          <w:b/>
          <w:smallCaps/>
          <w:noProof/>
          <w:color w:val="000000" w:themeColor="text1"/>
          <w:sz w:val="24"/>
        </w:rPr>
      </w:pPr>
    </w:p>
    <w:p w:rsidR="00061590" w:rsidRDefault="00061590">
      <w:pPr>
        <w:spacing w:after="120" w:line="240" w:lineRule="auto"/>
        <w:jc w:val="both"/>
        <w:rPr>
          <w:rFonts w:ascii="Times New Roman" w:hAnsi="Times New Roman"/>
          <w:b/>
          <w:smallCaps/>
          <w:noProof/>
          <w:color w:val="000000" w:themeColor="text1"/>
          <w:sz w:val="24"/>
        </w:rPr>
      </w:pPr>
    </w:p>
    <w:p w:rsidR="00061590" w:rsidRDefault="00E167E3">
      <w:pPr>
        <w:spacing w:after="120" w:line="240" w:lineRule="auto"/>
        <w:jc w:val="center"/>
        <w:rPr>
          <w:rFonts w:ascii="Times New Roman" w:hAnsi="Times New Roman"/>
          <w:noProof/>
          <w:sz w:val="24"/>
        </w:rPr>
      </w:pPr>
      <w:r>
        <w:rPr>
          <w:rFonts w:ascii="Times New Roman" w:hAnsi="Times New Roman"/>
          <w:noProof/>
          <w:sz w:val="24"/>
        </w:rPr>
        <w:t>EU:n 27 jäsenvaltion johtajien</w:t>
      </w:r>
    </w:p>
    <w:p w:rsidR="00061590" w:rsidRDefault="00E167E3">
      <w:pPr>
        <w:spacing w:after="120" w:line="240" w:lineRule="auto"/>
        <w:jc w:val="center"/>
        <w:rPr>
          <w:rFonts w:ascii="Times New Roman" w:hAnsi="Times New Roman"/>
          <w:noProof/>
          <w:sz w:val="24"/>
        </w:rPr>
      </w:pPr>
      <w:r>
        <w:rPr>
          <w:rFonts w:ascii="Times New Roman" w:hAnsi="Times New Roman"/>
          <w:noProof/>
          <w:sz w:val="24"/>
        </w:rPr>
        <w:t xml:space="preserve">sekä </w:t>
      </w:r>
      <w:r>
        <w:rPr>
          <w:rFonts w:ascii="Times New Roman" w:hAnsi="Times New Roman"/>
          <w:noProof/>
          <w:sz w:val="24"/>
        </w:rPr>
        <w:t>Eurooppa-neuvoston puheenjohtajan, Euroopan parlamentin puhemiehen ja Euroopan komission puheenjohtajan julistus</w:t>
      </w:r>
    </w:p>
    <w:p w:rsidR="00061590" w:rsidRDefault="00061590">
      <w:pPr>
        <w:spacing w:after="120" w:line="240" w:lineRule="auto"/>
        <w:jc w:val="both"/>
        <w:rPr>
          <w:rFonts w:ascii="Times New Roman" w:hAnsi="Times New Roman"/>
          <w:noProof/>
          <w:sz w:val="24"/>
        </w:rPr>
      </w:pPr>
    </w:p>
    <w:p w:rsidR="00061590" w:rsidRDefault="00061590">
      <w:pPr>
        <w:spacing w:after="120" w:line="240" w:lineRule="auto"/>
        <w:jc w:val="both"/>
        <w:rPr>
          <w:rFonts w:ascii="Times New Roman" w:hAnsi="Times New Roman"/>
          <w:noProof/>
          <w:sz w:val="24"/>
        </w:rPr>
      </w:pPr>
    </w:p>
    <w:p w:rsidR="00061590" w:rsidRDefault="00E167E3">
      <w:pPr>
        <w:spacing w:after="120" w:line="240" w:lineRule="auto"/>
        <w:jc w:val="both"/>
        <w:rPr>
          <w:rFonts w:ascii="Times New Roman" w:hAnsi="Times New Roman"/>
          <w:b/>
          <w:noProof/>
          <w:sz w:val="24"/>
        </w:rPr>
      </w:pPr>
      <w:r>
        <w:rPr>
          <w:rFonts w:ascii="Times New Roman" w:hAnsi="Times New Roman"/>
          <w:i/>
          <w:noProof/>
          <w:sz w:val="24"/>
        </w:rPr>
        <w:t>”Euroopan unionilla on tänään vastassaan sekä maailmanlaajuisesti että eurooppalaisittain ennennäkemättömiä haasteita: alueelliset konfliktit</w:t>
      </w:r>
      <w:r>
        <w:rPr>
          <w:rFonts w:ascii="Times New Roman" w:hAnsi="Times New Roman"/>
          <w:i/>
          <w:noProof/>
          <w:sz w:val="24"/>
        </w:rPr>
        <w:t>, terrorismi, kasvavat muuttopaineet, protektionismi sekä sosiaalinen ja taloudellinen eriarvoisuus. Vakaa päätöksemme on vastata yhdessä nopeasti muuttuviin maailmanpoliittisiin haasteisiin ja tarjota kansalaisillemme sekä turvallisuutta että uusia mahdol</w:t>
      </w:r>
      <w:r>
        <w:rPr>
          <w:rFonts w:ascii="Times New Roman" w:hAnsi="Times New Roman"/>
          <w:i/>
          <w:noProof/>
          <w:sz w:val="24"/>
        </w:rPr>
        <w:t>lisuuksia. Aiomme tehdä Euroopan unionista vahvemman ja kestävämmän osoittamalla vieläkin suurempaa yhtenäisyyttä ja keskinäistä solidaarisuutta ja noudattamalla yhteisiä sääntöjä. Yhtenäisyys on sekä välttämättömyys että vapaa valintamme. Yksittäisinä mai</w:t>
      </w:r>
      <w:r>
        <w:rPr>
          <w:rFonts w:ascii="Times New Roman" w:hAnsi="Times New Roman"/>
          <w:i/>
          <w:noProof/>
          <w:sz w:val="24"/>
        </w:rPr>
        <w:t>na jäisimme maailmanpoliittisen päätöksenteon ulkopuolelle. Yhdessä ja yhtenäisinä meillä on parhaat vaikutusmahdollisuudet ja voimme parhaiten puolustaa yhteisiä etujamme ja arvojamme.”</w:t>
      </w:r>
    </w:p>
    <w:p w:rsidR="00061590" w:rsidRDefault="00061590">
      <w:pPr>
        <w:spacing w:after="120" w:line="240" w:lineRule="auto"/>
        <w:jc w:val="both"/>
        <w:rPr>
          <w:rFonts w:ascii="Times New Roman" w:hAnsi="Times New Roman"/>
          <w:b/>
          <w:noProof/>
          <w:sz w:val="24"/>
        </w:rPr>
      </w:pPr>
    </w:p>
    <w:p w:rsidR="00061590" w:rsidRDefault="00061590">
      <w:pPr>
        <w:spacing w:after="120" w:line="240" w:lineRule="auto"/>
        <w:jc w:val="both"/>
        <w:rPr>
          <w:rFonts w:ascii="Times New Roman" w:hAnsi="Times New Roman"/>
          <w:noProof/>
          <w:sz w:val="24"/>
        </w:rPr>
      </w:pPr>
    </w:p>
    <w:p w:rsidR="00061590" w:rsidRDefault="00E167E3">
      <w:pPr>
        <w:spacing w:after="120" w:line="240" w:lineRule="auto"/>
        <w:jc w:val="right"/>
        <w:rPr>
          <w:rFonts w:ascii="Times New Roman" w:hAnsi="Times New Roman"/>
          <w:noProof/>
          <w:sz w:val="24"/>
        </w:rPr>
      </w:pPr>
      <w:r>
        <w:rPr>
          <w:rFonts w:ascii="Times New Roman" w:hAnsi="Times New Roman"/>
          <w:noProof/>
          <w:sz w:val="24"/>
        </w:rPr>
        <w:t>Rooma, 25. maaliskuuta 2017</w:t>
      </w:r>
    </w:p>
    <w:p w:rsidR="00061590" w:rsidRDefault="00061590">
      <w:pPr>
        <w:spacing w:after="120" w:line="240" w:lineRule="auto"/>
        <w:jc w:val="right"/>
        <w:rPr>
          <w:noProof/>
        </w:rPr>
      </w:pPr>
    </w:p>
    <w:p w:rsidR="00061590" w:rsidRDefault="00061590">
      <w:pPr>
        <w:spacing w:after="120" w:line="240" w:lineRule="auto"/>
        <w:jc w:val="both"/>
        <w:rPr>
          <w:noProof/>
        </w:rPr>
      </w:pPr>
    </w:p>
    <w:p w:rsidR="00061590" w:rsidRDefault="00E167E3">
      <w:pPr>
        <w:spacing w:after="120" w:line="240" w:lineRule="auto"/>
        <w:jc w:val="both"/>
        <w:rPr>
          <w:rFonts w:ascii="Times New Roman" w:hAnsi="Times New Roman"/>
          <w:i/>
          <w:noProof/>
          <w:sz w:val="24"/>
        </w:rPr>
      </w:pPr>
      <w:r>
        <w:rPr>
          <w:rFonts w:ascii="Times New Roman" w:hAnsi="Times New Roman"/>
          <w:i/>
          <w:noProof/>
          <w:sz w:val="24"/>
        </w:rPr>
        <w:t>”Eurooppalaisuus merkitsee myös sitä,</w:t>
      </w:r>
      <w:r>
        <w:rPr>
          <w:rFonts w:ascii="Times New Roman" w:hAnsi="Times New Roman"/>
          <w:i/>
          <w:noProof/>
          <w:sz w:val="24"/>
        </w:rPr>
        <w:t xml:space="preserve"> että olemme avoimia ja käymme naapureidemme kanssa kauppaa sodankäynnin sijaan. Se merkitsee, että olemme maailman suurin kauppablokki, jolla on voimassa olevat kauppasopimukset ja joka käy sopimusneuvotteluja yli 140 kumppanin kanssa eri puolilla maailma</w:t>
      </w:r>
      <w:r>
        <w:rPr>
          <w:rFonts w:ascii="Times New Roman" w:hAnsi="Times New Roman"/>
          <w:i/>
          <w:noProof/>
          <w:sz w:val="24"/>
        </w:rPr>
        <w:t>a.</w:t>
      </w:r>
    </w:p>
    <w:p w:rsidR="00061590" w:rsidRDefault="00E167E3">
      <w:pPr>
        <w:spacing w:after="120" w:line="240" w:lineRule="auto"/>
        <w:jc w:val="both"/>
        <w:rPr>
          <w:rFonts w:ascii="Times New Roman" w:hAnsi="Times New Roman"/>
          <w:i/>
          <w:noProof/>
          <w:sz w:val="24"/>
        </w:rPr>
      </w:pPr>
      <w:r>
        <w:rPr>
          <w:rFonts w:ascii="Times New Roman" w:hAnsi="Times New Roman"/>
          <w:i/>
          <w:noProof/>
          <w:sz w:val="24"/>
        </w:rPr>
        <w:t>Kaupankäynti merkitsee työpaikkoja – jokaista viennistä saatua miljardia euroa kohden syntyy 14 000 uutta työpaikkaa eri puolille EU:ta. Yli 30 miljoonaa työpaikkaa, eli yksi seitsemästä työpaikasta EU:ssa, on nykyisin riippuvainen muualle maailmaan suu</w:t>
      </w:r>
      <w:r>
        <w:rPr>
          <w:rFonts w:ascii="Times New Roman" w:hAnsi="Times New Roman"/>
          <w:i/>
          <w:noProof/>
          <w:sz w:val="24"/>
        </w:rPr>
        <w:t>ntautuvasta viennistä.”</w:t>
      </w:r>
    </w:p>
    <w:p w:rsidR="00061590" w:rsidRDefault="00061590">
      <w:pPr>
        <w:spacing w:after="120" w:line="240" w:lineRule="auto"/>
        <w:jc w:val="both"/>
        <w:rPr>
          <w:noProof/>
        </w:rPr>
      </w:pPr>
    </w:p>
    <w:p w:rsidR="00061590" w:rsidRDefault="00E167E3">
      <w:pPr>
        <w:spacing w:after="120" w:line="240" w:lineRule="auto"/>
        <w:jc w:val="right"/>
        <w:rPr>
          <w:rFonts w:ascii="Times New Roman" w:hAnsi="Times New Roman"/>
          <w:noProof/>
          <w:sz w:val="24"/>
        </w:rPr>
      </w:pPr>
      <w:r>
        <w:rPr>
          <w:rFonts w:ascii="Times New Roman" w:hAnsi="Times New Roman"/>
          <w:noProof/>
          <w:sz w:val="24"/>
        </w:rPr>
        <w:t>Jean-Claude Juncker</w:t>
      </w:r>
    </w:p>
    <w:p w:rsidR="00061590" w:rsidRDefault="00E167E3">
      <w:pPr>
        <w:spacing w:after="120" w:line="240" w:lineRule="auto"/>
        <w:jc w:val="right"/>
        <w:rPr>
          <w:rFonts w:ascii="Times New Roman" w:hAnsi="Times New Roman"/>
          <w:noProof/>
          <w:sz w:val="24"/>
        </w:rPr>
      </w:pPr>
      <w:r>
        <w:rPr>
          <w:rFonts w:ascii="Times New Roman" w:hAnsi="Times New Roman"/>
          <w:noProof/>
          <w:sz w:val="24"/>
        </w:rPr>
        <w:t>Euroopan komission puheenjohtaja</w:t>
      </w:r>
    </w:p>
    <w:p w:rsidR="00061590" w:rsidRDefault="00E167E3">
      <w:pPr>
        <w:spacing w:after="120" w:line="240" w:lineRule="auto"/>
        <w:jc w:val="right"/>
        <w:rPr>
          <w:rFonts w:ascii="Times New Roman" w:hAnsi="Times New Roman"/>
          <w:noProof/>
          <w:sz w:val="24"/>
        </w:rPr>
      </w:pPr>
      <w:r>
        <w:rPr>
          <w:rFonts w:ascii="Times New Roman" w:hAnsi="Times New Roman"/>
          <w:noProof/>
          <w:sz w:val="24"/>
        </w:rPr>
        <w:t>Unionin tilaa käsittelevä puhe, 14. syyskuuta 2016</w:t>
      </w:r>
    </w:p>
    <w:p w:rsidR="00061590" w:rsidRDefault="00061590">
      <w:pPr>
        <w:spacing w:after="120" w:line="240" w:lineRule="auto"/>
        <w:rPr>
          <w:rFonts w:eastAsia="Times New Roman" w:cstheme="minorHAnsi"/>
          <w:b/>
          <w:smallCaps/>
          <w:noProof/>
          <w:color w:val="000000" w:themeColor="text1"/>
          <w:sz w:val="28"/>
          <w:szCs w:val="28"/>
        </w:rPr>
      </w:pPr>
    </w:p>
    <w:p w:rsidR="00061590" w:rsidRDefault="00E167E3">
      <w:pPr>
        <w:spacing w:after="120" w:line="240" w:lineRule="auto"/>
        <w:rPr>
          <w:rFonts w:ascii="Times New Roman" w:hAnsi="Times New Roman"/>
          <w:b/>
          <w:smallCaps/>
          <w:noProof/>
          <w:color w:val="000000" w:themeColor="text1"/>
          <w:sz w:val="24"/>
        </w:rPr>
      </w:pPr>
      <w:r>
        <w:rPr>
          <w:noProof/>
        </w:rPr>
        <w:br w:type="page"/>
      </w:r>
    </w:p>
    <w:p w:rsidR="00061590" w:rsidRDefault="00E167E3">
      <w:pPr>
        <w:spacing w:after="120" w:line="240" w:lineRule="auto"/>
        <w:jc w:val="center"/>
        <w:rPr>
          <w:rFonts w:ascii="Times New Roman" w:hAnsi="Times New Roman"/>
          <w:b/>
          <w:smallCaps/>
          <w:noProof/>
          <w:color w:val="000000" w:themeColor="text1"/>
          <w:sz w:val="24"/>
        </w:rPr>
      </w:pPr>
      <w:r>
        <w:rPr>
          <w:rFonts w:ascii="Times New Roman" w:hAnsi="Times New Roman"/>
          <w:b/>
          <w:smallCaps/>
          <w:noProof/>
          <w:color w:val="000000" w:themeColor="text1"/>
          <w:sz w:val="24"/>
        </w:rPr>
        <w:lastRenderedPageBreak/>
        <w:t>Sisällysluettelo</w:t>
      </w:r>
    </w:p>
    <w:p w:rsidR="00061590" w:rsidRDefault="00061590">
      <w:pPr>
        <w:spacing w:after="120" w:line="240" w:lineRule="auto"/>
        <w:rPr>
          <w:rFonts w:ascii="Times New Roman" w:hAnsi="Times New Roman"/>
          <w:smallCaps/>
          <w:noProof/>
          <w:color w:val="000000" w:themeColor="text1"/>
          <w:sz w:val="24"/>
        </w:rPr>
      </w:pPr>
    </w:p>
    <w:p w:rsidR="00061590" w:rsidRDefault="00E167E3">
      <w:pPr>
        <w:spacing w:after="120" w:line="240" w:lineRule="auto"/>
        <w:rPr>
          <w:rFonts w:ascii="Times New Roman" w:hAnsi="Times New Roman"/>
          <w:smallCaps/>
          <w:noProof/>
          <w:color w:val="000000" w:themeColor="text1"/>
          <w:sz w:val="24"/>
        </w:rPr>
      </w:pPr>
      <w:r>
        <w:rPr>
          <w:rFonts w:ascii="Times New Roman" w:hAnsi="Times New Roman"/>
          <w:smallCaps/>
          <w:noProof/>
          <w:color w:val="000000" w:themeColor="text1"/>
          <w:sz w:val="24"/>
        </w:rPr>
        <w:t>1. Tilannekatsaus: globalisaatio ja sen vaikutukset</w:t>
      </w:r>
    </w:p>
    <w:p w:rsidR="00061590" w:rsidRDefault="00E167E3">
      <w:pPr>
        <w:spacing w:after="120" w:line="240" w:lineRule="auto"/>
        <w:rPr>
          <w:rFonts w:ascii="Times New Roman" w:hAnsi="Times New Roman" w:cs="Times New Roman"/>
          <w:noProof/>
          <w:color w:val="000000" w:themeColor="text1"/>
          <w:sz w:val="24"/>
        </w:rPr>
      </w:pPr>
      <w:r>
        <w:rPr>
          <w:rFonts w:ascii="Times New Roman" w:hAnsi="Times New Roman"/>
          <w:noProof/>
          <w:color w:val="000000" w:themeColor="text1"/>
          <w:sz w:val="24"/>
        </w:rPr>
        <w:t xml:space="preserve">1.1. Globalisaatio ei ole uusi ilmiö mutta se muuttuu </w:t>
      </w:r>
      <w:r>
        <w:rPr>
          <w:rFonts w:ascii="Times New Roman" w:hAnsi="Times New Roman"/>
          <w:noProof/>
          <w:color w:val="000000" w:themeColor="text1"/>
          <w:sz w:val="24"/>
        </w:rPr>
        <w:t>nopeasti</w:t>
      </w:r>
    </w:p>
    <w:p w:rsidR="00061590" w:rsidRDefault="00E167E3">
      <w:pPr>
        <w:spacing w:after="120" w:line="240" w:lineRule="auto"/>
        <w:rPr>
          <w:rFonts w:ascii="Times New Roman" w:hAnsi="Times New Roman"/>
          <w:noProof/>
          <w:color w:val="000000" w:themeColor="text1"/>
          <w:sz w:val="24"/>
        </w:rPr>
      </w:pPr>
      <w:r>
        <w:rPr>
          <w:rFonts w:ascii="Times New Roman" w:hAnsi="Times New Roman"/>
          <w:noProof/>
          <w:color w:val="000000" w:themeColor="text1"/>
          <w:sz w:val="24"/>
        </w:rPr>
        <w:t>1.2. Globalisaatio on myönteinen muutosvoima</w:t>
      </w:r>
    </w:p>
    <w:p w:rsidR="00061590" w:rsidRDefault="00E167E3">
      <w:pPr>
        <w:spacing w:after="120" w:line="240" w:lineRule="auto"/>
        <w:rPr>
          <w:rFonts w:ascii="Times New Roman" w:hAnsi="Times New Roman"/>
          <w:noProof/>
          <w:color w:val="000000" w:themeColor="text1"/>
          <w:sz w:val="24"/>
        </w:rPr>
      </w:pPr>
      <w:r>
        <w:rPr>
          <w:rFonts w:ascii="Times New Roman" w:hAnsi="Times New Roman"/>
          <w:noProof/>
          <w:color w:val="000000" w:themeColor="text1"/>
          <w:sz w:val="24"/>
        </w:rPr>
        <w:t>1.3. Globalisaatio tuo kuitenkin mukanaan myös haasteita</w:t>
      </w:r>
    </w:p>
    <w:p w:rsidR="00061590" w:rsidRDefault="00E167E3">
      <w:pPr>
        <w:spacing w:after="120" w:line="240" w:lineRule="auto"/>
        <w:rPr>
          <w:rFonts w:ascii="Times New Roman" w:hAnsi="Times New Roman"/>
          <w:noProof/>
          <w:color w:val="000000" w:themeColor="text1"/>
          <w:sz w:val="24"/>
        </w:rPr>
      </w:pPr>
      <w:r>
        <w:rPr>
          <w:rFonts w:ascii="Times New Roman" w:hAnsi="Times New Roman"/>
          <w:noProof/>
          <w:color w:val="000000" w:themeColor="text1"/>
          <w:sz w:val="24"/>
        </w:rPr>
        <w:t xml:space="preserve">2. </w:t>
      </w:r>
      <w:r>
        <w:rPr>
          <w:rFonts w:ascii="Times New Roman" w:hAnsi="Times New Roman"/>
          <w:smallCaps/>
          <w:noProof/>
          <w:color w:val="000000" w:themeColor="text1"/>
          <w:sz w:val="24"/>
        </w:rPr>
        <w:t>Tulevaisuuden näkymät</w:t>
      </w:r>
    </w:p>
    <w:p w:rsidR="00061590" w:rsidRDefault="00E167E3">
      <w:pPr>
        <w:spacing w:after="120" w:line="240" w:lineRule="auto"/>
        <w:rPr>
          <w:rFonts w:ascii="Times New Roman" w:hAnsi="Times New Roman"/>
          <w:noProof/>
          <w:color w:val="000000" w:themeColor="text1"/>
          <w:sz w:val="24"/>
        </w:rPr>
      </w:pPr>
      <w:r>
        <w:rPr>
          <w:rFonts w:ascii="Times New Roman" w:hAnsi="Times New Roman"/>
          <w:noProof/>
          <w:color w:val="000000" w:themeColor="text1"/>
          <w:sz w:val="24"/>
        </w:rPr>
        <w:t>2.1. Vuoteen 2025 mennessä globalisaatio näyttää hyvin erilaiselta</w:t>
      </w:r>
    </w:p>
    <w:p w:rsidR="00061590" w:rsidRDefault="00E167E3">
      <w:pPr>
        <w:spacing w:after="120" w:line="240" w:lineRule="auto"/>
        <w:rPr>
          <w:rFonts w:ascii="Times New Roman" w:hAnsi="Times New Roman"/>
          <w:noProof/>
          <w:color w:val="000000" w:themeColor="text1"/>
          <w:sz w:val="24"/>
        </w:rPr>
      </w:pPr>
      <w:r>
        <w:rPr>
          <w:rFonts w:ascii="Times New Roman" w:hAnsi="Times New Roman"/>
          <w:noProof/>
          <w:color w:val="000000" w:themeColor="text1"/>
          <w:sz w:val="24"/>
        </w:rPr>
        <w:t>2.2 Eristymisen ja passiivisuuden houkutukset on torj</w:t>
      </w:r>
      <w:r>
        <w:rPr>
          <w:rFonts w:ascii="Times New Roman" w:hAnsi="Times New Roman"/>
          <w:noProof/>
          <w:color w:val="000000" w:themeColor="text1"/>
          <w:sz w:val="24"/>
        </w:rPr>
        <w:t>uttava</w:t>
      </w:r>
    </w:p>
    <w:p w:rsidR="00061590" w:rsidRDefault="00E167E3">
      <w:pPr>
        <w:spacing w:after="120" w:line="240" w:lineRule="auto"/>
        <w:rPr>
          <w:rFonts w:ascii="Times New Roman" w:hAnsi="Times New Roman"/>
          <w:smallCaps/>
          <w:noProof/>
          <w:color w:val="000000" w:themeColor="text1"/>
          <w:sz w:val="24"/>
        </w:rPr>
      </w:pPr>
      <w:r>
        <w:rPr>
          <w:rFonts w:ascii="Times New Roman" w:hAnsi="Times New Roman"/>
          <w:smallCaps/>
          <w:noProof/>
          <w:color w:val="000000" w:themeColor="text1"/>
          <w:sz w:val="24"/>
        </w:rPr>
        <w:t>3. Euroopan vastaus muulle maailmalle: kansainvälinen yhteistyö globalisaation muokkaamiseksi, talousdiplomatia sekä välineet tasapuolisten toimintaedellytysten varmistamiseksi</w:t>
      </w:r>
    </w:p>
    <w:p w:rsidR="00061590" w:rsidRDefault="00E167E3">
      <w:pPr>
        <w:spacing w:after="120" w:line="240" w:lineRule="auto"/>
        <w:rPr>
          <w:rFonts w:ascii="Times New Roman" w:hAnsi="Times New Roman"/>
          <w:noProof/>
          <w:color w:val="000000" w:themeColor="text1"/>
          <w:sz w:val="24"/>
        </w:rPr>
      </w:pPr>
      <w:r>
        <w:rPr>
          <w:rFonts w:ascii="Times New Roman" w:hAnsi="Times New Roman"/>
          <w:noProof/>
          <w:color w:val="000000" w:themeColor="text1"/>
          <w:sz w:val="24"/>
        </w:rPr>
        <w:t>3.1. EU edistää jo nyt oikeudenmukaisempaa maailmanjärjestystä</w:t>
      </w:r>
    </w:p>
    <w:p w:rsidR="00061590" w:rsidRDefault="00E167E3">
      <w:pPr>
        <w:spacing w:after="120" w:line="240" w:lineRule="auto"/>
        <w:rPr>
          <w:rFonts w:ascii="Times New Roman" w:hAnsi="Times New Roman"/>
          <w:noProof/>
          <w:color w:val="000000" w:themeColor="text1"/>
          <w:sz w:val="24"/>
        </w:rPr>
      </w:pPr>
      <w:r>
        <w:rPr>
          <w:rFonts w:ascii="Times New Roman" w:hAnsi="Times New Roman"/>
          <w:noProof/>
          <w:color w:val="000000" w:themeColor="text1"/>
          <w:sz w:val="24"/>
        </w:rPr>
        <w:t>3.2. Tule</w:t>
      </w:r>
      <w:r>
        <w:rPr>
          <w:rFonts w:ascii="Times New Roman" w:hAnsi="Times New Roman"/>
          <w:noProof/>
          <w:color w:val="000000" w:themeColor="text1"/>
          <w:sz w:val="24"/>
        </w:rPr>
        <w:t>vaisuudessa on panostettava vielä lisää globaalin säännöstön kehittämiseen</w:t>
      </w:r>
    </w:p>
    <w:p w:rsidR="00061590" w:rsidRDefault="00E167E3">
      <w:pPr>
        <w:spacing w:after="120" w:line="240" w:lineRule="auto"/>
        <w:rPr>
          <w:rFonts w:ascii="Times New Roman" w:hAnsi="Times New Roman"/>
          <w:noProof/>
          <w:color w:val="000000" w:themeColor="text1"/>
          <w:sz w:val="24"/>
        </w:rPr>
      </w:pPr>
      <w:r>
        <w:rPr>
          <w:rFonts w:ascii="Times New Roman" w:hAnsi="Times New Roman"/>
          <w:noProof/>
          <w:color w:val="000000" w:themeColor="text1"/>
          <w:sz w:val="24"/>
        </w:rPr>
        <w:t xml:space="preserve">3.3. EU:n on toimittava tasapuolisten toimintaedellytysten palauttamiseksi </w:t>
      </w:r>
    </w:p>
    <w:p w:rsidR="00061590" w:rsidRDefault="00E167E3">
      <w:pPr>
        <w:spacing w:after="120" w:line="240" w:lineRule="auto"/>
        <w:rPr>
          <w:rFonts w:ascii="Times New Roman" w:hAnsi="Times New Roman"/>
          <w:smallCaps/>
          <w:noProof/>
          <w:color w:val="000000" w:themeColor="text1"/>
          <w:sz w:val="24"/>
        </w:rPr>
      </w:pPr>
      <w:r>
        <w:rPr>
          <w:rFonts w:ascii="Times New Roman" w:hAnsi="Times New Roman"/>
          <w:smallCaps/>
          <w:noProof/>
          <w:color w:val="000000" w:themeColor="text1"/>
          <w:sz w:val="24"/>
        </w:rPr>
        <w:t>4. Euroopan vastaus eurooppalaisille: sopeutumiskykyä vahvistetaan jakamalla edut paremmin ja edistämällä</w:t>
      </w:r>
      <w:r>
        <w:rPr>
          <w:rFonts w:ascii="Times New Roman" w:hAnsi="Times New Roman"/>
          <w:smallCaps/>
          <w:noProof/>
          <w:color w:val="000000" w:themeColor="text1"/>
          <w:sz w:val="24"/>
        </w:rPr>
        <w:t xml:space="preserve"> pitkän aikavälin kilpailukykyä</w:t>
      </w:r>
    </w:p>
    <w:p w:rsidR="00061590" w:rsidRDefault="00E167E3">
      <w:pPr>
        <w:spacing w:after="120" w:line="240" w:lineRule="auto"/>
        <w:rPr>
          <w:rFonts w:ascii="Times New Roman" w:hAnsi="Times New Roman"/>
          <w:noProof/>
          <w:color w:val="000000" w:themeColor="text1"/>
          <w:sz w:val="24"/>
        </w:rPr>
      </w:pPr>
      <w:r>
        <w:rPr>
          <w:rFonts w:ascii="Times New Roman" w:hAnsi="Times New Roman"/>
          <w:noProof/>
          <w:color w:val="000000" w:themeColor="text1"/>
          <w:sz w:val="24"/>
        </w:rPr>
        <w:t>4.1. Vankalla sosiaali- ja koulutuspolitiikalla varmistetaan sopeutumiskyky ja vaurauden oikeudenmukainen jako</w:t>
      </w:r>
    </w:p>
    <w:p w:rsidR="00061590" w:rsidRDefault="00E167E3">
      <w:pPr>
        <w:spacing w:after="120" w:line="240" w:lineRule="auto"/>
        <w:rPr>
          <w:rFonts w:ascii="Times New Roman" w:hAnsi="Times New Roman"/>
          <w:noProof/>
          <w:color w:val="000000" w:themeColor="text1"/>
          <w:sz w:val="24"/>
        </w:rPr>
      </w:pPr>
      <w:r>
        <w:rPr>
          <w:rFonts w:ascii="Times New Roman" w:hAnsi="Times New Roman"/>
          <w:noProof/>
          <w:color w:val="000000" w:themeColor="text1"/>
          <w:sz w:val="24"/>
        </w:rPr>
        <w:t>4.2. Euroopasta on tehtävä kilpailukykyinen ja innovatiivinen talous</w:t>
      </w:r>
    </w:p>
    <w:p w:rsidR="00061590" w:rsidRDefault="00E167E3">
      <w:pPr>
        <w:spacing w:after="120" w:line="240" w:lineRule="auto"/>
        <w:rPr>
          <w:rFonts w:ascii="Times New Roman" w:hAnsi="Times New Roman"/>
          <w:noProof/>
          <w:color w:val="000000" w:themeColor="text1"/>
          <w:sz w:val="24"/>
        </w:rPr>
      </w:pPr>
      <w:r>
        <w:rPr>
          <w:rFonts w:ascii="Times New Roman" w:hAnsi="Times New Roman"/>
          <w:noProof/>
          <w:color w:val="000000" w:themeColor="text1"/>
          <w:sz w:val="24"/>
        </w:rPr>
        <w:t>4.3. On voimaannutettava Euroopan alueita ja</w:t>
      </w:r>
      <w:r>
        <w:rPr>
          <w:rFonts w:ascii="Times New Roman" w:hAnsi="Times New Roman"/>
          <w:noProof/>
          <w:color w:val="000000" w:themeColor="text1"/>
          <w:sz w:val="24"/>
        </w:rPr>
        <w:t xml:space="preserve"> tehtävä niiden kanssa tiivistä yhteistyötä </w:t>
      </w:r>
    </w:p>
    <w:p w:rsidR="00061590" w:rsidRDefault="00E167E3">
      <w:pPr>
        <w:spacing w:after="120" w:line="240" w:lineRule="auto"/>
        <w:rPr>
          <w:rFonts w:ascii="Times New Roman" w:hAnsi="Times New Roman"/>
          <w:smallCaps/>
          <w:noProof/>
          <w:color w:val="000000" w:themeColor="text1"/>
          <w:sz w:val="24"/>
        </w:rPr>
      </w:pPr>
      <w:r>
        <w:rPr>
          <w:rFonts w:ascii="Times New Roman" w:hAnsi="Times New Roman"/>
          <w:smallCaps/>
          <w:noProof/>
          <w:color w:val="000000" w:themeColor="text1"/>
          <w:sz w:val="24"/>
        </w:rPr>
        <w:t>5. Päätelmät</w:t>
      </w:r>
    </w:p>
    <w:p w:rsidR="00061590" w:rsidRDefault="00061590">
      <w:pPr>
        <w:spacing w:after="120" w:line="240" w:lineRule="auto"/>
        <w:rPr>
          <w:rFonts w:ascii="Times New Roman" w:hAnsi="Times New Roman"/>
          <w:noProof/>
          <w:color w:val="000000" w:themeColor="text1"/>
          <w:sz w:val="24"/>
        </w:rPr>
      </w:pPr>
    </w:p>
    <w:p w:rsidR="00061590" w:rsidRDefault="00E167E3">
      <w:pPr>
        <w:spacing w:after="120" w:line="240" w:lineRule="auto"/>
        <w:rPr>
          <w:rFonts w:ascii="Times New Roman" w:hAnsi="Times New Roman"/>
          <w:smallCaps/>
          <w:noProof/>
          <w:color w:val="000000" w:themeColor="text1"/>
          <w:sz w:val="24"/>
        </w:rPr>
      </w:pPr>
      <w:r>
        <w:rPr>
          <w:noProof/>
        </w:rPr>
        <w:br w:type="page"/>
      </w:r>
    </w:p>
    <w:p w:rsidR="00061590" w:rsidRDefault="00E167E3">
      <w:pPr>
        <w:pStyle w:val="ListParagraph"/>
        <w:numPr>
          <w:ilvl w:val="0"/>
          <w:numId w:val="38"/>
        </w:numPr>
        <w:spacing w:after="120" w:line="240" w:lineRule="auto"/>
        <w:jc w:val="both"/>
        <w:rPr>
          <w:rFonts w:ascii="Times New Roman" w:hAnsi="Times New Roman"/>
          <w:b/>
          <w:smallCaps/>
          <w:noProof/>
          <w:color w:val="000000" w:themeColor="text1"/>
          <w:sz w:val="24"/>
        </w:rPr>
      </w:pPr>
      <w:r>
        <w:rPr>
          <w:rFonts w:ascii="Times New Roman" w:hAnsi="Times New Roman"/>
          <w:b/>
          <w:smallCaps/>
          <w:noProof/>
          <w:color w:val="000000" w:themeColor="text1"/>
          <w:sz w:val="24"/>
        </w:rPr>
        <w:t xml:space="preserve">Tilannekatsaus: globalisaatio ja sen vaikutukset </w:t>
      </w:r>
    </w:p>
    <w:p w:rsidR="00061590" w:rsidRDefault="00E167E3">
      <w:pPr>
        <w:spacing w:after="120" w:line="240" w:lineRule="auto"/>
        <w:jc w:val="both"/>
        <w:rPr>
          <w:rFonts w:ascii="Times New Roman" w:hAnsi="Times New Roman"/>
          <w:b/>
          <w:noProof/>
          <w:color w:val="000000" w:themeColor="text1"/>
          <w:sz w:val="24"/>
        </w:rPr>
      </w:pPr>
      <w:r>
        <w:rPr>
          <w:rFonts w:ascii="Times New Roman" w:hAnsi="Times New Roman"/>
          <w:b/>
          <w:noProof/>
          <w:color w:val="000000" w:themeColor="text1"/>
          <w:sz w:val="24"/>
        </w:rPr>
        <w:t>1.1. Globalisaatio ei ole uusi ilmiö mutta se muuttuu nopeasti</w:t>
      </w:r>
    </w:p>
    <w:p w:rsidR="00061590" w:rsidRDefault="00E167E3">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 xml:space="preserve">Globaalia vuorovaikutusta on ollut satoja vuosia, ja se heijastelee vaistomaista </w:t>
      </w:r>
      <w:r>
        <w:rPr>
          <w:rFonts w:ascii="Times New Roman" w:hAnsi="Times New Roman"/>
          <w:noProof/>
          <w:color w:val="000000" w:themeColor="text1"/>
          <w:sz w:val="24"/>
        </w:rPr>
        <w:t>inhimillistä halua löytää uusia mahdollisuuksia, ihmisiä ja paikkoja sekä vaihtaa ideoita ja käydä kauppaa. Globalisaation keskeisiä liikkeellepanevia voimia ovat perinteisesti olleet tavarakauppa ja pääomavirrat. Nykyään globalisaatio perustuu nopean tekn</w:t>
      </w:r>
      <w:r>
        <w:rPr>
          <w:rFonts w:ascii="Times New Roman" w:hAnsi="Times New Roman"/>
          <w:noProof/>
          <w:color w:val="000000" w:themeColor="text1"/>
          <w:sz w:val="24"/>
        </w:rPr>
        <w:t>ologisen muutoksen vuoksi yhä enemmän osaamiseen.</w:t>
      </w:r>
    </w:p>
    <w:p w:rsidR="00061590" w:rsidRDefault="00E167E3">
      <w:pPr>
        <w:spacing w:after="120" w:line="240" w:lineRule="auto"/>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Internetin kaltaisten läpimurtojen ja kehittyvien talouksien nousun myötä globaali kaupankäynti on edelleen nopeutunut ja sen luonne on muuttunut. Useimmat tuotteet eivät ole enää yhden maan tuottamia, vaan</w:t>
      </w:r>
      <w:r>
        <w:rPr>
          <w:rFonts w:ascii="Times New Roman" w:hAnsi="Times New Roman"/>
          <w:noProof/>
          <w:color w:val="000000" w:themeColor="text1"/>
          <w:sz w:val="24"/>
        </w:rPr>
        <w:t xml:space="preserve"> tuotteen tekijät ovat ympäri maailmaa. Tuotteissa yhdistyy raaka-aineita, osia, teknologiaa ja palveluita, jotka ovat peräisin monista eri maista ja maanosista. Älypuhelimet tai lääkinnälliset laitteet voidaan suunnitella Euroopassa tai Yhdysvalloissa ja </w:t>
      </w:r>
      <w:r>
        <w:rPr>
          <w:rFonts w:ascii="Times New Roman" w:hAnsi="Times New Roman"/>
          <w:noProof/>
          <w:color w:val="000000" w:themeColor="text1"/>
          <w:sz w:val="24"/>
        </w:rPr>
        <w:t xml:space="preserve">koota Aasiassa tai Itä-Euroopassa muualla tuotetuista osista. </w:t>
      </w:r>
      <w:r>
        <w:rPr>
          <w:rFonts w:ascii="Times New Roman" w:hAnsi="Times New Roman" w:cs="Times New Roman"/>
          <w:noProof/>
          <w:sz w:val="24"/>
          <w:szCs w:val="24"/>
        </w:rPr>
        <w:t xml:space="preserve">Toimitusketjut ovat nykyään maailmanlaajuisia. </w:t>
      </w:r>
    </w:p>
    <w:p w:rsidR="00061590" w:rsidRDefault="00061590">
      <w:pPr>
        <w:spacing w:after="120" w:line="240" w:lineRule="auto"/>
        <w:jc w:val="both"/>
        <w:rPr>
          <w:rFonts w:ascii="Times New Roman" w:hAnsi="Times New Roman"/>
          <w:noProof/>
          <w:color w:val="000000" w:themeColor="text1"/>
          <w:sz w:val="24"/>
        </w:rPr>
      </w:pPr>
    </w:p>
    <w:p w:rsidR="00061590" w:rsidRDefault="00E167E3">
      <w:pPr>
        <w:spacing w:after="120" w:line="240" w:lineRule="auto"/>
        <w:rPr>
          <w:rFonts w:ascii="Times New Roman" w:hAnsi="Times New Roman"/>
          <w:b/>
          <w:noProof/>
          <w:color w:val="595959" w:themeColor="text1" w:themeTint="A6"/>
          <w:sz w:val="24"/>
        </w:rPr>
      </w:pPr>
      <w:r>
        <w:rPr>
          <w:rFonts w:ascii="Times New Roman" w:hAnsi="Times New Roman"/>
          <w:b/>
          <w:noProof/>
          <w:color w:val="595959" w:themeColor="text1" w:themeTint="A6"/>
          <w:sz w:val="24"/>
        </w:rPr>
        <w:t>Kuvio 1: Globalisaation vaiheet</w:t>
      </w:r>
    </w:p>
    <w:p w:rsidR="00061590" w:rsidRDefault="00E167E3">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 xml:space="preserve">  </w:t>
      </w:r>
      <w:r>
        <w:rPr>
          <w:noProof/>
          <w:lang w:val="en-GB" w:eastAsia="en-GB" w:bidi="ar-SA"/>
        </w:rPr>
        <w:drawing>
          <wp:inline distT="0" distB="0" distL="0" distR="0" wp14:anchorId="405A4A0D" wp14:editId="62D79E4D">
            <wp:extent cx="5760720" cy="482228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4822284"/>
                    </a:xfrm>
                    <a:prstGeom prst="rect">
                      <a:avLst/>
                    </a:prstGeom>
                    <a:noFill/>
                    <a:ln>
                      <a:noFill/>
                    </a:ln>
                  </pic:spPr>
                </pic:pic>
              </a:graphicData>
            </a:graphic>
          </wp:inline>
        </w:drawing>
      </w:r>
    </w:p>
    <w:p w:rsidR="00061590" w:rsidRDefault="00E167E3">
      <w:pPr>
        <w:spacing w:after="120" w:line="240" w:lineRule="auto"/>
        <w:jc w:val="both"/>
        <w:rPr>
          <w:rFonts w:ascii="Times New Roman" w:hAnsi="Times New Roman"/>
          <w:i/>
          <w:noProof/>
          <w:color w:val="000000" w:themeColor="text1"/>
          <w:sz w:val="24"/>
        </w:rPr>
      </w:pPr>
      <w:r>
        <w:rPr>
          <w:rFonts w:ascii="Times New Roman" w:hAnsi="Times New Roman"/>
          <w:i/>
          <w:noProof/>
          <w:color w:val="000000" w:themeColor="text1"/>
          <w:sz w:val="24"/>
        </w:rPr>
        <w:t xml:space="preserve">Lähteet: Euroopan komissio (2016), Klasing ja Milionis (2014), Maailmanpankki (2017), mukautettu NBER </w:t>
      </w:r>
      <w:r>
        <w:rPr>
          <w:rFonts w:ascii="Times New Roman" w:hAnsi="Times New Roman"/>
          <w:i/>
          <w:noProof/>
          <w:color w:val="000000" w:themeColor="text1"/>
          <w:sz w:val="24"/>
        </w:rPr>
        <w:t>Macrohistory Database -tietokannasta</w:t>
      </w:r>
    </w:p>
    <w:p w:rsidR="00061590" w:rsidRDefault="00061590">
      <w:pPr>
        <w:spacing w:after="120" w:line="240" w:lineRule="auto"/>
        <w:jc w:val="both"/>
        <w:rPr>
          <w:rFonts w:ascii="Times New Roman" w:hAnsi="Times New Roman"/>
          <w:noProof/>
          <w:color w:val="000000" w:themeColor="text1"/>
          <w:sz w:val="24"/>
        </w:rPr>
      </w:pPr>
    </w:p>
    <w:p w:rsidR="00061590" w:rsidRDefault="00E167E3">
      <w:pPr>
        <w:spacing w:after="120" w:line="240" w:lineRule="auto"/>
        <w:jc w:val="both"/>
        <w:rPr>
          <w:rFonts w:ascii="Times New Roman" w:hAnsi="Times New Roman"/>
          <w:noProof/>
          <w:sz w:val="24"/>
        </w:rPr>
      </w:pPr>
      <w:r>
        <w:rPr>
          <w:rFonts w:ascii="Times New Roman" w:hAnsi="Times New Roman"/>
          <w:noProof/>
          <w:color w:val="000000" w:themeColor="text1"/>
          <w:sz w:val="24"/>
        </w:rPr>
        <w:t xml:space="preserve">Kun kauppa muodosti 1970-luvun alussa vähemmän kuin 20 prosenttia maailman BKT:stä, sen osuus on nyt noin puolet. </w:t>
      </w:r>
      <w:r>
        <w:rPr>
          <w:rFonts w:ascii="Times New Roman" w:hAnsi="Times New Roman" w:cs="Times New Roman"/>
          <w:noProof/>
          <w:sz w:val="24"/>
          <w:szCs w:val="24"/>
        </w:rPr>
        <w:t>Perinteisen tavarakaupan määrä on yleisesti vakiintumassa, mutta muut vaihdannan muodot, kuten datavirra</w:t>
      </w:r>
      <w:r>
        <w:rPr>
          <w:rFonts w:ascii="Times New Roman" w:hAnsi="Times New Roman" w:cs="Times New Roman"/>
          <w:noProof/>
          <w:sz w:val="24"/>
          <w:szCs w:val="24"/>
        </w:rPr>
        <w:t>t, kasvavat eksponentiaalisesti.</w:t>
      </w:r>
      <w:r>
        <w:rPr>
          <w:rFonts w:ascii="Times New Roman" w:hAnsi="Times New Roman"/>
          <w:noProof/>
          <w:sz w:val="24"/>
        </w:rPr>
        <w:t xml:space="preserve"> Datatalouden arvo kasvaa ennusteiden mukaan 739 miljardiin euroon vuoteen 2020 mennessä, jos tälle toiminnalle luodaan asianmukainen kehys. Määrä on 4 prosenttia koko EU:n BKT:stä eli enemmän kuin kaksi kertaa sen tämänhetk</w:t>
      </w:r>
      <w:r>
        <w:rPr>
          <w:rFonts w:ascii="Times New Roman" w:hAnsi="Times New Roman"/>
          <w:noProof/>
          <w:sz w:val="24"/>
        </w:rPr>
        <w:t>inen arvo.</w:t>
      </w:r>
    </w:p>
    <w:p w:rsidR="00061590" w:rsidRDefault="00061590">
      <w:pPr>
        <w:spacing w:after="120" w:line="240" w:lineRule="auto"/>
        <w:rPr>
          <w:rFonts w:ascii="Times New Roman" w:hAnsi="Times New Roman"/>
          <w:noProof/>
          <w:sz w:val="24"/>
        </w:rPr>
      </w:pPr>
    </w:p>
    <w:p w:rsidR="00061590" w:rsidRDefault="00E167E3">
      <w:pPr>
        <w:spacing w:after="120" w:line="240" w:lineRule="auto"/>
        <w:rPr>
          <w:rFonts w:ascii="Times New Roman" w:hAnsi="Times New Roman"/>
          <w:b/>
          <w:noProof/>
          <w:color w:val="595959" w:themeColor="text1" w:themeTint="A6"/>
          <w:sz w:val="24"/>
        </w:rPr>
      </w:pPr>
      <w:r>
        <w:rPr>
          <w:rFonts w:ascii="Times New Roman" w:hAnsi="Times New Roman"/>
          <w:b/>
          <w:noProof/>
          <w:color w:val="595959" w:themeColor="text1" w:themeTint="A6"/>
          <w:sz w:val="24"/>
        </w:rPr>
        <w:t>Kuvio 2: Globaalisuus on tämän hetken todellisuutta</w:t>
      </w:r>
    </w:p>
    <w:p w:rsidR="00061590" w:rsidRDefault="00E167E3">
      <w:pPr>
        <w:spacing w:after="120" w:line="240" w:lineRule="auto"/>
        <w:jc w:val="center"/>
        <w:rPr>
          <w:rFonts w:ascii="Times New Roman" w:hAnsi="Times New Roman"/>
          <w:i/>
          <w:noProof/>
          <w:sz w:val="24"/>
        </w:rPr>
      </w:pPr>
      <w:r>
        <w:rPr>
          <w:rFonts w:ascii="Times New Roman" w:hAnsi="Times New Roman"/>
          <w:i/>
          <w:noProof/>
          <w:sz w:val="24"/>
        </w:rPr>
        <w:t xml:space="preserve"> </w:t>
      </w:r>
      <w:r>
        <w:rPr>
          <w:noProof/>
          <w:lang w:val="en-GB" w:eastAsia="en-GB" w:bidi="ar-SA"/>
        </w:rPr>
        <w:drawing>
          <wp:inline distT="0" distB="0" distL="0" distR="0" wp14:anchorId="04E0D80D" wp14:editId="40CD29AA">
            <wp:extent cx="5760720" cy="268260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2682604"/>
                    </a:xfrm>
                    <a:prstGeom prst="rect">
                      <a:avLst/>
                    </a:prstGeom>
                    <a:noFill/>
                    <a:ln>
                      <a:noFill/>
                    </a:ln>
                  </pic:spPr>
                </pic:pic>
              </a:graphicData>
            </a:graphic>
          </wp:inline>
        </w:drawing>
      </w:r>
    </w:p>
    <w:p w:rsidR="00061590" w:rsidRDefault="00E167E3">
      <w:pPr>
        <w:spacing w:after="120" w:line="240" w:lineRule="auto"/>
        <w:rPr>
          <w:rFonts w:ascii="Times New Roman" w:hAnsi="Times New Roman"/>
          <w:i/>
          <w:noProof/>
          <w:sz w:val="24"/>
        </w:rPr>
      </w:pPr>
      <w:r>
        <w:rPr>
          <w:rFonts w:ascii="Times New Roman" w:hAnsi="Times New Roman"/>
          <w:i/>
          <w:noProof/>
          <w:sz w:val="24"/>
        </w:rPr>
        <w:t>Huomautus: Tiedot ovat vuodelta 2016 (tai vuodelta 2015, jos ne ovat tuoreimmat).</w:t>
      </w:r>
    </w:p>
    <w:p w:rsidR="00061590" w:rsidRDefault="00E167E3">
      <w:pPr>
        <w:spacing w:after="120"/>
        <w:rPr>
          <w:rFonts w:ascii="Times New Roman" w:hAnsi="Times New Roman"/>
          <w:i/>
          <w:noProof/>
          <w:sz w:val="24"/>
        </w:rPr>
      </w:pPr>
      <w:r>
        <w:rPr>
          <w:rFonts w:ascii="Times New Roman" w:hAnsi="Times New Roman"/>
          <w:i/>
          <w:noProof/>
          <w:sz w:val="24"/>
        </w:rPr>
        <w:t xml:space="preserve">Lähteet: McKinsey Global Institute, Yhdistyneet kansakunnat, Maailman matkailujärjestö, OECD ja Euroopan </w:t>
      </w:r>
      <w:r>
        <w:rPr>
          <w:rFonts w:ascii="Times New Roman" w:hAnsi="Times New Roman"/>
          <w:i/>
          <w:noProof/>
          <w:sz w:val="24"/>
        </w:rPr>
        <w:t>komissio</w:t>
      </w:r>
    </w:p>
    <w:p w:rsidR="00061590" w:rsidRDefault="00061590">
      <w:pPr>
        <w:spacing w:after="120" w:line="240" w:lineRule="auto"/>
        <w:jc w:val="both"/>
        <w:rPr>
          <w:rFonts w:ascii="Times New Roman" w:hAnsi="Times New Roman"/>
          <w:i/>
          <w:noProof/>
          <w:sz w:val="24"/>
        </w:rPr>
      </w:pPr>
    </w:p>
    <w:p w:rsidR="00061590" w:rsidRDefault="00E167E3">
      <w:pPr>
        <w:spacing w:after="120" w:line="240" w:lineRule="auto"/>
        <w:jc w:val="both"/>
        <w:rPr>
          <w:rFonts w:ascii="Times New Roman" w:hAnsi="Times New Roman"/>
          <w:noProof/>
          <w:sz w:val="24"/>
        </w:rPr>
      </w:pPr>
      <w:r>
        <w:rPr>
          <w:rFonts w:ascii="Times New Roman" w:hAnsi="Times New Roman"/>
          <w:noProof/>
          <w:sz w:val="24"/>
        </w:rPr>
        <w:t>Maailmassa on nykyisin myös yhä enemmän kansakuntien rajat ylittäviä haasteita, kuten ennennäkemättömät muuttovirrat, terrorismin uhka, rahoituskriisit, pandemiat tai ilmastonmuutos. Edes suurimmat ja rikkaimmat maat eivät enää kykene selviytymää</w:t>
      </w:r>
      <w:r>
        <w:rPr>
          <w:rFonts w:ascii="Times New Roman" w:hAnsi="Times New Roman"/>
          <w:noProof/>
          <w:sz w:val="24"/>
        </w:rPr>
        <w:t>n näistä haasteista yksinään. Tämän päivän maailmassa globaali yhteistyö on yhä tärkeämpää.</w:t>
      </w:r>
    </w:p>
    <w:p w:rsidR="00061590" w:rsidRDefault="00061590">
      <w:pPr>
        <w:spacing w:after="120" w:line="240" w:lineRule="auto"/>
        <w:jc w:val="both"/>
        <w:rPr>
          <w:rFonts w:ascii="Times New Roman" w:hAnsi="Times New Roman"/>
          <w:noProof/>
          <w:sz w:val="24"/>
        </w:rPr>
      </w:pPr>
    </w:p>
    <w:p w:rsidR="00061590" w:rsidRDefault="00E167E3">
      <w:pPr>
        <w:spacing w:after="120" w:line="240" w:lineRule="auto"/>
        <w:jc w:val="both"/>
        <w:rPr>
          <w:rFonts w:ascii="Times New Roman" w:hAnsi="Times New Roman"/>
          <w:b/>
          <w:noProof/>
          <w:color w:val="000000" w:themeColor="text1"/>
          <w:sz w:val="24"/>
        </w:rPr>
      </w:pPr>
      <w:r>
        <w:rPr>
          <w:rFonts w:ascii="Times New Roman" w:hAnsi="Times New Roman"/>
          <w:b/>
          <w:noProof/>
          <w:color w:val="000000" w:themeColor="text1"/>
          <w:sz w:val="24"/>
        </w:rPr>
        <w:t>1.2. Globalisaatio on myönteinen muutosvoima</w:t>
      </w:r>
    </w:p>
    <w:p w:rsidR="00061590" w:rsidRDefault="00E167E3">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Yhä verkottuneempi maailma on tuonut mukanaan uusia mahdollisuuksia. Nykyään ihmiset matkustelevat, työskentelevät, op</w:t>
      </w:r>
      <w:r>
        <w:rPr>
          <w:rFonts w:ascii="Times New Roman" w:hAnsi="Times New Roman"/>
          <w:noProof/>
          <w:color w:val="000000" w:themeColor="text1"/>
          <w:sz w:val="24"/>
        </w:rPr>
        <w:t>iskelevat ja asuvat eri maissa. He ovat toisiinsa yhteydessä verkossa ja jakavat siellä toisilleen ajatuksiaan, kertovat kulttuureistaan ja tuovat esiin kokemuksiaan. Opiskelijoilla on mahdollisuus osallistua verkko-opintoihin, joita järjestävät maailman m</w:t>
      </w:r>
      <w:r>
        <w:rPr>
          <w:rFonts w:ascii="Times New Roman" w:hAnsi="Times New Roman"/>
          <w:noProof/>
          <w:color w:val="000000" w:themeColor="text1"/>
          <w:sz w:val="24"/>
        </w:rPr>
        <w:t>erkittävimmät yliopistot. Maat voivat tuottaa enemmän pienemmin kustannuksin erikoistumalla siihen, mitä ne tekevät parhaiten, ja hyödyntämällä mittakaavaetuja maailmanmarkkinoilla. Kansainvälinen kilpailu, maailmanlaajuiset ilmastotoimet, tieteellinen yht</w:t>
      </w:r>
      <w:r>
        <w:rPr>
          <w:rFonts w:ascii="Times New Roman" w:hAnsi="Times New Roman"/>
          <w:noProof/>
          <w:color w:val="000000" w:themeColor="text1"/>
          <w:sz w:val="24"/>
        </w:rPr>
        <w:t>eistyö ja ideoiden vaihtaminen ovat kannustaneet luovuuteen ja kiihdyttäneet innovointia. Yritykset, jotka toimivat kansainvälisillä markkinoilla, pysyvät kilpailukykyisinä, sillä ne oppivat ja sopeutuvat nopeammin.</w:t>
      </w:r>
      <w:r>
        <w:rPr>
          <w:rStyle w:val="FootnoteReference"/>
          <w:rFonts w:ascii="Times New Roman" w:hAnsi="Times New Roman"/>
          <w:noProof/>
          <w:color w:val="000000" w:themeColor="text1"/>
          <w:sz w:val="24"/>
        </w:rPr>
        <w:footnoteReference w:id="2"/>
      </w:r>
    </w:p>
    <w:p w:rsidR="00061590" w:rsidRDefault="00E167E3">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Euroopan vienti on kasvanut, sillä kulu</w:t>
      </w:r>
      <w:r>
        <w:rPr>
          <w:rFonts w:ascii="Times New Roman" w:hAnsi="Times New Roman"/>
          <w:noProof/>
          <w:color w:val="000000" w:themeColor="text1"/>
          <w:sz w:val="24"/>
        </w:rPr>
        <w:t>ttajat kautta maailman haluavat korkealaatuisia tavaroitamme ja palveluitamme. Eurooppalaiset lentokoneet, premium-autot, teollisuuskoneet, kosmetiikka- ja terveydenhoitotuotteet, korkealaatuiset vaatteet ja laaturuoat ovat erittäin kysyttyjä. Nämä tuottee</w:t>
      </w:r>
      <w:r>
        <w:rPr>
          <w:rFonts w:ascii="Times New Roman" w:hAnsi="Times New Roman"/>
          <w:noProof/>
          <w:color w:val="000000" w:themeColor="text1"/>
          <w:sz w:val="24"/>
        </w:rPr>
        <w:t>t – eurooppalaisten konsultti-, insinööri- ja liikennepalvelujen lisäksi – ovat osa EU:n vahvaa vientiä, jonka arvo vuonna 2016 oli yhteensä 1 746 miljardia. On osittain viennin ansiota, että eurooppalaisille voidaan tarjota paremmin palkattuja työpaikkoja</w:t>
      </w:r>
      <w:r>
        <w:rPr>
          <w:rFonts w:ascii="Times New Roman" w:hAnsi="Times New Roman"/>
          <w:noProof/>
          <w:color w:val="000000" w:themeColor="text1"/>
          <w:sz w:val="24"/>
        </w:rPr>
        <w:t>. Jokainen miljardi, joka saadaan viennistä, auttaa pitämään yllä 14 000:ta työpaikkaa. Hyöty ei mene vain suuryrityksille, sillä yli 80 prosenttia Euroopan viejistä on pk-yrityksiä.</w:t>
      </w:r>
      <w:r>
        <w:rPr>
          <w:rStyle w:val="FootnoteReference"/>
          <w:rFonts w:ascii="Times New Roman" w:hAnsi="Times New Roman"/>
          <w:noProof/>
          <w:color w:val="000000" w:themeColor="text1"/>
          <w:sz w:val="24"/>
        </w:rPr>
        <w:footnoteReference w:id="3"/>
      </w:r>
    </w:p>
    <w:p w:rsidR="00061590" w:rsidRDefault="00E167E3">
      <w:pPr>
        <w:pBdr>
          <w:top w:val="single" w:sz="4" w:space="1" w:color="auto"/>
          <w:left w:val="single" w:sz="4" w:space="4" w:color="auto"/>
          <w:bottom w:val="single" w:sz="4" w:space="1" w:color="auto"/>
          <w:right w:val="single" w:sz="4" w:space="4" w:color="auto"/>
        </w:pBdr>
        <w:spacing w:after="120" w:line="240" w:lineRule="auto"/>
        <w:jc w:val="both"/>
        <w:rPr>
          <w:rFonts w:ascii="Times New Roman" w:hAnsi="Times New Roman"/>
          <w:noProof/>
          <w:sz w:val="24"/>
        </w:rPr>
      </w:pPr>
      <w:r>
        <w:rPr>
          <w:rFonts w:ascii="Times New Roman" w:hAnsi="Times New Roman"/>
          <w:noProof/>
          <w:sz w:val="24"/>
        </w:rPr>
        <w:t>Eräs italialainen pk-yritys myy tarkkuuspuhdistuksessa käytettäviä konei</w:t>
      </w:r>
      <w:r>
        <w:rPr>
          <w:rFonts w:ascii="Times New Roman" w:hAnsi="Times New Roman"/>
          <w:noProof/>
          <w:sz w:val="24"/>
        </w:rPr>
        <w:t>ta avaruus-, lääke- ja ylellisyystuoteteollisuudessa toimiville asiakkailleen Euroopassa, Israelissa, Kiinassa ja Intiassa. Yritys työllistää kymmeniä työntekijöitä kotiseudullaan, ja yrityksen toimitusketju ja sen maksamat verot edistävät paikallista talo</w:t>
      </w:r>
      <w:r>
        <w:rPr>
          <w:rFonts w:ascii="Times New Roman" w:hAnsi="Times New Roman"/>
          <w:noProof/>
          <w:sz w:val="24"/>
        </w:rPr>
        <w:t>utta.</w:t>
      </w:r>
    </w:p>
    <w:p w:rsidR="00061590" w:rsidRDefault="00E167E3">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 xml:space="preserve">Ulkomailta tuodut edullisemmat tuotantopanokset ja uusi teknologia tekevät yrityksistämme lisäksi kilpailukykyisempiä, mikä auttaa pitämään yllä työllisyyttä EU:ssa. </w:t>
      </w:r>
      <w:r>
        <w:rPr>
          <w:rFonts w:ascii="Times New Roman" w:hAnsi="Times New Roman"/>
          <w:noProof/>
          <w:sz w:val="24"/>
        </w:rPr>
        <w:t>EU:n tuonnista 80 prosenttia koostuu raaka-aineista, pääomahyödykkeistä ja tuotteide</w:t>
      </w:r>
      <w:r>
        <w:rPr>
          <w:rFonts w:ascii="Times New Roman" w:hAnsi="Times New Roman"/>
          <w:noProof/>
          <w:sz w:val="24"/>
        </w:rPr>
        <w:t>n osista, joita ilman Euroopan talous ei toimisi.</w:t>
      </w:r>
    </w:p>
    <w:p w:rsidR="00061590" w:rsidRDefault="00E167E3">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Tuonnin ansiosta eurooppalaisilla kuluttajilla on lisäksi suurempi tuotevalikoima ja halvemmat hinnat. Näin elintaso paranee ja ostovoima lisääntyy. Tästä hyötyvät varsinkin vähävaraisemmat kotitaloudet, jo</w:t>
      </w:r>
      <w:r>
        <w:rPr>
          <w:rFonts w:ascii="Times New Roman" w:hAnsi="Times New Roman"/>
          <w:noProof/>
          <w:color w:val="000000" w:themeColor="text1"/>
          <w:sz w:val="24"/>
        </w:rPr>
        <w:t>tka kuluttavat suuremman suhteellisen osuuden tuloistaan tavaroihin ja palveluihin. Useimmilla eurooppalaisilla on nyt mahdollisuus ostaa kohtuuhintaisia älypuhelimia, tietokoneita, vaatteita, elintarvikkeita sekä sairaanhoito- ja liikennepalveluita, jotka</w:t>
      </w:r>
      <w:r>
        <w:rPr>
          <w:rFonts w:ascii="Times New Roman" w:hAnsi="Times New Roman"/>
          <w:noProof/>
          <w:color w:val="000000" w:themeColor="text1"/>
          <w:sz w:val="24"/>
        </w:rPr>
        <w:t xml:space="preserve"> eivät olleet edellisten sukupolvien tavoitettavissa.</w:t>
      </w:r>
    </w:p>
    <w:p w:rsidR="00061590" w:rsidRDefault="00E167E3">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 xml:space="preserve">Suorat ulkomaiset sijoitukset ovat pääoma- ja teknologiasiirtojen pääasiallinen lähde. Monet EU:n ulkopuolelta tulleet ihmiset ovat integroituneet yhteiskuntaamme onnistuneesti. He ovat tehneet </w:t>
      </w:r>
      <w:r>
        <w:rPr>
          <w:rFonts w:ascii="Times New Roman" w:hAnsi="Times New Roman"/>
          <w:noProof/>
          <w:color w:val="000000" w:themeColor="text1"/>
          <w:sz w:val="24"/>
        </w:rPr>
        <w:t>monenlaisia välttämättömiä töitä, joille omassa työvoimassamme ei ole ollut tekijöitä. He ovat hoitaneet vanhuksia ja työskennelleet maatiloilla mutta myös tehneet erikoistunutta tutkimus- ja tuotekehitystyötä.</w:t>
      </w:r>
    </w:p>
    <w:p w:rsidR="00061590" w:rsidRDefault="00E167E3">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Kun luonnonvaroista on tullut entistä kalliim</w:t>
      </w:r>
      <w:r>
        <w:rPr>
          <w:rFonts w:ascii="Times New Roman" w:hAnsi="Times New Roman"/>
          <w:noProof/>
          <w:color w:val="000000" w:themeColor="text1"/>
          <w:sz w:val="24"/>
        </w:rPr>
        <w:t xml:space="preserve">pia ja niukempia, väestö on kasvanut ja saastuminen on muodostunut ongelmaksi, kehittyvät taloudet ovat pyrkineet pääsemään nopeasti eroon fossiilisista polttoaineista ja kehittämään teknologioita, joiden avulla saadaan puhtaampaa energiaa ja hyödynnetään </w:t>
      </w:r>
      <w:r>
        <w:rPr>
          <w:rFonts w:ascii="Times New Roman" w:hAnsi="Times New Roman"/>
          <w:noProof/>
          <w:color w:val="000000" w:themeColor="text1"/>
          <w:sz w:val="24"/>
        </w:rPr>
        <w:t>voimavaroja tehokkaammin. Tämä on johtanut tiukempiin ympäristönormeihin.</w:t>
      </w:r>
    </w:p>
    <w:p w:rsidR="00061590" w:rsidRDefault="00E167E3">
      <w:pPr>
        <w:pStyle w:val="CommentText"/>
        <w:spacing w:after="120"/>
        <w:jc w:val="both"/>
        <w:rPr>
          <w:rFonts w:ascii="Times New Roman" w:hAnsi="Times New Roman"/>
          <w:noProof/>
          <w:color w:val="000000" w:themeColor="text1"/>
          <w:sz w:val="24"/>
        </w:rPr>
      </w:pPr>
      <w:r>
        <w:rPr>
          <w:rFonts w:ascii="Times New Roman" w:hAnsi="Times New Roman"/>
          <w:noProof/>
          <w:color w:val="000000" w:themeColor="text1"/>
          <w:sz w:val="24"/>
        </w:rPr>
        <w:t>Globaalin kaupan avoimuus on edistänyt EU:n talouskasvua, lisännyt vaurautta ja auttanut Eurooppaa pysymään kilpailukykyisenä.</w:t>
      </w:r>
      <w:r>
        <w:rPr>
          <w:rStyle w:val="FootnoteReference"/>
          <w:rFonts w:ascii="Times New Roman" w:hAnsi="Times New Roman"/>
          <w:noProof/>
          <w:color w:val="000000" w:themeColor="text1"/>
          <w:sz w:val="24"/>
        </w:rPr>
        <w:footnoteReference w:id="4"/>
      </w:r>
      <w:r>
        <w:rPr>
          <w:rFonts w:ascii="Times New Roman" w:hAnsi="Times New Roman"/>
          <w:noProof/>
          <w:color w:val="000000" w:themeColor="text1"/>
          <w:sz w:val="24"/>
        </w:rPr>
        <w:t xml:space="preserve"> EU:n osuus maailman tavaraviennistä on pysynyt yli 15 </w:t>
      </w:r>
      <w:r>
        <w:rPr>
          <w:rFonts w:ascii="Times New Roman" w:hAnsi="Times New Roman"/>
          <w:noProof/>
          <w:color w:val="000000" w:themeColor="text1"/>
          <w:sz w:val="24"/>
        </w:rPr>
        <w:t>prosentissa, ja se on pienentynyt vain hieman vuosituhannen vaihteen jälkeen, kun Kiinasta tuli Maailman kauppajärjestön jäsen ja viennin voimatekijä. Joissakin EU:n jäsenvaltioissa, jotka ovat parhaiten integroituneita maailmanlaajuisiin toimitusketjuihin</w:t>
      </w:r>
      <w:r>
        <w:rPr>
          <w:rFonts w:ascii="Times New Roman" w:hAnsi="Times New Roman"/>
          <w:noProof/>
          <w:color w:val="000000" w:themeColor="text1"/>
          <w:sz w:val="24"/>
        </w:rPr>
        <w:t>, myös tulotaso on korkeampi ja eriarvoisuus vähäisempää. Tämän menestyksen ansiosta on saatu käyttöön voimavaroja, joilla on voitu toteuttaa eurooppalaista sosiaalista mallia ja suojella ympäristöä.</w:t>
      </w:r>
    </w:p>
    <w:p w:rsidR="00061590" w:rsidRDefault="00061590">
      <w:pPr>
        <w:pStyle w:val="CommentText"/>
        <w:spacing w:after="120"/>
        <w:jc w:val="both"/>
        <w:rPr>
          <w:rFonts w:ascii="Times New Roman" w:hAnsi="Times New Roman"/>
          <w:noProof/>
          <w:color w:val="000000" w:themeColor="text1"/>
          <w:sz w:val="24"/>
        </w:rPr>
      </w:pPr>
    </w:p>
    <w:p w:rsidR="00061590" w:rsidRDefault="00E167E3">
      <w:pPr>
        <w:spacing w:after="120" w:line="240" w:lineRule="auto"/>
        <w:rPr>
          <w:rFonts w:ascii="Times New Roman" w:hAnsi="Times New Roman" w:cs="Times New Roman"/>
          <w:b/>
          <w:noProof/>
          <w:color w:val="595959" w:themeColor="text1" w:themeTint="A6"/>
          <w:sz w:val="24"/>
          <w:szCs w:val="24"/>
        </w:rPr>
      </w:pPr>
      <w:r>
        <w:rPr>
          <w:rFonts w:ascii="Times New Roman" w:hAnsi="Times New Roman"/>
          <w:b/>
          <w:noProof/>
          <w:color w:val="595959" w:themeColor="text1" w:themeTint="A6"/>
          <w:sz w:val="24"/>
        </w:rPr>
        <w:t xml:space="preserve">Kuvio 3: Avoimet EU:n taloudet eivät ole muita </w:t>
      </w:r>
      <w:r>
        <w:rPr>
          <w:rFonts w:ascii="Times New Roman" w:hAnsi="Times New Roman"/>
          <w:b/>
          <w:noProof/>
          <w:color w:val="595959" w:themeColor="text1" w:themeTint="A6"/>
          <w:sz w:val="24"/>
        </w:rPr>
        <w:t>eriarvoisempia</w:t>
      </w:r>
    </w:p>
    <w:p w:rsidR="00061590" w:rsidRDefault="00E167E3">
      <w:pPr>
        <w:pStyle w:val="CommentText"/>
        <w:spacing w:after="120"/>
        <w:jc w:val="center"/>
        <w:rPr>
          <w:rFonts w:ascii="Times New Roman" w:hAnsi="Times New Roman"/>
          <w:noProof/>
          <w:color w:val="000000" w:themeColor="text1"/>
          <w:sz w:val="24"/>
        </w:rPr>
      </w:pPr>
      <w:r>
        <w:rPr>
          <w:rFonts w:ascii="Times New Roman" w:hAnsi="Times New Roman"/>
          <w:noProof/>
          <w:sz w:val="24"/>
        </w:rPr>
        <w:t xml:space="preserve">  </w:t>
      </w:r>
      <w:r>
        <w:rPr>
          <w:noProof/>
          <w:lang w:val="en-GB" w:eastAsia="en-GB" w:bidi="ar-SA"/>
        </w:rPr>
        <w:drawing>
          <wp:inline distT="0" distB="0" distL="0" distR="0" wp14:anchorId="19C4286A" wp14:editId="154F3331">
            <wp:extent cx="4824730" cy="28867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24730" cy="2886710"/>
                    </a:xfrm>
                    <a:prstGeom prst="rect">
                      <a:avLst/>
                    </a:prstGeom>
                    <a:noFill/>
                    <a:ln>
                      <a:noFill/>
                    </a:ln>
                  </pic:spPr>
                </pic:pic>
              </a:graphicData>
            </a:graphic>
          </wp:inline>
        </w:drawing>
      </w:r>
    </w:p>
    <w:p w:rsidR="00061590" w:rsidRDefault="00E167E3">
      <w:pPr>
        <w:spacing w:after="120"/>
        <w:jc w:val="both"/>
        <w:rPr>
          <w:rFonts w:ascii="Times New Roman" w:hAnsi="Times New Roman"/>
          <w:i/>
          <w:noProof/>
          <w:color w:val="000000" w:themeColor="text1"/>
          <w:sz w:val="24"/>
        </w:rPr>
      </w:pPr>
      <w:r>
        <w:rPr>
          <w:rFonts w:ascii="Times New Roman" w:hAnsi="Times New Roman"/>
          <w:i/>
          <w:noProof/>
          <w:color w:val="000000" w:themeColor="text1"/>
          <w:sz w:val="24"/>
        </w:rPr>
        <w:t>Huomautus: Viimeisimmät käytettävissä olevat tiedot ovat vuodelta 2012.</w:t>
      </w:r>
      <w:r>
        <w:rPr>
          <w:rFonts w:ascii="Times New Roman" w:hAnsi="Times New Roman"/>
          <w:noProof/>
          <w:color w:val="0F5494"/>
          <w:kern w:val="24"/>
          <w:sz w:val="24"/>
        </w:rPr>
        <w:t xml:space="preserve"> </w:t>
      </w:r>
      <w:r>
        <w:rPr>
          <w:rFonts w:ascii="Times New Roman" w:hAnsi="Times New Roman"/>
          <w:i/>
          <w:noProof/>
          <w:color w:val="000000" w:themeColor="text1"/>
          <w:sz w:val="24"/>
        </w:rPr>
        <w:t>Tulonjako yksilöiden välillä esitetään käyttäen Gini-kerrointa, jonka arvo 0 vastaa täydellistä tasa-arvoa. Kaupan avoimuutta kuvaa tuonnin ja viennin arvo suhteessa</w:t>
      </w:r>
      <w:r>
        <w:rPr>
          <w:rFonts w:ascii="Times New Roman" w:hAnsi="Times New Roman"/>
          <w:i/>
          <w:noProof/>
          <w:color w:val="000000" w:themeColor="text1"/>
          <w:sz w:val="24"/>
        </w:rPr>
        <w:t xml:space="preserve"> BKT:hen.</w:t>
      </w:r>
    </w:p>
    <w:p w:rsidR="00061590" w:rsidRDefault="00E167E3">
      <w:pPr>
        <w:spacing w:after="120" w:line="240" w:lineRule="auto"/>
        <w:jc w:val="both"/>
        <w:rPr>
          <w:rFonts w:ascii="Times New Roman" w:hAnsi="Times New Roman"/>
          <w:i/>
          <w:noProof/>
          <w:color w:val="000000" w:themeColor="text1"/>
          <w:sz w:val="24"/>
        </w:rPr>
      </w:pPr>
      <w:r>
        <w:rPr>
          <w:rFonts w:ascii="Times New Roman" w:hAnsi="Times New Roman"/>
          <w:i/>
          <w:noProof/>
          <w:color w:val="000000" w:themeColor="text1"/>
          <w:sz w:val="24"/>
        </w:rPr>
        <w:t>Lähde: Maailmanpankki, 2017</w:t>
      </w:r>
    </w:p>
    <w:p w:rsidR="00061590" w:rsidRDefault="00061590">
      <w:pPr>
        <w:pStyle w:val="CommentText"/>
        <w:spacing w:after="120"/>
        <w:jc w:val="both"/>
        <w:rPr>
          <w:rFonts w:ascii="Times New Roman" w:hAnsi="Times New Roman"/>
          <w:noProof/>
          <w:color w:val="000000" w:themeColor="text1"/>
          <w:sz w:val="24"/>
          <w:highlight w:val="cyan"/>
        </w:rPr>
      </w:pPr>
    </w:p>
    <w:p w:rsidR="00061590" w:rsidRDefault="00E167E3">
      <w:pPr>
        <w:pStyle w:val="CommentText"/>
        <w:spacing w:after="120"/>
        <w:jc w:val="both"/>
        <w:rPr>
          <w:rFonts w:ascii="Times New Roman" w:hAnsi="Times New Roman"/>
          <w:noProof/>
          <w:color w:val="000000" w:themeColor="text1"/>
          <w:sz w:val="24"/>
        </w:rPr>
      </w:pPr>
      <w:r>
        <w:rPr>
          <w:rFonts w:ascii="Times New Roman" w:hAnsi="Times New Roman"/>
          <w:noProof/>
          <w:color w:val="000000" w:themeColor="text1"/>
          <w:sz w:val="24"/>
        </w:rPr>
        <w:t>Globalisaatiolla on ollut samanlaisia myönteisiä vaikutuksia kaikkialla maailmassa.</w:t>
      </w:r>
      <w:r>
        <w:rPr>
          <w:rStyle w:val="FootnoteReference"/>
          <w:rFonts w:ascii="Times New Roman" w:hAnsi="Times New Roman"/>
          <w:noProof/>
          <w:color w:val="000000" w:themeColor="text1"/>
          <w:sz w:val="24"/>
        </w:rPr>
        <w:footnoteReference w:id="5"/>
      </w:r>
      <w:r>
        <w:rPr>
          <w:rFonts w:ascii="Times New Roman" w:hAnsi="Times New Roman"/>
          <w:noProof/>
          <w:color w:val="000000" w:themeColor="text1"/>
          <w:sz w:val="24"/>
        </w:rPr>
        <w:t xml:space="preserve"> Sen avulla sadat miljoonat ihmiset ovat päässeet irti köyhyydestä ja köyhemmät maat ovat voineet kuroa umpeen eroa muihin maihin. Gl</w:t>
      </w:r>
      <w:r>
        <w:rPr>
          <w:rFonts w:ascii="Times New Roman" w:hAnsi="Times New Roman"/>
          <w:noProof/>
          <w:color w:val="000000" w:themeColor="text1"/>
          <w:sz w:val="24"/>
        </w:rPr>
        <w:t xml:space="preserve">obalisaatio on osaltaan lisännyt vakautta, demokratiaa ja rauhaa. </w:t>
      </w:r>
      <w:r>
        <w:rPr>
          <w:rFonts w:ascii="Times New Roman" w:hAnsi="Times New Roman"/>
          <w:noProof/>
          <w:sz w:val="24"/>
        </w:rPr>
        <w:t>Yhdistyneiden kansakuntien kestävän kehityksen tavoitteet ovat muodostaneet maailmanlaajuisen viitekehyksen, jonka avulla on voitu puuttua köyhyyteen ja parantaa kehitysmaiden elintasoa ja v</w:t>
      </w:r>
      <w:r>
        <w:rPr>
          <w:rFonts w:ascii="Times New Roman" w:hAnsi="Times New Roman"/>
          <w:noProof/>
          <w:sz w:val="24"/>
        </w:rPr>
        <w:t>iime kädessä myös luoda perusta tulevaisuuden vientimarkkinoille.</w:t>
      </w:r>
      <w:r>
        <w:rPr>
          <w:rFonts w:ascii="Times New Roman" w:hAnsi="Times New Roman"/>
          <w:noProof/>
          <w:color w:val="000000" w:themeColor="text1"/>
          <w:sz w:val="24"/>
        </w:rPr>
        <w:t xml:space="preserve"> Myös se, että kehittyvien maiden ihmisillä on toiveita kestävästä ja menestyksellisestä tulevaisuudesta omassa kotimaassaan, osaltaan pienentää sääntöjenvastaisia muuttovirtoja Eurooppaan ja</w:t>
      </w:r>
      <w:r>
        <w:rPr>
          <w:rFonts w:ascii="Times New Roman" w:hAnsi="Times New Roman"/>
          <w:noProof/>
          <w:color w:val="000000" w:themeColor="text1"/>
          <w:sz w:val="24"/>
        </w:rPr>
        <w:t xml:space="preserve"> tarjoaa tilaisuuden hallita niitä paremmin.</w:t>
      </w:r>
    </w:p>
    <w:p w:rsidR="00061590" w:rsidRDefault="00E167E3">
      <w:pPr>
        <w:keepNext/>
        <w:spacing w:after="120" w:line="240" w:lineRule="auto"/>
        <w:rPr>
          <w:rFonts w:ascii="Times New Roman" w:hAnsi="Times New Roman"/>
          <w:b/>
          <w:noProof/>
          <w:color w:val="595959" w:themeColor="text1" w:themeTint="A6"/>
          <w:sz w:val="24"/>
        </w:rPr>
      </w:pPr>
      <w:r>
        <w:rPr>
          <w:rFonts w:ascii="Times New Roman" w:hAnsi="Times New Roman"/>
          <w:b/>
          <w:noProof/>
          <w:color w:val="595959" w:themeColor="text1" w:themeTint="A6"/>
          <w:sz w:val="24"/>
        </w:rPr>
        <w:t>Kuvio 4: Päivä päivältä maailmassa on enemmän köyhyydestä irti päässeitä ihmisiä</w:t>
      </w:r>
    </w:p>
    <w:p w:rsidR="00061590" w:rsidRDefault="00E167E3">
      <w:pPr>
        <w:spacing w:after="120" w:line="240" w:lineRule="auto"/>
        <w:jc w:val="center"/>
        <w:rPr>
          <w:rFonts w:ascii="Times New Roman" w:hAnsi="Times New Roman"/>
          <w:noProof/>
          <w:color w:val="000000" w:themeColor="text1"/>
          <w:sz w:val="24"/>
        </w:rPr>
      </w:pPr>
      <w:r>
        <w:rPr>
          <w:rFonts w:ascii="Times New Roman" w:hAnsi="Times New Roman"/>
          <w:noProof/>
          <w:color w:val="000000" w:themeColor="text1"/>
          <w:sz w:val="24"/>
        </w:rPr>
        <w:t xml:space="preserve"> </w:t>
      </w:r>
      <w:r>
        <w:rPr>
          <w:noProof/>
          <w:lang w:val="en-GB" w:eastAsia="en-GB" w:bidi="ar-SA"/>
        </w:rPr>
        <w:drawing>
          <wp:inline distT="0" distB="0" distL="0" distR="0" wp14:anchorId="1A6B999F" wp14:editId="2CF132CB">
            <wp:extent cx="3343910" cy="236791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43910" cy="2367915"/>
                    </a:xfrm>
                    <a:prstGeom prst="rect">
                      <a:avLst/>
                    </a:prstGeom>
                    <a:noFill/>
                    <a:ln>
                      <a:noFill/>
                    </a:ln>
                  </pic:spPr>
                </pic:pic>
              </a:graphicData>
            </a:graphic>
          </wp:inline>
        </w:drawing>
      </w:r>
    </w:p>
    <w:p w:rsidR="00061590" w:rsidRDefault="00E167E3">
      <w:pPr>
        <w:spacing w:after="120" w:line="240" w:lineRule="auto"/>
        <w:jc w:val="both"/>
        <w:rPr>
          <w:rFonts w:ascii="Times New Roman" w:hAnsi="Times New Roman"/>
          <w:i/>
          <w:noProof/>
          <w:color w:val="000000" w:themeColor="text1"/>
          <w:sz w:val="24"/>
        </w:rPr>
      </w:pPr>
      <w:r>
        <w:rPr>
          <w:rFonts w:ascii="Times New Roman" w:hAnsi="Times New Roman"/>
          <w:i/>
          <w:noProof/>
          <w:color w:val="000000" w:themeColor="text1"/>
          <w:sz w:val="24"/>
        </w:rPr>
        <w:t xml:space="preserve">Huomautus: Kansainvälisen dollarin arvoa on mukautettu maiden välisten hintaerojen ja ajan mittaan tapahtuneiden </w:t>
      </w:r>
      <w:r>
        <w:rPr>
          <w:rFonts w:ascii="Times New Roman" w:hAnsi="Times New Roman"/>
          <w:i/>
          <w:noProof/>
          <w:color w:val="000000" w:themeColor="text1"/>
          <w:sz w:val="24"/>
        </w:rPr>
        <w:t>hinnanmuutosten (inflaation) huomioon ottamiseksi.</w:t>
      </w:r>
    </w:p>
    <w:p w:rsidR="00061590" w:rsidRDefault="00E167E3">
      <w:pPr>
        <w:spacing w:after="120" w:line="240" w:lineRule="auto"/>
        <w:jc w:val="both"/>
        <w:rPr>
          <w:rFonts w:ascii="Times New Roman" w:hAnsi="Times New Roman"/>
          <w:i/>
          <w:noProof/>
          <w:color w:val="000000" w:themeColor="text1"/>
          <w:sz w:val="24"/>
        </w:rPr>
      </w:pPr>
      <w:r>
        <w:rPr>
          <w:rFonts w:ascii="Times New Roman" w:hAnsi="Times New Roman"/>
          <w:i/>
          <w:noProof/>
          <w:color w:val="000000" w:themeColor="text1"/>
          <w:sz w:val="24"/>
        </w:rPr>
        <w:t>Lähteet: Max Roser (perustuen Maailmanpankin tietoihin) vuodelta 2017 sekä Bourguignon ja Morrisson vuodelta 2002.</w:t>
      </w:r>
    </w:p>
    <w:p w:rsidR="00061590" w:rsidRDefault="00E167E3">
      <w:pPr>
        <w:spacing w:after="120" w:line="240" w:lineRule="auto"/>
        <w:jc w:val="both"/>
        <w:rPr>
          <w:rFonts w:ascii="Times New Roman" w:hAnsi="Times New Roman"/>
          <w:noProof/>
          <w:color w:val="000000" w:themeColor="text1"/>
          <w:sz w:val="24"/>
        </w:rPr>
      </w:pPr>
      <w:r>
        <w:rPr>
          <w:rFonts w:ascii="Times New Roman" w:hAnsi="Times New Roman"/>
          <w:i/>
          <w:noProof/>
          <w:color w:val="000000" w:themeColor="text1"/>
          <w:sz w:val="24"/>
        </w:rPr>
        <w:t xml:space="preserve"> </w:t>
      </w:r>
    </w:p>
    <w:p w:rsidR="00061590" w:rsidRDefault="00E167E3">
      <w:pPr>
        <w:spacing w:after="120" w:line="240" w:lineRule="auto"/>
        <w:jc w:val="both"/>
        <w:rPr>
          <w:rFonts w:ascii="Times New Roman" w:hAnsi="Times New Roman"/>
          <w:b/>
          <w:noProof/>
          <w:color w:val="000000" w:themeColor="text1"/>
          <w:sz w:val="24"/>
        </w:rPr>
      </w:pPr>
      <w:r>
        <w:rPr>
          <w:rFonts w:ascii="Times New Roman" w:hAnsi="Times New Roman"/>
          <w:b/>
          <w:noProof/>
          <w:color w:val="000000" w:themeColor="text1"/>
          <w:sz w:val="24"/>
        </w:rPr>
        <w:t>1.3. Globalisaatio tuo kuitenkin mukanaan myös haasteita</w:t>
      </w:r>
    </w:p>
    <w:p w:rsidR="00061590" w:rsidRDefault="00E167E3">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Globalisaatio asettaa myös haas</w:t>
      </w:r>
      <w:r>
        <w:rPr>
          <w:rFonts w:ascii="Times New Roman" w:hAnsi="Times New Roman"/>
          <w:noProof/>
          <w:color w:val="000000" w:themeColor="text1"/>
          <w:sz w:val="24"/>
        </w:rPr>
        <w:t>teita. Globalisaation tuomat edut jakautuvat epätasaisesti, sillä joidenkin ihmisten ja alueiden kyky sopeutua muutokseen ja kilpailuun on huonompi kuin muiden.</w:t>
      </w:r>
      <w:r>
        <w:rPr>
          <w:rFonts w:ascii="Times New Roman" w:hAnsi="Times New Roman"/>
          <w:noProof/>
          <w:sz w:val="24"/>
        </w:rPr>
        <w:t xml:space="preserve"> Viime vuosikymmeninä monet maat, joissa on ollut joko pienemmät palkat, heikommat ympäristönorm</w:t>
      </w:r>
      <w:r>
        <w:rPr>
          <w:rFonts w:ascii="Times New Roman" w:hAnsi="Times New Roman"/>
          <w:noProof/>
          <w:sz w:val="24"/>
        </w:rPr>
        <w:t>it tai alhaisempi verotus kuin Euroopassa, ovat kilpailleet yhä enemmän Euroopan kanssa sellaisilla teollisuuden segmenteillä, joissa osaamista vaaditaan vähän ja joissa jalostusarvo on matala.</w:t>
      </w:r>
      <w:r>
        <w:rPr>
          <w:rFonts w:ascii="Times New Roman" w:hAnsi="Times New Roman"/>
          <w:noProof/>
          <w:color w:val="000000" w:themeColor="text1"/>
          <w:sz w:val="24"/>
        </w:rPr>
        <w:t xml:space="preserve"> Silloin kun joissakin maissa on alhaisempi elintaso ja sosiaal</w:t>
      </w:r>
      <w:r>
        <w:rPr>
          <w:rFonts w:ascii="Times New Roman" w:hAnsi="Times New Roman"/>
          <w:noProof/>
          <w:color w:val="000000" w:themeColor="text1"/>
          <w:sz w:val="24"/>
        </w:rPr>
        <w:t>iturva ja löyhempi ympäristö-, vero- ja muu normisto kuin Euroopassa, kyseisten maiden yritykset voivat hyödyntää näitä eroja kilpailussa. Tämän seurauksena Euroopassa on suljettu tehtaita ja menetetty työpaikkoja. Lisäksi on syntynyt painetta huonontaa ty</w:t>
      </w:r>
      <w:r>
        <w:rPr>
          <w:rFonts w:ascii="Times New Roman" w:hAnsi="Times New Roman"/>
          <w:noProof/>
          <w:color w:val="000000" w:themeColor="text1"/>
          <w:sz w:val="24"/>
        </w:rPr>
        <w:t>öntekijöiden palkkoja ja työsuhteen ehtoja. Yritykset, jotka eivät pysty kilpailemaan samaa toimintaa harjoittavien mutta tuottavampien ja halvemmalla myyvien ulkomaisten yritysten kanssa, lopettavat toimintansa. Tällä on pysyvä vaikutus työpaikkansa menet</w:t>
      </w:r>
      <w:r>
        <w:rPr>
          <w:rFonts w:ascii="Times New Roman" w:hAnsi="Times New Roman"/>
          <w:noProof/>
          <w:color w:val="000000" w:themeColor="text1"/>
          <w:sz w:val="24"/>
        </w:rPr>
        <w:t>täneisiin ihmisiin ja heidän perheisiinsä sekä laajemmin alueeseen, jolla yritys toimi.</w:t>
      </w:r>
    </w:p>
    <w:p w:rsidR="00061590" w:rsidRDefault="00E167E3">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 xml:space="preserve">Jotkin ulkomaiset yritykset ja valtiot ovat noudattaneet epäreiluja kauppakäytäntöjä. Sellaiset eurooppalaiset teollisuudenalat kuin terästeollisuus tai laivanrakennus </w:t>
      </w:r>
      <w:r>
        <w:rPr>
          <w:rFonts w:ascii="Times New Roman" w:hAnsi="Times New Roman"/>
          <w:noProof/>
          <w:color w:val="000000" w:themeColor="text1"/>
          <w:sz w:val="24"/>
        </w:rPr>
        <w:t xml:space="preserve">ovat kärsineet polkuhintaisesta tuonnista, johon on liittynyt valtiontukea ja ylikapasiteettia tietyissä kolmansissa maissa. Jotkin maat ottavat hyödyn kansainvälisestä avoimuudesta ja lisäävät vientiään mutta eivät vastavuoroisesti avaa kotimarkkinoitaan </w:t>
      </w:r>
      <w:r>
        <w:rPr>
          <w:rFonts w:ascii="Times New Roman" w:hAnsi="Times New Roman"/>
          <w:noProof/>
          <w:color w:val="000000" w:themeColor="text1"/>
          <w:sz w:val="24"/>
        </w:rPr>
        <w:t xml:space="preserve">vaan pitävät ne suljettuina ulkomaisilta yrityksiltä. </w:t>
      </w:r>
    </w:p>
    <w:p w:rsidR="00061590" w:rsidRDefault="00E167E3">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Lisäksi suuryritykset voivat hyödyntää kansainvälisten sääntöjen porsaanreikiä ja siirtää voittojaan matalan verotuksen maihin sen sijaan että ne maksaisivat verot sinne, missä niiden tuotanto on ja mi</w:t>
      </w:r>
      <w:r>
        <w:rPr>
          <w:rFonts w:ascii="Times New Roman" w:hAnsi="Times New Roman"/>
          <w:noProof/>
          <w:color w:val="000000" w:themeColor="text1"/>
          <w:sz w:val="24"/>
        </w:rPr>
        <w:t>ssä ne myyvät tuotteensa. Tällaiset strategiat vievät EU-mailta verotuloja ja lisäävät epäoikeudenmukaisuutta sekä saavat kansalaiset ajattelemaan, että globaali integraatio hyödyttää vain suuria yrityksiä ja hyvin toimeen tulevia ihmisiä.</w:t>
      </w:r>
    </w:p>
    <w:p w:rsidR="00061590" w:rsidRDefault="00E167E3">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Globalisaation j</w:t>
      </w:r>
      <w:r>
        <w:rPr>
          <w:rFonts w:ascii="Times New Roman" w:hAnsi="Times New Roman"/>
          <w:noProof/>
          <w:color w:val="000000" w:themeColor="text1"/>
          <w:sz w:val="24"/>
        </w:rPr>
        <w:t>a teknologisten muutosten yhteisvaikutuksesta koulutetun työvoiman kysyntä on lisääntynyt mutta matalamman koulutustason työpaikat ovat vähentyneet, varsinkin tehdasteollisuudessa. Työpaikkansa menettäneiden työntekijöiden on vaikea saada uutta työtä varsi</w:t>
      </w:r>
      <w:r>
        <w:rPr>
          <w:rFonts w:ascii="Times New Roman" w:hAnsi="Times New Roman"/>
          <w:noProof/>
          <w:color w:val="000000" w:themeColor="text1"/>
          <w:sz w:val="24"/>
        </w:rPr>
        <w:t>nkin silloin kun heidän olisi sitä varten hankittava uusia taitoja.</w:t>
      </w:r>
    </w:p>
    <w:p w:rsidR="00061590" w:rsidRDefault="00E167E3">
      <w:pPr>
        <w:spacing w:after="120" w:line="240" w:lineRule="auto"/>
        <w:jc w:val="both"/>
        <w:rPr>
          <w:rFonts w:ascii="Times New Roman" w:hAnsi="Times New Roman" w:cs="Times New Roman"/>
          <w:noProof/>
          <w:sz w:val="24"/>
          <w:szCs w:val="24"/>
        </w:rPr>
      </w:pPr>
      <w:r>
        <w:rPr>
          <w:rFonts w:ascii="Times New Roman" w:hAnsi="Times New Roman"/>
          <w:noProof/>
          <w:sz w:val="24"/>
        </w:rPr>
        <w:t>Laillinen maahanmuutto yleisesti ottaen vauhdittaa vastaanottajamaiden talouksia, ja niiden avulla EU voi saada käyttöönsä osaamista, josta työmarkkinoilla on pulaa. Jos paikallinen infras</w:t>
      </w:r>
      <w:r>
        <w:rPr>
          <w:rFonts w:ascii="Times New Roman" w:hAnsi="Times New Roman"/>
          <w:noProof/>
          <w:sz w:val="24"/>
        </w:rPr>
        <w:t>truktuuri ja pyrkimykset maahanmuuttajien integroimiseksi eivät kuitenkaan pysy muuttoliikkeen kasvun mukana, seurauksena voi olla sosiaalisia jännitteitä yhteisöissä. Varsinkin maille ja alueille, joissa työttömyys ja syrjäytyneisyys on suurta, voi koitua</w:t>
      </w:r>
      <w:r>
        <w:rPr>
          <w:rFonts w:ascii="Times New Roman" w:hAnsi="Times New Roman"/>
          <w:noProof/>
          <w:sz w:val="24"/>
        </w:rPr>
        <w:t xml:space="preserve"> suuria taloudellisia ja yhteiskunnallisia kustannuksia. Syrjäytyminen voi toisinaan myös johtaa radikalisoitumiseen.</w:t>
      </w:r>
    </w:p>
    <w:p w:rsidR="00061590" w:rsidRDefault="00E167E3">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 xml:space="preserve">Ellei aktiivisia toimia jatketa, on vaarana, että globalisaatio pahentaa teknologisen edistyksen ja äskettäisen talouskriisin vaikutuksia </w:t>
      </w:r>
      <w:r>
        <w:rPr>
          <w:rFonts w:ascii="Times New Roman" w:hAnsi="Times New Roman"/>
          <w:noProof/>
          <w:color w:val="000000" w:themeColor="text1"/>
          <w:sz w:val="24"/>
        </w:rPr>
        <w:t>ja eriarvoisuus ja yhteiskunnan kahtiajako lisääntyvät. Viime vuosikymmenellä keskiluokkaan kuuluvien kotitalouksien reaalitulot EU:ssa ja muissa kehittyneissä talouksissa ovat yleisesti polkeneet paikoillaan, vaikka talous on kaiken kaikkiaan kasvanut. Va</w:t>
      </w:r>
      <w:r>
        <w:rPr>
          <w:rFonts w:ascii="Times New Roman" w:hAnsi="Times New Roman"/>
          <w:noProof/>
          <w:color w:val="000000" w:themeColor="text1"/>
          <w:sz w:val="24"/>
        </w:rPr>
        <w:t>ikka eriarvoisuus ei ole Euroopassa läheskään niin tuntuvaa kuin muualla maailmassa, väestömme varakkain prosentti omistaa edelleen 27 prosenttia kaikesta varallisuudesta.</w:t>
      </w:r>
      <w:r>
        <w:rPr>
          <w:rStyle w:val="FootnoteReference"/>
          <w:rFonts w:ascii="Times New Roman" w:hAnsi="Times New Roman"/>
          <w:noProof/>
          <w:color w:val="000000" w:themeColor="text1"/>
          <w:sz w:val="24"/>
        </w:rPr>
        <w:footnoteReference w:id="6"/>
      </w:r>
    </w:p>
    <w:p w:rsidR="00061590" w:rsidRDefault="00061590">
      <w:pPr>
        <w:spacing w:after="120" w:line="240" w:lineRule="auto"/>
        <w:jc w:val="both"/>
        <w:rPr>
          <w:rFonts w:ascii="Times New Roman" w:hAnsi="Times New Roman"/>
          <w:noProof/>
          <w:color w:val="000000" w:themeColor="text1"/>
          <w:sz w:val="24"/>
        </w:rPr>
      </w:pPr>
    </w:p>
    <w:p w:rsidR="00061590" w:rsidRDefault="00E167E3">
      <w:pPr>
        <w:spacing w:after="120" w:line="240" w:lineRule="auto"/>
        <w:rPr>
          <w:rFonts w:ascii="Times New Roman" w:hAnsi="Times New Roman"/>
          <w:b/>
          <w:noProof/>
          <w:color w:val="595959"/>
          <w:sz w:val="24"/>
        </w:rPr>
      </w:pPr>
      <w:r>
        <w:rPr>
          <w:rFonts w:ascii="Times New Roman" w:hAnsi="Times New Roman"/>
          <w:b/>
          <w:noProof/>
          <w:color w:val="595959"/>
          <w:sz w:val="24"/>
        </w:rPr>
        <w:t>Kuvio 5: Eurooppalaisten näkemykset globalisaatiosta vaihtelevat</w:t>
      </w:r>
    </w:p>
    <w:p w:rsidR="00061590" w:rsidRDefault="00E167E3">
      <w:pPr>
        <w:spacing w:after="120" w:line="240" w:lineRule="auto"/>
        <w:jc w:val="center"/>
        <w:rPr>
          <w:rFonts w:ascii="Times New Roman" w:hAnsi="Times New Roman"/>
          <w:noProof/>
          <w:color w:val="000000" w:themeColor="text1"/>
          <w:sz w:val="24"/>
        </w:rPr>
      </w:pPr>
      <w:r>
        <w:rPr>
          <w:rFonts w:ascii="Times New Roman" w:hAnsi="Times New Roman"/>
          <w:noProof/>
          <w:color w:val="000000" w:themeColor="text1"/>
          <w:sz w:val="24"/>
        </w:rPr>
        <w:t xml:space="preserve"> </w:t>
      </w:r>
      <w:r>
        <w:rPr>
          <w:noProof/>
          <w:lang w:val="en-GB" w:eastAsia="en-GB" w:bidi="ar-SA"/>
        </w:rPr>
        <w:drawing>
          <wp:inline distT="0" distB="0" distL="0" distR="0" wp14:anchorId="3C365AE8" wp14:editId="0C4A42DD">
            <wp:extent cx="4101465" cy="380111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01465" cy="3801110"/>
                    </a:xfrm>
                    <a:prstGeom prst="rect">
                      <a:avLst/>
                    </a:prstGeom>
                    <a:noFill/>
                    <a:ln>
                      <a:noFill/>
                    </a:ln>
                  </pic:spPr>
                </pic:pic>
              </a:graphicData>
            </a:graphic>
          </wp:inline>
        </w:drawing>
      </w:r>
    </w:p>
    <w:p w:rsidR="00061590" w:rsidRDefault="00E167E3">
      <w:pPr>
        <w:spacing w:after="120"/>
        <w:jc w:val="both"/>
        <w:rPr>
          <w:rFonts w:ascii="Times New Roman" w:hAnsi="Times New Roman"/>
          <w:i/>
          <w:noProof/>
          <w:color w:val="000000" w:themeColor="text1"/>
          <w:sz w:val="24"/>
        </w:rPr>
      </w:pPr>
      <w:r>
        <w:rPr>
          <w:rFonts w:ascii="Times New Roman" w:hAnsi="Times New Roman"/>
          <w:i/>
          <w:noProof/>
          <w:color w:val="000000" w:themeColor="text1"/>
          <w:sz w:val="24"/>
        </w:rPr>
        <w:t xml:space="preserve">Lähteet: </w:t>
      </w:r>
      <w:r>
        <w:rPr>
          <w:rFonts w:ascii="Times New Roman" w:hAnsi="Times New Roman"/>
          <w:i/>
          <w:noProof/>
          <w:color w:val="000000" w:themeColor="text1"/>
          <w:sz w:val="24"/>
        </w:rPr>
        <w:t>Bertelsmann Stiftung ja Euroopan komissio (2016)</w:t>
      </w:r>
    </w:p>
    <w:p w:rsidR="00061590" w:rsidRDefault="00061590">
      <w:pPr>
        <w:spacing w:after="120" w:line="240" w:lineRule="auto"/>
        <w:jc w:val="both"/>
        <w:rPr>
          <w:rFonts w:ascii="Times New Roman" w:hAnsi="Times New Roman"/>
          <w:noProof/>
          <w:sz w:val="24"/>
        </w:rPr>
      </w:pPr>
    </w:p>
    <w:p w:rsidR="00061590" w:rsidRDefault="00E167E3">
      <w:pPr>
        <w:spacing w:after="120" w:line="240" w:lineRule="auto"/>
        <w:jc w:val="both"/>
        <w:rPr>
          <w:rFonts w:ascii="Times New Roman" w:hAnsi="Times New Roman"/>
          <w:noProof/>
          <w:color w:val="000000" w:themeColor="text1"/>
          <w:sz w:val="24"/>
        </w:rPr>
      </w:pPr>
      <w:r>
        <w:rPr>
          <w:rFonts w:ascii="Times New Roman" w:hAnsi="Times New Roman"/>
          <w:noProof/>
          <w:sz w:val="24"/>
        </w:rPr>
        <w:t>Monet kansalaiset katsovat, että globalisaatio uhkaa suoranaisesti heidän identiteettiään ja perinteitään ja on siten haitaksi kulttuurien monimuotoisuudelle ja kansalaisten elämäntavalle.</w:t>
      </w:r>
      <w:r>
        <w:rPr>
          <w:rFonts w:ascii="Times New Roman" w:hAnsi="Times New Roman"/>
          <w:noProof/>
          <w:color w:val="000000" w:themeColor="text1"/>
          <w:sz w:val="24"/>
        </w:rPr>
        <w:t xml:space="preserve"> Kansalaiset ovat </w:t>
      </w:r>
      <w:r>
        <w:rPr>
          <w:rFonts w:ascii="Times New Roman" w:hAnsi="Times New Roman"/>
          <w:noProof/>
          <w:color w:val="000000" w:themeColor="text1"/>
          <w:sz w:val="24"/>
        </w:rPr>
        <w:t>huolissaan siitä, etteivät voi hallita tulevaisuuttaan, ja heistä tuntuu, että heidän lastensa näkymät ovat heikommat kuin heidän omansa. Tämä johtuu käsityksestä, jonka mukaan maiden hallitukset eivät enää hallitse globalisaatiota eivätkä kykene tai halua</w:t>
      </w:r>
      <w:r>
        <w:rPr>
          <w:rFonts w:ascii="Times New Roman" w:hAnsi="Times New Roman"/>
          <w:noProof/>
          <w:color w:val="000000" w:themeColor="text1"/>
          <w:sz w:val="24"/>
        </w:rPr>
        <w:t xml:space="preserve"> muokata sitä ja sen vaikutuksia kaikkien eduksi. Tämä poliittinen haaste meidän on nyt kohdattava.</w:t>
      </w:r>
    </w:p>
    <w:p w:rsidR="00061590" w:rsidRDefault="00E167E3">
      <w:pPr>
        <w:spacing w:after="0" w:line="240" w:lineRule="auto"/>
        <w:rPr>
          <w:rFonts w:ascii="Times New Roman" w:hAnsi="Times New Roman"/>
          <w:noProof/>
          <w:color w:val="000000" w:themeColor="text1"/>
          <w:sz w:val="24"/>
        </w:rPr>
      </w:pPr>
      <w:r>
        <w:rPr>
          <w:noProof/>
        </w:rPr>
        <w:br w:type="page"/>
      </w:r>
    </w:p>
    <w:p w:rsidR="00061590" w:rsidRDefault="00E167E3">
      <w:pPr>
        <w:spacing w:after="120" w:line="240" w:lineRule="auto"/>
        <w:ind w:left="360"/>
        <w:jc w:val="both"/>
        <w:rPr>
          <w:rFonts w:ascii="Times New Roman" w:hAnsi="Times New Roman"/>
          <w:b/>
          <w:smallCaps/>
          <w:noProof/>
          <w:color w:val="000000" w:themeColor="text1"/>
          <w:sz w:val="24"/>
        </w:rPr>
      </w:pPr>
      <w:r>
        <w:rPr>
          <w:rFonts w:ascii="Times New Roman" w:hAnsi="Times New Roman"/>
          <w:b/>
          <w:smallCaps/>
          <w:noProof/>
          <w:color w:val="000000" w:themeColor="text1"/>
          <w:sz w:val="24"/>
        </w:rPr>
        <w:t>2. Tulevaisuuden näkymät</w:t>
      </w:r>
    </w:p>
    <w:p w:rsidR="00061590" w:rsidRDefault="00E167E3">
      <w:pPr>
        <w:spacing w:after="120" w:line="240" w:lineRule="auto"/>
        <w:jc w:val="both"/>
        <w:rPr>
          <w:rFonts w:ascii="Times New Roman" w:hAnsi="Times New Roman"/>
          <w:b/>
          <w:noProof/>
          <w:color w:val="000000" w:themeColor="text1"/>
          <w:sz w:val="24"/>
        </w:rPr>
      </w:pPr>
      <w:r>
        <w:rPr>
          <w:rFonts w:ascii="Times New Roman" w:hAnsi="Times New Roman"/>
          <w:b/>
          <w:noProof/>
          <w:color w:val="000000" w:themeColor="text1"/>
          <w:sz w:val="24"/>
        </w:rPr>
        <w:t>2.1. Vuoteen 2025 mennessä globalisaatio näyttää hyvin erilaiselta</w:t>
      </w:r>
    </w:p>
    <w:p w:rsidR="00061590" w:rsidRDefault="00E167E3">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 xml:space="preserve">Suuri muutos on alkanut. Olemme nyt vaiheessa, jossa digitalisaatio, </w:t>
      </w:r>
      <w:r>
        <w:rPr>
          <w:rFonts w:ascii="Times New Roman" w:hAnsi="Times New Roman"/>
          <w:noProof/>
          <w:sz w:val="24"/>
        </w:rPr>
        <w:t>robotit, tekoäly, esineiden internet ja 3D-tulostus</w:t>
      </w:r>
      <w:r>
        <w:rPr>
          <w:rFonts w:ascii="Times New Roman" w:hAnsi="Times New Roman"/>
          <w:noProof/>
          <w:color w:val="000000" w:themeColor="text1"/>
          <w:sz w:val="24"/>
        </w:rPr>
        <w:t xml:space="preserve"> mullistavat tapamme tuottaa, työskennellä, liikkua ja kuluttaa.</w:t>
      </w:r>
    </w:p>
    <w:p w:rsidR="00061590" w:rsidRDefault="00E167E3">
      <w:pPr>
        <w:spacing w:after="120" w:line="240" w:lineRule="auto"/>
        <w:rPr>
          <w:rFonts w:ascii="Times New Roman" w:hAnsi="Times New Roman"/>
          <w:b/>
          <w:noProof/>
          <w:color w:val="595959"/>
          <w:sz w:val="24"/>
        </w:rPr>
      </w:pPr>
      <w:r>
        <w:rPr>
          <w:rFonts w:ascii="Times New Roman" w:hAnsi="Times New Roman"/>
          <w:b/>
          <w:noProof/>
          <w:color w:val="595959"/>
          <w:sz w:val="24"/>
        </w:rPr>
        <w:t>Kuvio 6: Globalisaatio ennen ja nyt</w:t>
      </w:r>
    </w:p>
    <w:p w:rsidR="00061590" w:rsidRDefault="00E167E3">
      <w:pPr>
        <w:spacing w:after="120" w:line="240" w:lineRule="auto"/>
        <w:jc w:val="center"/>
        <w:rPr>
          <w:rFonts w:ascii="Times New Roman" w:hAnsi="Times New Roman"/>
          <w:noProof/>
          <w:sz w:val="24"/>
        </w:rPr>
      </w:pPr>
      <w:r>
        <w:rPr>
          <w:rFonts w:ascii="Times New Roman" w:hAnsi="Times New Roman"/>
          <w:noProof/>
          <w:sz w:val="24"/>
        </w:rPr>
        <w:t xml:space="preserve"> </w:t>
      </w:r>
      <w:r>
        <w:rPr>
          <w:noProof/>
          <w:lang w:val="en-GB" w:eastAsia="en-GB" w:bidi="ar-SA"/>
        </w:rPr>
        <w:drawing>
          <wp:inline distT="0" distB="0" distL="0" distR="0" wp14:anchorId="17F3BDD4" wp14:editId="7CC62190">
            <wp:extent cx="5760720" cy="3694122"/>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3694122"/>
                    </a:xfrm>
                    <a:prstGeom prst="rect">
                      <a:avLst/>
                    </a:prstGeom>
                    <a:noFill/>
                    <a:ln>
                      <a:noFill/>
                    </a:ln>
                  </pic:spPr>
                </pic:pic>
              </a:graphicData>
            </a:graphic>
          </wp:inline>
        </w:drawing>
      </w:r>
    </w:p>
    <w:p w:rsidR="00061590" w:rsidRDefault="00E167E3">
      <w:pPr>
        <w:spacing w:after="120" w:line="240" w:lineRule="auto"/>
        <w:jc w:val="both"/>
        <w:rPr>
          <w:rFonts w:ascii="Times New Roman" w:hAnsi="Times New Roman"/>
          <w:i/>
          <w:noProof/>
          <w:color w:val="000000" w:themeColor="text1"/>
          <w:sz w:val="24"/>
        </w:rPr>
      </w:pPr>
      <w:r>
        <w:rPr>
          <w:rFonts w:ascii="Times New Roman" w:hAnsi="Times New Roman"/>
          <w:i/>
          <w:noProof/>
          <w:color w:val="000000" w:themeColor="text1"/>
          <w:sz w:val="24"/>
        </w:rPr>
        <w:t>Lähteet: Euroopan komissio, McKi</w:t>
      </w:r>
      <w:r>
        <w:rPr>
          <w:rFonts w:ascii="Times New Roman" w:hAnsi="Times New Roman"/>
          <w:i/>
          <w:noProof/>
          <w:color w:val="000000" w:themeColor="text1"/>
          <w:sz w:val="24"/>
        </w:rPr>
        <w:t>nsey Global Institute, OECD</w:t>
      </w:r>
    </w:p>
    <w:p w:rsidR="00061590" w:rsidRDefault="00061590">
      <w:pPr>
        <w:spacing w:after="120" w:line="240" w:lineRule="auto"/>
        <w:jc w:val="both"/>
        <w:rPr>
          <w:rFonts w:ascii="Times New Roman" w:hAnsi="Times New Roman"/>
          <w:noProof/>
          <w:color w:val="000000" w:themeColor="text1"/>
          <w:sz w:val="24"/>
        </w:rPr>
      </w:pPr>
    </w:p>
    <w:p w:rsidR="00061590" w:rsidRDefault="00E167E3">
      <w:pPr>
        <w:pBdr>
          <w:top w:val="single" w:sz="4" w:space="1" w:color="auto"/>
          <w:left w:val="single" w:sz="4" w:space="4" w:color="auto"/>
          <w:bottom w:val="single" w:sz="4" w:space="1" w:color="auto"/>
          <w:right w:val="single" w:sz="4" w:space="4" w:color="auto"/>
        </w:pBdr>
        <w:spacing w:after="120" w:line="240" w:lineRule="auto"/>
        <w:jc w:val="both"/>
        <w:rPr>
          <w:rFonts w:ascii="Times New Roman" w:hAnsi="Times New Roman"/>
          <w:noProof/>
          <w:color w:val="000000" w:themeColor="text1"/>
          <w:sz w:val="24"/>
          <w:szCs w:val="24"/>
        </w:rPr>
      </w:pPr>
      <w:r>
        <w:rPr>
          <w:rFonts w:ascii="Times New Roman" w:hAnsi="Times New Roman"/>
          <w:noProof/>
          <w:color w:val="000000" w:themeColor="text1"/>
          <w:sz w:val="24"/>
          <w:szCs w:val="24"/>
        </w:rPr>
        <w:t>Lähes kaikilla aloilla tapahtuu muutoksia:</w:t>
      </w:r>
    </w:p>
    <w:p w:rsidR="00061590" w:rsidRDefault="00E167E3">
      <w:pPr>
        <w:pStyle w:val="ListParagraph"/>
        <w:numPr>
          <w:ilvl w:val="0"/>
          <w:numId w:val="40"/>
        </w:numPr>
        <w:pBdr>
          <w:top w:val="single" w:sz="4" w:space="1" w:color="auto"/>
          <w:left w:val="single" w:sz="4" w:space="4" w:color="auto"/>
          <w:bottom w:val="single" w:sz="4" w:space="1" w:color="auto"/>
          <w:right w:val="single" w:sz="4" w:space="4" w:color="auto"/>
        </w:pBdr>
        <w:spacing w:after="120" w:line="240" w:lineRule="auto"/>
        <w:jc w:val="both"/>
        <w:rPr>
          <w:rFonts w:ascii="Times New Roman" w:eastAsiaTheme="minorEastAsia" w:hAnsi="Times New Roman"/>
          <w:noProof/>
          <w:color w:val="000000" w:themeColor="text1"/>
          <w:sz w:val="24"/>
          <w:szCs w:val="24"/>
        </w:rPr>
      </w:pPr>
      <w:r>
        <w:rPr>
          <w:rFonts w:ascii="Times New Roman" w:hAnsi="Times New Roman"/>
          <w:b/>
          <w:noProof/>
          <w:color w:val="000000" w:themeColor="text1"/>
          <w:sz w:val="24"/>
          <w:szCs w:val="24"/>
        </w:rPr>
        <w:t>liikenne</w:t>
      </w:r>
      <w:r>
        <w:rPr>
          <w:rFonts w:ascii="Times New Roman" w:hAnsi="Times New Roman"/>
          <w:noProof/>
          <w:color w:val="000000" w:themeColor="text1"/>
          <w:sz w:val="24"/>
          <w:szCs w:val="24"/>
        </w:rPr>
        <w:t>: itse ajavat ja internetyhteydellä varustetut autot, miehittämättömät ilma-alukset ja autojen yhteiskäyttö</w:t>
      </w:r>
    </w:p>
    <w:p w:rsidR="00061590" w:rsidRDefault="00E167E3">
      <w:pPr>
        <w:pStyle w:val="ListParagraph"/>
        <w:numPr>
          <w:ilvl w:val="0"/>
          <w:numId w:val="40"/>
        </w:numPr>
        <w:pBdr>
          <w:top w:val="single" w:sz="4" w:space="1" w:color="auto"/>
          <w:left w:val="single" w:sz="4" w:space="4" w:color="auto"/>
          <w:bottom w:val="single" w:sz="4" w:space="1" w:color="auto"/>
          <w:right w:val="single" w:sz="4" w:space="4" w:color="auto"/>
        </w:pBdr>
        <w:spacing w:after="120" w:line="240" w:lineRule="auto"/>
        <w:jc w:val="both"/>
        <w:rPr>
          <w:rFonts w:ascii="Times New Roman" w:eastAsiaTheme="minorEastAsia" w:hAnsi="Times New Roman"/>
          <w:noProof/>
          <w:color w:val="000000" w:themeColor="text1"/>
          <w:sz w:val="24"/>
          <w:szCs w:val="24"/>
        </w:rPr>
      </w:pPr>
      <w:r>
        <w:rPr>
          <w:rFonts w:ascii="Times New Roman" w:hAnsi="Times New Roman"/>
          <w:b/>
          <w:noProof/>
          <w:color w:val="000000" w:themeColor="text1"/>
          <w:sz w:val="24"/>
          <w:szCs w:val="24"/>
        </w:rPr>
        <w:t>energia</w:t>
      </w:r>
      <w:r>
        <w:rPr>
          <w:rFonts w:ascii="Times New Roman" w:eastAsiaTheme="minorEastAsia" w:hAnsi="Times New Roman"/>
          <w:noProof/>
          <w:color w:val="000000" w:themeColor="text1"/>
          <w:sz w:val="24"/>
          <w:szCs w:val="24"/>
        </w:rPr>
        <w:t xml:space="preserve">: älykkäät sähköverkot, uusiutuva energia, hajautettu </w:t>
      </w:r>
      <w:r>
        <w:rPr>
          <w:rFonts w:ascii="Times New Roman" w:eastAsiaTheme="minorEastAsia" w:hAnsi="Times New Roman"/>
          <w:noProof/>
          <w:color w:val="000000" w:themeColor="text1"/>
          <w:sz w:val="24"/>
          <w:szCs w:val="24"/>
        </w:rPr>
        <w:t>tuotanto</w:t>
      </w:r>
    </w:p>
    <w:p w:rsidR="00061590" w:rsidRDefault="00E167E3">
      <w:pPr>
        <w:pStyle w:val="ListParagraph"/>
        <w:numPr>
          <w:ilvl w:val="0"/>
          <w:numId w:val="40"/>
        </w:numPr>
        <w:pBdr>
          <w:top w:val="single" w:sz="4" w:space="1" w:color="auto"/>
          <w:left w:val="single" w:sz="4" w:space="4" w:color="auto"/>
          <w:bottom w:val="single" w:sz="4" w:space="1" w:color="auto"/>
          <w:right w:val="single" w:sz="4" w:space="4" w:color="auto"/>
        </w:pBdr>
        <w:spacing w:after="120" w:line="240" w:lineRule="auto"/>
        <w:jc w:val="both"/>
        <w:rPr>
          <w:rFonts w:ascii="Times New Roman" w:eastAsiaTheme="minorEastAsia" w:hAnsi="Times New Roman"/>
          <w:noProof/>
          <w:color w:val="000000" w:themeColor="text1"/>
          <w:sz w:val="24"/>
          <w:szCs w:val="24"/>
        </w:rPr>
      </w:pPr>
      <w:r>
        <w:rPr>
          <w:rFonts w:ascii="Times New Roman" w:hAnsi="Times New Roman"/>
          <w:b/>
          <w:noProof/>
          <w:color w:val="000000" w:themeColor="text1"/>
          <w:sz w:val="24"/>
          <w:szCs w:val="24"/>
        </w:rPr>
        <w:t>elintarvikeala</w:t>
      </w:r>
      <w:r>
        <w:rPr>
          <w:rFonts w:ascii="Times New Roman" w:eastAsiaTheme="minorEastAsia" w:hAnsi="Times New Roman"/>
          <w:noProof/>
          <w:color w:val="000000" w:themeColor="text1"/>
          <w:sz w:val="24"/>
          <w:szCs w:val="24"/>
        </w:rPr>
        <w:t>: ilmastoystävälliset viljelykäytännöt, sovellukset ruokahävikin vähentämiseksi</w:t>
      </w:r>
    </w:p>
    <w:p w:rsidR="00061590" w:rsidRDefault="00E167E3">
      <w:pPr>
        <w:pStyle w:val="ListParagraph"/>
        <w:numPr>
          <w:ilvl w:val="0"/>
          <w:numId w:val="40"/>
        </w:numPr>
        <w:pBdr>
          <w:top w:val="single" w:sz="4" w:space="1" w:color="auto"/>
          <w:left w:val="single" w:sz="4" w:space="4" w:color="auto"/>
          <w:bottom w:val="single" w:sz="4" w:space="1" w:color="auto"/>
          <w:right w:val="single" w:sz="4" w:space="4" w:color="auto"/>
        </w:pBdr>
        <w:spacing w:after="120" w:line="240" w:lineRule="auto"/>
        <w:jc w:val="both"/>
        <w:rPr>
          <w:rFonts w:ascii="Times New Roman" w:eastAsiaTheme="minorEastAsia" w:hAnsi="Times New Roman"/>
          <w:noProof/>
          <w:color w:val="000000" w:themeColor="text1"/>
          <w:sz w:val="24"/>
          <w:szCs w:val="24"/>
        </w:rPr>
      </w:pPr>
      <w:r>
        <w:rPr>
          <w:rFonts w:ascii="Times New Roman" w:hAnsi="Times New Roman"/>
          <w:b/>
          <w:noProof/>
          <w:color w:val="000000" w:themeColor="text1"/>
          <w:sz w:val="24"/>
          <w:szCs w:val="24"/>
        </w:rPr>
        <w:t>tietoliikenne</w:t>
      </w:r>
      <w:r>
        <w:rPr>
          <w:rFonts w:ascii="Times New Roman" w:hAnsi="Times New Roman"/>
          <w:noProof/>
          <w:color w:val="000000" w:themeColor="text1"/>
          <w:sz w:val="24"/>
          <w:szCs w:val="24"/>
        </w:rPr>
        <w:t>: yhä nopeammat verkot, virtuaalitodellisuus ja virtuaalinen työskentelytila</w:t>
      </w:r>
    </w:p>
    <w:p w:rsidR="00061590" w:rsidRDefault="00E167E3">
      <w:pPr>
        <w:pStyle w:val="ListParagraph"/>
        <w:numPr>
          <w:ilvl w:val="0"/>
          <w:numId w:val="40"/>
        </w:numPr>
        <w:pBdr>
          <w:top w:val="single" w:sz="4" w:space="1" w:color="auto"/>
          <w:left w:val="single" w:sz="4" w:space="4" w:color="auto"/>
          <w:bottom w:val="single" w:sz="4" w:space="1" w:color="auto"/>
          <w:right w:val="single" w:sz="4" w:space="4" w:color="auto"/>
        </w:pBdr>
        <w:spacing w:after="120" w:line="240" w:lineRule="auto"/>
        <w:jc w:val="both"/>
        <w:rPr>
          <w:rFonts w:ascii="Times New Roman" w:eastAsiaTheme="minorEastAsia" w:hAnsi="Times New Roman"/>
          <w:noProof/>
          <w:color w:val="000000" w:themeColor="text1"/>
          <w:sz w:val="24"/>
          <w:szCs w:val="24"/>
        </w:rPr>
      </w:pPr>
      <w:r>
        <w:rPr>
          <w:rFonts w:ascii="Times New Roman" w:hAnsi="Times New Roman"/>
          <w:b/>
          <w:noProof/>
          <w:color w:val="000000" w:themeColor="text1"/>
          <w:sz w:val="24"/>
          <w:szCs w:val="24"/>
        </w:rPr>
        <w:t>jakelu</w:t>
      </w:r>
      <w:r>
        <w:rPr>
          <w:rFonts w:ascii="Times New Roman" w:hAnsi="Times New Roman"/>
          <w:noProof/>
          <w:color w:val="000000" w:themeColor="text1"/>
          <w:sz w:val="24"/>
          <w:szCs w:val="24"/>
        </w:rPr>
        <w:t>: verkkokaupan kasvava merkitys</w:t>
      </w:r>
    </w:p>
    <w:p w:rsidR="00061590" w:rsidRDefault="00E167E3">
      <w:pPr>
        <w:pStyle w:val="ListParagraph"/>
        <w:numPr>
          <w:ilvl w:val="0"/>
          <w:numId w:val="40"/>
        </w:numPr>
        <w:pBdr>
          <w:top w:val="single" w:sz="4" w:space="1" w:color="auto"/>
          <w:left w:val="single" w:sz="4" w:space="4" w:color="auto"/>
          <w:bottom w:val="single" w:sz="4" w:space="1" w:color="auto"/>
          <w:right w:val="single" w:sz="4" w:space="4" w:color="auto"/>
        </w:pBdr>
        <w:spacing w:after="120" w:line="240" w:lineRule="auto"/>
        <w:jc w:val="both"/>
        <w:rPr>
          <w:rFonts w:ascii="Times New Roman" w:eastAsiaTheme="minorEastAsia" w:hAnsi="Times New Roman"/>
          <w:noProof/>
          <w:color w:val="000000" w:themeColor="text1"/>
          <w:sz w:val="24"/>
          <w:szCs w:val="24"/>
        </w:rPr>
      </w:pPr>
      <w:r>
        <w:rPr>
          <w:rFonts w:ascii="Times New Roman" w:hAnsi="Times New Roman"/>
          <w:b/>
          <w:noProof/>
          <w:color w:val="000000" w:themeColor="text1"/>
          <w:sz w:val="24"/>
          <w:szCs w:val="24"/>
        </w:rPr>
        <w:t>rahoituspalvelut</w:t>
      </w:r>
      <w:r>
        <w:rPr>
          <w:rFonts w:ascii="Times New Roman" w:eastAsiaTheme="minorEastAsia" w:hAnsi="Times New Roman"/>
          <w:noProof/>
          <w:color w:val="000000" w:themeColor="text1"/>
          <w:sz w:val="24"/>
          <w:szCs w:val="24"/>
        </w:rPr>
        <w:t>: virtuaa</w:t>
      </w:r>
      <w:r>
        <w:rPr>
          <w:rFonts w:ascii="Times New Roman" w:eastAsiaTheme="minorEastAsia" w:hAnsi="Times New Roman"/>
          <w:noProof/>
          <w:color w:val="000000" w:themeColor="text1"/>
          <w:sz w:val="24"/>
          <w:szCs w:val="24"/>
        </w:rPr>
        <w:t>lipankit, virtuaaliset vakuutuspalvelut tai joukkorahoitus</w:t>
      </w:r>
    </w:p>
    <w:p w:rsidR="00061590" w:rsidRDefault="00E167E3">
      <w:pPr>
        <w:pStyle w:val="ListParagraph"/>
        <w:numPr>
          <w:ilvl w:val="0"/>
          <w:numId w:val="40"/>
        </w:numPr>
        <w:pBdr>
          <w:top w:val="single" w:sz="4" w:space="1" w:color="auto"/>
          <w:left w:val="single" w:sz="4" w:space="4" w:color="auto"/>
          <w:bottom w:val="single" w:sz="4" w:space="1" w:color="auto"/>
          <w:right w:val="single" w:sz="4" w:space="4" w:color="auto"/>
        </w:pBdr>
        <w:spacing w:after="120" w:line="240" w:lineRule="auto"/>
        <w:jc w:val="both"/>
        <w:rPr>
          <w:rFonts w:ascii="Times New Roman" w:eastAsiaTheme="minorEastAsia" w:hAnsi="Times New Roman"/>
          <w:noProof/>
          <w:color w:val="000000" w:themeColor="text1"/>
          <w:sz w:val="24"/>
          <w:szCs w:val="24"/>
        </w:rPr>
      </w:pPr>
      <w:r>
        <w:rPr>
          <w:rFonts w:ascii="Times New Roman" w:hAnsi="Times New Roman"/>
          <w:b/>
          <w:noProof/>
          <w:color w:val="000000" w:themeColor="text1"/>
          <w:sz w:val="24"/>
          <w:szCs w:val="24"/>
        </w:rPr>
        <w:t>tehdastuotanto</w:t>
      </w:r>
      <w:r>
        <w:rPr>
          <w:rFonts w:ascii="Times New Roman" w:eastAsiaTheme="minorEastAsia" w:hAnsi="Times New Roman"/>
          <w:noProof/>
          <w:color w:val="000000" w:themeColor="text1"/>
          <w:sz w:val="24"/>
          <w:szCs w:val="24"/>
        </w:rPr>
        <w:t>: automaatio</w:t>
      </w:r>
    </w:p>
    <w:p w:rsidR="00061590" w:rsidRDefault="00E167E3">
      <w:pPr>
        <w:pStyle w:val="ListParagraph"/>
        <w:numPr>
          <w:ilvl w:val="0"/>
          <w:numId w:val="40"/>
        </w:numPr>
        <w:pBdr>
          <w:top w:val="single" w:sz="4" w:space="1" w:color="auto"/>
          <w:left w:val="single" w:sz="4" w:space="4" w:color="auto"/>
          <w:bottom w:val="single" w:sz="4" w:space="1" w:color="auto"/>
          <w:right w:val="single" w:sz="4" w:space="4" w:color="auto"/>
        </w:pBdr>
        <w:spacing w:after="120" w:line="240" w:lineRule="auto"/>
        <w:jc w:val="both"/>
        <w:rPr>
          <w:rFonts w:ascii="Times New Roman" w:eastAsiaTheme="minorEastAsia" w:hAnsi="Times New Roman"/>
          <w:noProof/>
          <w:color w:val="000000" w:themeColor="text1"/>
          <w:sz w:val="24"/>
          <w:szCs w:val="24"/>
        </w:rPr>
      </w:pPr>
      <w:r>
        <w:rPr>
          <w:rFonts w:ascii="Times New Roman" w:hAnsi="Times New Roman"/>
          <w:b/>
          <w:noProof/>
          <w:color w:val="000000" w:themeColor="text1"/>
          <w:sz w:val="24"/>
          <w:szCs w:val="24"/>
        </w:rPr>
        <w:t>terveydenhuolto</w:t>
      </w:r>
      <w:r>
        <w:rPr>
          <w:rFonts w:ascii="Times New Roman" w:eastAsiaTheme="minorEastAsia" w:hAnsi="Times New Roman"/>
          <w:noProof/>
          <w:color w:val="000000" w:themeColor="text1"/>
          <w:sz w:val="24"/>
          <w:szCs w:val="24"/>
        </w:rPr>
        <w:t>: online-diagnoosit, terveydenhuollon ammattilaisten lisääntyvä liikkuvuus rajojen yli.</w:t>
      </w:r>
    </w:p>
    <w:p w:rsidR="00061590" w:rsidRDefault="00E167E3">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Automaatio vähentää työvoimakustannusten merkitystä päätettäessä, m</w:t>
      </w:r>
      <w:r>
        <w:rPr>
          <w:rFonts w:ascii="Times New Roman" w:hAnsi="Times New Roman"/>
          <w:noProof/>
          <w:color w:val="000000" w:themeColor="text1"/>
          <w:sz w:val="24"/>
        </w:rPr>
        <w:t>ihin tuotanto sijoitetaan. Se itse asiassa auttaa tuotannon palauttamista Eurooppaan, kuten aihetta seuraavassa aloitteessa European Reshoring Monitor</w:t>
      </w:r>
      <w:r>
        <w:rPr>
          <w:rFonts w:ascii="Times New Roman" w:hAnsi="Times New Roman"/>
          <w:noProof/>
          <w:color w:val="000000" w:themeColor="text1"/>
          <w:sz w:val="24"/>
          <w:vertAlign w:val="superscript"/>
        </w:rPr>
        <w:footnoteReference w:id="7"/>
      </w:r>
      <w:r>
        <w:rPr>
          <w:rFonts w:ascii="Times New Roman" w:hAnsi="Times New Roman"/>
          <w:noProof/>
          <w:color w:val="000000" w:themeColor="text1"/>
          <w:sz w:val="24"/>
        </w:rPr>
        <w:t xml:space="preserve"> on todettu.</w:t>
      </w:r>
    </w:p>
    <w:p w:rsidR="00061590" w:rsidRDefault="00E167E3">
      <w:pPr>
        <w:pBdr>
          <w:top w:val="single" w:sz="4" w:space="1" w:color="auto"/>
          <w:left w:val="single" w:sz="4" w:space="4" w:color="auto"/>
          <w:bottom w:val="single" w:sz="4" w:space="1" w:color="auto"/>
          <w:right w:val="single" w:sz="4" w:space="4" w:color="auto"/>
        </w:pBd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Vuonna 2016 tunnettu saksalainen urheilujalkineiden valmistaja siirsi tietynmallisten kenkie</w:t>
      </w:r>
      <w:r>
        <w:rPr>
          <w:rFonts w:ascii="Times New Roman" w:hAnsi="Times New Roman"/>
          <w:noProof/>
          <w:color w:val="000000" w:themeColor="text1"/>
          <w:sz w:val="24"/>
        </w:rPr>
        <w:t>n tuotannon takaisin Saksaan tehtaaseen, jossa työn tekevät robotit. Yritys aikoo avata lisää samanlaisia nopeaa tulosta tekeviä tehtaita Eurooppaan tai Yhdysvaltoihin.</w:t>
      </w:r>
    </w:p>
    <w:p w:rsidR="00061590" w:rsidRDefault="00E167E3">
      <w:pPr>
        <w:spacing w:after="120" w:line="240" w:lineRule="auto"/>
        <w:jc w:val="both"/>
        <w:rPr>
          <w:rFonts w:ascii="Times New Roman" w:hAnsi="Times New Roman"/>
          <w:noProof/>
          <w:sz w:val="24"/>
        </w:rPr>
      </w:pPr>
      <w:r>
        <w:rPr>
          <w:rFonts w:ascii="Times New Roman" w:hAnsi="Times New Roman"/>
          <w:noProof/>
          <w:color w:val="000000" w:themeColor="text1"/>
          <w:sz w:val="24"/>
        </w:rPr>
        <w:t>Yksinkertaiset ja toistuvat työtehtävät, jotka voidaan automatisoida, katoavat.</w:t>
      </w:r>
      <w:r>
        <w:rPr>
          <w:rFonts w:ascii="Times New Roman" w:hAnsi="Times New Roman" w:cs="Times New Roman"/>
          <w:noProof/>
          <w:color w:val="000000" w:themeColor="text1"/>
          <w:sz w:val="24"/>
          <w:szCs w:val="24"/>
          <w:vertAlign w:val="superscript"/>
        </w:rPr>
        <w:footnoteReference w:id="8"/>
      </w:r>
      <w:r>
        <w:rPr>
          <w:rFonts w:ascii="Times New Roman" w:hAnsi="Times New Roman"/>
          <w:noProof/>
          <w:color w:val="000000" w:themeColor="text1"/>
          <w:sz w:val="24"/>
        </w:rPr>
        <w:t xml:space="preserve"> Euroop</w:t>
      </w:r>
      <w:r>
        <w:rPr>
          <w:rFonts w:ascii="Times New Roman" w:hAnsi="Times New Roman"/>
          <w:noProof/>
          <w:color w:val="000000" w:themeColor="text1"/>
          <w:sz w:val="24"/>
        </w:rPr>
        <w:t xml:space="preserve">paan syntyy ja palaa työtehtäviä, mutta ne ovat erilaisia kuin Euroopasta muualle vuosia sitten siirretyt työt. </w:t>
      </w:r>
      <w:r>
        <w:rPr>
          <w:rFonts w:ascii="Times New Roman" w:hAnsi="Times New Roman"/>
          <w:noProof/>
          <w:sz w:val="24"/>
        </w:rPr>
        <w:t>Euroopassa on haasteena luoda innovaatioita strategisten teknologioiden alalla ja auttaa työntekijöitä hankkimaan sopivat taidot, jotta työmarkk</w:t>
      </w:r>
      <w:r>
        <w:rPr>
          <w:rFonts w:ascii="Times New Roman" w:hAnsi="Times New Roman"/>
          <w:noProof/>
          <w:sz w:val="24"/>
        </w:rPr>
        <w:t>inoille ei syntyisi osaamisvajetta.</w:t>
      </w:r>
    </w:p>
    <w:p w:rsidR="00061590" w:rsidRDefault="00E167E3">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Digitaaliteknologiat ja verkkokauppa lisäävät entisestään myös pienimpien yritysten mahdollisuuksia toimia rajojen yli. Moni yritys syntyy nykyisin globaaliksi ja löytää ostajia internetin ansiosta ympäri maailmaa. Toisa</w:t>
      </w:r>
      <w:r>
        <w:rPr>
          <w:rFonts w:ascii="Times New Roman" w:hAnsi="Times New Roman"/>
          <w:noProof/>
          <w:color w:val="000000" w:themeColor="text1"/>
          <w:sz w:val="24"/>
        </w:rPr>
        <w:t xml:space="preserve">alta muutamat suuret verkkoalustat hallitsevat yhä enemmän markkinoita osittain sen vuoksi, että ne keräävät ja säilyttävät henkilötietoja. Yksityisyyden hallintaan, tietosuojaan, kyberturvallisuuteen ja markkina-aseman väärinkäytön välttämiseen liittyvät </w:t>
      </w:r>
      <w:r>
        <w:rPr>
          <w:rFonts w:ascii="Times New Roman" w:hAnsi="Times New Roman"/>
          <w:noProof/>
          <w:color w:val="000000" w:themeColor="text1"/>
          <w:sz w:val="24"/>
        </w:rPr>
        <w:t>haasteet lisääntyvät.</w:t>
      </w:r>
    </w:p>
    <w:p w:rsidR="00061590" w:rsidRDefault="00E167E3">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 xml:space="preserve">Monet uudet teknologiat on otettu käyttöön ensin kehittyneissä maissa. Kilpailua tulee kuitenkin yhä enemmän kehittyvistä maista, jotka siirtyvät arvoketjussa nopeasti ylöspäin. </w:t>
      </w:r>
      <w:r>
        <w:rPr>
          <w:rFonts w:ascii="Times New Roman" w:hAnsi="Times New Roman"/>
          <w:noProof/>
          <w:sz w:val="24"/>
        </w:rPr>
        <w:t xml:space="preserve">Kuilu teknisesti kehittyneempien ja vähemmän </w:t>
      </w:r>
      <w:r>
        <w:rPr>
          <w:rFonts w:ascii="Times New Roman" w:hAnsi="Times New Roman"/>
          <w:noProof/>
          <w:sz w:val="24"/>
        </w:rPr>
        <w:t>kehittyneiden alueiden välillä uhkaa kasvaa, jos hallitukset eivät investoi koulutukseen, varusta kansalaisiaan oikeilla taidoilla, tue innovointia, varmista kilpailun reiluutta ja sääntele tarvittaessa toimintaa järkevästi.</w:t>
      </w:r>
    </w:p>
    <w:p w:rsidR="00061590" w:rsidRDefault="00E167E3">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 xml:space="preserve">Vuonna 2025 maailman väkiluvun </w:t>
      </w:r>
      <w:r>
        <w:rPr>
          <w:rFonts w:ascii="Times New Roman" w:hAnsi="Times New Roman"/>
          <w:noProof/>
          <w:color w:val="000000" w:themeColor="text1"/>
          <w:sz w:val="24"/>
        </w:rPr>
        <w:t>arvioidaan olevan noin kahdeksan miljardia, josta noin 61 prosenttia asuu Aasiassa, lähinnä Kiinassa ja Intiassa. Euroopan suhteellinen osuus maailman väestöstä vähenee. EU:n 27 jäsenvaltion osuus vastaa noin 5,5 prosenttia. Tämä voi johtaa moninapaiseen m</w:t>
      </w:r>
      <w:r>
        <w:rPr>
          <w:rFonts w:ascii="Times New Roman" w:hAnsi="Times New Roman"/>
          <w:noProof/>
          <w:color w:val="000000" w:themeColor="text1"/>
          <w:sz w:val="24"/>
        </w:rPr>
        <w:t>aailmanjärjestykseen, jossa on eri poliittisia, teknologisia, taloudellisia ja sotilaallisia voimia. Se tarkoittaa myös suuria uusia markkinoita eurooppalaisille yrityksille.</w:t>
      </w:r>
    </w:p>
    <w:p w:rsidR="00061590" w:rsidRDefault="00061590">
      <w:pPr>
        <w:spacing w:after="120" w:line="240" w:lineRule="auto"/>
        <w:jc w:val="both"/>
        <w:rPr>
          <w:rFonts w:ascii="Times New Roman" w:hAnsi="Times New Roman"/>
          <w:noProof/>
          <w:color w:val="000000" w:themeColor="text1"/>
          <w:sz w:val="24"/>
        </w:rPr>
      </w:pPr>
    </w:p>
    <w:p w:rsidR="00061590" w:rsidRDefault="00E167E3">
      <w:pPr>
        <w:keepNext/>
        <w:spacing w:after="120" w:line="240" w:lineRule="auto"/>
        <w:rPr>
          <w:rFonts w:ascii="Times New Roman" w:hAnsi="Times New Roman"/>
          <w:b/>
          <w:noProof/>
          <w:color w:val="595959"/>
          <w:sz w:val="24"/>
        </w:rPr>
      </w:pPr>
      <w:r>
        <w:rPr>
          <w:rFonts w:ascii="Times New Roman" w:hAnsi="Times New Roman"/>
          <w:b/>
          <w:noProof/>
          <w:color w:val="595959"/>
          <w:sz w:val="24"/>
        </w:rPr>
        <w:t>Kuvio 7: Valtaosa väestönkasvusta tapahtuu Euroopan ulkopuolella</w:t>
      </w:r>
    </w:p>
    <w:p w:rsidR="00061590" w:rsidRDefault="00E167E3">
      <w:pPr>
        <w:keepNext/>
        <w:spacing w:after="120" w:line="240" w:lineRule="auto"/>
        <w:ind w:firstLine="720"/>
        <w:rPr>
          <w:rFonts w:ascii="Times New Roman" w:hAnsi="Times New Roman"/>
          <w:b/>
          <w:noProof/>
          <w:color w:val="595959"/>
          <w:sz w:val="20"/>
          <w:szCs w:val="20"/>
        </w:rPr>
      </w:pPr>
      <w:r>
        <w:rPr>
          <w:rFonts w:ascii="Times New Roman" w:hAnsi="Times New Roman"/>
          <w:b/>
          <w:noProof/>
          <w:color w:val="595959"/>
          <w:sz w:val="20"/>
          <w:szCs w:val="20"/>
        </w:rPr>
        <w:t xml:space="preserve">(Miljardia </w:t>
      </w:r>
      <w:r>
        <w:rPr>
          <w:rFonts w:ascii="Times New Roman" w:hAnsi="Times New Roman"/>
          <w:b/>
          <w:noProof/>
          <w:color w:val="595959"/>
          <w:sz w:val="20"/>
          <w:szCs w:val="20"/>
        </w:rPr>
        <w:t>ihmistä)</w:t>
      </w:r>
    </w:p>
    <w:p w:rsidR="00061590" w:rsidRDefault="00E167E3">
      <w:pPr>
        <w:spacing w:after="120" w:line="240" w:lineRule="auto"/>
        <w:jc w:val="center"/>
        <w:rPr>
          <w:rFonts w:ascii="Times New Roman" w:hAnsi="Times New Roman"/>
          <w:noProof/>
          <w:color w:val="000000" w:themeColor="text1"/>
          <w:sz w:val="24"/>
        </w:rPr>
      </w:pPr>
      <w:r>
        <w:rPr>
          <w:rFonts w:ascii="Times New Roman" w:hAnsi="Times New Roman"/>
          <w:noProof/>
          <w:color w:val="000000" w:themeColor="text1"/>
          <w:sz w:val="24"/>
        </w:rPr>
        <w:t xml:space="preserve"> </w:t>
      </w:r>
      <w:r>
        <w:rPr>
          <w:noProof/>
          <w:lang w:val="en-GB" w:eastAsia="en-GB" w:bidi="ar-SA"/>
        </w:rPr>
        <w:drawing>
          <wp:inline distT="0" distB="0" distL="0" distR="0" wp14:anchorId="58029051" wp14:editId="756748C4">
            <wp:extent cx="5641910" cy="3289708"/>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44658" cy="3291310"/>
                    </a:xfrm>
                    <a:prstGeom prst="rect">
                      <a:avLst/>
                    </a:prstGeom>
                    <a:noFill/>
                    <a:ln>
                      <a:noFill/>
                    </a:ln>
                  </pic:spPr>
                </pic:pic>
              </a:graphicData>
            </a:graphic>
          </wp:inline>
        </w:drawing>
      </w:r>
    </w:p>
    <w:p w:rsidR="00061590" w:rsidRDefault="00E167E3">
      <w:pPr>
        <w:spacing w:after="120" w:line="240" w:lineRule="auto"/>
        <w:jc w:val="both"/>
        <w:rPr>
          <w:rFonts w:ascii="Times New Roman" w:hAnsi="Times New Roman"/>
          <w:i/>
          <w:noProof/>
          <w:color w:val="000000" w:themeColor="text1"/>
          <w:sz w:val="24"/>
        </w:rPr>
      </w:pPr>
      <w:r>
        <w:rPr>
          <w:rFonts w:ascii="Times New Roman" w:hAnsi="Times New Roman"/>
          <w:i/>
          <w:noProof/>
          <w:color w:val="000000" w:themeColor="text1"/>
          <w:sz w:val="24"/>
        </w:rPr>
        <w:t>Lähde: Yhdistyneet kansakunnat (2015)</w:t>
      </w:r>
    </w:p>
    <w:p w:rsidR="00061590" w:rsidRDefault="00E167E3">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Näyttää varmalta, että liikkuvuus lisääntyy. Vähemmän kuin neljä prosenttia maailman väestöstä asuu nykyään syntymämaansa ulkopuolella, ja eurooppalaisista vieläkin harvempi.</w:t>
      </w:r>
      <w:r>
        <w:rPr>
          <w:rFonts w:ascii="Times New Roman" w:hAnsi="Times New Roman"/>
          <w:noProof/>
          <w:color w:val="000000" w:themeColor="text1"/>
          <w:sz w:val="24"/>
          <w:vertAlign w:val="superscript"/>
        </w:rPr>
        <w:footnoteReference w:id="9"/>
      </w:r>
      <w:r>
        <w:rPr>
          <w:rFonts w:ascii="Times New Roman" w:hAnsi="Times New Roman"/>
          <w:noProof/>
          <w:color w:val="000000" w:themeColor="text1"/>
          <w:sz w:val="24"/>
        </w:rPr>
        <w:t xml:space="preserve"> Yhä enemmän ihmisiä liikkuu vu</w:t>
      </w:r>
      <w:r>
        <w:rPr>
          <w:rFonts w:ascii="Times New Roman" w:hAnsi="Times New Roman"/>
          <w:noProof/>
          <w:color w:val="000000" w:themeColor="text1"/>
          <w:sz w:val="24"/>
        </w:rPr>
        <w:t>oteen 2025 mennessä. Afrikan nuoren väestön äkillinen kasvu, epävakaus naapurimaissamme ja muualla sekä ilmastonmuutoksen aiheuttamat kasvavat paineet ajavat ihmisiä ja perheitä jatkossakin etsimään turvallisempaa ja parempaa elämää ulkomailta, ellei inves</w:t>
      </w:r>
      <w:r>
        <w:rPr>
          <w:rFonts w:ascii="Times New Roman" w:hAnsi="Times New Roman"/>
          <w:noProof/>
          <w:color w:val="000000" w:themeColor="text1"/>
          <w:sz w:val="24"/>
        </w:rPr>
        <w:t>toida lähtömaiden rauhalliseen ja vauraaseen tulevaisuuteen.</w:t>
      </w:r>
    </w:p>
    <w:p w:rsidR="00061590" w:rsidRDefault="00E167E3">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Tekniikan ansiosta ihmiset ovat aiempaa tietoisempia maailmassa tarjolla olevista mahdollisuuksista. Toisaalta tekniikka myös helpottaa etätyön tekemistä jopa toisesta maasta tai toiselta mantere</w:t>
      </w:r>
      <w:r>
        <w:rPr>
          <w:rFonts w:ascii="Times New Roman" w:hAnsi="Times New Roman"/>
          <w:noProof/>
          <w:color w:val="000000" w:themeColor="text1"/>
          <w:sz w:val="24"/>
        </w:rPr>
        <w:t>elta käsin. Globaaliin työvoimaan osallistuminen riippuu aiempaa vähemmän siitä, missä ihmiset asuvat, ja yhä enemmän heidän internetyhteytensä nopeudesta ja laadusta.</w:t>
      </w:r>
    </w:p>
    <w:p w:rsidR="00061590" w:rsidRDefault="00E167E3">
      <w:pPr>
        <w:spacing w:after="120" w:line="240" w:lineRule="auto"/>
        <w:jc w:val="both"/>
        <w:rPr>
          <w:rFonts w:ascii="Times New Roman" w:hAnsi="Times New Roman"/>
          <w:noProof/>
          <w:sz w:val="24"/>
        </w:rPr>
      </w:pPr>
      <w:r>
        <w:rPr>
          <w:rFonts w:ascii="Times New Roman" w:hAnsi="Times New Roman"/>
          <w:noProof/>
          <w:color w:val="000000" w:themeColor="text1"/>
          <w:sz w:val="24"/>
        </w:rPr>
        <w:t xml:space="preserve">Entistä verkottuneempi maailma luo uusia mahdollisuuksia ja lisää uhkia. Rikolliset ja </w:t>
      </w:r>
      <w:r>
        <w:rPr>
          <w:rFonts w:ascii="Times New Roman" w:hAnsi="Times New Roman"/>
          <w:noProof/>
          <w:color w:val="000000" w:themeColor="text1"/>
          <w:sz w:val="24"/>
        </w:rPr>
        <w:t xml:space="preserve">terroristit pyrkivät jatkossakin käyttämään lisääntynyttä avoimuutta ja uusia teknologioita hyödyntääkseen laittomia kaupankäynnin muotoja ja levittääkseen vihaa. Toisaalta yhä useammat sidosryhmät – kansalaiset, kansalaisyhteiskunnan ryhmät, yritykset ja </w:t>
      </w:r>
      <w:r>
        <w:rPr>
          <w:rFonts w:ascii="Times New Roman" w:hAnsi="Times New Roman"/>
          <w:noProof/>
          <w:color w:val="000000" w:themeColor="text1"/>
          <w:sz w:val="24"/>
        </w:rPr>
        <w:t>kunnat – voivat olla yhteydessä keskenään kaikkialla maailmassa ja työskennellä yhdessä yhteisten ongelmien ratkaisemiseksi.</w:t>
      </w:r>
    </w:p>
    <w:p w:rsidR="00061590" w:rsidRDefault="00E167E3">
      <w:pPr>
        <w:pBdr>
          <w:top w:val="single" w:sz="4" w:space="1" w:color="auto"/>
          <w:left w:val="single" w:sz="4" w:space="4" w:color="auto"/>
          <w:bottom w:val="single" w:sz="4" w:space="1" w:color="auto"/>
          <w:right w:val="single" w:sz="4" w:space="4" w:color="auto"/>
        </w:pBdr>
        <w:spacing w:after="120" w:line="240" w:lineRule="auto"/>
        <w:jc w:val="both"/>
        <w:rPr>
          <w:rFonts w:ascii="Times New Roman" w:hAnsi="Times New Roman"/>
          <w:noProof/>
          <w:sz w:val="24"/>
          <w:szCs w:val="24"/>
        </w:rPr>
      </w:pPr>
      <w:r>
        <w:rPr>
          <w:rFonts w:ascii="Times New Roman" w:hAnsi="Times New Roman"/>
          <w:b/>
          <w:noProof/>
          <w:sz w:val="24"/>
          <w:szCs w:val="24"/>
        </w:rPr>
        <w:t>Kaupunkiverkostot</w:t>
      </w:r>
      <w:r>
        <w:rPr>
          <w:rFonts w:ascii="Times New Roman" w:hAnsi="Times New Roman"/>
          <w:noProof/>
          <w:sz w:val="24"/>
          <w:szCs w:val="24"/>
        </w:rPr>
        <w:t xml:space="preserve"> työskentelevät yhdessä oppiakseen toisiltaan, miten torjua ilmastonmuutosta tai kotouttaa hiljattain tulleita pak</w:t>
      </w:r>
      <w:r>
        <w:rPr>
          <w:rFonts w:ascii="Times New Roman" w:hAnsi="Times New Roman"/>
          <w:noProof/>
          <w:sz w:val="24"/>
          <w:szCs w:val="24"/>
        </w:rPr>
        <w:t xml:space="preserve">olaisia; alueet luovat kumppanuuksia yksityisten yritysten kanssa kehittääkseen kaukokatseista kaavoitusta; kansalaiset aktivoituvat verkossa osoittamaan solidaarisuuttaan maailmanlaajuisille liikkeille, kuten </w:t>
      </w:r>
      <w:r>
        <w:rPr>
          <w:rFonts w:ascii="Times New Roman" w:hAnsi="Times New Roman"/>
          <w:b/>
          <w:noProof/>
          <w:sz w:val="24"/>
          <w:szCs w:val="24"/>
        </w:rPr>
        <w:t>naisten marsseille</w:t>
      </w:r>
      <w:r>
        <w:rPr>
          <w:rFonts w:ascii="Times New Roman" w:hAnsi="Times New Roman"/>
          <w:noProof/>
          <w:sz w:val="24"/>
          <w:szCs w:val="24"/>
        </w:rPr>
        <w:t>, joita järjestettiin kaupun</w:t>
      </w:r>
      <w:r>
        <w:rPr>
          <w:rFonts w:ascii="Times New Roman" w:hAnsi="Times New Roman"/>
          <w:noProof/>
          <w:sz w:val="24"/>
          <w:szCs w:val="24"/>
        </w:rPr>
        <w:t>geissa 21. tammikuuta 2017 eri puolilla maailmaa.</w:t>
      </w:r>
    </w:p>
    <w:p w:rsidR="00061590" w:rsidRDefault="00061590">
      <w:pPr>
        <w:spacing w:after="120" w:line="240" w:lineRule="auto"/>
        <w:jc w:val="both"/>
        <w:rPr>
          <w:rFonts w:ascii="Times New Roman" w:hAnsi="Times New Roman"/>
          <w:noProof/>
          <w:color w:val="000000" w:themeColor="text1"/>
          <w:sz w:val="24"/>
        </w:rPr>
      </w:pPr>
    </w:p>
    <w:p w:rsidR="00061590" w:rsidRDefault="00E167E3">
      <w:pPr>
        <w:keepNext/>
        <w:spacing w:after="120" w:line="240" w:lineRule="auto"/>
        <w:jc w:val="both"/>
        <w:rPr>
          <w:rFonts w:ascii="Times New Roman" w:hAnsi="Times New Roman"/>
          <w:b/>
          <w:noProof/>
          <w:color w:val="000000" w:themeColor="text1"/>
          <w:sz w:val="24"/>
        </w:rPr>
      </w:pPr>
      <w:r>
        <w:rPr>
          <w:rFonts w:ascii="Times New Roman" w:hAnsi="Times New Roman"/>
          <w:b/>
          <w:noProof/>
          <w:color w:val="000000" w:themeColor="text1"/>
          <w:sz w:val="24"/>
        </w:rPr>
        <w:t>2.2 Eristymisen ja passiivisuuden houkutukset on torjuttava</w:t>
      </w:r>
    </w:p>
    <w:p w:rsidR="00061590" w:rsidRDefault="00E167E3">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Globalisaatioon liittyvät suuret muutokset voivat johtaa joissakin maissa vaatimuksiin eristäytyä ulkomaailmasta. Tämä pätee erityisesti alueisii</w:t>
      </w:r>
      <w:r>
        <w:rPr>
          <w:rFonts w:ascii="Times New Roman" w:hAnsi="Times New Roman"/>
          <w:noProof/>
          <w:color w:val="000000" w:themeColor="text1"/>
          <w:sz w:val="24"/>
        </w:rPr>
        <w:t>n, jotka ovat jääneet kehityksessä jälkeen muista. Jotkut haluavat pystyttää aitoja ja sulkea rajansa. Sen sijaan toiset antaisivat globalisaation edetä vapaasti siinä uskossa, että markkinoiden itsesääntely johtaisi lopulta parhaaseen lopputulokseen.</w:t>
      </w:r>
    </w:p>
    <w:p w:rsidR="00061590" w:rsidRDefault="00E167E3">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Talo</w:t>
      </w:r>
      <w:r>
        <w:rPr>
          <w:rFonts w:ascii="Times New Roman" w:hAnsi="Times New Roman"/>
          <w:noProof/>
          <w:color w:val="000000" w:themeColor="text1"/>
          <w:sz w:val="24"/>
        </w:rPr>
        <w:t>uskriisin ja globalisaation vastustuksen jälkimainingeissa olemme jo nähneet liikettä eristäytymisen suuntaan. Kaupan esteiden poistamiseen tähtäävät monenväliset neuvottelut ovat lähes pysähtyneet viime vuosikymmenen aikana. Protektionismi on palaamassa t</w:t>
      </w:r>
      <w:r>
        <w:rPr>
          <w:rFonts w:ascii="Times New Roman" w:hAnsi="Times New Roman"/>
          <w:noProof/>
          <w:color w:val="000000" w:themeColor="text1"/>
          <w:sz w:val="24"/>
        </w:rPr>
        <w:t>akaisin.</w:t>
      </w:r>
      <w:r>
        <w:rPr>
          <w:rFonts w:ascii="Times New Roman" w:hAnsi="Times New Roman"/>
          <w:noProof/>
          <w:color w:val="000000" w:themeColor="text1"/>
          <w:sz w:val="24"/>
          <w:vertAlign w:val="superscript"/>
        </w:rPr>
        <w:footnoteReference w:id="10"/>
      </w:r>
      <w:r>
        <w:rPr>
          <w:rFonts w:ascii="Times New Roman" w:hAnsi="Times New Roman"/>
          <w:noProof/>
          <w:sz w:val="24"/>
        </w:rPr>
        <w:t xml:space="preserve"> </w:t>
      </w:r>
      <w:r>
        <w:rPr>
          <w:rFonts w:ascii="Times New Roman" w:hAnsi="Times New Roman"/>
          <w:noProof/>
          <w:color w:val="000000" w:themeColor="text1"/>
          <w:sz w:val="24"/>
        </w:rPr>
        <w:t>Jopa maat, jotka ovat perinteisesti puolustaneet avointa globaalia taloutta, pyrkivät nyt jarruttamaan tuontia, rajoittamaan maahanmuuttoa ja suosimaan kotimaista tuotantoa. Tällainen toiminta on osaltaan selvästi hidastanut maailmankaupan kasvua</w:t>
      </w:r>
      <w:r>
        <w:rPr>
          <w:rFonts w:ascii="Times New Roman" w:hAnsi="Times New Roman"/>
          <w:noProof/>
          <w:color w:val="000000" w:themeColor="text1"/>
          <w:sz w:val="24"/>
        </w:rPr>
        <w:t xml:space="preserve"> viime aikoina.</w:t>
      </w:r>
    </w:p>
    <w:p w:rsidR="00061590" w:rsidRDefault="00E167E3">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Kuitenkin valtaosa eurooppalaisista</w:t>
      </w:r>
      <w:r>
        <w:rPr>
          <w:rFonts w:ascii="Times New Roman" w:hAnsi="Times New Roman"/>
          <w:noProof/>
          <w:color w:val="000000" w:themeColor="text1"/>
          <w:sz w:val="24"/>
          <w:vertAlign w:val="superscript"/>
        </w:rPr>
        <w:footnoteReference w:id="11"/>
      </w:r>
      <w:r>
        <w:rPr>
          <w:rFonts w:ascii="Times New Roman" w:hAnsi="Times New Roman"/>
          <w:noProof/>
          <w:color w:val="000000" w:themeColor="text1"/>
          <w:sz w:val="24"/>
        </w:rPr>
        <w:t xml:space="preserve"> ymmärtää, että protektionismi ei tarjoa suojaa. Se voi tarjota lyhytaikaista helpotusta, mutta historia osoittaa, ettei se ole koskaan tuonut pysyvää menestystä vaan on usein johtanut katastrofaalisiin s</w:t>
      </w:r>
      <w:r>
        <w:rPr>
          <w:rFonts w:ascii="Times New Roman" w:hAnsi="Times New Roman"/>
          <w:noProof/>
          <w:color w:val="000000" w:themeColor="text1"/>
          <w:sz w:val="24"/>
        </w:rPr>
        <w:t>eurauksiin</w:t>
      </w:r>
      <w:r>
        <w:rPr>
          <w:noProof/>
          <w:color w:val="000000" w:themeColor="text1"/>
          <w:vertAlign w:val="superscript"/>
        </w:rPr>
        <w:footnoteReference w:id="12"/>
      </w:r>
      <w:r>
        <w:rPr>
          <w:rFonts w:ascii="Times New Roman" w:hAnsi="Times New Roman"/>
          <w:noProof/>
          <w:color w:val="000000" w:themeColor="text1"/>
          <w:sz w:val="24"/>
        </w:rPr>
        <w:t>.</w:t>
      </w:r>
      <w:r>
        <w:rPr>
          <w:rFonts w:ascii="Times New Roman" w:hAnsi="Times New Roman"/>
          <w:noProof/>
          <w:sz w:val="24"/>
        </w:rPr>
        <w:t xml:space="preserve"> Varoittava esimerkki tästä on </w:t>
      </w:r>
      <w:r>
        <w:rPr>
          <w:rFonts w:ascii="Times New Roman" w:hAnsi="Times New Roman"/>
          <w:noProof/>
          <w:color w:val="000000" w:themeColor="text1"/>
          <w:sz w:val="24"/>
        </w:rPr>
        <w:t xml:space="preserve">1930-luvun suuri lamakausi, jota kiihdytti ns. potut pottuina </w:t>
      </w:r>
      <w:r>
        <w:rPr>
          <w:noProof/>
        </w:rPr>
        <w:noBreakHyphen/>
      </w:r>
      <w:r>
        <w:rPr>
          <w:rFonts w:ascii="Times New Roman" w:hAnsi="Times New Roman"/>
          <w:noProof/>
          <w:color w:val="000000" w:themeColor="text1"/>
          <w:sz w:val="24"/>
        </w:rPr>
        <w:t>protektionismi ja joka johti lopulta sotaan.</w:t>
      </w:r>
    </w:p>
    <w:p w:rsidR="00061590" w:rsidRDefault="00E167E3">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 xml:space="preserve">Jos me suljemme rajamme, muut tekevät samoin. Häviäisimme siinä kaikki. </w:t>
      </w:r>
      <w:r>
        <w:rPr>
          <w:rFonts w:ascii="Times New Roman" w:hAnsi="Times New Roman"/>
          <w:noProof/>
          <w:color w:val="000000" w:themeColor="text1"/>
        </w:rPr>
        <w:t>Erityisesti Eurooppa häviäisi, ko</w:t>
      </w:r>
      <w:r>
        <w:rPr>
          <w:rFonts w:ascii="Times New Roman" w:hAnsi="Times New Roman"/>
          <w:noProof/>
          <w:color w:val="000000" w:themeColor="text1"/>
        </w:rPr>
        <w:t xml:space="preserve">ska se on hyvin integroitunut </w:t>
      </w:r>
      <w:r>
        <w:rPr>
          <w:rFonts w:ascii="Times New Roman" w:hAnsi="Times New Roman"/>
          <w:noProof/>
        </w:rPr>
        <w:t>globaaleihin arvoketjuihin.</w:t>
      </w:r>
      <w:r>
        <w:rPr>
          <w:rFonts w:ascii="Times New Roman" w:hAnsi="Times New Roman"/>
          <w:noProof/>
          <w:sz w:val="24"/>
        </w:rPr>
        <w:t xml:space="preserve"> Protektionismi häiritsisi tuotantoa ja lisäisi kuluttajille aiheutuvia kustannuksia ja nostaisi kuluttajahintoja. Euroopan viennin kilpailukyky heikkenisi, mikä vaarantaisi vieläkin useampia työpaik</w:t>
      </w:r>
      <w:r>
        <w:rPr>
          <w:rFonts w:ascii="Times New Roman" w:hAnsi="Times New Roman"/>
          <w:noProof/>
          <w:sz w:val="24"/>
        </w:rPr>
        <w:t>koja</w:t>
      </w:r>
      <w:r>
        <w:rPr>
          <w:noProof/>
          <w:vertAlign w:val="superscript"/>
        </w:rPr>
        <w:footnoteReference w:id="13"/>
      </w:r>
      <w:r>
        <w:rPr>
          <w:rFonts w:ascii="Times New Roman" w:hAnsi="Times New Roman"/>
          <w:noProof/>
          <w:sz w:val="24"/>
        </w:rPr>
        <w:t>.</w:t>
      </w:r>
      <w:r>
        <w:rPr>
          <w:rFonts w:ascii="Times New Roman" w:hAnsi="Times New Roman"/>
          <w:noProof/>
          <w:color w:val="000000" w:themeColor="text1"/>
          <w:sz w:val="24"/>
        </w:rPr>
        <w:t xml:space="preserve"> </w:t>
      </w:r>
      <w:r>
        <w:rPr>
          <w:rFonts w:ascii="Times New Roman" w:hAnsi="Times New Roman"/>
          <w:noProof/>
          <w:sz w:val="24"/>
        </w:rPr>
        <w:t>Kaupan rajoitusten lisääminen kymmenellä prosentilla voisi johtaa kansantulon pienenemiseen neljällä prosentilla</w:t>
      </w:r>
      <w:r>
        <w:rPr>
          <w:noProof/>
          <w:vertAlign w:val="superscript"/>
        </w:rPr>
        <w:footnoteReference w:id="14"/>
      </w:r>
      <w:r>
        <w:rPr>
          <w:rFonts w:ascii="Times New Roman" w:hAnsi="Times New Roman"/>
          <w:noProof/>
          <w:sz w:val="24"/>
        </w:rPr>
        <w:t xml:space="preserve">. Meillä ei olisi enää saatavilla uusia tuotteita, palveluja, teknologioita eikä ideoita. Protektionismi ja siihen liittyvät hintojen </w:t>
      </w:r>
      <w:r>
        <w:rPr>
          <w:rFonts w:ascii="Times New Roman" w:hAnsi="Times New Roman"/>
          <w:noProof/>
          <w:sz w:val="24"/>
        </w:rPr>
        <w:t>korotukset vaikuttaisivat eniten kaikkein köyhimpiin, mikä olisi täysin vastoin toivottua vaikutusta</w:t>
      </w:r>
      <w:r>
        <w:rPr>
          <w:noProof/>
          <w:vertAlign w:val="superscript"/>
        </w:rPr>
        <w:footnoteReference w:id="15"/>
      </w:r>
      <w:r>
        <w:rPr>
          <w:noProof/>
        </w:rPr>
        <w:t>.</w:t>
      </w:r>
    </w:p>
    <w:p w:rsidR="00061590" w:rsidRDefault="00E167E3">
      <w:pPr>
        <w:spacing w:after="120" w:line="240" w:lineRule="auto"/>
        <w:jc w:val="both"/>
        <w:rPr>
          <w:rFonts w:ascii="Times New Roman" w:hAnsi="Times New Roman"/>
          <w:noProof/>
          <w:sz w:val="24"/>
        </w:rPr>
      </w:pPr>
      <w:r>
        <w:rPr>
          <w:rFonts w:ascii="Times New Roman" w:hAnsi="Times New Roman"/>
          <w:noProof/>
          <w:color w:val="000000" w:themeColor="text1"/>
          <w:sz w:val="24"/>
        </w:rPr>
        <w:t>Tällaisen laskukierteen välttämiseksi tarvitaan monenvälisiä laitoksia ja sääntöjä, jotta voidaan yhdessä löytää yhteisiä ratkaisuja globalisoituneen maa</w:t>
      </w:r>
      <w:r>
        <w:rPr>
          <w:rFonts w:ascii="Times New Roman" w:hAnsi="Times New Roman"/>
          <w:noProof/>
          <w:color w:val="000000" w:themeColor="text1"/>
          <w:sz w:val="24"/>
        </w:rPr>
        <w:t xml:space="preserve">ilman haasteisiin. Niitä tarvitaan, jotta voidaan puuttua yhteistyötä edellyttäviin </w:t>
      </w:r>
      <w:r>
        <w:rPr>
          <w:rFonts w:ascii="Times New Roman" w:hAnsi="Times New Roman"/>
          <w:noProof/>
          <w:sz w:val="24"/>
        </w:rPr>
        <w:t xml:space="preserve">kysymyksiin, kuten globaali talous, ilmastonmuutos ja veronkierto. </w:t>
      </w:r>
      <w:r>
        <w:rPr>
          <w:rFonts w:ascii="Times New Roman" w:hAnsi="Times New Roman"/>
          <w:noProof/>
          <w:color w:val="000000" w:themeColor="text1"/>
          <w:sz w:val="24"/>
        </w:rPr>
        <w:t>Ilman yhteisiä sääntöjä vahvemmat ja häikäilemättömämmät maat ja yritykset voisivat määrätä, että heikomp</w:t>
      </w:r>
      <w:r>
        <w:rPr>
          <w:rFonts w:ascii="Times New Roman" w:hAnsi="Times New Roman"/>
          <w:noProof/>
          <w:color w:val="000000" w:themeColor="text1"/>
          <w:sz w:val="24"/>
        </w:rPr>
        <w:t xml:space="preserve">ien maiden ja yritysten on noudatettava niiden sääntöjä ja toimittava niiden etujen mukaisesti. Tämä olisi vastoin EU:n perusarvoja, jotka ovat yhteistyö, oikeusvaltio, yhtäläiset oikeudet ja solidaarisuus. </w:t>
      </w:r>
    </w:p>
    <w:p w:rsidR="00061590" w:rsidRDefault="00E167E3">
      <w:pPr>
        <w:spacing w:after="120" w:line="240" w:lineRule="auto"/>
        <w:jc w:val="both"/>
        <w:rPr>
          <w:rFonts w:ascii="Times New Roman" w:hAnsi="Times New Roman"/>
          <w:noProof/>
          <w:sz w:val="24"/>
        </w:rPr>
      </w:pPr>
      <w:r>
        <w:rPr>
          <w:rFonts w:ascii="Times New Roman" w:hAnsi="Times New Roman"/>
          <w:noProof/>
          <w:sz w:val="24"/>
        </w:rPr>
        <w:t>Globalisaation hallitsemiseksi paremmin tarvitse</w:t>
      </w:r>
      <w:r>
        <w:rPr>
          <w:rFonts w:ascii="Times New Roman" w:hAnsi="Times New Roman"/>
          <w:noProof/>
          <w:sz w:val="24"/>
        </w:rPr>
        <w:t>mme enemmän globaalihallintaa ja globaaleja sääntöjä. Se edellyttää myös sellaisten kansallisten politiikkojen tukea, joilla vahvistetaan kilpailukykyä ja sopeutumiskykyä kotimaassa. Euroopan on päätettävä, miten tämä tehdään.</w:t>
      </w:r>
    </w:p>
    <w:p w:rsidR="00061590" w:rsidRDefault="00E167E3">
      <w:pPr>
        <w:pageBreakBefore/>
        <w:spacing w:after="120" w:line="240" w:lineRule="auto"/>
        <w:jc w:val="both"/>
        <w:rPr>
          <w:rFonts w:ascii="Times New Roman" w:hAnsi="Times New Roman"/>
          <w:b/>
          <w:smallCaps/>
          <w:noProof/>
          <w:color w:val="000000" w:themeColor="text1"/>
          <w:sz w:val="24"/>
        </w:rPr>
      </w:pPr>
      <w:r>
        <w:rPr>
          <w:rFonts w:ascii="Times New Roman" w:hAnsi="Times New Roman"/>
          <w:b/>
          <w:smallCaps/>
          <w:noProof/>
          <w:color w:val="000000" w:themeColor="text1"/>
          <w:sz w:val="24"/>
        </w:rPr>
        <w:t>3. Euroopan vastaus muulle ma</w:t>
      </w:r>
      <w:r>
        <w:rPr>
          <w:rFonts w:ascii="Times New Roman" w:hAnsi="Times New Roman"/>
          <w:b/>
          <w:smallCaps/>
          <w:noProof/>
          <w:color w:val="000000" w:themeColor="text1"/>
          <w:sz w:val="24"/>
        </w:rPr>
        <w:t>ailmalle: kansainvälinen yhteistyö globalisaation muokkaamiseksi, talousdiplomatia sekä välineet tasapuolisten toimintaedellytysten varmistamiseksi</w:t>
      </w:r>
    </w:p>
    <w:p w:rsidR="00061590" w:rsidRDefault="00E167E3">
      <w:pPr>
        <w:spacing w:after="120" w:line="240" w:lineRule="auto"/>
        <w:jc w:val="both"/>
        <w:rPr>
          <w:rFonts w:ascii="Times New Roman" w:hAnsi="Times New Roman"/>
          <w:b/>
          <w:noProof/>
          <w:color w:val="000000" w:themeColor="text1"/>
          <w:sz w:val="24"/>
        </w:rPr>
      </w:pPr>
      <w:r>
        <w:rPr>
          <w:rFonts w:ascii="Times New Roman" w:hAnsi="Times New Roman"/>
          <w:b/>
          <w:noProof/>
          <w:color w:val="000000" w:themeColor="text1"/>
          <w:sz w:val="24"/>
        </w:rPr>
        <w:t>3.1. EU edistää jo nyt oikeudenmukaisempaa maailmanjärjestystä</w:t>
      </w:r>
    </w:p>
    <w:p w:rsidR="00061590" w:rsidRDefault="00E167E3">
      <w:pPr>
        <w:spacing w:after="120" w:line="240" w:lineRule="auto"/>
        <w:jc w:val="both"/>
        <w:rPr>
          <w:rFonts w:ascii="Times New Roman" w:hAnsi="Times New Roman"/>
          <w:noProof/>
          <w:sz w:val="24"/>
          <w:szCs w:val="24"/>
        </w:rPr>
      </w:pPr>
      <w:r>
        <w:rPr>
          <w:rFonts w:ascii="Times New Roman" w:hAnsi="Times New Roman"/>
          <w:noProof/>
          <w:color w:val="000000" w:themeColor="text1"/>
          <w:sz w:val="24"/>
          <w:szCs w:val="24"/>
        </w:rPr>
        <w:t>Korkeatasoisiin vaatimuksiin pohjautuvan oike</w:t>
      </w:r>
      <w:r>
        <w:rPr>
          <w:rFonts w:ascii="Times New Roman" w:hAnsi="Times New Roman"/>
          <w:noProof/>
          <w:color w:val="000000" w:themeColor="text1"/>
          <w:sz w:val="24"/>
          <w:szCs w:val="24"/>
        </w:rPr>
        <w:t xml:space="preserve">udenmukaisen ja sääntöihin perustuvan kansainvälisen järjestyksen luominen edellyttää useiden sellaisten maiden yhteistyötä, joilla on erilaiset edut, kulttuurit ja kehitystaso. Tavoitteena on sovittaa yhteen globalisaation </w:t>
      </w:r>
      <w:r>
        <w:rPr>
          <w:rFonts w:ascii="Times New Roman" w:hAnsi="Times New Roman"/>
          <w:i/>
          <w:noProof/>
          <w:color w:val="000000" w:themeColor="text1"/>
          <w:sz w:val="24"/>
          <w:szCs w:val="24"/>
        </w:rPr>
        <w:t>keinot</w:t>
      </w:r>
      <w:r>
        <w:rPr>
          <w:rFonts w:ascii="Times New Roman" w:hAnsi="Times New Roman"/>
          <w:noProof/>
          <w:color w:val="000000" w:themeColor="text1"/>
          <w:sz w:val="24"/>
          <w:szCs w:val="24"/>
        </w:rPr>
        <w:t>, kuten markkinoiden avaam</w:t>
      </w:r>
      <w:r>
        <w:rPr>
          <w:rFonts w:ascii="Times New Roman" w:hAnsi="Times New Roman"/>
          <w:noProof/>
          <w:color w:val="000000" w:themeColor="text1"/>
          <w:sz w:val="24"/>
          <w:szCs w:val="24"/>
        </w:rPr>
        <w:t xml:space="preserve">inen ja tekniikan kehitys, ja sen </w:t>
      </w:r>
      <w:r>
        <w:rPr>
          <w:rFonts w:ascii="Times New Roman" w:hAnsi="Times New Roman"/>
          <w:i/>
          <w:noProof/>
          <w:color w:val="000000" w:themeColor="text1"/>
          <w:sz w:val="24"/>
          <w:szCs w:val="24"/>
        </w:rPr>
        <w:t>tavoitteet</w:t>
      </w:r>
      <w:r>
        <w:rPr>
          <w:rFonts w:ascii="Times New Roman" w:hAnsi="Times New Roman"/>
          <w:noProof/>
          <w:color w:val="000000" w:themeColor="text1"/>
          <w:sz w:val="24"/>
          <w:szCs w:val="24"/>
        </w:rPr>
        <w:t>, kuten</w:t>
      </w:r>
      <w:r>
        <w:rPr>
          <w:rFonts w:ascii="Times New Roman" w:hAnsi="Times New Roman"/>
          <w:noProof/>
          <w:sz w:val="24"/>
          <w:szCs w:val="24"/>
        </w:rPr>
        <w:t xml:space="preserve"> oikeuksien esiin tuominen ja ihmisten hyvinvoinnin lisääminen. </w:t>
      </w:r>
    </w:p>
    <w:p w:rsidR="00061590" w:rsidRDefault="00E167E3">
      <w:pPr>
        <w:spacing w:after="120" w:line="240" w:lineRule="auto"/>
        <w:jc w:val="both"/>
        <w:rPr>
          <w:rFonts w:ascii="Times New Roman" w:hAnsi="Times New Roman"/>
          <w:noProof/>
          <w:color w:val="000000" w:themeColor="text1"/>
          <w:sz w:val="24"/>
        </w:rPr>
      </w:pPr>
      <w:r>
        <w:rPr>
          <w:rFonts w:ascii="Times New Roman" w:hAnsi="Times New Roman"/>
          <w:noProof/>
          <w:sz w:val="24"/>
        </w:rPr>
        <w:t xml:space="preserve">Kahden tuhoisan maailmansodan jälkeen hallitukset perustivat </w:t>
      </w:r>
      <w:r>
        <w:rPr>
          <w:rFonts w:ascii="Times New Roman" w:hAnsi="Times New Roman"/>
          <w:noProof/>
          <w:color w:val="000000" w:themeColor="text1"/>
          <w:sz w:val="24"/>
        </w:rPr>
        <w:t>Yhdistyneet Kansakunnat (YK), Kansainvälisen valuuttarahaston (IMF), Maailmanpankin sekä tullitariffeja ja kauppaa koskevan yleissopimuksen (GATT), josta tuli myöhemmin Maailman kauppajärjestö (WTO). Ne ovat tuoneet rauhaa, vakautta, luottamusta ja hyvinvo</w:t>
      </w:r>
      <w:r>
        <w:rPr>
          <w:rFonts w:ascii="Times New Roman" w:hAnsi="Times New Roman"/>
          <w:noProof/>
          <w:color w:val="000000" w:themeColor="text1"/>
          <w:sz w:val="24"/>
        </w:rPr>
        <w:t xml:space="preserve">intia monille. Keskinäiset yhteydet ovat lisääntyneet ja maailmankauppa on kasvanut huimasti. </w:t>
      </w:r>
    </w:p>
    <w:p w:rsidR="00061590" w:rsidRDefault="00E167E3">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Talouskriisin jälkeen G20-maat sopivat koordinoidusta ohjelmasta globaalin talouden tukemiseksi ja järeämmistä globaaleista säännöistä rahoitusmarkkinoiden säänt</w:t>
      </w:r>
      <w:r>
        <w:rPr>
          <w:rFonts w:ascii="Times New Roman" w:hAnsi="Times New Roman"/>
          <w:noProof/>
          <w:color w:val="000000" w:themeColor="text1"/>
          <w:sz w:val="24"/>
        </w:rPr>
        <w:t>elemiseksi ja veronkierron torjumiseksi. Kaikki YK:n jäsenet hyväksyivät kestävän kehityksen toimintaohjelman Agenda 2030:n ja sen kestävän kehityksen tavoitteet vuonna 2015. Pariisissa saatiin lisäksi tehtyä sitova kansainvälinen sopimus ilmastonmuutoksen</w:t>
      </w:r>
      <w:r>
        <w:rPr>
          <w:rFonts w:ascii="Times New Roman" w:hAnsi="Times New Roman"/>
          <w:noProof/>
          <w:color w:val="000000" w:themeColor="text1"/>
          <w:sz w:val="24"/>
        </w:rPr>
        <w:t xml:space="preserve"> pysäyttämiseksi ja käynnistettiin menettely, jolla parannetaan ympäristönormeja kaikkialla maailmassa. Lisäksi maailman johtajat sitoutuivat YK:n huippukokouksessa 2016 laatimaan maailmanlaajuisen strategian suurten pakolais- ja siirtolaisvirtojen hallits</w:t>
      </w:r>
      <w:r>
        <w:rPr>
          <w:rFonts w:ascii="Times New Roman" w:hAnsi="Times New Roman"/>
          <w:noProof/>
          <w:color w:val="000000" w:themeColor="text1"/>
          <w:sz w:val="24"/>
        </w:rPr>
        <w:t>emiseksi. WTO:n uusi kaupan helpottamista koskeva sopimus tuli voimaan tämän vuoden alussa.</w:t>
      </w:r>
    </w:p>
    <w:p w:rsidR="00061590" w:rsidRDefault="00E167E3">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Nämä esimerkit osoittavat, että on syntynyt uusi globaali tapa tehdä yhteistyötä globalisaation hallitsemiseksi. Euroopan unioni ja sen jäsenvaltiot vaikuttivat kes</w:t>
      </w:r>
      <w:r>
        <w:rPr>
          <w:rFonts w:ascii="Times New Roman" w:hAnsi="Times New Roman"/>
          <w:noProof/>
          <w:color w:val="000000" w:themeColor="text1"/>
          <w:sz w:val="24"/>
        </w:rPr>
        <w:t>keisesti näihin saavutuksiin. EU on itse malliesimerkki onnistuneesta säädellystä yhdentymisestä ja tarjoaa välineen puolustaa monenvälisyyttä ja sääntöihin perustuvaa järjestystä.</w:t>
      </w:r>
    </w:p>
    <w:p w:rsidR="00061590" w:rsidRDefault="00E167E3">
      <w:pPr>
        <w:spacing w:after="120" w:line="240" w:lineRule="auto"/>
        <w:jc w:val="both"/>
        <w:rPr>
          <w:rFonts w:ascii="Times New Roman" w:hAnsi="Times New Roman"/>
          <w:b/>
          <w:noProof/>
          <w:color w:val="000000" w:themeColor="text1"/>
          <w:sz w:val="24"/>
        </w:rPr>
      </w:pPr>
      <w:r>
        <w:rPr>
          <w:rFonts w:ascii="Times New Roman" w:hAnsi="Times New Roman"/>
          <w:b/>
          <w:noProof/>
          <w:color w:val="000000" w:themeColor="text1"/>
          <w:sz w:val="24"/>
        </w:rPr>
        <w:t>3.2. Tulevaisuudessa on panostettava vielä lisää globaalin säännöstön kehit</w:t>
      </w:r>
      <w:r>
        <w:rPr>
          <w:rFonts w:ascii="Times New Roman" w:hAnsi="Times New Roman"/>
          <w:b/>
          <w:noProof/>
          <w:color w:val="000000" w:themeColor="text1"/>
          <w:sz w:val="24"/>
        </w:rPr>
        <w:t>tämiseen</w:t>
      </w:r>
    </w:p>
    <w:p w:rsidR="00061590" w:rsidRDefault="00E167E3">
      <w:pPr>
        <w:spacing w:after="120" w:line="240" w:lineRule="auto"/>
        <w:jc w:val="both"/>
        <w:rPr>
          <w:rFonts w:ascii="Times New Roman" w:hAnsi="Times New Roman"/>
          <w:noProof/>
          <w:color w:val="000000" w:themeColor="text1"/>
          <w:sz w:val="24"/>
        </w:rPr>
      </w:pPr>
      <w:r>
        <w:rPr>
          <w:rFonts w:ascii="Times New Roman" w:hAnsi="Times New Roman"/>
          <w:b/>
          <w:noProof/>
          <w:color w:val="000000" w:themeColor="text1"/>
          <w:sz w:val="24"/>
        </w:rPr>
        <w:t>Globaalia säännöstöä on täydennettävä</w:t>
      </w:r>
      <w:r>
        <w:rPr>
          <w:rFonts w:ascii="Times New Roman" w:hAnsi="Times New Roman"/>
          <w:noProof/>
          <w:color w:val="000000" w:themeColor="text1"/>
          <w:sz w:val="24"/>
        </w:rPr>
        <w:t>. Se ei ole vielä valmis. Joillakin aloilla, erityisesti digitaalitalouden alalla, ei ole juuri lainkaan sääntelyä. Toisilla aloilla säännöt eivät varmista tasapuolisia toimintaedellytyksiä tai puutu riittäväst</w:t>
      </w:r>
      <w:r>
        <w:rPr>
          <w:rFonts w:ascii="Times New Roman" w:hAnsi="Times New Roman"/>
          <w:noProof/>
          <w:color w:val="000000" w:themeColor="text1"/>
          <w:sz w:val="24"/>
        </w:rPr>
        <w:t xml:space="preserve">i haitalliseen ja vilpilliseen toimintaan, kuten veropetoksiin, korruptioon, luonnonvarojen riistämiseen, laittomiin rahoitusvirtoihin, haitallisiin valtiontukiin tai sosiaaliseen polkumyyntiin. </w:t>
      </w:r>
    </w:p>
    <w:p w:rsidR="00061590" w:rsidRDefault="00E167E3">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Meidän on sekä tuettava nykyistä sääntöihin perustuvaa maail</w:t>
      </w:r>
      <w:r>
        <w:rPr>
          <w:rFonts w:ascii="Times New Roman" w:hAnsi="Times New Roman"/>
          <w:noProof/>
          <w:color w:val="000000" w:themeColor="text1"/>
          <w:sz w:val="24"/>
        </w:rPr>
        <w:t>manjärjestystä ennennäkemättömiin haasteisiin vastaamiseksi että kehitettävä sitä edelleen.</w:t>
      </w:r>
      <w:r>
        <w:rPr>
          <w:rFonts w:ascii="Times New Roman" w:hAnsi="Times New Roman"/>
          <w:noProof/>
          <w:sz w:val="24"/>
        </w:rPr>
        <w:t xml:space="preserve"> Tulevat haasteet varsinkin moninapaisessa maailmassa edellyttävät, että EU jatkaa ja vahvistaa talouspolitiikan koordinointia vahvan, kestävän, tasapainoisen ja osa</w:t>
      </w:r>
      <w:r>
        <w:rPr>
          <w:rFonts w:ascii="Times New Roman" w:hAnsi="Times New Roman"/>
          <w:noProof/>
          <w:sz w:val="24"/>
        </w:rPr>
        <w:t>llistavan kasvun varmistamiseksi. Monenvälinen yhteistyö globaalien kumppaniemme kanssa on meille paras tapa. EU:n olisikin osallistuttava monenvälisten laitosten vahvistamiseen ja uudistamiseen. Niistä olisi tehtävä oikeudenmukaisempia ja tehokkaampia, jo</w:t>
      </w:r>
      <w:r>
        <w:rPr>
          <w:rFonts w:ascii="Times New Roman" w:hAnsi="Times New Roman"/>
          <w:noProof/>
          <w:sz w:val="24"/>
        </w:rPr>
        <w:t>tta ne ovat tulevaisuudessakin osa ratkaisua. Olisi kuitenkin valmistauduttava etenemään myös tekemällä yhteistyötä pienemmissä ryhmissä, koska nykyinen maailmanjärjestys on yhä kiistellympi. Olisi kuitenkin jätettävä ovi auki, jotta muut voivat liittyä mu</w:t>
      </w:r>
      <w:r>
        <w:rPr>
          <w:rFonts w:ascii="Times New Roman" w:hAnsi="Times New Roman"/>
          <w:noProof/>
          <w:sz w:val="24"/>
        </w:rPr>
        <w:t>kaan, kun ne ovat valmiit. Vastaavasti ei-valtiolliset toimijat, kuten kansainväliset organisaatiot tai kansalaisjärjestöt olisi saatava mukaan.</w:t>
      </w:r>
    </w:p>
    <w:p w:rsidR="00061590" w:rsidRDefault="00E167E3">
      <w:pPr>
        <w:spacing w:after="120" w:line="240" w:lineRule="auto"/>
        <w:jc w:val="both"/>
        <w:rPr>
          <w:rFonts w:ascii="Times New Roman" w:hAnsi="Times New Roman"/>
          <w:noProof/>
          <w:sz w:val="24"/>
        </w:rPr>
      </w:pPr>
      <w:r>
        <w:rPr>
          <w:rFonts w:ascii="Times New Roman" w:hAnsi="Times New Roman"/>
          <w:noProof/>
          <w:color w:val="000000" w:themeColor="text1"/>
          <w:sz w:val="24"/>
        </w:rPr>
        <w:t xml:space="preserve">EU voisi jatkaa edelläkävijänä, joka välittää arvojaan ja etujaan ja edistää keskinäistä kilpailua. </w:t>
      </w:r>
      <w:r>
        <w:rPr>
          <w:rFonts w:ascii="Times New Roman" w:hAnsi="Times New Roman"/>
          <w:b/>
          <w:noProof/>
          <w:color w:val="000000" w:themeColor="text1"/>
          <w:sz w:val="24"/>
        </w:rPr>
        <w:t>Kestävän ke</w:t>
      </w:r>
      <w:r>
        <w:rPr>
          <w:rFonts w:ascii="Times New Roman" w:hAnsi="Times New Roman"/>
          <w:b/>
          <w:noProof/>
          <w:color w:val="000000" w:themeColor="text1"/>
          <w:sz w:val="24"/>
        </w:rPr>
        <w:t>hityksen toimintaohjelma</w:t>
      </w:r>
      <w:r>
        <w:rPr>
          <w:noProof/>
        </w:rPr>
        <w:t xml:space="preserve"> </w:t>
      </w:r>
      <w:r>
        <w:rPr>
          <w:rFonts w:ascii="Times New Roman" w:hAnsi="Times New Roman"/>
          <w:b/>
          <w:noProof/>
          <w:sz w:val="24"/>
        </w:rPr>
        <w:t>Agenda 2030</w:t>
      </w:r>
      <w:r>
        <w:rPr>
          <w:rFonts w:ascii="Times New Roman" w:hAnsi="Times New Roman"/>
          <w:noProof/>
          <w:sz w:val="24"/>
        </w:rPr>
        <w:t xml:space="preserve"> toimii yhteisenä ohjenuorana sille, miten priorisoidaan tulevat toimet hyvinvoinnin, maapallon ja ihmisten eduksi kaikkialla maailmassa, erityisesti kehitysmaissa. </w:t>
      </w:r>
    </w:p>
    <w:p w:rsidR="00061590" w:rsidRDefault="00E167E3">
      <w:pPr>
        <w:spacing w:after="120" w:line="240" w:lineRule="auto"/>
        <w:jc w:val="both"/>
        <w:rPr>
          <w:rFonts w:ascii="Times New Roman" w:hAnsi="Times New Roman"/>
          <w:noProof/>
          <w:sz w:val="24"/>
        </w:rPr>
      </w:pPr>
      <w:r>
        <w:rPr>
          <w:rFonts w:ascii="Times New Roman" w:hAnsi="Times New Roman"/>
          <w:noProof/>
          <w:sz w:val="24"/>
        </w:rPr>
        <w:t xml:space="preserve">EU hyväksyy kesäkuussa 2017 uuden julkilausuman, </w:t>
      </w:r>
      <w:r>
        <w:rPr>
          <w:rFonts w:ascii="Times New Roman" w:hAnsi="Times New Roman"/>
          <w:b/>
          <w:noProof/>
          <w:sz w:val="24"/>
        </w:rPr>
        <w:t>kehit</w:t>
      </w:r>
      <w:r>
        <w:rPr>
          <w:rFonts w:ascii="Times New Roman" w:hAnsi="Times New Roman"/>
          <w:b/>
          <w:noProof/>
          <w:sz w:val="24"/>
        </w:rPr>
        <w:t>yspolitiikkaa koskevan eurooppalaisen konsensuksen</w:t>
      </w:r>
      <w:r>
        <w:rPr>
          <w:rFonts w:ascii="Times New Roman" w:hAnsi="Times New Roman"/>
          <w:noProof/>
          <w:sz w:val="24"/>
        </w:rPr>
        <w:t xml:space="preserve">. Sillä se yhdenmukaistaa kehityspolitiikkaansa </w:t>
      </w:r>
      <w:r>
        <w:rPr>
          <w:rFonts w:ascii="Times New Roman" w:hAnsi="Times New Roman"/>
          <w:noProof/>
          <w:color w:val="000000" w:themeColor="text1"/>
          <w:sz w:val="24"/>
        </w:rPr>
        <w:t>Agenda 2030:n</w:t>
      </w:r>
      <w:r>
        <w:rPr>
          <w:rFonts w:ascii="Times New Roman" w:hAnsi="Times New Roman"/>
          <w:noProof/>
          <w:sz w:val="24"/>
        </w:rPr>
        <w:t xml:space="preserve"> kanssa. Voidakseen puuttua tehokkaasti globalisoituneen maailman haasteisiin EU:n </w:t>
      </w:r>
      <w:r>
        <w:rPr>
          <w:rFonts w:ascii="Times New Roman" w:hAnsi="Times New Roman"/>
          <w:noProof/>
          <w:color w:val="000000"/>
          <w:sz w:val="24"/>
        </w:rPr>
        <w:t>on mentävä kehitystoimissaan apua pidemmälle</w:t>
      </w:r>
      <w:r>
        <w:rPr>
          <w:rFonts w:ascii="Times New Roman" w:hAnsi="Times New Roman"/>
          <w:noProof/>
          <w:sz w:val="24"/>
        </w:rPr>
        <w:t>.</w:t>
      </w:r>
      <w:r>
        <w:rPr>
          <w:rFonts w:ascii="Times New Roman" w:hAnsi="Times New Roman"/>
          <w:noProof/>
          <w:color w:val="000000"/>
          <w:sz w:val="24"/>
        </w:rPr>
        <w:t xml:space="preserve"> On yhdistettävä </w:t>
      </w:r>
      <w:r>
        <w:rPr>
          <w:rFonts w:ascii="Times New Roman" w:hAnsi="Times New Roman"/>
          <w:noProof/>
          <w:color w:val="000000"/>
          <w:sz w:val="24"/>
        </w:rPr>
        <w:t>investoinnit, kauppa, yksityisen sektorin osallistuminen, kotimaisten resurssien käyttöönotto sekä hyvän hallintotavan, oikeusvaltion ja ihmisoikeuksien edistäminen. Tässä on kiinnitettävä erityistä huomiota nuoriin, sukupuolten tasa-arvoon ja naisten voim</w:t>
      </w:r>
      <w:r>
        <w:rPr>
          <w:rFonts w:ascii="Times New Roman" w:hAnsi="Times New Roman"/>
          <w:noProof/>
          <w:color w:val="000000"/>
          <w:sz w:val="24"/>
        </w:rPr>
        <w:t xml:space="preserve">aantumiseen. </w:t>
      </w:r>
      <w:r>
        <w:rPr>
          <w:rFonts w:ascii="Times New Roman" w:hAnsi="Times New Roman"/>
          <w:noProof/>
          <w:color w:val="000000" w:themeColor="text1"/>
          <w:sz w:val="24"/>
        </w:rPr>
        <w:t xml:space="preserve">EU:n ehdottaman </w:t>
      </w:r>
      <w:r>
        <w:rPr>
          <w:rFonts w:ascii="Times New Roman" w:hAnsi="Times New Roman"/>
          <w:b/>
          <w:noProof/>
          <w:color w:val="000000" w:themeColor="text1"/>
          <w:sz w:val="24"/>
        </w:rPr>
        <w:t>ulkoisen investointiohjelman</w:t>
      </w:r>
      <w:r>
        <w:rPr>
          <w:rFonts w:ascii="Times New Roman" w:hAnsi="Times New Roman"/>
          <w:noProof/>
          <w:color w:val="000000" w:themeColor="text1"/>
          <w:sz w:val="24"/>
        </w:rPr>
        <w:t xml:space="preserve"> tarkoituksena on</w:t>
      </w:r>
      <w:r>
        <w:rPr>
          <w:rFonts w:ascii="Times New Roman" w:hAnsi="Times New Roman"/>
          <w:b/>
          <w:noProof/>
          <w:color w:val="000000" w:themeColor="text1"/>
          <w:sz w:val="24"/>
        </w:rPr>
        <w:t xml:space="preserve"> </w:t>
      </w:r>
      <w:r>
        <w:rPr>
          <w:rFonts w:ascii="Times New Roman" w:hAnsi="Times New Roman"/>
          <w:noProof/>
          <w:color w:val="000000" w:themeColor="text1"/>
          <w:sz w:val="24"/>
        </w:rPr>
        <w:t>luoda kaikkia hyödyttäviä tilanteita edistämällä kestävää kasvua ja työpaikkojen luomista kehitysmaissa. Näin lievitetään muuttopaineita ja luodaan investointimahdollisuuksia euroop</w:t>
      </w:r>
      <w:r>
        <w:rPr>
          <w:rFonts w:ascii="Times New Roman" w:hAnsi="Times New Roman"/>
          <w:noProof/>
          <w:color w:val="000000" w:themeColor="text1"/>
          <w:sz w:val="24"/>
        </w:rPr>
        <w:t>palaisille yrityksille.</w:t>
      </w:r>
    </w:p>
    <w:p w:rsidR="00061590" w:rsidRDefault="00E167E3">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 xml:space="preserve">Yhdennetymmällä ja ennakoivammalla </w:t>
      </w:r>
      <w:r>
        <w:rPr>
          <w:rFonts w:ascii="Times New Roman" w:hAnsi="Times New Roman"/>
          <w:b/>
          <w:noProof/>
          <w:color w:val="000000" w:themeColor="text1"/>
          <w:sz w:val="24"/>
        </w:rPr>
        <w:t>eurooppalaisella talousdiplomatialla</w:t>
      </w:r>
      <w:r>
        <w:rPr>
          <w:rFonts w:ascii="Times New Roman" w:hAnsi="Times New Roman"/>
          <w:noProof/>
          <w:color w:val="000000" w:themeColor="text1"/>
          <w:sz w:val="24"/>
        </w:rPr>
        <w:t xml:space="preserve"> voitaisiin saada aikaa parempia tuloksia unionin kansalaisten kannalta. </w:t>
      </w:r>
      <w:r>
        <w:rPr>
          <w:rFonts w:ascii="Times New Roman" w:hAnsi="Times New Roman"/>
          <w:noProof/>
          <w:sz w:val="24"/>
        </w:rPr>
        <w:t>EU:n ja jäsenvaltioiden olisi parannettava ulkopolitiikkojen sekä kasvua ja työpaikkojen</w:t>
      </w:r>
      <w:r>
        <w:rPr>
          <w:rFonts w:ascii="Times New Roman" w:hAnsi="Times New Roman"/>
          <w:noProof/>
          <w:sz w:val="24"/>
        </w:rPr>
        <w:t xml:space="preserve"> luomista edistävien välineiden keskinäistä johdonmukaisuutta Euroopassa. Niiden olisi myös opittava ajamaan tehokkaammin taloudellisia etujaan ulkomailla. </w:t>
      </w:r>
      <w:r>
        <w:rPr>
          <w:rFonts w:ascii="Times New Roman" w:hAnsi="Times New Roman"/>
          <w:noProof/>
          <w:color w:val="000000" w:themeColor="text1"/>
          <w:sz w:val="24"/>
        </w:rPr>
        <w:t xml:space="preserve">EU:n edun mukaista voisi maasta riippuen olla se, että varmistetaan makrotalouden vakautta, tuetaan </w:t>
      </w:r>
      <w:r>
        <w:rPr>
          <w:rFonts w:ascii="Times New Roman" w:hAnsi="Times New Roman"/>
          <w:noProof/>
          <w:color w:val="000000" w:themeColor="text1"/>
          <w:sz w:val="24"/>
        </w:rPr>
        <w:t xml:space="preserve">keskeisiä taloudellisia ja sosiaalisia uudistuksia tai puututaan markkinoille pääsyn esteisiin. </w:t>
      </w:r>
    </w:p>
    <w:p w:rsidR="00061590" w:rsidRDefault="00E167E3">
      <w:pPr>
        <w:spacing w:after="120" w:line="240" w:lineRule="auto"/>
        <w:jc w:val="both"/>
        <w:rPr>
          <w:rFonts w:ascii="Times New Roman" w:hAnsi="Times New Roman"/>
          <w:noProof/>
          <w:color w:val="000000" w:themeColor="text1"/>
          <w:sz w:val="24"/>
        </w:rPr>
      </w:pPr>
      <w:r>
        <w:rPr>
          <w:rFonts w:ascii="Times New Roman" w:hAnsi="Times New Roman"/>
          <w:noProof/>
          <w:sz w:val="24"/>
        </w:rPr>
        <w:t>Talousdiplomatia edellyttää koordinoinnin lisäämistä EU:n, jäsenvaltioiden ja rahoituslaitosten, kuten Euroopan investointipankin, kesken. Lisäksi voitaisiin h</w:t>
      </w:r>
      <w:r>
        <w:rPr>
          <w:rFonts w:ascii="Times New Roman" w:hAnsi="Times New Roman"/>
          <w:noProof/>
          <w:sz w:val="24"/>
        </w:rPr>
        <w:t>yödyntää EU:n edustustojen maailmanlaajuista verkostoa eurooppalaisten yritysten, erityisesti pk-yritysten, auttamiseksi menestymään globaaleilla markkinoilla.</w:t>
      </w:r>
      <w:r>
        <w:rPr>
          <w:rFonts w:ascii="Times New Roman" w:hAnsi="Times New Roman"/>
          <w:noProof/>
          <w:color w:val="000000" w:themeColor="text1"/>
          <w:sz w:val="24"/>
        </w:rPr>
        <w:t xml:space="preserve"> Yrityksiä voitaisiin auttaa tarttumaan kauppa- ja investointisopimusten luomiin mahdollisuuksiin</w:t>
      </w:r>
      <w:r>
        <w:rPr>
          <w:rFonts w:ascii="Times New Roman" w:hAnsi="Times New Roman"/>
          <w:noProof/>
          <w:color w:val="000000" w:themeColor="text1"/>
          <w:sz w:val="24"/>
        </w:rPr>
        <w:t>, ylittämään sitkeitä markkinoille pääsyn esteitä tai edistämään strategisia Euroopan laajuisia kaupallisia hankkeita. EU voisi myös osallistua kansainvälisten standardien asettamiseen uusille teknologioille tai auttaa eurooppalaisia elinkeinoelämän organi</w:t>
      </w:r>
      <w:r>
        <w:rPr>
          <w:rFonts w:ascii="Times New Roman" w:hAnsi="Times New Roman"/>
          <w:noProof/>
          <w:color w:val="000000" w:themeColor="text1"/>
          <w:sz w:val="24"/>
        </w:rPr>
        <w:t>saatioita vahvistamaan toimintaansa ulkomailla.</w:t>
      </w:r>
    </w:p>
    <w:p w:rsidR="00061590" w:rsidRDefault="00E167E3">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 xml:space="preserve">EU:n tulisi jatkaa </w:t>
      </w:r>
      <w:r>
        <w:rPr>
          <w:rFonts w:ascii="Times New Roman" w:hAnsi="Times New Roman"/>
          <w:b/>
          <w:noProof/>
          <w:color w:val="000000" w:themeColor="text1"/>
          <w:sz w:val="24"/>
        </w:rPr>
        <w:t>tasapainoisen, sääntöihin perustuvan ja</w:t>
      </w:r>
      <w:r>
        <w:rPr>
          <w:rFonts w:ascii="Times New Roman" w:hAnsi="Times New Roman"/>
          <w:noProof/>
          <w:color w:val="000000" w:themeColor="text1"/>
          <w:sz w:val="24"/>
        </w:rPr>
        <w:t xml:space="preserve"> </w:t>
      </w:r>
      <w:r>
        <w:rPr>
          <w:rFonts w:ascii="Times New Roman" w:hAnsi="Times New Roman"/>
          <w:b/>
          <w:noProof/>
          <w:color w:val="000000" w:themeColor="text1"/>
          <w:sz w:val="24"/>
        </w:rPr>
        <w:t>edistyksellisen kauppa- ja investointiohjelman</w:t>
      </w:r>
      <w:r>
        <w:rPr>
          <w:rFonts w:ascii="Times New Roman" w:hAnsi="Times New Roman"/>
          <w:noProof/>
          <w:color w:val="000000" w:themeColor="text1"/>
          <w:sz w:val="24"/>
          <w:vertAlign w:val="superscript"/>
        </w:rPr>
        <w:footnoteReference w:id="16"/>
      </w:r>
      <w:r>
        <w:rPr>
          <w:rFonts w:ascii="Times New Roman" w:hAnsi="Times New Roman"/>
          <w:noProof/>
          <w:color w:val="000000" w:themeColor="text1"/>
          <w:sz w:val="24"/>
        </w:rPr>
        <w:t xml:space="preserve"> kehittämistä siten, että markkinoiden vastavuoroisen avaamisen lisäksi pyritään lisäämään myös ihmisoikeuksien, työolojen, elintarviketurvallisuuden, </w:t>
      </w:r>
      <w:r>
        <w:rPr>
          <w:rFonts w:ascii="Times New Roman" w:hAnsi="Times New Roman"/>
          <w:noProof/>
          <w:sz w:val="24"/>
        </w:rPr>
        <w:t xml:space="preserve">kansanterveyden, ympäristönsuojelun ja eläinten hyvinvoinnin kaltaisten kysymysten globaalihallintaa. </w:t>
      </w:r>
      <w:r>
        <w:rPr>
          <w:rFonts w:ascii="Times New Roman" w:hAnsi="Times New Roman"/>
          <w:noProof/>
          <w:color w:val="000000" w:themeColor="text1"/>
          <w:sz w:val="24"/>
        </w:rPr>
        <w:t>Täl</w:t>
      </w:r>
      <w:r>
        <w:rPr>
          <w:rFonts w:ascii="Times New Roman" w:hAnsi="Times New Roman"/>
          <w:noProof/>
          <w:color w:val="000000" w:themeColor="text1"/>
          <w:sz w:val="24"/>
        </w:rPr>
        <w:t>laisissa sopimuksissa olisi säilytettävä EU:n ja sen jäsenvaltioiden oikeus toimia oikeutettujen yhteiskuntapolitiikan tavoitteiden saavuttamiseksi ja säilyttää niihin liittyvillä aloilla EU:n nykyisten vaatimusten korkea taso</w:t>
      </w:r>
      <w:r>
        <w:rPr>
          <w:rFonts w:ascii="Times New Roman" w:hAnsi="Times New Roman"/>
          <w:noProof/>
          <w:color w:val="000000" w:themeColor="text1"/>
          <w:sz w:val="24"/>
          <w:vertAlign w:val="superscript"/>
        </w:rPr>
        <w:footnoteReference w:id="17"/>
      </w:r>
      <w:r>
        <w:rPr>
          <w:rFonts w:ascii="Times New Roman" w:hAnsi="Times New Roman"/>
          <w:noProof/>
          <w:color w:val="000000" w:themeColor="text1"/>
          <w:sz w:val="24"/>
        </w:rPr>
        <w:t xml:space="preserve"> sekä EU-kansalaisten suojaam</w:t>
      </w:r>
      <w:r>
        <w:rPr>
          <w:rFonts w:ascii="Times New Roman" w:hAnsi="Times New Roman"/>
          <w:noProof/>
          <w:color w:val="000000" w:themeColor="text1"/>
          <w:sz w:val="24"/>
        </w:rPr>
        <w:t>iseksi että EU:n teollisuuden suojaamiseksi epäreilulta kilpailulta. Niiden olisi myös edistettävä kestävän kehityksen tavoitteiden saavuttamista.</w:t>
      </w:r>
    </w:p>
    <w:p w:rsidR="00061590" w:rsidRDefault="00E167E3">
      <w:pPr>
        <w:spacing w:after="120" w:line="240" w:lineRule="auto"/>
        <w:jc w:val="both"/>
        <w:rPr>
          <w:rFonts w:ascii="Times New Roman" w:hAnsi="Times New Roman"/>
          <w:noProof/>
          <w:color w:val="000000" w:themeColor="text1"/>
          <w:sz w:val="24"/>
        </w:rPr>
      </w:pPr>
      <w:r>
        <w:rPr>
          <w:rFonts w:ascii="Times New Roman" w:hAnsi="Times New Roman" w:cs="Times New Roman"/>
          <w:noProof/>
          <w:sz w:val="24"/>
          <w:szCs w:val="24"/>
        </w:rPr>
        <w:t>Olisi keskityttävä</w:t>
      </w:r>
      <w:r>
        <w:rPr>
          <w:noProof/>
        </w:rPr>
        <w:t xml:space="preserve"> </w:t>
      </w:r>
      <w:r>
        <w:rPr>
          <w:rFonts w:ascii="Times New Roman" w:hAnsi="Times New Roman"/>
          <w:b/>
          <w:noProof/>
          <w:color w:val="000000" w:themeColor="text1"/>
          <w:sz w:val="24"/>
        </w:rPr>
        <w:t>kansainvälisten talous- ja finanssipoliittisten sääntöjen</w:t>
      </w:r>
      <w:r>
        <w:rPr>
          <w:noProof/>
        </w:rPr>
        <w:t xml:space="preserve"> parantamiseen.</w:t>
      </w:r>
      <w:r>
        <w:rPr>
          <w:rFonts w:ascii="Times New Roman" w:hAnsi="Times New Roman"/>
          <w:noProof/>
          <w:color w:val="000000" w:themeColor="text1"/>
          <w:sz w:val="24"/>
        </w:rPr>
        <w:t xml:space="preserve"> Olisi erityisesti</w:t>
      </w:r>
      <w:r>
        <w:rPr>
          <w:rFonts w:ascii="Times New Roman" w:hAnsi="Times New Roman"/>
          <w:noProof/>
          <w:color w:val="000000" w:themeColor="text1"/>
          <w:sz w:val="24"/>
        </w:rPr>
        <w:t xml:space="preserve"> tuettava tehokkaampien mekanismien kehittämistä makrotalouspolitiikan seuraamiseksi ja mukauttamiseksi globaalilla tasolla, tehostettava veronkierron torjuntaa, varmistettava rahoitusalan vakaus, poistettava ylikapasiteetti ja siihen liittyvät valtiontuet</w:t>
      </w:r>
      <w:r>
        <w:rPr>
          <w:rFonts w:ascii="Times New Roman" w:hAnsi="Times New Roman"/>
          <w:noProof/>
          <w:color w:val="000000" w:themeColor="text1"/>
          <w:sz w:val="24"/>
        </w:rPr>
        <w:t>, helpotettava verkkokauppaa yksityisyyttä suojaten ja edistettävä teknisten standardien lähentämistä, jotteivät ne toimi tarpeettomina esteinä kaupalle.</w:t>
      </w:r>
    </w:p>
    <w:p w:rsidR="00061590" w:rsidRDefault="00E167E3">
      <w:pPr>
        <w:spacing w:after="120"/>
        <w:jc w:val="both"/>
        <w:rPr>
          <w:rFonts w:ascii="Times New Roman" w:hAnsi="Times New Roman"/>
          <w:noProof/>
          <w:color w:val="000000" w:themeColor="text1"/>
          <w:sz w:val="24"/>
        </w:rPr>
      </w:pPr>
      <w:r>
        <w:rPr>
          <w:rFonts w:ascii="Times New Roman" w:hAnsi="Times New Roman"/>
          <w:noProof/>
          <w:color w:val="000000" w:themeColor="text1"/>
          <w:sz w:val="24"/>
        </w:rPr>
        <w:t xml:space="preserve">Olisi myös pyrittävä parantamaan sosiaalisia ja </w:t>
      </w:r>
      <w:r>
        <w:rPr>
          <w:rFonts w:ascii="Times New Roman" w:hAnsi="Times New Roman"/>
          <w:b/>
          <w:noProof/>
          <w:color w:val="000000" w:themeColor="text1"/>
          <w:sz w:val="24"/>
        </w:rPr>
        <w:t>työelämän normeja</w:t>
      </w:r>
      <w:r>
        <w:rPr>
          <w:rFonts w:ascii="Times New Roman" w:hAnsi="Times New Roman"/>
          <w:noProof/>
          <w:color w:val="000000" w:themeColor="text1"/>
          <w:sz w:val="24"/>
        </w:rPr>
        <w:t xml:space="preserve"> ja käytäntöjä tiiviissä yhteistyössä</w:t>
      </w:r>
      <w:r>
        <w:rPr>
          <w:rFonts w:ascii="Times New Roman" w:hAnsi="Times New Roman"/>
          <w:noProof/>
          <w:color w:val="000000" w:themeColor="text1"/>
          <w:sz w:val="24"/>
        </w:rPr>
        <w:t xml:space="preserve"> niin Kansainvälisen työjärjestön kuin kansalaisyhteiskunnan, työmarkkinaosapuolten ja yksityissektorin kanssa. Tässä yhteydessä työehtosopimusneuvottelujen käyttöä olisi edistettävä maailmanlaajuisesti.</w:t>
      </w:r>
    </w:p>
    <w:p w:rsidR="00061590" w:rsidRDefault="00E167E3">
      <w:pPr>
        <w:spacing w:after="120" w:line="240" w:lineRule="auto"/>
        <w:jc w:val="both"/>
        <w:rPr>
          <w:rFonts w:ascii="Times New Roman" w:hAnsi="Times New Roman"/>
          <w:noProof/>
          <w:color w:val="000000" w:themeColor="text1"/>
          <w:sz w:val="24"/>
        </w:rPr>
      </w:pPr>
      <w:r>
        <w:rPr>
          <w:rFonts w:ascii="Times New Roman" w:hAnsi="Times New Roman"/>
          <w:noProof/>
          <w:sz w:val="24"/>
        </w:rPr>
        <w:t>Globalisaation on tehostuttava. Kaupan avulla maat v</w:t>
      </w:r>
      <w:r>
        <w:rPr>
          <w:rFonts w:ascii="Times New Roman" w:hAnsi="Times New Roman"/>
          <w:noProof/>
          <w:sz w:val="24"/>
        </w:rPr>
        <w:t>oivat lisätä tuotantoaan erikoistumalla, mutta todellinen tehokkuus edellyttää myös ulkoisten kustannusten minimointia ja talouskasvun irrottamista resurssien käytöstä. Keskeisinä esimerkkeinä tällaisista ulkoisista kustannuksista voidaan mainita kuljetuks</w:t>
      </w:r>
      <w:r>
        <w:rPr>
          <w:rFonts w:ascii="Times New Roman" w:hAnsi="Times New Roman"/>
          <w:noProof/>
          <w:sz w:val="24"/>
        </w:rPr>
        <w:t>ista ja pakkaamisesta johtuva saastuminen, liikenneruuhkat ja arvokkaiden luonnonvarojen kuluttaminen loppuun.</w:t>
      </w:r>
    </w:p>
    <w:p w:rsidR="00061590" w:rsidRDefault="00E167E3">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 xml:space="preserve">Pariisin </w:t>
      </w:r>
      <w:r>
        <w:rPr>
          <w:rFonts w:ascii="Times New Roman" w:hAnsi="Times New Roman"/>
          <w:b/>
          <w:noProof/>
          <w:color w:val="000000" w:themeColor="text1"/>
          <w:sz w:val="24"/>
        </w:rPr>
        <w:t>ilmastosopimuksella</w:t>
      </w:r>
      <w:r>
        <w:rPr>
          <w:rFonts w:ascii="Times New Roman" w:hAnsi="Times New Roman"/>
          <w:noProof/>
          <w:color w:val="000000" w:themeColor="text1"/>
          <w:sz w:val="24"/>
        </w:rPr>
        <w:t xml:space="preserve"> torjutaan ilmastonmuutosta ja tuetaan puhtaaseen energiaan siirtymistä, minkä lisäksi se tarjoaa uusia liiketoiminta</w:t>
      </w:r>
      <w:r>
        <w:rPr>
          <w:rFonts w:ascii="Times New Roman" w:hAnsi="Times New Roman"/>
          <w:noProof/>
          <w:color w:val="000000" w:themeColor="text1"/>
          <w:sz w:val="24"/>
        </w:rPr>
        <w:t>mahdollisuuksia EU:n yrityksille erityisesti puhtaiden energiateknologioiden alalla. Sopimuksessa annetaan kilpailuetu yrityksille, jotka ovat jo pienentäneet hiilijalanjälkeään.</w:t>
      </w:r>
      <w:r>
        <w:rPr>
          <w:rFonts w:ascii="Times New Roman" w:hAnsi="Times New Roman"/>
          <w:b/>
          <w:noProof/>
          <w:color w:val="000000" w:themeColor="text1"/>
          <w:sz w:val="24"/>
        </w:rPr>
        <w:t xml:space="preserve"> </w:t>
      </w:r>
      <w:r>
        <w:rPr>
          <w:rFonts w:ascii="Times New Roman" w:hAnsi="Times New Roman"/>
          <w:noProof/>
          <w:color w:val="000000" w:themeColor="text1"/>
          <w:sz w:val="24"/>
        </w:rPr>
        <w:t>Ensisijaisena tavoitteena on nyt viimeistellä sopimuksen täytäntöönpanoa kosk</w:t>
      </w:r>
      <w:r>
        <w:rPr>
          <w:rFonts w:ascii="Times New Roman" w:hAnsi="Times New Roman"/>
          <w:noProof/>
          <w:color w:val="000000" w:themeColor="text1"/>
          <w:sz w:val="24"/>
        </w:rPr>
        <w:t>evat säännöt sen varmistamiseksi, että kaikki maat osallistuvat hiilidioksidipäästöjen vähentämiseen.</w:t>
      </w:r>
    </w:p>
    <w:p w:rsidR="00061590" w:rsidRDefault="00E167E3">
      <w:pPr>
        <w:spacing w:after="120" w:line="240" w:lineRule="auto"/>
        <w:jc w:val="both"/>
        <w:rPr>
          <w:rFonts w:ascii="Times New Roman" w:hAnsi="Times New Roman"/>
          <w:noProof/>
          <w:color w:val="000000" w:themeColor="text1"/>
          <w:sz w:val="24"/>
        </w:rPr>
      </w:pPr>
      <w:r>
        <w:rPr>
          <w:rFonts w:ascii="Times New Roman" w:hAnsi="Times New Roman"/>
          <w:noProof/>
          <w:sz w:val="24"/>
        </w:rPr>
        <w:t xml:space="preserve">Kulttuuridiplomatia on kiinteä osa EU:n yhteistä ulko- ja talouspolitiikkaa. Eurooppalainen </w:t>
      </w:r>
      <w:r>
        <w:rPr>
          <w:rFonts w:ascii="Times New Roman" w:hAnsi="Times New Roman"/>
          <w:b/>
          <w:noProof/>
          <w:sz w:val="24"/>
        </w:rPr>
        <w:t>kulttuuri on merkittävä työpaikkojen ja kasvun lähde</w:t>
      </w:r>
      <w:r>
        <w:rPr>
          <w:rFonts w:ascii="Times New Roman" w:hAnsi="Times New Roman"/>
          <w:noProof/>
          <w:sz w:val="24"/>
        </w:rPr>
        <w:t xml:space="preserve">, ja </w:t>
      </w:r>
      <w:r>
        <w:rPr>
          <w:rFonts w:ascii="Times New Roman" w:hAnsi="Times New Roman"/>
          <w:noProof/>
          <w:color w:val="000000" w:themeColor="text1"/>
          <w:sz w:val="24"/>
        </w:rPr>
        <w:t>kultt</w:t>
      </w:r>
      <w:r>
        <w:rPr>
          <w:rFonts w:ascii="Times New Roman" w:hAnsi="Times New Roman"/>
          <w:noProof/>
          <w:color w:val="000000" w:themeColor="text1"/>
          <w:sz w:val="24"/>
        </w:rPr>
        <w:t>uurivaihdot ja ihmisten väliset yhteydet voivat muokata globalisaatiota ja edistää arvojamme ja vahvistaa identiteettiämme.</w:t>
      </w:r>
    </w:p>
    <w:p w:rsidR="00061590" w:rsidRDefault="00E167E3">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EU:n sisämarkkinat ovat maailman suurimmat, ja EU on maailman suurin kauppamahti, investoija ja kehitysavun antaja, joten se voi muo</w:t>
      </w:r>
      <w:r>
        <w:rPr>
          <w:rFonts w:ascii="Times New Roman" w:hAnsi="Times New Roman"/>
          <w:noProof/>
          <w:color w:val="000000" w:themeColor="text1"/>
          <w:sz w:val="24"/>
        </w:rPr>
        <w:t xml:space="preserve">kata globaaleja sääntöjä. Säilyttääkseen vaikutusvaltansa väestörakenteen, talouden ja politiikan muuttuessa EU:n on tulevaisuudessa yhä enenevässä määrin </w:t>
      </w:r>
      <w:r>
        <w:rPr>
          <w:rFonts w:ascii="Times New Roman" w:hAnsi="Times New Roman"/>
          <w:b/>
          <w:noProof/>
          <w:color w:val="000000" w:themeColor="text1"/>
          <w:sz w:val="24"/>
        </w:rPr>
        <w:t>yhdistettävä voimansa ja puhuttava yhdellä äänellä</w:t>
      </w:r>
      <w:r>
        <w:rPr>
          <w:rFonts w:ascii="Times New Roman" w:hAnsi="Times New Roman"/>
          <w:noProof/>
          <w:color w:val="000000" w:themeColor="text1"/>
          <w:sz w:val="24"/>
        </w:rPr>
        <w:t>. Ennusteiden mukaan yksikään eurooppalainen maa ei</w:t>
      </w:r>
      <w:r>
        <w:rPr>
          <w:rFonts w:ascii="Times New Roman" w:hAnsi="Times New Roman"/>
          <w:noProof/>
          <w:color w:val="000000" w:themeColor="text1"/>
          <w:sz w:val="24"/>
        </w:rPr>
        <w:t xml:space="preserve"> kuulu vuonna 2050 maailman kahdeksan suurimman talouden joukkoon</w:t>
      </w:r>
      <w:r>
        <w:rPr>
          <w:rFonts w:ascii="Times New Roman" w:hAnsi="Times New Roman"/>
          <w:noProof/>
          <w:color w:val="000000" w:themeColor="text1"/>
          <w:sz w:val="24"/>
          <w:vertAlign w:val="superscript"/>
        </w:rPr>
        <w:footnoteReference w:id="18"/>
      </w:r>
      <w:r>
        <w:rPr>
          <w:rFonts w:ascii="Times New Roman" w:hAnsi="Times New Roman"/>
          <w:noProof/>
          <w:color w:val="000000" w:themeColor="text1"/>
          <w:sz w:val="24"/>
        </w:rPr>
        <w:t xml:space="preserve">. </w:t>
      </w:r>
    </w:p>
    <w:p w:rsidR="00061590" w:rsidRDefault="00E167E3">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Tarvitaan oikea-aikaisia, läpinäkyviä ja osallistavia päätöksentekomenettelyjä, jotta yhteinen kansainvälinen toiminta on tehokasta. Voidakseen puuttua lukuisiin maailmanlaajuisiin kysymy</w:t>
      </w:r>
      <w:r>
        <w:rPr>
          <w:rFonts w:ascii="Times New Roman" w:hAnsi="Times New Roman"/>
          <w:noProof/>
          <w:color w:val="000000" w:themeColor="text1"/>
          <w:sz w:val="24"/>
        </w:rPr>
        <w:t>ksiin EU:n on voitava sekä neuvotella laaja-alaisia sopimuksia että varmistaa niiden ratifiointi ja täytäntöönpano. Kysymys kuuluukin, onko EU:n institutionaalinen rakenne täysin sopiva vastaamaan tähän haasteeseen. Tätä asiaa on käsiteltävä sen jälkeen, k</w:t>
      </w:r>
      <w:r>
        <w:rPr>
          <w:rFonts w:ascii="Times New Roman" w:hAnsi="Times New Roman"/>
          <w:noProof/>
          <w:color w:val="000000" w:themeColor="text1"/>
          <w:sz w:val="24"/>
        </w:rPr>
        <w:t>un Euroopan unionin tuomioistuin on antanut lausuntonsa, joka koskee toimivaltaa kauppasopimuksissa</w:t>
      </w:r>
      <w:r>
        <w:rPr>
          <w:rFonts w:ascii="Times New Roman" w:hAnsi="Times New Roman"/>
          <w:noProof/>
          <w:color w:val="000000" w:themeColor="text1"/>
          <w:sz w:val="24"/>
          <w:vertAlign w:val="superscript"/>
        </w:rPr>
        <w:footnoteReference w:id="19"/>
      </w:r>
      <w:r>
        <w:rPr>
          <w:rFonts w:ascii="Times New Roman" w:hAnsi="Times New Roman"/>
          <w:noProof/>
          <w:color w:val="000000" w:themeColor="text1"/>
          <w:sz w:val="24"/>
        </w:rPr>
        <w:t>.</w:t>
      </w:r>
    </w:p>
    <w:p w:rsidR="00061590" w:rsidRDefault="00E167E3">
      <w:pPr>
        <w:spacing w:after="120" w:line="240" w:lineRule="auto"/>
        <w:jc w:val="both"/>
        <w:rPr>
          <w:rFonts w:ascii="Times New Roman" w:hAnsi="Times New Roman"/>
          <w:b/>
          <w:noProof/>
          <w:color w:val="000000" w:themeColor="text1"/>
          <w:sz w:val="24"/>
        </w:rPr>
      </w:pPr>
      <w:r>
        <w:rPr>
          <w:rFonts w:ascii="Times New Roman" w:hAnsi="Times New Roman"/>
          <w:b/>
          <w:noProof/>
          <w:color w:val="000000" w:themeColor="text1"/>
          <w:sz w:val="24"/>
        </w:rPr>
        <w:t>3.3. EU:n on toimittava tasapuolisten toimintaedellytysten palauttamiseksi</w:t>
      </w:r>
    </w:p>
    <w:p w:rsidR="00061590" w:rsidRDefault="00E167E3">
      <w:pPr>
        <w:spacing w:after="120" w:line="240" w:lineRule="auto"/>
        <w:jc w:val="both"/>
        <w:rPr>
          <w:rFonts w:ascii="Times New Roman" w:hAnsi="Times New Roman"/>
          <w:noProof/>
          <w:sz w:val="24"/>
        </w:rPr>
      </w:pPr>
      <w:r>
        <w:rPr>
          <w:rFonts w:ascii="Times New Roman" w:hAnsi="Times New Roman"/>
          <w:noProof/>
          <w:color w:val="000000" w:themeColor="text1"/>
          <w:sz w:val="24"/>
        </w:rPr>
        <w:t>EU kannattaa avoimuutta ja yhteistyötä, mutta sillä ei ole varaa suhtautua glob</w:t>
      </w:r>
      <w:r>
        <w:rPr>
          <w:rFonts w:ascii="Times New Roman" w:hAnsi="Times New Roman"/>
          <w:noProof/>
          <w:color w:val="000000" w:themeColor="text1"/>
          <w:sz w:val="24"/>
        </w:rPr>
        <w:t>alisaatioon sinisilmäisesti. Tiettyjä tilanteita varten on olemassa sääntöjä, joita ei kuitenkaan noudateta. Globaalien sääntöjen porsaanreikien sulkemiseen ja normien tiukentamiseen voi kulua aikaa. Tällä välin EU:lla on oltavat käytettävissään välineitä,</w:t>
      </w:r>
      <w:r>
        <w:rPr>
          <w:rFonts w:ascii="Times New Roman" w:hAnsi="Times New Roman"/>
          <w:noProof/>
          <w:color w:val="000000" w:themeColor="text1"/>
          <w:sz w:val="24"/>
        </w:rPr>
        <w:t xml:space="preserve"> joiden </w:t>
      </w:r>
      <w:r>
        <w:rPr>
          <w:rFonts w:ascii="Times New Roman" w:hAnsi="Times New Roman"/>
          <w:noProof/>
          <w:sz w:val="24"/>
        </w:rPr>
        <w:t>avulla tasapuoliset toimintaedellytykset palautetaan ja toimitaan määrätietoisesti epäreiluja käytäntöjä noudattavia maita ja yrityksiä vastaan.</w:t>
      </w:r>
    </w:p>
    <w:p w:rsidR="00061590" w:rsidRDefault="00E167E3">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 xml:space="preserve">Ensin </w:t>
      </w:r>
      <w:r>
        <w:rPr>
          <w:rFonts w:ascii="Times New Roman" w:hAnsi="Times New Roman"/>
          <w:b/>
          <w:noProof/>
          <w:color w:val="000000" w:themeColor="text1"/>
          <w:sz w:val="24"/>
        </w:rPr>
        <w:t>parannetaan voimassa olevien sopimusten ja sääntöjen täytäntöönpanoa</w:t>
      </w:r>
      <w:r>
        <w:rPr>
          <w:rFonts w:ascii="Times New Roman" w:hAnsi="Times New Roman"/>
          <w:noProof/>
          <w:color w:val="000000" w:themeColor="text1"/>
          <w:sz w:val="24"/>
        </w:rPr>
        <w:t xml:space="preserve"> muun muassa kaupan, työelämä</w:t>
      </w:r>
      <w:r>
        <w:rPr>
          <w:rFonts w:ascii="Times New Roman" w:hAnsi="Times New Roman"/>
          <w:noProof/>
          <w:color w:val="000000" w:themeColor="text1"/>
          <w:sz w:val="24"/>
        </w:rPr>
        <w:t>n normien sekä ilmaston- ja ympäristönsuojelun aloilla. Maailman kauppajärjestöllä on sitova riitojenratkaisujärjestelmä, jota EU:n olisi käytettävä tarvittaessa jatkossakin. Vastaavasti olisi varmistettava, että kahdenvälisten kauppa- ja investointisopimu</w:t>
      </w:r>
      <w:r>
        <w:rPr>
          <w:rFonts w:ascii="Times New Roman" w:hAnsi="Times New Roman"/>
          <w:noProof/>
          <w:color w:val="000000" w:themeColor="text1"/>
          <w:sz w:val="24"/>
        </w:rPr>
        <w:t xml:space="preserve">sten toisena sopimuspuolena olevat kumppanit noudattavat näitä sopimuksia. </w:t>
      </w:r>
      <w:r>
        <w:rPr>
          <w:rFonts w:ascii="Times New Roman" w:hAnsi="Times New Roman"/>
          <w:b/>
          <w:noProof/>
          <w:color w:val="000000" w:themeColor="text1"/>
          <w:sz w:val="24"/>
        </w:rPr>
        <w:t>EU:ssa on noudatettava tiukasti EU:n omia sääntöjä</w:t>
      </w:r>
      <w:r>
        <w:rPr>
          <w:rFonts w:ascii="Times New Roman" w:hAnsi="Times New Roman"/>
          <w:noProof/>
          <w:color w:val="000000" w:themeColor="text1"/>
          <w:sz w:val="24"/>
        </w:rPr>
        <w:t xml:space="preserve"> sen varmistamiseksi, että kaikkia unionin alueella toimivia, näitä sääntöjä rikkovia yrityksiä rangaistaan asianmukaisesti. Tämä o</w:t>
      </w:r>
      <w:r>
        <w:rPr>
          <w:rFonts w:ascii="Times New Roman" w:hAnsi="Times New Roman"/>
          <w:noProof/>
          <w:color w:val="000000" w:themeColor="text1"/>
          <w:sz w:val="24"/>
        </w:rPr>
        <w:t xml:space="preserve">lisi tehtävä yhteistyössä jäsenvaltioiden viranomaisten kanssa. Pitäisi investoida enemmän myös EU:n </w:t>
      </w:r>
      <w:r>
        <w:rPr>
          <w:rFonts w:ascii="Times New Roman" w:hAnsi="Times New Roman"/>
          <w:b/>
          <w:noProof/>
          <w:color w:val="000000" w:themeColor="text1"/>
          <w:sz w:val="24"/>
        </w:rPr>
        <w:t>tullialan riskienhallintaan</w:t>
      </w:r>
      <w:r>
        <w:rPr>
          <w:rFonts w:ascii="Times New Roman" w:hAnsi="Times New Roman"/>
          <w:noProof/>
          <w:color w:val="000000" w:themeColor="text1"/>
          <w:sz w:val="24"/>
        </w:rPr>
        <w:t xml:space="preserve"> EU:n laillisen kaupan helpottamiseksi ja nopeuttamiseksi samalla kun varmistetaan kansalaisten turvallisuus estämällä tuoteväärennöksiä tai vaarallisia aineita pääsemästä EU:n rajojen läpi.</w:t>
      </w:r>
    </w:p>
    <w:p w:rsidR="00061590" w:rsidRDefault="00E167E3">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Unionin olisi myös jatkettava työtä kansainväliset investoinnit s</w:t>
      </w:r>
      <w:r>
        <w:rPr>
          <w:rFonts w:ascii="Times New Roman" w:hAnsi="Times New Roman"/>
          <w:noProof/>
          <w:color w:val="000000" w:themeColor="text1"/>
          <w:sz w:val="24"/>
        </w:rPr>
        <w:t>uojaavien oikeudenmukaisten sääntöjen laatimiseksi. Samaan aikaan hallitusten olisi voitava jatkaa toimiaan lainmukaisten poliittisten tavoitteidensa saavuttamiseksi. Olisi lakattava käyttämästä vanhaa investoijien ja valtion välistä riitojenratkaisumenett</w:t>
      </w:r>
      <w:r>
        <w:rPr>
          <w:rFonts w:ascii="Times New Roman" w:hAnsi="Times New Roman"/>
          <w:noProof/>
          <w:color w:val="000000" w:themeColor="text1"/>
          <w:sz w:val="24"/>
        </w:rPr>
        <w:t xml:space="preserve">elyä (ISDS). Komissio onkin ehdottanut </w:t>
      </w:r>
      <w:r>
        <w:rPr>
          <w:rFonts w:ascii="Times New Roman" w:hAnsi="Times New Roman"/>
          <w:b/>
          <w:noProof/>
          <w:color w:val="000000" w:themeColor="text1"/>
          <w:sz w:val="24"/>
        </w:rPr>
        <w:t>monenvälistä investointituomioistuinta</w:t>
      </w:r>
      <w:r>
        <w:rPr>
          <w:rFonts w:ascii="Times New Roman" w:hAnsi="Times New Roman"/>
          <w:noProof/>
          <w:color w:val="000000" w:themeColor="text1"/>
          <w:sz w:val="24"/>
          <w:vertAlign w:val="superscript"/>
        </w:rPr>
        <w:footnoteReference w:id="20"/>
      </w:r>
      <w:r>
        <w:rPr>
          <w:rFonts w:ascii="Times New Roman" w:hAnsi="Times New Roman"/>
          <w:noProof/>
          <w:color w:val="000000" w:themeColor="text1"/>
          <w:sz w:val="24"/>
        </w:rPr>
        <w:t xml:space="preserve"> oikeudenmukaiseksi ja läpinäkyväksi riitojen ratkaisumekanismiksi. Siitä käydään parhaillaan keskustelua kumppaneiden kanssa.</w:t>
      </w:r>
    </w:p>
    <w:p w:rsidR="00061590" w:rsidRDefault="00E167E3">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 xml:space="preserve">Lisäksi tarvitaan tehokkaita </w:t>
      </w:r>
      <w:r>
        <w:rPr>
          <w:rFonts w:ascii="Times New Roman" w:hAnsi="Times New Roman"/>
          <w:b/>
          <w:noProof/>
          <w:color w:val="000000" w:themeColor="text1"/>
          <w:sz w:val="24"/>
        </w:rPr>
        <w:t xml:space="preserve">kaupan suojatoimia: </w:t>
      </w:r>
      <w:r>
        <w:rPr>
          <w:rFonts w:ascii="Times New Roman" w:hAnsi="Times New Roman"/>
          <w:noProof/>
          <w:color w:val="000000" w:themeColor="text1"/>
          <w:sz w:val="24"/>
        </w:rPr>
        <w:t>ne</w:t>
      </w:r>
      <w:r>
        <w:rPr>
          <w:rFonts w:ascii="Times New Roman" w:hAnsi="Times New Roman"/>
          <w:noProof/>
          <w:color w:val="000000" w:themeColor="text1"/>
          <w:sz w:val="24"/>
        </w:rPr>
        <w:t xml:space="preserve"> olisi uudistettava perinpohjin, jotta niillä voitaisiin puuttua nopeammin, joustavammin ja tehokkaammin polkumyyntiin ja epäoikeudenmukaisiin tukiin</w:t>
      </w:r>
      <w:r>
        <w:rPr>
          <w:rFonts w:ascii="Times New Roman" w:hAnsi="Times New Roman"/>
          <w:noProof/>
          <w:color w:val="000000" w:themeColor="text1"/>
          <w:sz w:val="24"/>
          <w:vertAlign w:val="superscript"/>
        </w:rPr>
        <w:footnoteReference w:id="21"/>
      </w:r>
      <w:r>
        <w:rPr>
          <w:rFonts w:ascii="Times New Roman" w:hAnsi="Times New Roman"/>
          <w:noProof/>
          <w:color w:val="000000" w:themeColor="text1"/>
          <w:sz w:val="24"/>
        </w:rPr>
        <w:t xml:space="preserve">. Vastaavasti EU:n </w:t>
      </w:r>
      <w:r>
        <w:rPr>
          <w:rFonts w:ascii="Times New Roman" w:hAnsi="Times New Roman"/>
          <w:b/>
          <w:noProof/>
          <w:color w:val="000000" w:themeColor="text1"/>
          <w:sz w:val="24"/>
        </w:rPr>
        <w:t>julkisten hankintojen</w:t>
      </w:r>
      <w:r>
        <w:rPr>
          <w:rFonts w:ascii="Times New Roman" w:hAnsi="Times New Roman"/>
          <w:noProof/>
          <w:color w:val="000000" w:themeColor="text1"/>
          <w:sz w:val="24"/>
        </w:rPr>
        <w:t xml:space="preserve"> markkinat ovat maailman avoimimmat, mutta EU:n yritykset eivät ai</w:t>
      </w:r>
      <w:r>
        <w:rPr>
          <w:rFonts w:ascii="Times New Roman" w:hAnsi="Times New Roman"/>
          <w:noProof/>
          <w:color w:val="000000" w:themeColor="text1"/>
          <w:sz w:val="24"/>
        </w:rPr>
        <w:t>na pääse vastavuoroisesti muiden maiden julkisten hankintojen markkinoille. Tämän ongelman ratkaisemiseksi on tehty ehdotus kansainvälisestä julkisia hankintoja koskevaksi säädökseksi</w:t>
      </w:r>
      <w:r>
        <w:rPr>
          <w:rFonts w:ascii="Times New Roman" w:hAnsi="Times New Roman"/>
          <w:noProof/>
          <w:color w:val="000000" w:themeColor="text1"/>
          <w:sz w:val="24"/>
          <w:vertAlign w:val="superscript"/>
        </w:rPr>
        <w:footnoteReference w:id="22"/>
      </w:r>
      <w:r>
        <w:rPr>
          <w:rFonts w:ascii="Times New Roman" w:hAnsi="Times New Roman"/>
          <w:noProof/>
          <w:color w:val="000000" w:themeColor="text1"/>
          <w:sz w:val="24"/>
        </w:rPr>
        <w:t>. Molemmilla aloilla on toimittava nopeasti.</w:t>
      </w:r>
    </w:p>
    <w:p w:rsidR="00061590" w:rsidRDefault="00E167E3">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EU:n tärkeimpiin periaattei</w:t>
      </w:r>
      <w:r>
        <w:rPr>
          <w:rFonts w:ascii="Times New Roman" w:hAnsi="Times New Roman"/>
          <w:noProof/>
          <w:color w:val="000000" w:themeColor="text1"/>
          <w:sz w:val="24"/>
        </w:rPr>
        <w:t xml:space="preserve">siin kuuluu avoimuus </w:t>
      </w:r>
      <w:r>
        <w:rPr>
          <w:rFonts w:ascii="Times New Roman" w:hAnsi="Times New Roman"/>
          <w:b/>
          <w:noProof/>
          <w:color w:val="000000" w:themeColor="text1"/>
          <w:sz w:val="24"/>
        </w:rPr>
        <w:t>ulkomaisille sijoituksille</w:t>
      </w:r>
      <w:r>
        <w:rPr>
          <w:rFonts w:ascii="Times New Roman" w:hAnsi="Times New Roman"/>
          <w:noProof/>
          <w:color w:val="000000" w:themeColor="text1"/>
          <w:sz w:val="24"/>
        </w:rPr>
        <w:t>. Ne ovat myös merkittävä kasvun lähde. Viime aikoina on kuitenkin huolestuttu siitä, että ulkomaiset sijoittajat, varsinkin valtion omistamat yritykset, kaappaavat strategisista syistä eurooppalaisia yrityksi</w:t>
      </w:r>
      <w:r>
        <w:rPr>
          <w:rFonts w:ascii="Times New Roman" w:hAnsi="Times New Roman"/>
          <w:noProof/>
          <w:color w:val="000000" w:themeColor="text1"/>
          <w:sz w:val="24"/>
        </w:rPr>
        <w:t>ä, joiden hallussa on keskeisiä teknologioita. EU:n sijoittajilla ei useinkaan ole samoja oikeuksia sijoittaa maihin, joista tällaiset sijoitukset tehdään. Tätä kysymystä analysoitava huolellisesti, ja on toteutettava asianmukaisia toimia.</w:t>
      </w:r>
    </w:p>
    <w:p w:rsidR="00061590" w:rsidRDefault="00E167E3">
      <w:pPr>
        <w:jc w:val="both"/>
        <w:rPr>
          <w:rFonts w:ascii="Times New Roman" w:hAnsi="Times New Roman"/>
          <w:noProof/>
          <w:color w:val="000000" w:themeColor="text1"/>
          <w:sz w:val="24"/>
        </w:rPr>
      </w:pPr>
      <w:r>
        <w:rPr>
          <w:rFonts w:ascii="Times New Roman" w:hAnsi="Times New Roman"/>
          <w:noProof/>
          <w:color w:val="000000" w:themeColor="text1"/>
          <w:sz w:val="24"/>
        </w:rPr>
        <w:t>Eurooppalaiset y</w:t>
      </w:r>
      <w:r>
        <w:rPr>
          <w:rFonts w:ascii="Times New Roman" w:hAnsi="Times New Roman"/>
          <w:noProof/>
          <w:color w:val="000000" w:themeColor="text1"/>
          <w:sz w:val="24"/>
        </w:rPr>
        <w:t>rityksen ovat keskeisiä kumppaneita globalisaation muokkaamisessa ja kaikkien kannalta myönteisten tulosten aikaansaamisessa. On lukuisia esimerkkejä siitä, kuinka ne ovat edistäneet kestävää kasvua, joka on suotuisaa niin osakkeenomistajille ja työntekijö</w:t>
      </w:r>
      <w:r>
        <w:rPr>
          <w:rFonts w:ascii="Times New Roman" w:hAnsi="Times New Roman"/>
          <w:noProof/>
          <w:color w:val="000000" w:themeColor="text1"/>
          <w:sz w:val="24"/>
        </w:rPr>
        <w:t>ille kuin yhteisöillekin, joissa ne toimivat. Kuitenkin yritykset, jotka eivät ota yhteiskunnallista vastuutaan tai ympäristövastuutaan vakavasti, olisi asetettava vastuuseen.</w:t>
      </w:r>
    </w:p>
    <w:p w:rsidR="00061590" w:rsidRDefault="00E167E3">
      <w:pPr>
        <w:spacing w:after="120" w:line="240" w:lineRule="auto"/>
        <w:jc w:val="both"/>
        <w:rPr>
          <w:rFonts w:ascii="Times New Roman" w:hAnsi="Times New Roman"/>
          <w:noProof/>
          <w:sz w:val="24"/>
        </w:rPr>
      </w:pPr>
      <w:r>
        <w:rPr>
          <w:rFonts w:ascii="Times New Roman" w:hAnsi="Times New Roman"/>
          <w:noProof/>
          <w:color w:val="000000" w:themeColor="text1"/>
          <w:sz w:val="24"/>
        </w:rPr>
        <w:t xml:space="preserve">EU:n olisi jatkettava toimia </w:t>
      </w:r>
      <w:r>
        <w:rPr>
          <w:rFonts w:ascii="Times New Roman" w:hAnsi="Times New Roman"/>
          <w:b/>
          <w:noProof/>
          <w:color w:val="000000" w:themeColor="text1"/>
          <w:sz w:val="24"/>
        </w:rPr>
        <w:t>verotuksen globaalin oikeudenmukaisuuden ja läpinäk</w:t>
      </w:r>
      <w:r>
        <w:rPr>
          <w:rFonts w:ascii="Times New Roman" w:hAnsi="Times New Roman"/>
          <w:b/>
          <w:noProof/>
          <w:color w:val="000000" w:themeColor="text1"/>
          <w:sz w:val="24"/>
        </w:rPr>
        <w:t>yvyyden</w:t>
      </w:r>
      <w:r>
        <w:rPr>
          <w:rFonts w:ascii="Times New Roman" w:hAnsi="Times New Roman"/>
          <w:noProof/>
          <w:color w:val="000000" w:themeColor="text1"/>
          <w:sz w:val="24"/>
        </w:rPr>
        <w:t xml:space="preserve"> puolesta. V</w:t>
      </w:r>
      <w:r>
        <w:rPr>
          <w:rFonts w:ascii="Times New Roman" w:hAnsi="Times New Roman"/>
          <w:noProof/>
          <w:sz w:val="24"/>
        </w:rPr>
        <w:t>uoden 2017 loppuun mennessä EU:lla tulee oleman yhteinen luettelo yhteistyöhaluttomista verotusalueista. Se muodostaa vahvan välineen, jonka avulla voidaan puuttua ulkomailla olevaa omaisuutta koskevaan veronkiertoon ja ryhtyä toimenpite</w:t>
      </w:r>
      <w:r>
        <w:rPr>
          <w:rFonts w:ascii="Times New Roman" w:hAnsi="Times New Roman"/>
          <w:noProof/>
          <w:sz w:val="24"/>
        </w:rPr>
        <w:t xml:space="preserve">isiin sellaisia kolmansia maita vastaan, jotka eivät suostu toimimaan oikeudenmukaisesti. Komissio myös jatkaa neuvotteluja kansainvälisistä säännöistä, joilla estetään kolmansiin maihin sijoittautuneiden yritysten suorien ja välillisten verojen kierto ja </w:t>
      </w:r>
      <w:r>
        <w:rPr>
          <w:rFonts w:ascii="Times New Roman" w:hAnsi="Times New Roman"/>
          <w:noProof/>
          <w:sz w:val="24"/>
        </w:rPr>
        <w:t>turvataan jäsenvaltioiden veron perusteet.</w:t>
      </w:r>
    </w:p>
    <w:p w:rsidR="00061590" w:rsidRDefault="00E167E3">
      <w:pPr>
        <w:spacing w:after="0" w:line="240" w:lineRule="auto"/>
        <w:rPr>
          <w:rFonts w:ascii="Times New Roman" w:hAnsi="Times New Roman"/>
          <w:noProof/>
          <w:sz w:val="24"/>
        </w:rPr>
      </w:pPr>
      <w:r>
        <w:rPr>
          <w:noProof/>
        </w:rPr>
        <w:br w:type="page"/>
      </w:r>
    </w:p>
    <w:p w:rsidR="00061590" w:rsidRDefault="00E167E3">
      <w:pPr>
        <w:spacing w:after="120" w:line="240" w:lineRule="auto"/>
        <w:jc w:val="both"/>
        <w:rPr>
          <w:rFonts w:ascii="Times New Roman" w:hAnsi="Times New Roman"/>
          <w:b/>
          <w:smallCaps/>
          <w:noProof/>
          <w:color w:val="000000" w:themeColor="text1"/>
          <w:sz w:val="24"/>
        </w:rPr>
      </w:pPr>
      <w:r>
        <w:rPr>
          <w:rFonts w:ascii="Times New Roman" w:hAnsi="Times New Roman"/>
          <w:b/>
          <w:smallCaps/>
          <w:noProof/>
          <w:color w:val="000000" w:themeColor="text1"/>
          <w:sz w:val="24"/>
        </w:rPr>
        <w:t>4. Euroopan vastaus eurooppalaisille: sopeutumiskykyä vahvistetaan jakamalla edut paremmin ja edistämällä pitkän aikavälin kilpailukykyä</w:t>
      </w:r>
    </w:p>
    <w:p w:rsidR="00061590" w:rsidRDefault="00E167E3">
      <w:pPr>
        <w:spacing w:after="120" w:line="240" w:lineRule="auto"/>
        <w:rPr>
          <w:rFonts w:ascii="Times New Roman" w:hAnsi="Times New Roman"/>
          <w:b/>
          <w:noProof/>
          <w:sz w:val="24"/>
        </w:rPr>
      </w:pPr>
      <w:r>
        <w:rPr>
          <w:rFonts w:ascii="Times New Roman" w:hAnsi="Times New Roman"/>
          <w:b/>
          <w:noProof/>
          <w:color w:val="000000" w:themeColor="text1"/>
          <w:sz w:val="24"/>
        </w:rPr>
        <w:t xml:space="preserve">4.1. </w:t>
      </w:r>
      <w:r>
        <w:rPr>
          <w:rFonts w:ascii="Times New Roman" w:hAnsi="Times New Roman"/>
          <w:b/>
          <w:noProof/>
          <w:sz w:val="24"/>
        </w:rPr>
        <w:t xml:space="preserve">Vankalla sosiaali- ja koulutuspolitiikalla varmistetaan </w:t>
      </w:r>
      <w:r>
        <w:rPr>
          <w:rFonts w:ascii="Times New Roman" w:hAnsi="Times New Roman"/>
          <w:b/>
          <w:noProof/>
          <w:sz w:val="24"/>
        </w:rPr>
        <w:t>sopeutumiskyky ja vaurauden oikeudenmukainen jako</w:t>
      </w:r>
    </w:p>
    <w:p w:rsidR="00061590" w:rsidRDefault="00E167E3">
      <w:pPr>
        <w:spacing w:after="120" w:line="240" w:lineRule="auto"/>
        <w:jc w:val="both"/>
        <w:rPr>
          <w:rFonts w:ascii="Times New Roman" w:hAnsi="Times New Roman"/>
          <w:noProof/>
          <w:sz w:val="24"/>
        </w:rPr>
      </w:pPr>
      <w:r>
        <w:rPr>
          <w:rFonts w:ascii="Times New Roman" w:hAnsi="Times New Roman"/>
          <w:noProof/>
          <w:sz w:val="24"/>
        </w:rPr>
        <w:t xml:space="preserve">Kansalaisten on voitava luottaa siihen, että kansallinen hallitus suojelee ja voimaannuttaa heitä vankalla sosiaalipolitiikalla, joka on olennainen osa Euroopan vastausta globalisaatioon. Komissio julkaisi </w:t>
      </w:r>
      <w:r>
        <w:rPr>
          <w:rFonts w:ascii="Times New Roman" w:hAnsi="Times New Roman"/>
          <w:noProof/>
          <w:sz w:val="24"/>
        </w:rPr>
        <w:t>27. huhtikuuta pohdinta-asiakirjan Euroopan sosiaalisesta ulottuvuudesta</w:t>
      </w:r>
      <w:r>
        <w:rPr>
          <w:rFonts w:ascii="Times New Roman" w:hAnsi="Times New Roman"/>
          <w:noProof/>
          <w:sz w:val="24"/>
          <w:vertAlign w:val="superscript"/>
        </w:rPr>
        <w:footnoteReference w:id="23"/>
      </w:r>
      <w:r>
        <w:rPr>
          <w:rFonts w:ascii="Times New Roman" w:hAnsi="Times New Roman"/>
          <w:noProof/>
          <w:sz w:val="24"/>
        </w:rPr>
        <w:t>. Vaikka Euroopan yhteiskunnat ovat jo nyt maailman tasa-arvoisimpia ja osallistavimpia, meidän on tulevaisuutta silmällä pitäen jatkuvasti lujitettava ja mukautettava politiikkojamme</w:t>
      </w:r>
      <w:r>
        <w:rPr>
          <w:rFonts w:ascii="Times New Roman" w:hAnsi="Times New Roman"/>
          <w:noProof/>
          <w:sz w:val="24"/>
        </w:rPr>
        <w:t xml:space="preserve"> ja puututtava eriarvoisuuteen oikeudenmukaisella ja nykyaikaisella veropolitiikalla. Globalisaation etujen parempi jakaminen yhdistettynä tehokkaaseen sosiaaliseen suojeluun auttaa ihmisiä löytämään kunnollista työtä ja sopeutumaan muutokseen. Laajemmin a</w:t>
      </w:r>
      <w:r>
        <w:rPr>
          <w:rFonts w:ascii="Times New Roman" w:hAnsi="Times New Roman"/>
          <w:noProof/>
          <w:sz w:val="24"/>
        </w:rPr>
        <w:t xml:space="preserve">jateltuna vaurauden oikeudenmukainen ja tasapuolinen jakautuminen samoin kuin kohdennetut investoinnit, joilla tuetaan kaikkein heikoimmassa asemassa olevia henkilöryhmiä, myös muuttajia, auttavat vahvistamaan sosiaalista koheesiota. Juuri näiden asioiden </w:t>
      </w:r>
      <w:r>
        <w:rPr>
          <w:rFonts w:ascii="Times New Roman" w:hAnsi="Times New Roman"/>
          <w:noProof/>
          <w:sz w:val="24"/>
        </w:rPr>
        <w:t>käsittelyä komissio ehdottaa Euroopan sosiaalisten oikeuksien pilarin</w:t>
      </w:r>
      <w:r>
        <w:rPr>
          <w:rFonts w:ascii="Times New Roman" w:hAnsi="Times New Roman"/>
          <w:noProof/>
          <w:sz w:val="24"/>
          <w:vertAlign w:val="superscript"/>
        </w:rPr>
        <w:footnoteReference w:id="24"/>
      </w:r>
      <w:r>
        <w:rPr>
          <w:rFonts w:ascii="Times New Roman" w:hAnsi="Times New Roman"/>
          <w:noProof/>
          <w:sz w:val="24"/>
        </w:rPr>
        <w:t xml:space="preserve"> yhteydessä. Komission ehdottama pilari antaa suuntaa työllisyys- ja sosiaalipolitiikkojen parantamiselle EU:ssa ja sen jäsenvaltioissa politiikkojen tarkoituksenmukaisuuden parantamisek</w:t>
      </w:r>
      <w:r>
        <w:rPr>
          <w:rFonts w:ascii="Times New Roman" w:hAnsi="Times New Roman"/>
          <w:noProof/>
          <w:sz w:val="24"/>
        </w:rPr>
        <w:t>si digitalisaation ja globalisaation aikakaudella.</w:t>
      </w:r>
    </w:p>
    <w:p w:rsidR="00061590" w:rsidRDefault="00E167E3">
      <w:pPr>
        <w:spacing w:after="120" w:line="240" w:lineRule="auto"/>
        <w:jc w:val="both"/>
        <w:rPr>
          <w:rFonts w:ascii="Times New Roman" w:hAnsi="Times New Roman"/>
          <w:noProof/>
          <w:sz w:val="24"/>
        </w:rPr>
      </w:pPr>
      <w:r>
        <w:rPr>
          <w:rFonts w:ascii="Times New Roman" w:hAnsi="Times New Roman"/>
          <w:noProof/>
          <w:sz w:val="24"/>
        </w:rPr>
        <w:t>Vaikutusvallan kasvattamisessa on keskeisessä asemassa elinikäinen oppiminen. Se, että kaikilla on yhtäläiset mahdollisuudet korkealaatuiseen koulutukseen, on tehokkain tapa jakaa vaurautta yhteiskunnassa.</w:t>
      </w:r>
      <w:r>
        <w:rPr>
          <w:rFonts w:ascii="Times New Roman" w:hAnsi="Times New Roman"/>
          <w:noProof/>
          <w:sz w:val="24"/>
        </w:rPr>
        <w:t xml:space="preserve"> Lähtökohtana pitäisi olla korkeatasoinen peruskoulutus ja kaikenikäisten mahdollisuus saada koulutusta ja kehittää osaamistaan. Lisäksi yhteiskunnassa, joka muuttuu jatkuvasti liikkuvammaksi ja digitaalisemmaksi, on löydettävä uusia oppimistapoja ja tarjo</w:t>
      </w:r>
      <w:r>
        <w:rPr>
          <w:rFonts w:ascii="Times New Roman" w:hAnsi="Times New Roman"/>
          <w:noProof/>
          <w:sz w:val="24"/>
        </w:rPr>
        <w:t>ttava sopiva sekoitus ”pehmeitä” taitoja, kuten yrittäjyystaidot, ja vankkaa digitaalista osaamista.</w:t>
      </w:r>
      <w:r>
        <w:rPr>
          <w:rFonts w:ascii="Times New Roman" w:hAnsi="Times New Roman"/>
          <w:noProof/>
          <w:color w:val="000000"/>
          <w:sz w:val="24"/>
        </w:rPr>
        <w:t xml:space="preserve"> Kaikista työpaikoista 90 prosenttia edellyttää ainakin jonkinlaista digitaalista osaamista.</w:t>
      </w:r>
      <w:r>
        <w:rPr>
          <w:rFonts w:ascii="Times New Roman" w:hAnsi="Times New Roman"/>
          <w:noProof/>
          <w:color w:val="000000"/>
          <w:sz w:val="24"/>
          <w:vertAlign w:val="superscript"/>
        </w:rPr>
        <w:footnoteReference w:id="25"/>
      </w:r>
      <w:r>
        <w:rPr>
          <w:rFonts w:ascii="Times New Roman" w:hAnsi="Times New Roman"/>
          <w:noProof/>
          <w:color w:val="000000"/>
          <w:sz w:val="24"/>
        </w:rPr>
        <w:t xml:space="preserve"> Digitaalisen osaamisen taso paranee Euroopassa, mutta edistymi</w:t>
      </w:r>
      <w:r>
        <w:rPr>
          <w:rFonts w:ascii="Times New Roman" w:hAnsi="Times New Roman"/>
          <w:noProof/>
          <w:color w:val="000000"/>
          <w:sz w:val="24"/>
        </w:rPr>
        <w:t>sen on jatkuttava.</w:t>
      </w:r>
      <w:r>
        <w:rPr>
          <w:rFonts w:ascii="Times New Roman" w:hAnsi="Times New Roman"/>
          <w:noProof/>
          <w:color w:val="000000"/>
          <w:sz w:val="24"/>
          <w:vertAlign w:val="superscript"/>
        </w:rPr>
        <w:footnoteReference w:id="26"/>
      </w:r>
      <w:r>
        <w:rPr>
          <w:rFonts w:ascii="Times New Roman" w:hAnsi="Times New Roman"/>
          <w:noProof/>
          <w:sz w:val="24"/>
        </w:rPr>
        <w:t xml:space="preserve"> Yhdistettynä työnhakijoiden auttamiseen tämä helpottaa kansalaisten sopeutumista alati muuttuvaan työelämään ja joustavampiin työuriin. </w:t>
      </w:r>
    </w:p>
    <w:p w:rsidR="00061590" w:rsidRDefault="00E167E3">
      <w:pPr>
        <w:spacing w:after="120" w:line="240" w:lineRule="auto"/>
        <w:jc w:val="both"/>
        <w:rPr>
          <w:rFonts w:ascii="Times New Roman" w:hAnsi="Times New Roman"/>
          <w:noProof/>
          <w:sz w:val="24"/>
        </w:rPr>
      </w:pPr>
      <w:r>
        <w:rPr>
          <w:rFonts w:ascii="Times New Roman" w:hAnsi="Times New Roman"/>
          <w:noProof/>
          <w:sz w:val="24"/>
        </w:rPr>
        <w:t>Kaikkien pääsyä työmarkkinoille olisi helpotettava nykyaikaisilla ja tehokkailla työmarkkinoilla. T</w:t>
      </w:r>
      <w:r>
        <w:rPr>
          <w:rFonts w:ascii="Times New Roman" w:hAnsi="Times New Roman"/>
          <w:noProof/>
          <w:sz w:val="24"/>
        </w:rPr>
        <w:t xml:space="preserve">yömarkkinapolitiikoilla pitäisi luoda asianmukainen työllisyysturva, tulojen korvaustaso ja tarkoituksenmukaiset turvaverkot niille, joille käynnissä oleva siirtyminen tuottaa vaikeuksia. Laadukkaiden palveluiden saatavuudella pitäisi varmistaa yhtäläiset </w:t>
      </w:r>
      <w:r>
        <w:rPr>
          <w:rFonts w:ascii="Times New Roman" w:hAnsi="Times New Roman"/>
          <w:noProof/>
          <w:sz w:val="24"/>
        </w:rPr>
        <w:t>mahdollisuudet ja sosiaalinen osallisuus. Palvelut voivat liittyä esimerkiksi terveydenhuoltoon, lastenhoitoon (jotta voidaan lisätä naisten osallistumista työmarkkinoille), etätyöhön, työn ja yksityiselämän tasapainoon ja liikuntarajoitteisten henkilöiden</w:t>
      </w:r>
      <w:r>
        <w:rPr>
          <w:rFonts w:ascii="Times New Roman" w:hAnsi="Times New Roman"/>
          <w:noProof/>
          <w:sz w:val="24"/>
        </w:rPr>
        <w:t xml:space="preserve"> työmahdollisuuksien parantamiseen. </w:t>
      </w:r>
    </w:p>
    <w:p w:rsidR="00061590" w:rsidRDefault="00E167E3">
      <w:pPr>
        <w:spacing w:after="120" w:line="240" w:lineRule="auto"/>
        <w:jc w:val="both"/>
        <w:rPr>
          <w:rFonts w:ascii="Times New Roman" w:hAnsi="Times New Roman"/>
          <w:noProof/>
          <w:sz w:val="24"/>
        </w:rPr>
      </w:pPr>
      <w:r>
        <w:rPr>
          <w:rFonts w:ascii="Times New Roman" w:hAnsi="Times New Roman"/>
          <w:noProof/>
          <w:sz w:val="24"/>
        </w:rPr>
        <w:t>Jäsenvaltioiden tavoissa vastata näihin sosiaalikysymyksiin on suuria eroja. Yhden maan, alueen tai kaupungin kehittämät lähestymistavat eivät välttämättä sovi käytettäviksi muualla. EU:n ja sen jäsenvaltioiden olisi tä</w:t>
      </w:r>
      <w:r>
        <w:rPr>
          <w:rFonts w:ascii="Times New Roman" w:hAnsi="Times New Roman"/>
          <w:noProof/>
          <w:sz w:val="24"/>
        </w:rPr>
        <w:t>llä hetkellä koordinoitava edelleen tiiviisti sosiaalipolitiikkojaan. Lisäksi EU voisi tukea kansallisia ja paikallisia koulutustoimia. Parhaita käytänteitä jaetaan, ja työmarkkinaosapuolilla on tärkeä rooli.</w:t>
      </w:r>
    </w:p>
    <w:p w:rsidR="00061590" w:rsidRDefault="00E167E3">
      <w:pPr>
        <w:pBdr>
          <w:top w:val="single" w:sz="4" w:space="1" w:color="auto"/>
          <w:left w:val="single" w:sz="4" w:space="4" w:color="auto"/>
          <w:bottom w:val="single" w:sz="4" w:space="1" w:color="auto"/>
          <w:right w:val="single" w:sz="4" w:space="4" w:color="auto"/>
        </w:pBdr>
        <w:spacing w:after="120" w:line="240" w:lineRule="auto"/>
        <w:jc w:val="both"/>
        <w:rPr>
          <w:rFonts w:ascii="Times New Roman" w:hAnsi="Times New Roman" w:cs="Times New Roman"/>
          <w:noProof/>
          <w:sz w:val="24"/>
          <w:szCs w:val="24"/>
        </w:rPr>
      </w:pPr>
      <w:r>
        <w:rPr>
          <w:rFonts w:ascii="Times New Roman" w:hAnsi="Times New Roman" w:cs="Times New Roman"/>
          <w:b/>
          <w:noProof/>
          <w:sz w:val="24"/>
          <w:szCs w:val="24"/>
        </w:rPr>
        <w:t>Saksan kaksitahoinen ammattikoulutusjärjestelmä</w:t>
      </w:r>
      <w:r>
        <w:rPr>
          <w:rFonts w:ascii="Times New Roman" w:hAnsi="Times New Roman" w:cs="Times New Roman"/>
          <w:noProof/>
          <w:sz w:val="24"/>
          <w:szCs w:val="24"/>
        </w:rPr>
        <w:t xml:space="preserve"> varmistaa, että opiskelijat oppivat nimenomaan yritysten tarvitsemia taitoja, ja edistää koulujen, yritysten ja opiskelijoiden välistä yhteistyötä.</w:t>
      </w:r>
    </w:p>
    <w:p w:rsidR="00061590" w:rsidRDefault="00E167E3">
      <w:pPr>
        <w:pBdr>
          <w:top w:val="single" w:sz="4" w:space="1" w:color="auto"/>
          <w:left w:val="single" w:sz="4" w:space="4" w:color="auto"/>
          <w:bottom w:val="single" w:sz="4" w:space="1" w:color="auto"/>
          <w:right w:val="single" w:sz="4" w:space="4" w:color="auto"/>
        </w:pBdr>
        <w:spacing w:after="120" w:line="240" w:lineRule="auto"/>
        <w:jc w:val="both"/>
        <w:rPr>
          <w:rFonts w:ascii="Times New Roman" w:hAnsi="Times New Roman" w:cs="Times New Roman"/>
          <w:noProof/>
          <w:sz w:val="24"/>
          <w:szCs w:val="24"/>
        </w:rPr>
      </w:pPr>
      <w:r>
        <w:rPr>
          <w:rFonts w:ascii="Times New Roman" w:hAnsi="Times New Roman" w:cs="Times New Roman"/>
          <w:b/>
          <w:noProof/>
          <w:sz w:val="24"/>
          <w:szCs w:val="24"/>
        </w:rPr>
        <w:t>Pohjoismaissa käytössä olevassa joustoturvaan perustuvassa hyvinvointivaltiomallissa</w:t>
      </w:r>
      <w:r>
        <w:rPr>
          <w:rFonts w:ascii="Times New Roman" w:hAnsi="Times New Roman" w:cs="Times New Roman"/>
          <w:noProof/>
          <w:sz w:val="24"/>
          <w:szCs w:val="24"/>
        </w:rPr>
        <w:t xml:space="preserve"> pyritään löytämään tas</w:t>
      </w:r>
      <w:r>
        <w:rPr>
          <w:rFonts w:ascii="Times New Roman" w:hAnsi="Times New Roman" w:cs="Times New Roman"/>
          <w:noProof/>
          <w:sz w:val="24"/>
          <w:szCs w:val="24"/>
        </w:rPr>
        <w:t>apaino joustavien markkinoiden ja turvallisten työpaikasta toiseen siirtymisten välille, jotta voitaisiin luoda enemmän ja parempia työpaikkoja.</w:t>
      </w:r>
    </w:p>
    <w:p w:rsidR="00061590" w:rsidRDefault="00E167E3">
      <w:pPr>
        <w:pStyle w:val="NormalWeb"/>
        <w:pBdr>
          <w:top w:val="single" w:sz="4" w:space="1" w:color="auto"/>
          <w:left w:val="single" w:sz="4" w:space="4" w:color="auto"/>
          <w:bottom w:val="single" w:sz="4" w:space="1" w:color="auto"/>
          <w:right w:val="single" w:sz="4" w:space="4" w:color="auto"/>
        </w:pBdr>
        <w:spacing w:before="0" w:beforeAutospacing="0" w:after="120" w:afterAutospacing="0"/>
        <w:jc w:val="both"/>
        <w:rPr>
          <w:i/>
          <w:noProof/>
        </w:rPr>
      </w:pPr>
      <w:r>
        <w:rPr>
          <w:rFonts w:eastAsiaTheme="minorEastAsia"/>
          <w:b/>
          <w:noProof/>
        </w:rPr>
        <w:t>Viron sähköinen koulu -järjestelmä (eKool)</w:t>
      </w:r>
      <w:r>
        <w:rPr>
          <w:rFonts w:eastAsiaTheme="minorEastAsia"/>
          <w:b/>
          <w:noProof/>
          <w:vertAlign w:val="superscript"/>
        </w:rPr>
        <w:footnoteReference w:id="27"/>
      </w:r>
      <w:r>
        <w:rPr>
          <w:rFonts w:eastAsiaTheme="minorEastAsia"/>
          <w:noProof/>
        </w:rPr>
        <w:t xml:space="preserve"> valmentaa uutta sukupolvea, jolla on paremmat valmiudet ja teknolog</w:t>
      </w:r>
      <w:r>
        <w:rPr>
          <w:rFonts w:eastAsiaTheme="minorEastAsia"/>
          <w:noProof/>
        </w:rPr>
        <w:t>inen osaaminen kuin koskaan aikaisemmin. Digitaaliteknologian käytön ansiosta Viro on noussut EU:n jäsenvaltioiden joukossa kärkisijalle OECD:n kansainvälisen oppimistulosten arviointiohjelman (PISA) tuloksissa.</w:t>
      </w:r>
    </w:p>
    <w:p w:rsidR="00061590" w:rsidRDefault="00E167E3">
      <w:pPr>
        <w:spacing w:after="120" w:line="240" w:lineRule="auto"/>
        <w:jc w:val="both"/>
        <w:rPr>
          <w:rFonts w:ascii="Times New Roman" w:hAnsi="Times New Roman"/>
          <w:noProof/>
          <w:sz w:val="24"/>
        </w:rPr>
      </w:pPr>
      <w:r>
        <w:rPr>
          <w:rFonts w:ascii="Times New Roman" w:hAnsi="Times New Roman"/>
          <w:noProof/>
          <w:sz w:val="24"/>
        </w:rPr>
        <w:t>EU:n tasolla pilarin täytäntöönpano talouspo</w:t>
      </w:r>
      <w:r>
        <w:rPr>
          <w:rFonts w:ascii="Times New Roman" w:hAnsi="Times New Roman"/>
          <w:noProof/>
          <w:sz w:val="24"/>
        </w:rPr>
        <w:t>litiikan eurooppalaisen ohjausjakson yhteydessä parantaa rakennepolitiikkojen jakaumavaikutusten hyödyntämistä kasvun osallistavuuden lisäämiseksi. Myös jäsenvaltioiden asianmukaisilla finanssi- ja rakennepolitiikoilla on keskeinen tehtävä. EU:n rakenne- j</w:t>
      </w:r>
      <w:r>
        <w:rPr>
          <w:rFonts w:ascii="Times New Roman" w:hAnsi="Times New Roman"/>
          <w:noProof/>
          <w:sz w:val="24"/>
        </w:rPr>
        <w:t>a investointirahastojen avulla voidaan myös edistää investointeja, joita tarvitaan perusrakenteiden parantamiseen, innovointiin tai henkisen pääoman ja työllisyyden kehittämisen tukemiseen. EU:n on olennaista säilyä nykyaikaisten ja aktiivisten hyvinvointi</w:t>
      </w:r>
      <w:r>
        <w:rPr>
          <w:rFonts w:ascii="Times New Roman" w:hAnsi="Times New Roman"/>
          <w:noProof/>
          <w:sz w:val="24"/>
        </w:rPr>
        <w:t>valtioiden unionina. Solidaarisuus ei ole pelkästään EU:n perusarvo, se on olennainen myös sosiaalisen koheesion säilymiseksi avoimessa taloudessa.</w:t>
      </w:r>
    </w:p>
    <w:tbl>
      <w:tblPr>
        <w:tblStyle w:val="TableGrid"/>
        <w:tblW w:w="0" w:type="auto"/>
        <w:tblLook w:val="04A0" w:firstRow="1" w:lastRow="0" w:firstColumn="1" w:lastColumn="0" w:noHBand="0" w:noVBand="1"/>
      </w:tblPr>
      <w:tblGrid>
        <w:gridCol w:w="9062"/>
      </w:tblGrid>
      <w:tr w:rsidR="00061590">
        <w:tc>
          <w:tcPr>
            <w:tcW w:w="9062" w:type="dxa"/>
          </w:tcPr>
          <w:p w:rsidR="00061590" w:rsidRDefault="00E167E3">
            <w:pPr>
              <w:spacing w:after="120"/>
              <w:jc w:val="both"/>
              <w:rPr>
                <w:rFonts w:ascii="Times New Roman" w:hAnsi="Times New Roman"/>
                <w:noProof/>
                <w:color w:val="000000" w:themeColor="text1"/>
                <w:sz w:val="24"/>
              </w:rPr>
            </w:pPr>
            <w:r>
              <w:rPr>
                <w:rFonts w:ascii="Times New Roman" w:hAnsi="Times New Roman"/>
                <w:b/>
                <w:noProof/>
                <w:color w:val="000000" w:themeColor="text1"/>
                <w:sz w:val="24"/>
              </w:rPr>
              <w:t>Euroopan rakenne- ja investointirahastoista</w:t>
            </w:r>
            <w:r>
              <w:rPr>
                <w:rFonts w:ascii="Times New Roman" w:hAnsi="Times New Roman"/>
                <w:noProof/>
                <w:color w:val="000000" w:themeColor="text1"/>
                <w:sz w:val="24"/>
              </w:rPr>
              <w:t xml:space="preserve"> (ESR, EAKR ja maaseuturahasto) investoidaan koulutukseen 34,5 mi</w:t>
            </w:r>
            <w:r>
              <w:rPr>
                <w:rFonts w:ascii="Times New Roman" w:hAnsi="Times New Roman"/>
                <w:noProof/>
                <w:color w:val="000000" w:themeColor="text1"/>
                <w:sz w:val="24"/>
              </w:rPr>
              <w:t xml:space="preserve">ljardia euroa (49,2 miljardia euroa, kun kansalliset rahoitusosuudet lasketaan mukaan). </w:t>
            </w:r>
            <w:r>
              <w:rPr>
                <w:rFonts w:ascii="Times New Roman" w:hAnsi="Times New Roman"/>
                <w:b/>
                <w:noProof/>
                <w:color w:val="000000" w:themeColor="text1"/>
                <w:sz w:val="24"/>
              </w:rPr>
              <w:t>Euroopan globalisaatiorahasto</w:t>
            </w:r>
            <w:r>
              <w:rPr>
                <w:rFonts w:ascii="Times New Roman" w:hAnsi="Times New Roman"/>
                <w:noProof/>
                <w:color w:val="000000" w:themeColor="text1"/>
                <w:sz w:val="24"/>
              </w:rPr>
              <w:t xml:space="preserve"> auttaa työttömäksi jääneitä työntekijöitä löytämään uuden työn tai perustamaan oman yrityksen osarahoittamalla toimia, jotka liittyvät esimerkiksi työnhakuapuun, uraneuvontaan, uudelleenkoulutukseen, mentorointiin ja valmennukseen, yrittäjyyteen ja toimee</w:t>
            </w:r>
            <w:r>
              <w:rPr>
                <w:rFonts w:ascii="Times New Roman" w:hAnsi="Times New Roman"/>
                <w:noProof/>
                <w:color w:val="000000" w:themeColor="text1"/>
                <w:sz w:val="24"/>
              </w:rPr>
              <w:t>ntulotukeen. Vuonna 2007 perustetun rahaston kautta on myönnetty tukea 140 000 irtisanotulle työntekijälle. Tämä on kouriintuntuva osoitus EU:n solidaarisuudesta globalisaation sosiaalisten ja työllisyysvaikutusten torjumisessa. Olisi pohdittava, miten väl</w:t>
            </w:r>
            <w:r>
              <w:rPr>
                <w:rFonts w:ascii="Times New Roman" w:hAnsi="Times New Roman"/>
                <w:noProof/>
                <w:color w:val="000000" w:themeColor="text1"/>
                <w:sz w:val="24"/>
              </w:rPr>
              <w:t>inettä voitaisiin parantaa. Siitä pitäisi tehdä operatiivisempi, jotta sitä voitaisiin hyödyntää nopeasti tehtaan sulkemisen yhteydessä, ja joustavampi, jotta siitä voitaisiin tukea talouden kehittämistoimia nykyistä irtisanottuihin työntekijöihin keskitty</w:t>
            </w:r>
            <w:r>
              <w:rPr>
                <w:rFonts w:ascii="Times New Roman" w:hAnsi="Times New Roman"/>
                <w:noProof/>
                <w:color w:val="000000" w:themeColor="text1"/>
                <w:sz w:val="24"/>
              </w:rPr>
              <w:t>mistä laajemmin. Tällöin on tärkeää kuroa umpeen kuilu lyhyen aikavälin toimenpiteiden ja koheesiopolitiikan kautta tuettujen pidemmän aikavälin rakennemuutosstrategioiden väliltä.</w:t>
            </w:r>
          </w:p>
        </w:tc>
      </w:tr>
    </w:tbl>
    <w:p w:rsidR="00061590" w:rsidRDefault="00061590">
      <w:pPr>
        <w:spacing w:after="120" w:line="240" w:lineRule="auto"/>
        <w:rPr>
          <w:rFonts w:ascii="Times New Roman" w:hAnsi="Times New Roman"/>
          <w:b/>
          <w:noProof/>
          <w:sz w:val="24"/>
        </w:rPr>
      </w:pPr>
    </w:p>
    <w:p w:rsidR="00061590" w:rsidRDefault="00E167E3">
      <w:pPr>
        <w:spacing w:after="120" w:line="240" w:lineRule="auto"/>
        <w:rPr>
          <w:rFonts w:ascii="Times New Roman" w:hAnsi="Times New Roman"/>
          <w:b/>
          <w:noProof/>
          <w:sz w:val="24"/>
        </w:rPr>
      </w:pPr>
      <w:r>
        <w:rPr>
          <w:rFonts w:ascii="Times New Roman" w:hAnsi="Times New Roman"/>
          <w:b/>
          <w:noProof/>
          <w:sz w:val="24"/>
        </w:rPr>
        <w:t>4.2 Euroopasta on tehtävä kilpailukykyinen ja innovatiivinen talous</w:t>
      </w:r>
    </w:p>
    <w:p w:rsidR="00061590" w:rsidRDefault="00E167E3">
      <w:pPr>
        <w:spacing w:after="120" w:line="240" w:lineRule="auto"/>
        <w:jc w:val="both"/>
        <w:rPr>
          <w:rFonts w:ascii="Times New Roman" w:hAnsi="Times New Roman"/>
          <w:noProof/>
          <w:color w:val="000000" w:themeColor="text1"/>
          <w:sz w:val="24"/>
        </w:rPr>
      </w:pPr>
      <w:r>
        <w:rPr>
          <w:rFonts w:ascii="Times New Roman" w:hAnsi="Times New Roman"/>
          <w:noProof/>
          <w:sz w:val="24"/>
        </w:rPr>
        <w:t xml:space="preserve">Tulonjakopolitiikat, joilla varmistetaan, että kaikki saavat etuuksia, edellyttävät hallituksilta huomattavia investointeja, joiden rahoittaminen puolestaan edellyttää menestyvää ja kilpailukykyistä taloutta. Politiikoilla on autettava </w:t>
      </w:r>
      <w:r>
        <w:rPr>
          <w:rFonts w:ascii="Times New Roman" w:hAnsi="Times New Roman"/>
          <w:noProof/>
          <w:color w:val="000000" w:themeColor="text1"/>
          <w:sz w:val="24"/>
        </w:rPr>
        <w:t>yrityksiä innovoimaa</w:t>
      </w:r>
      <w:r>
        <w:rPr>
          <w:rFonts w:ascii="Times New Roman" w:hAnsi="Times New Roman"/>
          <w:noProof/>
          <w:color w:val="000000" w:themeColor="text1"/>
          <w:sz w:val="24"/>
        </w:rPr>
        <w:t xml:space="preserve">n jatkuvasti. Yritykset voivat menestyä globaaleilla markkinoilla ja luoda vaurautta ja työpaikkoja ainoastaan siinä tapauksessa, että ne luovat tuotteita ja palveluita, jotka vastaavat kuluttajien kehittyviin tarpeisiin. </w:t>
      </w:r>
    </w:p>
    <w:p w:rsidR="00061590" w:rsidRDefault="00E167E3">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Tämä edellyttää tulevaisuusvisiot</w:t>
      </w:r>
      <w:r>
        <w:rPr>
          <w:rFonts w:ascii="Times New Roman" w:hAnsi="Times New Roman"/>
          <w:noProof/>
          <w:color w:val="000000" w:themeColor="text1"/>
          <w:sz w:val="24"/>
        </w:rPr>
        <w:t>a, jossa talouden nykyaikaistamisessa otetaan avoimesti vastaan digitalisaation, teknologisen ja sosiaalisen innovoinnin, hiilestä irtautumisen ja kiertotalouden tarjoamat mahdollisuudet. Vaikka taloutemme muuttuukin enenevässä määrin palveluihin perustuva</w:t>
      </w:r>
      <w:r>
        <w:rPr>
          <w:rFonts w:ascii="Times New Roman" w:hAnsi="Times New Roman"/>
          <w:noProof/>
          <w:color w:val="000000" w:themeColor="text1"/>
          <w:sz w:val="24"/>
        </w:rPr>
        <w:t>ksi, teollisuuden asema tärkeänä tukipilarina säilyy. Se on myös tärkeä työllistäjä, joka täyttää työmarkkinoiden keskitason sektorin ja auttaa ehkäisemään yhteiskunnan polarisoitumista. Tästä syystä meidän on nykyaikaistettava taloutta toteuttamalla konkr</w:t>
      </w:r>
      <w:r>
        <w:rPr>
          <w:rFonts w:ascii="Times New Roman" w:hAnsi="Times New Roman"/>
          <w:noProof/>
          <w:color w:val="000000" w:themeColor="text1"/>
          <w:sz w:val="24"/>
        </w:rPr>
        <w:t>eettisia toimia EU:n, jäsenvaltioiden ja alueiden tasolla sekä paikallisesti (ks. kuvio 8). Kysymys ei ole siitä, että taantuville toimialoille pitäisi antaa tekohengitystä, vaan meidän olisi investoitava enemmän tulevaisuuden teollisuuteen ja työntekijöih</w:t>
      </w:r>
      <w:r>
        <w:rPr>
          <w:rFonts w:ascii="Times New Roman" w:hAnsi="Times New Roman"/>
          <w:noProof/>
          <w:color w:val="000000" w:themeColor="text1"/>
          <w:sz w:val="24"/>
        </w:rPr>
        <w:t>in ja keskityttävä uusiin valmistusteknologioihin ja niihin liittyviin teollisiin (data)palveluihin. Euroopan digitaalisia sisämarkkinoita koskevan strategian</w:t>
      </w:r>
      <w:r>
        <w:rPr>
          <w:rFonts w:ascii="Times New Roman" w:hAnsi="Times New Roman"/>
          <w:noProof/>
          <w:color w:val="000000" w:themeColor="text1"/>
          <w:sz w:val="24"/>
          <w:vertAlign w:val="superscript"/>
        </w:rPr>
        <w:footnoteReference w:id="28"/>
      </w:r>
      <w:r>
        <w:rPr>
          <w:rFonts w:ascii="Times New Roman" w:hAnsi="Times New Roman"/>
          <w:noProof/>
          <w:color w:val="000000" w:themeColor="text1"/>
          <w:sz w:val="24"/>
        </w:rPr>
        <w:t xml:space="preserve"> ja innovaatiostrategian pitäisi auttaa eurooppalaisia yrityksiä nousemaan globaaleiksi toimijoik</w:t>
      </w:r>
      <w:r>
        <w:rPr>
          <w:rFonts w:ascii="Times New Roman" w:hAnsi="Times New Roman"/>
          <w:noProof/>
          <w:color w:val="000000" w:themeColor="text1"/>
          <w:sz w:val="24"/>
        </w:rPr>
        <w:t>si ja omaksumaan nopeasti uudet teknologiset trendit.</w:t>
      </w:r>
    </w:p>
    <w:p w:rsidR="00061590" w:rsidRDefault="00E167E3">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Keskeisiä tekijöitä ovat seuraavat:</w:t>
      </w:r>
    </w:p>
    <w:p w:rsidR="00061590" w:rsidRDefault="00E167E3">
      <w:pPr>
        <w:pStyle w:val="ListParagraph"/>
        <w:numPr>
          <w:ilvl w:val="0"/>
          <w:numId w:val="35"/>
        </w:numPr>
        <w:spacing w:after="120" w:line="240" w:lineRule="auto"/>
        <w:ind w:left="360"/>
        <w:contextualSpacing w:val="0"/>
        <w:jc w:val="both"/>
        <w:rPr>
          <w:rFonts w:ascii="Times New Roman" w:hAnsi="Times New Roman"/>
          <w:noProof/>
          <w:color w:val="000000" w:themeColor="text1"/>
          <w:sz w:val="24"/>
        </w:rPr>
      </w:pPr>
      <w:r>
        <w:rPr>
          <w:rFonts w:ascii="Times New Roman" w:eastAsiaTheme="minorEastAsia" w:hAnsi="Times New Roman"/>
          <w:b/>
          <w:noProof/>
          <w:color w:val="000000" w:themeColor="text1"/>
          <w:sz w:val="24"/>
          <w:szCs w:val="24"/>
        </w:rPr>
        <w:t>Innovointi</w:t>
      </w:r>
      <w:r>
        <w:rPr>
          <w:rFonts w:ascii="Times New Roman" w:eastAsiaTheme="minorEastAsia" w:hAnsi="Times New Roman"/>
          <w:noProof/>
          <w:color w:val="000000" w:themeColor="text1"/>
          <w:sz w:val="24"/>
          <w:szCs w:val="24"/>
        </w:rPr>
        <w:t>:</w:t>
      </w:r>
      <w:r>
        <w:rPr>
          <w:rFonts w:ascii="Times New Roman" w:eastAsiaTheme="minorEastAsia" w:hAnsi="Times New Roman"/>
          <w:noProof/>
          <w:color w:val="000000" w:themeColor="text1"/>
          <w:sz w:val="24"/>
        </w:rPr>
        <w:t xml:space="preserve"> EU:n jäsenvaltioiden ja niiden alueiden on edettävä arvoketjussa ja hyödynnettävä suhteellisia etujaan. EU:n alueilla toimivien startup-yritysten ja innov</w:t>
      </w:r>
      <w:r>
        <w:rPr>
          <w:rFonts w:ascii="Times New Roman" w:eastAsiaTheme="minorEastAsia" w:hAnsi="Times New Roman"/>
          <w:noProof/>
          <w:color w:val="000000" w:themeColor="text1"/>
          <w:sz w:val="24"/>
        </w:rPr>
        <w:t>oijien olisi tehtävä yhteistyötä johtavien toimijoiden kanssa, jotta ne pääsisivät mukaan globaaleihin arvoketjuihin. Innovatiivisten teknologioiden tuottavuusedut olisi levitettävä laajemmin talouden eri sektoreille. Teknologia-alan johtavat toimijat ovat</w:t>
      </w:r>
      <w:r>
        <w:rPr>
          <w:rFonts w:ascii="Times New Roman" w:eastAsiaTheme="minorEastAsia" w:hAnsi="Times New Roman"/>
          <w:noProof/>
          <w:color w:val="000000" w:themeColor="text1"/>
          <w:sz w:val="24"/>
        </w:rPr>
        <w:t xml:space="preserve"> viisi kertaa tuottavampia kuin muut yritykset. Koska tehdasteollisuuden pk-yrityksistä alle 20 prosenttia käyttää kehittyneitä teknologioita, niiden käytön leviämisen edistämiseksi tarvitaan lisää toimia.</w:t>
      </w:r>
    </w:p>
    <w:p w:rsidR="00061590" w:rsidRDefault="00E167E3">
      <w:pPr>
        <w:pBdr>
          <w:top w:val="single" w:sz="4" w:space="1" w:color="auto"/>
          <w:left w:val="single" w:sz="4" w:space="4" w:color="auto"/>
          <w:bottom w:val="single" w:sz="4" w:space="1" w:color="auto"/>
          <w:right w:val="single" w:sz="4" w:space="4" w:color="auto"/>
        </w:pBdr>
        <w:spacing w:after="120" w:line="240" w:lineRule="auto"/>
        <w:jc w:val="both"/>
        <w:rPr>
          <w:rFonts w:ascii="Times New Roman" w:hAnsi="Times New Roman"/>
          <w:noProof/>
          <w:sz w:val="24"/>
        </w:rPr>
      </w:pPr>
      <w:r>
        <w:rPr>
          <w:rFonts w:ascii="Times New Roman" w:hAnsi="Times New Roman"/>
          <w:noProof/>
          <w:sz w:val="24"/>
        </w:rPr>
        <w:t>AREUS on EU:n (Horisontti 2020 -ohjelman kautta) o</w:t>
      </w:r>
      <w:r>
        <w:rPr>
          <w:rFonts w:ascii="Times New Roman" w:hAnsi="Times New Roman"/>
          <w:noProof/>
          <w:sz w:val="24"/>
        </w:rPr>
        <w:t>sarahoittama hanke, joka keskittyy energiahävikin vähentämiseen ja resurssien käytön optimointiin robotisoidussa tehdasteollisuudessa. Sen tärkein tuotos on älyverkko, joka säästää sekä energiaa että materiaaleja.</w:t>
      </w:r>
      <w:r>
        <w:rPr>
          <w:rFonts w:ascii="Times New Roman" w:hAnsi="Times New Roman"/>
          <w:noProof/>
          <w:color w:val="1F4E79"/>
          <w:sz w:val="24"/>
          <w:szCs w:val="36"/>
        </w:rPr>
        <w:t xml:space="preserve"> </w:t>
      </w:r>
      <w:r>
        <w:rPr>
          <w:rFonts w:ascii="Times New Roman" w:hAnsi="Times New Roman"/>
          <w:noProof/>
          <w:sz w:val="24"/>
        </w:rPr>
        <w:t>Kaikkiaan se voi vähentää tehtaan energian</w:t>
      </w:r>
      <w:r>
        <w:rPr>
          <w:rFonts w:ascii="Times New Roman" w:hAnsi="Times New Roman"/>
          <w:noProof/>
          <w:sz w:val="24"/>
        </w:rPr>
        <w:t>kulutusta 5–9 prosenttia, mahdollisesti jopa 20 prosenttia. Italia, Latvia, Ruotsi, Tanska, Saksa ja Suomi osallistuvat tähän ohjelmaan.</w:t>
      </w:r>
    </w:p>
    <w:p w:rsidR="00061590" w:rsidRDefault="00E167E3">
      <w:pPr>
        <w:pBdr>
          <w:top w:val="single" w:sz="4" w:space="1" w:color="auto"/>
          <w:left w:val="single" w:sz="4" w:space="4" w:color="auto"/>
          <w:bottom w:val="single" w:sz="4" w:space="1" w:color="auto"/>
          <w:right w:val="single" w:sz="4" w:space="4" w:color="auto"/>
        </w:pBdr>
        <w:spacing w:after="120" w:line="240" w:lineRule="auto"/>
        <w:jc w:val="both"/>
        <w:rPr>
          <w:rFonts w:ascii="Times New Roman" w:hAnsi="Times New Roman"/>
          <w:noProof/>
          <w:color w:val="000000" w:themeColor="text1"/>
          <w:sz w:val="24"/>
        </w:rPr>
      </w:pPr>
      <w:r>
        <w:rPr>
          <w:rFonts w:ascii="Times New Roman" w:hAnsi="Times New Roman"/>
          <w:b/>
          <w:noProof/>
          <w:color w:val="000000" w:themeColor="text1"/>
          <w:sz w:val="24"/>
        </w:rPr>
        <w:t>Vanguard-aloitteen</w:t>
      </w:r>
      <w:r>
        <w:rPr>
          <w:rFonts w:ascii="Times New Roman" w:hAnsi="Times New Roman"/>
          <w:noProof/>
          <w:color w:val="000000" w:themeColor="text1"/>
          <w:sz w:val="24"/>
        </w:rPr>
        <w:t xml:space="preserve"> puitteissa 30 eurooppalaista aluetta tekee innovointi-investointeihin liittyvää yhteistyötä. Ne esim</w:t>
      </w:r>
      <w:r>
        <w:rPr>
          <w:rFonts w:ascii="Times New Roman" w:hAnsi="Times New Roman"/>
          <w:noProof/>
          <w:color w:val="000000" w:themeColor="text1"/>
          <w:sz w:val="24"/>
        </w:rPr>
        <w:t>erkiksi kehittävät yhdessä teollisuuden kanssa hankkeita, joissa hyödynnetään 3D-tulostusteknologiaa aiempaa paljon kevyempien ja joustavampien metallikappaleiden valmistamisessa.</w:t>
      </w:r>
    </w:p>
    <w:p w:rsidR="00061590" w:rsidRDefault="00E167E3">
      <w:pPr>
        <w:pBdr>
          <w:top w:val="single" w:sz="4" w:space="1" w:color="auto"/>
          <w:left w:val="single" w:sz="4" w:space="4" w:color="auto"/>
          <w:bottom w:val="single" w:sz="4" w:space="1" w:color="auto"/>
          <w:right w:val="single" w:sz="4" w:space="4" w:color="auto"/>
        </w:pBdr>
        <w:spacing w:after="120" w:line="240" w:lineRule="auto"/>
        <w:jc w:val="both"/>
        <w:rPr>
          <w:rFonts w:ascii="Times New Roman" w:hAnsi="Times New Roman"/>
          <w:noProof/>
          <w:color w:val="000000" w:themeColor="text1"/>
          <w:sz w:val="24"/>
        </w:rPr>
      </w:pPr>
      <w:r>
        <w:rPr>
          <w:rFonts w:ascii="Times New Roman" w:hAnsi="Times New Roman"/>
          <w:b/>
          <w:noProof/>
          <w:color w:val="000000" w:themeColor="text1"/>
          <w:sz w:val="24"/>
        </w:rPr>
        <w:t>Belgiassa</w:t>
      </w:r>
      <w:r>
        <w:rPr>
          <w:rFonts w:ascii="Times New Roman" w:hAnsi="Times New Roman"/>
          <w:noProof/>
          <w:color w:val="000000" w:themeColor="text1"/>
          <w:sz w:val="24"/>
        </w:rPr>
        <w:t xml:space="preserve"> korkeasti koulutetun T&amp;K-henkilöstön on mahdollista saada vapautus</w:t>
      </w:r>
      <w:r>
        <w:rPr>
          <w:rFonts w:ascii="Times New Roman" w:hAnsi="Times New Roman"/>
          <w:noProof/>
          <w:color w:val="000000" w:themeColor="text1"/>
          <w:sz w:val="24"/>
        </w:rPr>
        <w:t xml:space="preserve"> verosta, mikä on alentanut tehokkaasti tutkijoiden työvoimakustannuksia.</w:t>
      </w:r>
    </w:p>
    <w:p w:rsidR="00061590" w:rsidRDefault="00E167E3">
      <w:pPr>
        <w:pBdr>
          <w:top w:val="single" w:sz="4" w:space="1" w:color="auto"/>
          <w:left w:val="single" w:sz="4" w:space="4" w:color="auto"/>
          <w:bottom w:val="single" w:sz="4" w:space="1" w:color="auto"/>
          <w:right w:val="single" w:sz="4" w:space="4" w:color="auto"/>
        </w:pBdr>
        <w:spacing w:after="120" w:line="240" w:lineRule="auto"/>
        <w:jc w:val="both"/>
        <w:rPr>
          <w:rFonts w:ascii="Times New Roman" w:hAnsi="Times New Roman"/>
          <w:noProof/>
          <w:sz w:val="24"/>
        </w:rPr>
      </w:pPr>
      <w:r>
        <w:rPr>
          <w:rFonts w:ascii="Times New Roman" w:hAnsi="Times New Roman"/>
          <w:b/>
          <w:noProof/>
          <w:sz w:val="24"/>
        </w:rPr>
        <w:t>Portugalilainen pk-yritys</w:t>
      </w:r>
      <w:r>
        <w:rPr>
          <w:rFonts w:ascii="Times New Roman" w:hAnsi="Times New Roman"/>
          <w:noProof/>
          <w:sz w:val="24"/>
        </w:rPr>
        <w:t xml:space="preserve"> on kehittänyt sovelluksen, jonka avulla ostajat voivat skannata tuotteita ja välttää kassajonot sekä laatia ostoslistan myymälän pohjaratkaisun perusteella. Yritys on Horisontti 2020 -ohjelmasta saamansa 1,2 miljoonan euron rahoituksen avulla laajentanut </w:t>
      </w:r>
      <w:r>
        <w:rPr>
          <w:rFonts w:ascii="Times New Roman" w:hAnsi="Times New Roman"/>
          <w:noProof/>
          <w:sz w:val="24"/>
        </w:rPr>
        <w:t>toimintaansa kansainvälisesti siten, että sillä on nyt toimistot Portossa, Berliinissä ja San Franciscossa.</w:t>
      </w:r>
    </w:p>
    <w:p w:rsidR="00061590" w:rsidRDefault="00E167E3">
      <w:pPr>
        <w:pBdr>
          <w:top w:val="single" w:sz="4" w:space="1" w:color="auto"/>
          <w:left w:val="single" w:sz="4" w:space="4" w:color="auto"/>
          <w:bottom w:val="single" w:sz="4" w:space="1" w:color="auto"/>
          <w:right w:val="single" w:sz="4" w:space="4" w:color="auto"/>
        </w:pBd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 xml:space="preserve">Barcelona, Amsterdam, Kööpenhamina, Pariisi, Berliini, Lissabon ja monet muut eurooppalaiset kaupungit ovat kehittäneet </w:t>
      </w:r>
      <w:r>
        <w:rPr>
          <w:rFonts w:ascii="Times New Roman" w:hAnsi="Times New Roman"/>
          <w:b/>
          <w:noProof/>
          <w:color w:val="000000" w:themeColor="text1"/>
          <w:sz w:val="24"/>
        </w:rPr>
        <w:t>innovatiivisia kaupunkipolit</w:t>
      </w:r>
      <w:r>
        <w:rPr>
          <w:rFonts w:ascii="Times New Roman" w:hAnsi="Times New Roman"/>
          <w:b/>
          <w:noProof/>
          <w:color w:val="000000" w:themeColor="text1"/>
          <w:sz w:val="24"/>
        </w:rPr>
        <w:t>iikkoja</w:t>
      </w:r>
      <w:r>
        <w:rPr>
          <w:rFonts w:ascii="Times New Roman" w:hAnsi="Times New Roman"/>
          <w:noProof/>
          <w:color w:val="000000" w:themeColor="text1"/>
          <w:sz w:val="24"/>
        </w:rPr>
        <w:t xml:space="preserve"> tarjotakseen edullisia toimistotiloja, tukeakseen yrityshautomoja, antaakseen ilmaista yritysneuvontaa tai kehittääkseen yrittäjäyhteisöjä tukevia ohjelmia.</w:t>
      </w:r>
    </w:p>
    <w:p w:rsidR="00061590" w:rsidRDefault="00E167E3">
      <w:pPr>
        <w:pStyle w:val="ListParagraph"/>
        <w:numPr>
          <w:ilvl w:val="0"/>
          <w:numId w:val="35"/>
        </w:numPr>
        <w:spacing w:after="120" w:line="240" w:lineRule="auto"/>
        <w:ind w:left="360"/>
        <w:contextualSpacing w:val="0"/>
        <w:jc w:val="both"/>
        <w:rPr>
          <w:rFonts w:ascii="Times New Roman" w:hAnsi="Times New Roman"/>
          <w:noProof/>
          <w:color w:val="000000" w:themeColor="text1"/>
          <w:sz w:val="24"/>
        </w:rPr>
      </w:pPr>
      <w:r>
        <w:rPr>
          <w:rFonts w:ascii="Times New Roman" w:hAnsi="Times New Roman"/>
          <w:b/>
          <w:noProof/>
          <w:color w:val="000000" w:themeColor="text1"/>
          <w:sz w:val="24"/>
        </w:rPr>
        <w:t xml:space="preserve">Investoinnit: </w:t>
      </w:r>
      <w:r>
        <w:rPr>
          <w:rFonts w:ascii="Times New Roman" w:hAnsi="Times New Roman"/>
          <w:noProof/>
          <w:color w:val="000000" w:themeColor="text1"/>
          <w:sz w:val="24"/>
        </w:rPr>
        <w:t>Varmistetaan innovatiivisten yritysten rahoitus, luodaan investointeja edistä</w:t>
      </w:r>
      <w:r>
        <w:rPr>
          <w:rFonts w:ascii="Times New Roman" w:hAnsi="Times New Roman"/>
          <w:noProof/>
          <w:color w:val="000000" w:themeColor="text1"/>
          <w:sz w:val="24"/>
        </w:rPr>
        <w:t>vä sääntely-ympäristö ja kehitetään elintärkeä infrastruktuuri, mukaan luettuna digitaalinen, energia- ja liikenneinfrastruktuuri. Yksityissektorin laitokset voivat tehdä yhteistyötä Euroopan strategisten investointien rahaston kanssa, ja pääomamarkkinauni</w:t>
      </w:r>
      <w:r>
        <w:rPr>
          <w:rFonts w:ascii="Times New Roman" w:hAnsi="Times New Roman"/>
          <w:noProof/>
          <w:color w:val="000000" w:themeColor="text1"/>
          <w:sz w:val="24"/>
        </w:rPr>
        <w:t>oni voi auttaa lisäämään innovatiivisten yrittäjien ja yritysten rahoituslähteitä.</w:t>
      </w:r>
    </w:p>
    <w:p w:rsidR="00061590" w:rsidRDefault="00E167E3">
      <w:pPr>
        <w:pBdr>
          <w:top w:val="single" w:sz="4" w:space="1" w:color="auto"/>
          <w:left w:val="single" w:sz="4" w:space="4" w:color="auto"/>
          <w:bottom w:val="single" w:sz="4" w:space="1" w:color="auto"/>
          <w:right w:val="single" w:sz="4" w:space="4" w:color="auto"/>
        </w:pBdr>
        <w:spacing w:after="120" w:line="240" w:lineRule="auto"/>
        <w:jc w:val="both"/>
        <w:rPr>
          <w:rFonts w:ascii="Times New Roman" w:hAnsi="Times New Roman"/>
          <w:noProof/>
          <w:color w:val="000000" w:themeColor="text1"/>
          <w:sz w:val="24"/>
        </w:rPr>
      </w:pPr>
      <w:r>
        <w:rPr>
          <w:rFonts w:ascii="Times New Roman" w:hAnsi="Times New Roman"/>
          <w:b/>
          <w:noProof/>
          <w:color w:val="000000" w:themeColor="text1"/>
          <w:sz w:val="24"/>
        </w:rPr>
        <w:t>Euroopan investointiohjelma</w:t>
      </w:r>
      <w:r>
        <w:rPr>
          <w:rFonts w:ascii="Times New Roman" w:hAnsi="Times New Roman"/>
          <w:noProof/>
          <w:color w:val="000000" w:themeColor="text1"/>
          <w:sz w:val="24"/>
        </w:rPr>
        <w:t xml:space="preserve"> tuottaa konkreettisia tuloksia. Huhtikuun 2017 alkuun mennessä sen kautta oli tuettu investointeja, joiden kokonaismäärä oli 183,5 miljardia euro</w:t>
      </w:r>
      <w:r>
        <w:rPr>
          <w:rFonts w:ascii="Times New Roman" w:hAnsi="Times New Roman"/>
          <w:noProof/>
          <w:color w:val="000000" w:themeColor="text1"/>
          <w:sz w:val="24"/>
        </w:rPr>
        <w:t>a. Nämä toimet kattavat kaikki 28 jäsenvaltiota, ja niistä odotetaan olevan hyötyä yli 388 000 pk- ja mid-cap-yritykselle.</w:t>
      </w:r>
    </w:p>
    <w:p w:rsidR="00061590" w:rsidRDefault="00E167E3">
      <w:pPr>
        <w:pBdr>
          <w:top w:val="single" w:sz="4" w:space="1" w:color="auto"/>
          <w:left w:val="single" w:sz="4" w:space="4" w:color="auto"/>
          <w:bottom w:val="single" w:sz="4" w:space="1" w:color="auto"/>
          <w:right w:val="single" w:sz="4" w:space="4" w:color="auto"/>
        </w:pBdr>
        <w:spacing w:after="120" w:line="240" w:lineRule="auto"/>
        <w:jc w:val="both"/>
        <w:rPr>
          <w:rFonts w:ascii="Times New Roman" w:hAnsi="Times New Roman"/>
          <w:noProof/>
          <w:color w:val="000000" w:themeColor="text1"/>
          <w:sz w:val="24"/>
        </w:rPr>
      </w:pPr>
      <w:r>
        <w:rPr>
          <w:rFonts w:ascii="Times New Roman" w:hAnsi="Times New Roman"/>
          <w:b/>
          <w:noProof/>
          <w:color w:val="000000" w:themeColor="text1"/>
          <w:sz w:val="24"/>
        </w:rPr>
        <w:t>Ranskan investointipankki (Banque Publique d'Investissement, BPI)</w:t>
      </w:r>
      <w:r>
        <w:rPr>
          <w:rFonts w:ascii="Times New Roman" w:hAnsi="Times New Roman"/>
          <w:noProof/>
          <w:color w:val="000000" w:themeColor="text1"/>
          <w:sz w:val="24"/>
        </w:rPr>
        <w:t xml:space="preserve"> tukee 42 miljardin euron budjetistaan innovatiivisten startup-yrity</w:t>
      </w:r>
      <w:r>
        <w:rPr>
          <w:rFonts w:ascii="Times New Roman" w:hAnsi="Times New Roman"/>
          <w:noProof/>
          <w:color w:val="000000" w:themeColor="text1"/>
          <w:sz w:val="24"/>
        </w:rPr>
        <w:t>sten perustamista tarjoamalla yrittäjille siemenpääomaa. Se on ollut osallisena monessa digitaalisessa menestystarinassa.</w:t>
      </w:r>
    </w:p>
    <w:p w:rsidR="00061590" w:rsidRDefault="00E167E3">
      <w:pPr>
        <w:pStyle w:val="ListParagraph"/>
        <w:numPr>
          <w:ilvl w:val="0"/>
          <w:numId w:val="35"/>
        </w:numPr>
        <w:spacing w:after="120" w:line="240" w:lineRule="auto"/>
        <w:ind w:left="360"/>
        <w:contextualSpacing w:val="0"/>
        <w:jc w:val="both"/>
        <w:rPr>
          <w:rFonts w:ascii="Times New Roman" w:hAnsi="Times New Roman"/>
          <w:noProof/>
          <w:color w:val="000000" w:themeColor="text1"/>
          <w:sz w:val="24"/>
        </w:rPr>
      </w:pPr>
      <w:r>
        <w:rPr>
          <w:rFonts w:ascii="Times New Roman" w:eastAsiaTheme="minorEastAsia" w:hAnsi="Times New Roman"/>
          <w:b/>
          <w:noProof/>
          <w:color w:val="000000" w:themeColor="text1"/>
          <w:sz w:val="24"/>
        </w:rPr>
        <w:t>Alakohtaiset politiikat</w:t>
      </w:r>
      <w:r>
        <w:rPr>
          <w:rFonts w:ascii="Times New Roman" w:eastAsiaTheme="minorEastAsia" w:hAnsi="Times New Roman"/>
          <w:b/>
          <w:noProof/>
          <w:color w:val="000000" w:themeColor="text1"/>
          <w:sz w:val="24"/>
          <w:vertAlign w:val="superscript"/>
        </w:rPr>
        <w:footnoteReference w:id="29"/>
      </w:r>
      <w:r>
        <w:rPr>
          <w:rFonts w:ascii="Times New Roman" w:eastAsiaTheme="minorEastAsia" w:hAnsi="Times New Roman"/>
          <w:b/>
          <w:noProof/>
          <w:color w:val="000000" w:themeColor="text1"/>
          <w:sz w:val="24"/>
        </w:rPr>
        <w:t>:</w:t>
      </w:r>
      <w:r>
        <w:rPr>
          <w:rFonts w:ascii="Times New Roman" w:eastAsiaTheme="minorEastAsia" w:hAnsi="Times New Roman"/>
          <w:noProof/>
          <w:color w:val="000000" w:themeColor="text1"/>
          <w:sz w:val="24"/>
        </w:rPr>
        <w:t xml:space="preserve"> Keskeisenä painopisteenä on vahvistaa entisestään Euroopassa käynnissä olevaa siirtymistä digitaaliseen, täy</w:t>
      </w:r>
      <w:r>
        <w:rPr>
          <w:rFonts w:ascii="Times New Roman" w:eastAsiaTheme="minorEastAsia" w:hAnsi="Times New Roman"/>
          <w:noProof/>
          <w:color w:val="000000" w:themeColor="text1"/>
          <w:sz w:val="24"/>
        </w:rPr>
        <w:t>sin hiilettömään ja kiertotaloutta paremmin hyödyntävään talouteen. Tavoitteena on sisällyttää kestävän kehityksen tavoitteet täysimääräisesti EU:n politiikkaan ja syventää digitaalisia sisämarkkinoita perinpohjaisesti vahvistamalla EU:n tasolla yhteiset s</w:t>
      </w:r>
      <w:r>
        <w:rPr>
          <w:rFonts w:ascii="Times New Roman" w:eastAsiaTheme="minorEastAsia" w:hAnsi="Times New Roman"/>
          <w:noProof/>
          <w:color w:val="000000" w:themeColor="text1"/>
          <w:sz w:val="24"/>
        </w:rPr>
        <w:t>äännöt ja normit tulevaisuuden teknologioihin tehtävien investointien edistämiseksi.</w:t>
      </w:r>
    </w:p>
    <w:p w:rsidR="00061590" w:rsidRDefault="00E167E3">
      <w:pPr>
        <w:pBdr>
          <w:top w:val="single" w:sz="4" w:space="1" w:color="auto"/>
          <w:left w:val="single" w:sz="4" w:space="4" w:color="auto"/>
          <w:bottom w:val="single" w:sz="4" w:space="1" w:color="auto"/>
          <w:right w:val="single" w:sz="4" w:space="4" w:color="auto"/>
        </w:pBdr>
        <w:spacing w:after="120" w:line="240" w:lineRule="auto"/>
        <w:jc w:val="both"/>
        <w:rPr>
          <w:rFonts w:ascii="Times New Roman" w:hAnsi="Times New Roman"/>
          <w:noProof/>
          <w:sz w:val="24"/>
        </w:rPr>
      </w:pPr>
      <w:r>
        <w:rPr>
          <w:rFonts w:ascii="Times New Roman" w:hAnsi="Times New Roman"/>
          <w:b/>
          <w:noProof/>
          <w:sz w:val="24"/>
        </w:rPr>
        <w:t>Tiedonannossa yhteistyötaloutta koskevasta eurooppalaisesta toimintasuunnitelmasta</w:t>
      </w:r>
      <w:r>
        <w:rPr>
          <w:rFonts w:ascii="Times New Roman" w:hAnsi="Times New Roman"/>
          <w:noProof/>
          <w:sz w:val="24"/>
          <w:vertAlign w:val="superscript"/>
        </w:rPr>
        <w:footnoteReference w:id="30"/>
      </w:r>
      <w:r>
        <w:rPr>
          <w:rFonts w:ascii="Times New Roman" w:hAnsi="Times New Roman"/>
          <w:noProof/>
          <w:sz w:val="24"/>
        </w:rPr>
        <w:t xml:space="preserve"> esitetään selkeitä EU-sääntöjä ja poliittisia suosituksia, joilla autetaan kansalaisia, yrityksiä ja EU-maita hyödyntämään uusia liiketoimintamalleja ja edistetään esimerkiksi liikenteeseen tai asunnon vuokraamiseen liittyvien joukkoistettujen alustojen t</w:t>
      </w:r>
      <w:r>
        <w:rPr>
          <w:rFonts w:ascii="Times New Roman" w:hAnsi="Times New Roman"/>
          <w:noProof/>
          <w:sz w:val="24"/>
        </w:rPr>
        <w:t>asapainoista kehittämistä.</w:t>
      </w:r>
    </w:p>
    <w:p w:rsidR="00061590" w:rsidRDefault="00E167E3">
      <w:pPr>
        <w:pBdr>
          <w:top w:val="single" w:sz="4" w:space="1" w:color="auto"/>
          <w:left w:val="single" w:sz="4" w:space="4" w:color="auto"/>
          <w:bottom w:val="single" w:sz="4" w:space="1" w:color="auto"/>
          <w:right w:val="single" w:sz="4" w:space="4" w:color="auto"/>
        </w:pBdr>
        <w:spacing w:after="120" w:line="240" w:lineRule="auto"/>
        <w:jc w:val="both"/>
        <w:rPr>
          <w:rFonts w:ascii="Times New Roman" w:hAnsi="Times New Roman"/>
          <w:noProof/>
          <w:color w:val="000000" w:themeColor="text1"/>
          <w:sz w:val="24"/>
          <w:highlight w:val="yellow"/>
        </w:rPr>
      </w:pPr>
      <w:r>
        <w:rPr>
          <w:rFonts w:ascii="Times New Roman" w:hAnsi="Times New Roman"/>
          <w:b/>
          <w:noProof/>
          <w:sz w:val="24"/>
        </w:rPr>
        <w:t>Ljubljana</w:t>
      </w:r>
      <w:r>
        <w:rPr>
          <w:rFonts w:ascii="Times New Roman" w:hAnsi="Times New Roman"/>
          <w:noProof/>
          <w:sz w:val="24"/>
        </w:rPr>
        <w:t xml:space="preserve"> nimettiin vuonna 2016 Euroopan vihreäksi pääkaupungiksi, koska se pyrkii toimillaan rajoittamaan moottoriliikennettä ja asettamaan jalankulkijat, pyöräilijät ja julkisen liikenteen etusijalle. Kaupungin 8 prosentin talo</w:t>
      </w:r>
      <w:r>
        <w:rPr>
          <w:rFonts w:ascii="Times New Roman" w:hAnsi="Times New Roman"/>
          <w:noProof/>
          <w:sz w:val="24"/>
        </w:rPr>
        <w:t>uskasvu vuonna 2016 rikkoi kaikki aikaisemmat vuosiennätykset. Saavutusta edistivät aiempaa paremmat investointimahdollisuudet ja tuottavuuteen vaikuttavat olosuhteet. Ne perustuivat kestävään infrastruktuurin kehittämiseen, joka puolestaan suosi ja helpot</w:t>
      </w:r>
      <w:r>
        <w:rPr>
          <w:rFonts w:ascii="Times New Roman" w:hAnsi="Times New Roman"/>
          <w:noProof/>
          <w:sz w:val="24"/>
        </w:rPr>
        <w:t>ti matkailua.</w:t>
      </w:r>
    </w:p>
    <w:p w:rsidR="00061590" w:rsidRDefault="00E167E3">
      <w:pPr>
        <w:pStyle w:val="ListParagraph"/>
        <w:numPr>
          <w:ilvl w:val="0"/>
          <w:numId w:val="35"/>
        </w:numPr>
        <w:spacing w:after="120" w:line="240" w:lineRule="auto"/>
        <w:ind w:left="360"/>
        <w:contextualSpacing w:val="0"/>
        <w:jc w:val="both"/>
        <w:rPr>
          <w:rFonts w:ascii="Times New Roman" w:hAnsi="Times New Roman"/>
          <w:noProof/>
          <w:color w:val="000000" w:themeColor="text1"/>
          <w:sz w:val="24"/>
        </w:rPr>
      </w:pPr>
      <w:r>
        <w:rPr>
          <w:rFonts w:ascii="Times New Roman" w:hAnsi="Times New Roman"/>
          <w:b/>
          <w:noProof/>
          <w:color w:val="000000" w:themeColor="text1"/>
          <w:sz w:val="24"/>
        </w:rPr>
        <w:t>Sääntely ja verotus:</w:t>
      </w:r>
      <w:r>
        <w:rPr>
          <w:rFonts w:ascii="Times New Roman" w:hAnsi="Times New Roman"/>
          <w:noProof/>
          <w:color w:val="000000" w:themeColor="text1"/>
          <w:sz w:val="24"/>
        </w:rPr>
        <w:t xml:space="preserve"> Uusien liiketoimintamallien pitäisi tukea yrittäjyyttä ja varmistaa samalla tasapuoliset toimintaedellytykset. Päätöksenteon kaikilla tasoilla on varmistettava, että sääntely-ympäristö on yksinkertainen ja suotuisa yrittä</w:t>
      </w:r>
      <w:r>
        <w:rPr>
          <w:rFonts w:ascii="Times New Roman" w:hAnsi="Times New Roman"/>
          <w:noProof/>
          <w:color w:val="000000" w:themeColor="text1"/>
          <w:sz w:val="24"/>
        </w:rPr>
        <w:t xml:space="preserve">jien, erityisesti pk-yritysten, kannalta. Tämä ei tarkoita sääntelyn </w:t>
      </w:r>
      <w:r>
        <w:rPr>
          <w:rFonts w:ascii="Times New Roman" w:hAnsi="Times New Roman"/>
          <w:i/>
          <w:noProof/>
          <w:color w:val="000000" w:themeColor="text1"/>
          <w:sz w:val="24"/>
        </w:rPr>
        <w:t>purkamista</w:t>
      </w:r>
      <w:r>
        <w:rPr>
          <w:rFonts w:ascii="Times New Roman" w:hAnsi="Times New Roman"/>
          <w:noProof/>
          <w:color w:val="000000" w:themeColor="text1"/>
          <w:sz w:val="24"/>
        </w:rPr>
        <w:t xml:space="preserve"> tai kilpailemista alhaisimmalla sääntelytasolla vaan </w:t>
      </w:r>
      <w:r>
        <w:rPr>
          <w:rFonts w:ascii="Times New Roman" w:hAnsi="Times New Roman"/>
          <w:i/>
          <w:noProof/>
          <w:color w:val="000000" w:themeColor="text1"/>
          <w:sz w:val="24"/>
        </w:rPr>
        <w:t>järkevää</w:t>
      </w:r>
      <w:r>
        <w:rPr>
          <w:rFonts w:ascii="Times New Roman" w:hAnsi="Times New Roman"/>
          <w:noProof/>
          <w:color w:val="000000" w:themeColor="text1"/>
          <w:sz w:val="24"/>
        </w:rPr>
        <w:t xml:space="preserve"> sääntelyä. Samaan aikaan hallitusten on varmistettava, että veropolitiikka on edelleen tarkoituksenmukaista digitalisaation ja uusien liiketoimintamallien valossa ja että yritykset maksavat veronsa siellä missä ne tuottavat voittonsa.</w:t>
      </w:r>
    </w:p>
    <w:p w:rsidR="00061590" w:rsidRDefault="00E167E3">
      <w:pPr>
        <w:pBdr>
          <w:top w:val="single" w:sz="4" w:space="1" w:color="auto"/>
          <w:left w:val="single" w:sz="4" w:space="4" w:color="auto"/>
          <w:bottom w:val="single" w:sz="4" w:space="1" w:color="auto"/>
          <w:right w:val="single" w:sz="4" w:space="4" w:color="auto"/>
        </w:pBd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sz w:val="24"/>
          <w:szCs w:val="24"/>
        </w:rPr>
        <w:t xml:space="preserve">Komissio tekee </w:t>
      </w:r>
      <w:r>
        <w:rPr>
          <w:rFonts w:ascii="Times New Roman" w:hAnsi="Times New Roman" w:cs="Times New Roman"/>
          <w:b/>
          <w:noProof/>
          <w:sz w:val="24"/>
          <w:szCs w:val="24"/>
        </w:rPr>
        <w:t>parem</w:t>
      </w:r>
      <w:r>
        <w:rPr>
          <w:rFonts w:ascii="Times New Roman" w:hAnsi="Times New Roman" w:cs="Times New Roman"/>
          <w:b/>
          <w:noProof/>
          <w:sz w:val="24"/>
          <w:szCs w:val="24"/>
        </w:rPr>
        <w:t>man sääntelyn agendassaan</w:t>
      </w:r>
      <w:r>
        <w:rPr>
          <w:rFonts w:ascii="Times New Roman" w:hAnsi="Times New Roman" w:cs="Times New Roman"/>
          <w:noProof/>
          <w:sz w:val="24"/>
          <w:szCs w:val="24"/>
        </w:rPr>
        <w:t xml:space="preserve"> liiketoimista helpompia ja edullisempia yksinkertaistamalla lakeja ja asetuksia EU:n tasolla.</w:t>
      </w:r>
      <w:r>
        <w:rPr>
          <w:rFonts w:ascii="Times New Roman" w:hAnsi="Times New Roman" w:cs="Times New Roman"/>
          <w:b/>
          <w:noProof/>
          <w:sz w:val="24"/>
          <w:szCs w:val="24"/>
        </w:rPr>
        <w:t xml:space="preserve"> </w:t>
      </w:r>
      <w:r>
        <w:rPr>
          <w:rFonts w:ascii="Times New Roman" w:hAnsi="Times New Roman" w:cs="Times New Roman"/>
          <w:noProof/>
          <w:sz w:val="24"/>
          <w:szCs w:val="24"/>
        </w:rPr>
        <w:t>Huhtikuussa 2016 hyväksytty yksi yhteinen eurooppalainen tietosuojalaki korvaa 28 kansallista lakia ja synnyttää arviolta jopa 2,3 milja</w:t>
      </w:r>
      <w:r>
        <w:rPr>
          <w:rFonts w:ascii="Times New Roman" w:hAnsi="Times New Roman" w:cs="Times New Roman"/>
          <w:noProof/>
          <w:sz w:val="24"/>
          <w:szCs w:val="24"/>
        </w:rPr>
        <w:t>rdin euron vuotuiset säästöt. Uudesta EU-laista koituu suoraa etua sekä kansalaisille tietosuojan paranemisen myötä että yrityksille, joiden hallinnollinen taakka vähenee ja jotka voivat toimia vain yhden lainsäädäntökehyksen puitteissa kaikkialla unioniss</w:t>
      </w:r>
      <w:r>
        <w:rPr>
          <w:rFonts w:ascii="Times New Roman" w:hAnsi="Times New Roman" w:cs="Times New Roman"/>
          <w:noProof/>
          <w:sz w:val="24"/>
          <w:szCs w:val="24"/>
        </w:rPr>
        <w:t>a.</w:t>
      </w:r>
    </w:p>
    <w:p w:rsidR="00061590" w:rsidRDefault="00E167E3">
      <w:pPr>
        <w:pBdr>
          <w:top w:val="single" w:sz="4" w:space="1" w:color="auto"/>
          <w:left w:val="single" w:sz="4" w:space="4" w:color="auto"/>
          <w:bottom w:val="single" w:sz="4" w:space="1" w:color="auto"/>
          <w:right w:val="single" w:sz="4" w:space="4" w:color="auto"/>
        </w:pBdr>
        <w:spacing w:after="120" w:line="240" w:lineRule="auto"/>
        <w:jc w:val="both"/>
        <w:rPr>
          <w:rFonts w:ascii="Times New Roman" w:hAnsi="Times New Roman"/>
          <w:noProof/>
          <w:color w:val="000000" w:themeColor="text1"/>
          <w:sz w:val="24"/>
        </w:rPr>
      </w:pPr>
      <w:r>
        <w:rPr>
          <w:rFonts w:ascii="Times New Roman" w:hAnsi="Times New Roman"/>
          <w:b/>
          <w:noProof/>
          <w:color w:val="000000" w:themeColor="text1"/>
          <w:sz w:val="24"/>
        </w:rPr>
        <w:t>Tanska</w:t>
      </w:r>
      <w:r>
        <w:rPr>
          <w:rFonts w:ascii="Times New Roman" w:hAnsi="Times New Roman"/>
          <w:noProof/>
          <w:color w:val="000000" w:themeColor="text1"/>
          <w:sz w:val="24"/>
        </w:rPr>
        <w:t xml:space="preserve"> on yksinkertaisen ja järkevän sääntely-ympäristönsä ansiosta sijoittunut maailmanlaajuisesti jatkuvasti kolmen</w:t>
      </w:r>
      <w:r>
        <w:rPr>
          <w:rFonts w:ascii="Times New Roman" w:hAnsi="Times New Roman"/>
          <w:noProof/>
          <w:color w:val="000000" w:themeColor="text1"/>
          <w:sz w:val="24"/>
          <w:vertAlign w:val="superscript"/>
        </w:rPr>
        <w:footnoteReference w:id="31"/>
      </w:r>
      <w:r>
        <w:rPr>
          <w:rFonts w:ascii="Times New Roman" w:hAnsi="Times New Roman"/>
          <w:noProof/>
          <w:color w:val="000000" w:themeColor="text1"/>
          <w:sz w:val="24"/>
        </w:rPr>
        <w:t xml:space="preserve"> parhaan maan joukkoon liiketoiminnan vaivattomuutta koskevissa mittauksissa. Koska Tanskassa lähes kaikki</w:t>
      </w:r>
      <w:r>
        <w:rPr>
          <w:noProof/>
        </w:rPr>
        <w:t xml:space="preserve"> </w:t>
      </w:r>
      <w:r>
        <w:rPr>
          <w:rFonts w:ascii="Times New Roman" w:hAnsi="Times New Roman"/>
          <w:noProof/>
          <w:sz w:val="24"/>
        </w:rPr>
        <w:t>menettelyt on mahdollista to</w:t>
      </w:r>
      <w:r>
        <w:rPr>
          <w:rFonts w:ascii="Times New Roman" w:hAnsi="Times New Roman"/>
          <w:noProof/>
          <w:sz w:val="24"/>
        </w:rPr>
        <w:t>teuttaa sähköisesti, maa on tuloksellisen yrityshallinnon edelläkävijöitä.</w:t>
      </w:r>
    </w:p>
    <w:p w:rsidR="00061590" w:rsidRDefault="00E167E3">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 xml:space="preserve">Kaikkien näiden politiikkojen onnistunut toteuttaminen EU:n </w:t>
      </w:r>
      <w:r>
        <w:rPr>
          <w:rFonts w:ascii="Times New Roman" w:hAnsi="Times New Roman"/>
          <w:b/>
          <w:noProof/>
          <w:color w:val="000000" w:themeColor="text1"/>
          <w:sz w:val="24"/>
        </w:rPr>
        <w:t>sisämarkkinoilla</w:t>
      </w:r>
      <w:r>
        <w:rPr>
          <w:rFonts w:ascii="Times New Roman" w:hAnsi="Times New Roman"/>
          <w:noProof/>
          <w:color w:val="000000" w:themeColor="text1"/>
          <w:sz w:val="24"/>
        </w:rPr>
        <w:t>, jotka ovat maailman suurimmat sisämarkkinat, tarjoaa eurooppalaisille yrityksille ponnahduslaudan liike</w:t>
      </w:r>
      <w:r>
        <w:rPr>
          <w:rFonts w:ascii="Times New Roman" w:hAnsi="Times New Roman"/>
          <w:noProof/>
          <w:color w:val="000000" w:themeColor="text1"/>
          <w:sz w:val="24"/>
        </w:rPr>
        <w:t>toiminnan laajentamiseen globaalille tasolle. Sisämarkkinoiden lujittaminen edellyttää paitsi EU:n ja jäsenvaltioiden tason poliittisia ja täytäntöönpanotoimia myös pidättäytymistä kaupan uusien esteiden luomisesta esimerkiksi vähittäisalalla.</w:t>
      </w:r>
      <w:r>
        <w:rPr>
          <w:rFonts w:ascii="Times New Roman" w:hAnsi="Times New Roman"/>
          <w:noProof/>
          <w:sz w:val="24"/>
        </w:rPr>
        <w:t xml:space="preserve"> Suotuisan li</w:t>
      </w:r>
      <w:r>
        <w:rPr>
          <w:rFonts w:ascii="Times New Roman" w:hAnsi="Times New Roman"/>
          <w:noProof/>
          <w:sz w:val="24"/>
        </w:rPr>
        <w:t xml:space="preserve">iketoimintaympäristön varmistamiseksi ja jäsenvaltioiden talouksien vahvistamiseksi </w:t>
      </w:r>
      <w:r>
        <w:rPr>
          <w:rFonts w:ascii="Times New Roman" w:hAnsi="Times New Roman"/>
          <w:noProof/>
          <w:color w:val="000000" w:themeColor="text1"/>
          <w:sz w:val="24"/>
        </w:rPr>
        <w:t>talouspolitiikan eurooppalaisen ohjausjakson olisi jatkossakin oltava EU:n politiikan koordinointimekanismi. Jäsenvaltioiden olisi laadittava politiikkoja, joilla tehosteta</w:t>
      </w:r>
      <w:r>
        <w:rPr>
          <w:rFonts w:ascii="Times New Roman" w:hAnsi="Times New Roman"/>
          <w:noProof/>
          <w:color w:val="000000" w:themeColor="text1"/>
          <w:sz w:val="24"/>
        </w:rPr>
        <w:t>an tuottavuutta, tuetaan osallisuutta ja ohjataan enemmän investointiresursseja innovointiin, koulutukseen ja kilpailukykyä pitkällä aikavälillä edistäviin tekijöihin.</w:t>
      </w:r>
    </w:p>
    <w:p w:rsidR="00061590" w:rsidRDefault="00E167E3">
      <w:pPr>
        <w:spacing w:after="120" w:line="240" w:lineRule="auto"/>
        <w:rPr>
          <w:rFonts w:ascii="Times New Roman" w:hAnsi="Times New Roman"/>
          <w:b/>
          <w:noProof/>
          <w:sz w:val="24"/>
        </w:rPr>
      </w:pPr>
      <w:r>
        <w:rPr>
          <w:rFonts w:ascii="Times New Roman" w:hAnsi="Times New Roman"/>
          <w:b/>
          <w:noProof/>
          <w:sz w:val="24"/>
        </w:rPr>
        <w:t>4.3. On voimaannutettava Euroopan alueita ja tehtävä niiden kanssa tiivistä yhteistyötä</w:t>
      </w:r>
    </w:p>
    <w:p w:rsidR="00061590" w:rsidRDefault="00E167E3">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 xml:space="preserve">Vaikka globalisaation hyödyt ovat levinneet laajalle, sen kustannukset ovat usein paikallisia. Perustavanlaatuiset taloudelliset muutokset tapahtuvat paikallistasolla, jossa teollisuus ja ihmiset ovat vuorovaikutuksessa. Toimet on sen vuoksi kohdistettava </w:t>
      </w:r>
      <w:r>
        <w:rPr>
          <w:rFonts w:ascii="Times New Roman" w:hAnsi="Times New Roman"/>
          <w:noProof/>
          <w:color w:val="000000" w:themeColor="text1"/>
          <w:sz w:val="24"/>
        </w:rPr>
        <w:t>alueellisiin ja paikallisiin investointitarpeisiin, osaamisvajeisiin ja sääntelyyn liittyviin esteisiin sen varmistamiseksi, että kaikki alueet voivat hyötyä sisämarkkinoista ja valmistautua paremmin globalisaation haasteisiin. Euroopan rakenne- ja investo</w:t>
      </w:r>
      <w:r>
        <w:rPr>
          <w:rFonts w:ascii="Times New Roman" w:hAnsi="Times New Roman"/>
          <w:noProof/>
          <w:color w:val="000000" w:themeColor="text1"/>
          <w:sz w:val="24"/>
        </w:rPr>
        <w:t>intirahastosta, yhdessä kansallisten rahoitusosuuksien kanssa, tuetaan 67,6 miljardilla eurolla alueita, joilla noudatetaan älykkään erikoistumisen strategioita. Strategioissa hyödynnetään alueiden vahvuuksia, autetaan alueita etenemään arvoketjussa, piris</w:t>
      </w:r>
      <w:r>
        <w:rPr>
          <w:rFonts w:ascii="Times New Roman" w:hAnsi="Times New Roman"/>
          <w:noProof/>
          <w:color w:val="000000" w:themeColor="text1"/>
          <w:sz w:val="24"/>
        </w:rPr>
        <w:t>tetään yksityissektoria ja kohdennetaan investointeja keskeisiin painopisteisiin ja haasteisiin samalla kun ehkäistään aivovuotoa ja maaseudun autioitumista. Monissa tapauksissa tämän siirtymän ei tarvitse merkitä murroksellista ja korkean teknologian muut</w:t>
      </w:r>
      <w:r>
        <w:rPr>
          <w:rFonts w:ascii="Times New Roman" w:hAnsi="Times New Roman"/>
          <w:noProof/>
          <w:color w:val="000000" w:themeColor="text1"/>
          <w:sz w:val="24"/>
        </w:rPr>
        <w:t>osta, vaan kyse voi olla pikemminkin asteittaisesta innovoinnista, joilla varmistetaan tulevaisuus myös perinteisemmille teollisuudenaloille.</w:t>
      </w:r>
    </w:p>
    <w:p w:rsidR="00061590" w:rsidRDefault="00E167E3">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Innovaatioklustereita, jotka kokoavat yhteen yrityksiä, yliopistoja, startup-yrityksiä, sijoittajia ja paikallisha</w:t>
      </w:r>
      <w:r>
        <w:rPr>
          <w:rFonts w:ascii="Times New Roman" w:hAnsi="Times New Roman"/>
          <w:noProof/>
          <w:color w:val="000000" w:themeColor="text1"/>
          <w:sz w:val="24"/>
        </w:rPr>
        <w:t>llinnon edustajia, on edelleen kehitettävä ja kytkettävä toisiinsa eri puolilla Eurooppaa. Monilla eurooppalaisilla alueilla on hyvät edellytykset hyödyntää globalisaation tarjoamia mahdollisuuksia. Joillakin alueilla on kuitenkin suurempi riski menettää p</w:t>
      </w:r>
      <w:r>
        <w:rPr>
          <w:rFonts w:ascii="Times New Roman" w:hAnsi="Times New Roman"/>
          <w:noProof/>
          <w:color w:val="000000" w:themeColor="text1"/>
          <w:sz w:val="24"/>
        </w:rPr>
        <w:t>aljon työpaikkoja kansainvälisen kilpailun ja teknologisen muutoksen seurauksena</w:t>
      </w:r>
      <w:r>
        <w:rPr>
          <w:rFonts w:ascii="Times New Roman" w:hAnsi="Times New Roman"/>
          <w:noProof/>
          <w:sz w:val="24"/>
        </w:rPr>
        <w:t>.</w:t>
      </w:r>
      <w:r>
        <w:rPr>
          <w:rFonts w:ascii="Times New Roman" w:hAnsi="Times New Roman"/>
          <w:noProof/>
          <w:color w:val="000000" w:themeColor="text1"/>
          <w:sz w:val="24"/>
        </w:rPr>
        <w:t xml:space="preserve"> Haavoittuvia alueita on kaikkialla Euroopassa, mutta useimmat niistä sijaitsevat Etelä-, Keski- ja Itä-Euroopassa. EU:n politiikat, joilla vahvistetaan kilpailukykyä ja paran</w:t>
      </w:r>
      <w:r>
        <w:rPr>
          <w:rFonts w:ascii="Times New Roman" w:hAnsi="Times New Roman"/>
          <w:noProof/>
          <w:color w:val="000000" w:themeColor="text1"/>
          <w:sz w:val="24"/>
        </w:rPr>
        <w:t>netaan sopeutumiskykyä, kohdistetaan näihin alueisiin.</w:t>
      </w:r>
    </w:p>
    <w:p w:rsidR="00061590" w:rsidRDefault="00E167E3">
      <w:pPr>
        <w:pBdr>
          <w:top w:val="single" w:sz="4" w:space="1" w:color="auto"/>
          <w:left w:val="single" w:sz="4" w:space="4" w:color="auto"/>
          <w:bottom w:val="single" w:sz="4" w:space="1" w:color="auto"/>
          <w:right w:val="single" w:sz="4" w:space="4" w:color="auto"/>
        </w:pBdr>
        <w:jc w:val="both"/>
        <w:rPr>
          <w:rFonts w:ascii="Times New Roman" w:hAnsi="Times New Roman"/>
          <w:noProof/>
          <w:color w:val="000000" w:themeColor="text1"/>
          <w:sz w:val="24"/>
        </w:rPr>
      </w:pPr>
      <w:r>
        <w:rPr>
          <w:rFonts w:ascii="Times New Roman" w:hAnsi="Times New Roman"/>
          <w:noProof/>
          <w:color w:val="000000" w:themeColor="text1"/>
          <w:sz w:val="24"/>
        </w:rPr>
        <w:t>Suuren ruotsalaisen autonvalmistajan ajauduttua konkurssiin joulukuussa 2011 yli 3 000 ihmistä menetti työpaikkansa Trollhättanin kaupungissa Etelä-Ruotsissa. Euroopan globalisaatiorahasto puuttui tila</w:t>
      </w:r>
      <w:r>
        <w:rPr>
          <w:rFonts w:ascii="Times New Roman" w:hAnsi="Times New Roman"/>
          <w:noProof/>
          <w:color w:val="000000" w:themeColor="text1"/>
          <w:sz w:val="24"/>
        </w:rPr>
        <w:t>nteeseen ja myönsi tukea 5,4 miljoonaa euroa, joilla autettiin 1 350:tä yhtiön ja sen 16 alihankkijan irtisanomaa työntekijää. Sen jälkeen kaupunki on kuitenkin noussut uudestaan jaloilleen ja vähentänyt työttömyyttä neljänneksellä irtisanomisista huolimat</w:t>
      </w:r>
      <w:r>
        <w:rPr>
          <w:rFonts w:ascii="Times New Roman" w:hAnsi="Times New Roman"/>
          <w:noProof/>
          <w:color w:val="000000" w:themeColor="text1"/>
          <w:sz w:val="24"/>
        </w:rPr>
        <w:t>ta. Työttömyys on nyt jopa vähäisempää kuin ennen konkurssia (vähennys 16 prosentista 12 prosenttiin). Menestyksestä on kiittäminen vahvaa yrittäjähenkeä muun muassa rakennus-, kuljetus- ja ilmailualalla. Uusia yrityksiä on perustettu paljon, ja ne työllis</w:t>
      </w:r>
      <w:r>
        <w:rPr>
          <w:rFonts w:ascii="Times New Roman" w:hAnsi="Times New Roman"/>
          <w:noProof/>
          <w:color w:val="000000" w:themeColor="text1"/>
          <w:sz w:val="24"/>
        </w:rPr>
        <w:t>tävät noin 1 000 henkilöä. Saabilta irtisanotuille tarjottiin mahdollisuus opiskella menettämättä työttömyysetuuksiaan, joten monet tarttuivat tilaisuuteen opiskella ja hankkia uusi ura.</w:t>
      </w:r>
    </w:p>
    <w:p w:rsidR="00061590" w:rsidRDefault="00E167E3">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Erityistä huomiota olisi kiinnitettävä myös sellaisten maaseutuyhteis</w:t>
      </w:r>
      <w:r>
        <w:rPr>
          <w:rFonts w:ascii="Times New Roman" w:hAnsi="Times New Roman"/>
          <w:noProof/>
          <w:color w:val="000000" w:themeColor="text1"/>
          <w:sz w:val="24"/>
        </w:rPr>
        <w:t>öjen sopeutumiskyvyn parantamiseen, jotka ovat vaarassa jäädä globalisaation ja väestörakenteen muutoksen jalkoihin. Nykyaikaisella yhteisellä maatalouspolitiikalla, jolla edistetään korkeaa laatua, on keskeinen asema maatalous- ja elintarvikealan kilpailu</w:t>
      </w:r>
      <w:r>
        <w:rPr>
          <w:rFonts w:ascii="Times New Roman" w:hAnsi="Times New Roman"/>
          <w:noProof/>
          <w:color w:val="000000" w:themeColor="text1"/>
          <w:sz w:val="24"/>
        </w:rPr>
        <w:t>kyvyn edistämisessä ja kansainvälisille markkinoille pääsyn onnistumisessa.</w:t>
      </w:r>
    </w:p>
    <w:p w:rsidR="00061590" w:rsidRDefault="00E167E3">
      <w:pPr>
        <w:tabs>
          <w:tab w:val="left" w:pos="3810"/>
        </w:tabs>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 xml:space="preserve">Kaikkien hallintotasojen yhteisenä vastuuna on tehdä Euroopan taloudesta kilpailukykyisempi, kestävämpi ja paremmin globalisaatioon sopeutuva ja varmistaa, että se tuottaa </w:t>
      </w:r>
      <w:r>
        <w:rPr>
          <w:rFonts w:ascii="Times New Roman" w:hAnsi="Times New Roman"/>
          <w:noProof/>
          <w:color w:val="000000" w:themeColor="text1"/>
          <w:sz w:val="24"/>
        </w:rPr>
        <w:t>resurssit, joita sen hyötyjen oikeudenmukaisempi jakaminen edellyttää.</w:t>
      </w:r>
    </w:p>
    <w:p w:rsidR="00061590" w:rsidRDefault="00E167E3">
      <w:pPr>
        <w:spacing w:after="0" w:line="240" w:lineRule="auto"/>
        <w:rPr>
          <w:noProof/>
          <w:color w:val="000000" w:themeColor="text1"/>
        </w:rPr>
      </w:pPr>
      <w:bookmarkStart w:id="1" w:name="_GoBack"/>
      <w:bookmarkEnd w:id="1"/>
      <w:r>
        <w:rPr>
          <w:noProof/>
        </w:rPr>
        <w:br w:type="page"/>
      </w:r>
    </w:p>
    <w:p w:rsidR="00061590" w:rsidRDefault="00E167E3">
      <w:pPr>
        <w:spacing w:after="120" w:line="240" w:lineRule="auto"/>
        <w:rPr>
          <w:rFonts w:ascii="Times New Roman" w:hAnsi="Times New Roman"/>
          <w:b/>
          <w:noProof/>
          <w:color w:val="595959"/>
          <w:sz w:val="24"/>
        </w:rPr>
      </w:pPr>
      <w:r>
        <w:rPr>
          <w:rFonts w:ascii="Times New Roman" w:hAnsi="Times New Roman"/>
          <w:b/>
          <w:noProof/>
          <w:color w:val="595959"/>
          <w:sz w:val="24"/>
        </w:rPr>
        <w:t>Kuvio 8: Globalisaation hallinta – yhteinen tehtävä</w:t>
      </w:r>
    </w:p>
    <w:p w:rsidR="00061590" w:rsidRDefault="00E167E3">
      <w:pPr>
        <w:spacing w:after="120" w:line="240" w:lineRule="auto"/>
        <w:jc w:val="center"/>
        <w:rPr>
          <w:rFonts w:ascii="Times New Roman" w:hAnsi="Times New Roman"/>
          <w:noProof/>
          <w:color w:val="000000" w:themeColor="text1"/>
          <w:sz w:val="24"/>
        </w:rPr>
      </w:pPr>
      <w:r>
        <w:rPr>
          <w:noProof/>
          <w:lang w:val="en-GB" w:eastAsia="en-GB" w:bidi="ar-SA"/>
        </w:rPr>
        <w:drawing>
          <wp:inline distT="0" distB="0" distL="0" distR="0" wp14:anchorId="165F8323" wp14:editId="693699D3">
            <wp:extent cx="5760720" cy="4392706"/>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4392706"/>
                    </a:xfrm>
                    <a:prstGeom prst="rect">
                      <a:avLst/>
                    </a:prstGeom>
                    <a:noFill/>
                    <a:ln>
                      <a:noFill/>
                    </a:ln>
                  </pic:spPr>
                </pic:pic>
              </a:graphicData>
            </a:graphic>
          </wp:inline>
        </w:drawing>
      </w:r>
    </w:p>
    <w:p w:rsidR="00061590" w:rsidRDefault="00E167E3">
      <w:pPr>
        <w:spacing w:after="120" w:line="240" w:lineRule="auto"/>
        <w:jc w:val="both"/>
        <w:rPr>
          <w:rFonts w:ascii="Times New Roman" w:hAnsi="Times New Roman"/>
          <w:i/>
          <w:noProof/>
          <w:color w:val="000000" w:themeColor="text1"/>
          <w:sz w:val="24"/>
        </w:rPr>
      </w:pPr>
      <w:r>
        <w:rPr>
          <w:rFonts w:ascii="Times New Roman" w:hAnsi="Times New Roman"/>
          <w:i/>
          <w:noProof/>
          <w:color w:val="000000" w:themeColor="text1"/>
          <w:sz w:val="24"/>
        </w:rPr>
        <w:t>Lähde: Euroopan komissio</w:t>
      </w:r>
    </w:p>
    <w:p w:rsidR="00061590" w:rsidRDefault="00E167E3">
      <w:pPr>
        <w:spacing w:after="120" w:line="240" w:lineRule="auto"/>
        <w:rPr>
          <w:rFonts w:ascii="Times New Roman" w:hAnsi="Times New Roman"/>
          <w:b/>
          <w:smallCaps/>
          <w:noProof/>
          <w:color w:val="000000" w:themeColor="text1"/>
          <w:sz w:val="24"/>
        </w:rPr>
      </w:pPr>
      <w:r>
        <w:rPr>
          <w:noProof/>
        </w:rPr>
        <w:br w:type="page"/>
      </w:r>
    </w:p>
    <w:p w:rsidR="00061590" w:rsidRDefault="00E167E3">
      <w:pPr>
        <w:spacing w:after="120" w:line="240" w:lineRule="auto"/>
        <w:jc w:val="both"/>
        <w:rPr>
          <w:rFonts w:ascii="Times New Roman" w:hAnsi="Times New Roman"/>
          <w:b/>
          <w:smallCaps/>
          <w:noProof/>
          <w:color w:val="000000" w:themeColor="text1"/>
          <w:sz w:val="24"/>
        </w:rPr>
      </w:pPr>
      <w:r>
        <w:rPr>
          <w:rFonts w:ascii="Times New Roman" w:hAnsi="Times New Roman"/>
          <w:b/>
          <w:smallCaps/>
          <w:noProof/>
          <w:color w:val="000000" w:themeColor="text1"/>
          <w:sz w:val="24"/>
        </w:rPr>
        <w:t>5. Päätelmät</w:t>
      </w:r>
    </w:p>
    <w:p w:rsidR="00061590" w:rsidRDefault="00E167E3">
      <w:pPr>
        <w:spacing w:after="120" w:line="240" w:lineRule="auto"/>
        <w:jc w:val="both"/>
        <w:rPr>
          <w:rFonts w:ascii="Times New Roman" w:hAnsi="Times New Roman"/>
          <w:noProof/>
          <w:sz w:val="24"/>
        </w:rPr>
      </w:pPr>
      <w:r>
        <w:rPr>
          <w:rFonts w:ascii="Times New Roman" w:hAnsi="Times New Roman"/>
          <w:noProof/>
          <w:sz w:val="24"/>
        </w:rPr>
        <w:t xml:space="preserve">Tehostettu globaali taloudellinen yhteistyö ja teknologian kehittyminen luovat </w:t>
      </w:r>
      <w:r>
        <w:rPr>
          <w:rFonts w:ascii="Times New Roman" w:hAnsi="Times New Roman"/>
          <w:noProof/>
          <w:sz w:val="24"/>
        </w:rPr>
        <w:t>mahdollisuuksia ja haasteita, toiveita ja pelkoja. Vaikka tosiseikat osoittavat Euroopan talouden, yritysten ja kansalaisten hyötyvän edelleen valtavasti globalisaatiosta, hyödyt eivät ole automaattisia eivätkä ne jakaudu tasaisesti Euroopan alueiden ja ka</w:t>
      </w:r>
      <w:r>
        <w:rPr>
          <w:rFonts w:ascii="Times New Roman" w:hAnsi="Times New Roman"/>
          <w:noProof/>
          <w:sz w:val="24"/>
        </w:rPr>
        <w:t>nsalaisten kesken.</w:t>
      </w:r>
    </w:p>
    <w:p w:rsidR="00061590" w:rsidRDefault="00E167E3">
      <w:pPr>
        <w:spacing w:after="120" w:line="240" w:lineRule="auto"/>
        <w:jc w:val="both"/>
        <w:rPr>
          <w:rFonts w:ascii="Times New Roman" w:hAnsi="Times New Roman"/>
          <w:noProof/>
          <w:sz w:val="24"/>
        </w:rPr>
      </w:pPr>
      <w:r>
        <w:rPr>
          <w:rFonts w:ascii="Times New Roman" w:hAnsi="Times New Roman"/>
          <w:noProof/>
          <w:sz w:val="24"/>
        </w:rPr>
        <w:t>Pelot ovat aivan yhtä todellisia, ja joissakin tapauksissa hyvin perusteltuja. Globalisaatio ja siihen liittyvä teknologinen muutos muuttavat elämäämme ennennäkemättömän nopeasti. Prosessi ei ole sujuva, mutta sitä ei voida pysäyttää eik</w:t>
      </w:r>
      <w:r>
        <w:rPr>
          <w:rFonts w:ascii="Times New Roman" w:hAnsi="Times New Roman"/>
          <w:noProof/>
          <w:sz w:val="24"/>
        </w:rPr>
        <w:t xml:space="preserve">ä sen suuntaa muuttaa. Kysymys on nyt siitä, pystyykö Eurooppa löytämään yhteisen käsityksen siitä, miten kannattaa edetä tämän muutoksen hallinnoimiseksi tehokkaasti. </w:t>
      </w:r>
    </w:p>
    <w:p w:rsidR="00061590" w:rsidRDefault="00E167E3">
      <w:pPr>
        <w:spacing w:after="120" w:line="240" w:lineRule="auto"/>
        <w:jc w:val="both"/>
        <w:rPr>
          <w:rFonts w:ascii="Times New Roman" w:hAnsi="Times New Roman"/>
          <w:noProof/>
          <w:sz w:val="24"/>
        </w:rPr>
      </w:pPr>
      <w:r>
        <w:rPr>
          <w:rFonts w:ascii="Times New Roman" w:hAnsi="Times New Roman"/>
          <w:noProof/>
          <w:sz w:val="24"/>
        </w:rPr>
        <w:t>On niitä, jotka haluavat sulkea portit jopa omilla kansallisilla rajoillaan. He pohtiva</w:t>
      </w:r>
      <w:r>
        <w:rPr>
          <w:rFonts w:ascii="Times New Roman" w:hAnsi="Times New Roman"/>
          <w:noProof/>
          <w:sz w:val="24"/>
        </w:rPr>
        <w:t xml:space="preserve">t jopa sitä, onko sisämarkkinoiden mahdollistama tavaroiden, palvelujen, pääoman ja työvoiman liikkuvuus EU:n sisällä jo liian vapaata. Euroopan yhdentymistä ei kuitenkaan voi enää peruuttaa. </w:t>
      </w:r>
    </w:p>
    <w:p w:rsidR="00061590" w:rsidRDefault="00E167E3">
      <w:pPr>
        <w:spacing w:after="120" w:line="240" w:lineRule="auto"/>
        <w:jc w:val="both"/>
        <w:rPr>
          <w:rFonts w:ascii="Times New Roman" w:hAnsi="Times New Roman"/>
          <w:noProof/>
          <w:sz w:val="24"/>
        </w:rPr>
      </w:pPr>
      <w:r>
        <w:rPr>
          <w:rFonts w:ascii="Times New Roman" w:hAnsi="Times New Roman"/>
          <w:noProof/>
          <w:sz w:val="24"/>
        </w:rPr>
        <w:t>27 jäsenvaltion EU on maailman suurin kauppamahti, investoija j</w:t>
      </w:r>
      <w:r>
        <w:rPr>
          <w:rFonts w:ascii="Times New Roman" w:hAnsi="Times New Roman"/>
          <w:noProof/>
          <w:sz w:val="24"/>
        </w:rPr>
        <w:t>a kehitysavun antaja. Olemme integroituneet perusteellisesti globaaleihin arvoketjuihin, ja painoarvomme säilyy vaikka näyttämölle tulee muita toimijoita. Sen sijaan, että istuisimme aloillamme ja antaisimme globalisaation muokata kohtalomme, meillä on mah</w:t>
      </w:r>
      <w:r>
        <w:rPr>
          <w:rFonts w:ascii="Times New Roman" w:hAnsi="Times New Roman"/>
          <w:noProof/>
          <w:sz w:val="24"/>
        </w:rPr>
        <w:t xml:space="preserve">dollisuus muokata globalisaatiota omien arvojemme ja etujemme mukaiseksi. </w:t>
      </w:r>
    </w:p>
    <w:p w:rsidR="00061590" w:rsidRDefault="00E167E3">
      <w:pPr>
        <w:spacing w:after="120" w:line="240" w:lineRule="auto"/>
        <w:jc w:val="both"/>
        <w:rPr>
          <w:rFonts w:ascii="Times New Roman" w:hAnsi="Times New Roman"/>
          <w:noProof/>
          <w:sz w:val="24"/>
        </w:rPr>
      </w:pPr>
      <w:r>
        <w:rPr>
          <w:rFonts w:ascii="Times New Roman" w:hAnsi="Times New Roman"/>
          <w:noProof/>
          <w:sz w:val="24"/>
        </w:rPr>
        <w:t xml:space="preserve">Tässä esitetyt todisteet osoittavat selvästi, että globalisaatiosta voi olla hyötyä, jos sitä hallitaan asianmukaisesti. EU:n ulkopuolella voidaan tehokkaan eurooppalaisen </w:t>
      </w:r>
      <w:r>
        <w:rPr>
          <w:rFonts w:ascii="Times New Roman" w:hAnsi="Times New Roman"/>
          <w:noProof/>
          <w:sz w:val="24"/>
        </w:rPr>
        <w:t>talousdiplomatian kautta osallistua globaalien sääntöjen laatimiseen ja sen varmistamiseen, että eurooppalaiset yritykset voivat menestyä nopeasti kasvavilla kansainvälisillä markkinoilla. Niiden jatkuva kukoistus tuottaa enemmän ja parempia työpaikkoja ka</w:t>
      </w:r>
      <w:r>
        <w:rPr>
          <w:rFonts w:ascii="Times New Roman" w:hAnsi="Times New Roman"/>
          <w:noProof/>
          <w:sz w:val="24"/>
        </w:rPr>
        <w:t>nsalaisillemme kotona Euroopassa. Emme saisi myöskään epäröidä ryhtyä toimiin tasapuolisten toimintaedellytysten palauttamiseksi siellä, missä ne ovat uhattuina.</w:t>
      </w:r>
    </w:p>
    <w:p w:rsidR="00061590" w:rsidRDefault="00E167E3">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EU:n sisällä säännellään yhteisillä säännöillä maailman suurimpia sisämarkkinoita ja varmistet</w:t>
      </w:r>
      <w:r>
        <w:rPr>
          <w:rFonts w:ascii="Times New Roman" w:hAnsi="Times New Roman"/>
          <w:noProof/>
          <w:color w:val="000000" w:themeColor="text1"/>
          <w:sz w:val="24"/>
        </w:rPr>
        <w:t xml:space="preserve">aan korkeatasoiset normit. Yritykset, jotka toimivat innovatiivisissa ja mukautuvissa kansallisissa ekosysteemeissä, kuten Saksan keskisuuret </w:t>
      </w:r>
      <w:r>
        <w:rPr>
          <w:rFonts w:ascii="Times New Roman" w:hAnsi="Times New Roman"/>
          <w:i/>
          <w:noProof/>
          <w:color w:val="000000" w:themeColor="text1"/>
          <w:sz w:val="24"/>
        </w:rPr>
        <w:t>Mittelstand</w:t>
      </w:r>
      <w:r>
        <w:rPr>
          <w:rFonts w:ascii="Times New Roman" w:hAnsi="Times New Roman"/>
          <w:noProof/>
          <w:color w:val="000000" w:themeColor="text1"/>
          <w:sz w:val="24"/>
        </w:rPr>
        <w:t>-yritykset, voivat menestyä myös globaaleilla markkinoilla. Korkeatasoinen koulutus, jota esimerkiksi S</w:t>
      </w:r>
      <w:r>
        <w:rPr>
          <w:rFonts w:ascii="Times New Roman" w:hAnsi="Times New Roman"/>
          <w:noProof/>
          <w:color w:val="000000" w:themeColor="text1"/>
          <w:sz w:val="24"/>
        </w:rPr>
        <w:t xml:space="preserve">uomi tai Viro tarjoavat, antaa kansalaisille tehokkaan mukautumisen edellyttämät taidot ja sopeutumiskyvyn. Aktiiviset työmarkkinapolitiikat ja tehokkaat tulonjakopolitiikat varmistavat sosiaalisen koheesion ja auttavat torjumaan sosiaalista syrjäytymistä </w:t>
      </w:r>
      <w:r>
        <w:rPr>
          <w:rFonts w:ascii="Times New Roman" w:hAnsi="Times New Roman"/>
          <w:noProof/>
          <w:color w:val="000000" w:themeColor="text1"/>
          <w:sz w:val="24"/>
        </w:rPr>
        <w:t xml:space="preserve">– kuten on nähtävissä Ruotsissa, Tanskassa ja muissa maissa. </w:t>
      </w:r>
    </w:p>
    <w:p w:rsidR="00061590" w:rsidRDefault="00E167E3">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Globalisaation hallinta alkaa siis kotipesästä. Euroopan on toimittava globalisaation hyötyjen jakamiseksi oikeudenmukaisemmin solidaarisuutta ja kestävyyttä koskevien periaatteidemme mukaisesti</w:t>
      </w:r>
      <w:r>
        <w:rPr>
          <w:rFonts w:ascii="Times New Roman" w:hAnsi="Times New Roman"/>
          <w:noProof/>
          <w:color w:val="000000" w:themeColor="text1"/>
          <w:sz w:val="24"/>
        </w:rPr>
        <w:t xml:space="preserve">. EU:n pitäisi lisäksi olla innovatiivinen ja kilpailukykyinen talous, jossa on maailman johtavia yrityksiä, jossa kansalaiset voivat sopeutua muutokseen ja jossa voidaan luoda vaurautta sosiaalisen mallimme ylläpitämiseksi. </w:t>
      </w:r>
    </w:p>
    <w:p w:rsidR="00061590" w:rsidRDefault="00E167E3">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EU:n toimielimet eivät voi teh</w:t>
      </w:r>
      <w:r>
        <w:rPr>
          <w:rFonts w:ascii="Times New Roman" w:hAnsi="Times New Roman"/>
          <w:noProof/>
          <w:color w:val="000000" w:themeColor="text1"/>
          <w:sz w:val="24"/>
        </w:rPr>
        <w:t>dä tätä yksin: tämän on oltava EU:n ja sen jäsenvaltioiden yhteinen hanke. Kansalliset hallitukset ovat suurimmaksi osaksi vastuussa keskeisistä politiikan välineistä. Alueiden, kaupunkien ja maaseutualueiden on sopeuduttava muuttuvaan tilanteeseen. EU voi</w:t>
      </w:r>
      <w:r>
        <w:rPr>
          <w:rFonts w:ascii="Times New Roman" w:hAnsi="Times New Roman"/>
          <w:noProof/>
          <w:color w:val="000000" w:themeColor="text1"/>
          <w:sz w:val="24"/>
        </w:rPr>
        <w:t xml:space="preserve"> ja haluaa antaa tässä tukea omien välineidensä kautta. </w:t>
      </w:r>
    </w:p>
    <w:p w:rsidR="00061590" w:rsidRDefault="00E167E3">
      <w:pPr>
        <w:spacing w:after="120" w:line="240" w:lineRule="auto"/>
        <w:jc w:val="both"/>
        <w:rPr>
          <w:rFonts w:ascii="Times New Roman" w:hAnsi="Times New Roman"/>
          <w:b/>
          <w:noProof/>
          <w:color w:val="000000" w:themeColor="text1"/>
          <w:sz w:val="24"/>
        </w:rPr>
      </w:pPr>
      <w:r>
        <w:rPr>
          <w:rFonts w:ascii="Times New Roman" w:hAnsi="Times New Roman"/>
          <w:noProof/>
          <w:color w:val="000000" w:themeColor="text1"/>
          <w:sz w:val="24"/>
        </w:rPr>
        <w:t>Kansalaisemme odottavat selkeitä vastauksia siihen, miten voimme työskennellä yhdessä. Tästä syystä valkoisella kirjalla käynnistetty keskustelu Euroopan tulevaisuudesta on niin tärkeää. Eurooppa, jo</w:t>
      </w:r>
      <w:r>
        <w:rPr>
          <w:rFonts w:ascii="Times New Roman" w:hAnsi="Times New Roman"/>
          <w:noProof/>
          <w:color w:val="000000" w:themeColor="text1"/>
          <w:sz w:val="24"/>
        </w:rPr>
        <w:t>ka tietää mihin haluaa olla matkalla, voi auttaa myös maailmaa pääsemään parempaan tilanteeseen, joka on kaikkien kannalta edullinen.</w:t>
      </w:r>
    </w:p>
    <w:sectPr w:rsidR="00061590">
      <w:headerReference w:type="even" r:id="rId24"/>
      <w:headerReference w:type="default" r:id="rId25"/>
      <w:footerReference w:type="even" r:id="rId26"/>
      <w:footerReference w:type="default" r:id="rId27"/>
      <w:headerReference w:type="first" r:id="rId28"/>
      <w:footerReference w:type="first" r:id="rId29"/>
      <w:pgSz w:w="11906" w:h="16838"/>
      <w:pgMar w:top="1417" w:right="1417" w:bottom="1417" w:left="1417" w:header="708" w:footer="708"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1590" w:rsidRDefault="00E167E3">
      <w:pPr>
        <w:spacing w:after="0" w:line="240" w:lineRule="auto"/>
      </w:pPr>
      <w:r>
        <w:separator/>
      </w:r>
    </w:p>
  </w:endnote>
  <w:endnote w:type="continuationSeparator" w:id="0">
    <w:p w:rsidR="00061590" w:rsidRDefault="00E167E3">
      <w:pPr>
        <w:spacing w:after="0" w:line="240" w:lineRule="auto"/>
      </w:pPr>
      <w:r>
        <w:continuationSeparator/>
      </w:r>
    </w:p>
  </w:endnote>
  <w:endnote w:type="continuationNotice" w:id="1">
    <w:p w:rsidR="00061590" w:rsidRDefault="0006159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EC Square Sans Pro">
    <w:altName w:val="Segoe UI"/>
    <w:panose1 w:val="020B0506040000020004"/>
    <w:charset w:val="00"/>
    <w:family w:val="swiss"/>
    <w:pitch w:val="variable"/>
    <w:sig w:usb0="A00002BF" w:usb1="5000E0FB"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7E3" w:rsidRPr="00E167E3" w:rsidRDefault="00E167E3" w:rsidP="00E167E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7E3" w:rsidRPr="00E167E3" w:rsidRDefault="00E167E3" w:rsidP="00E167E3">
    <w:pPr>
      <w:pStyle w:val="FooterCoverPage"/>
      <w:rPr>
        <w:rFonts w:ascii="Arial" w:hAnsi="Arial" w:cs="Arial"/>
        <w:b/>
        <w:sz w:val="48"/>
      </w:rPr>
    </w:pPr>
    <w:r w:rsidRPr="00E167E3">
      <w:rPr>
        <w:rFonts w:ascii="Arial" w:hAnsi="Arial" w:cs="Arial"/>
        <w:b/>
        <w:sz w:val="48"/>
      </w:rPr>
      <w:t>FI</w:t>
    </w:r>
    <w:r w:rsidRPr="00E167E3">
      <w:rPr>
        <w:rFonts w:ascii="Arial" w:hAnsi="Arial" w:cs="Arial"/>
        <w:b/>
        <w:sz w:val="48"/>
      </w:rPr>
      <w:tab/>
    </w:r>
    <w:r w:rsidRPr="00E167E3">
      <w:rPr>
        <w:rFonts w:ascii="Arial" w:hAnsi="Arial" w:cs="Arial"/>
        <w:b/>
        <w:sz w:val="48"/>
      </w:rPr>
      <w:tab/>
    </w:r>
    <w:fldSimple w:instr=" DOCVARIABLE &quot;LW_Confidence&quot; \* MERGEFORMAT ">
      <w:r>
        <w:t xml:space="preserve"> </w:t>
      </w:r>
    </w:fldSimple>
    <w:r w:rsidRPr="00E167E3">
      <w:tab/>
    </w:r>
    <w:r w:rsidRPr="00E167E3">
      <w:rPr>
        <w:rFonts w:ascii="Arial" w:hAnsi="Arial" w:cs="Arial"/>
        <w:b/>
        <w:sz w:val="48"/>
      </w:rPr>
      <w:t>FI</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7E3" w:rsidRPr="00E167E3" w:rsidRDefault="00E167E3" w:rsidP="00E167E3">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1590" w:rsidRDefault="0006159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0890127"/>
      <w:docPartObj>
        <w:docPartGallery w:val="Page Numbers (Bottom of Page)"/>
        <w:docPartUnique/>
      </w:docPartObj>
    </w:sdtPr>
    <w:sdtEndPr>
      <w:rPr>
        <w:noProof/>
      </w:rPr>
    </w:sdtEndPr>
    <w:sdtContent>
      <w:p w:rsidR="00061590" w:rsidRDefault="00E167E3">
        <w:pPr>
          <w:pStyle w:val="Footer"/>
          <w:jc w:val="center"/>
        </w:pPr>
        <w:r>
          <w:fldChar w:fldCharType="begin"/>
        </w:r>
        <w:r>
          <w:instrText xml:space="preserve"> PAGE   \* MERGEFORMAT </w:instrText>
        </w:r>
        <w:r>
          <w:fldChar w:fldCharType="separate"/>
        </w:r>
        <w:r>
          <w:rPr>
            <w:noProof/>
          </w:rPr>
          <w:t>6</w:t>
        </w:r>
        <w:r>
          <w:rPr>
            <w:noProof/>
          </w:rPr>
          <w:fldChar w:fldCharType="end"/>
        </w:r>
      </w:p>
    </w:sdtContent>
  </w:sdt>
  <w:p w:rsidR="00061590" w:rsidRDefault="00061590">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1590" w:rsidRDefault="0006159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1590" w:rsidRDefault="00E167E3">
      <w:pPr>
        <w:spacing w:after="0" w:line="240" w:lineRule="auto"/>
      </w:pPr>
      <w:r>
        <w:separator/>
      </w:r>
    </w:p>
  </w:footnote>
  <w:footnote w:type="continuationSeparator" w:id="0">
    <w:p w:rsidR="00061590" w:rsidRDefault="00E167E3">
      <w:pPr>
        <w:spacing w:after="0" w:line="240" w:lineRule="auto"/>
      </w:pPr>
      <w:r>
        <w:continuationSeparator/>
      </w:r>
    </w:p>
  </w:footnote>
  <w:footnote w:type="continuationNotice" w:id="1">
    <w:p w:rsidR="00061590" w:rsidRDefault="00061590">
      <w:pPr>
        <w:spacing w:after="0" w:line="240" w:lineRule="auto"/>
      </w:pPr>
    </w:p>
  </w:footnote>
  <w:footnote w:id="2">
    <w:p w:rsidR="00061590" w:rsidRDefault="00E167E3">
      <w:pPr>
        <w:pStyle w:val="FootnoteText"/>
      </w:pPr>
      <w:r>
        <w:rPr>
          <w:rStyle w:val="FootnoteReference"/>
        </w:rPr>
        <w:footnoteRef/>
      </w:r>
      <w:r>
        <w:t xml:space="preserve"> Euroopan komission raportti pk-yritysten kansainvälistymisestä vuodelta 2010 (European Commission, </w:t>
      </w:r>
      <w:r>
        <w:rPr>
          <w:rFonts w:cstheme="minorHAnsi"/>
          <w:color w:val="000000" w:themeColor="text1"/>
        </w:rPr>
        <w:t xml:space="preserve">2010, </w:t>
      </w:r>
      <w:r>
        <w:rPr>
          <w:rFonts w:cstheme="minorHAnsi"/>
          <w:i/>
          <w:color w:val="000000" w:themeColor="text1"/>
        </w:rPr>
        <w:t>Report Internationalisation of SMEs</w:t>
      </w:r>
      <w:r>
        <w:rPr>
          <w:rFonts w:cstheme="minorHAnsi"/>
          <w:color w:val="000000" w:themeColor="text1"/>
        </w:rPr>
        <w:t>)</w:t>
      </w:r>
      <w:r>
        <w:t>.</w:t>
      </w:r>
    </w:p>
  </w:footnote>
  <w:footnote w:id="3">
    <w:p w:rsidR="00061590" w:rsidRDefault="00E167E3">
      <w:pPr>
        <w:pStyle w:val="FootnoteText"/>
      </w:pPr>
      <w:r>
        <w:rPr>
          <w:rStyle w:val="FootnoteReference"/>
        </w:rPr>
        <w:footnoteRef/>
      </w:r>
      <w:r>
        <w:t xml:space="preserve"> Euroopan komission julkaisu EU:n viennistä ja sen vaikutuksista työllisyyteen ja tuloihin vuodelta 2015 (Europ</w:t>
      </w:r>
      <w:r>
        <w:t xml:space="preserve">ean Commission, 2015, </w:t>
      </w:r>
      <w:r>
        <w:rPr>
          <w:i/>
        </w:rPr>
        <w:t>EU exports to the world: effects on employment and income</w:t>
      </w:r>
      <w:r>
        <w:t>).</w:t>
      </w:r>
    </w:p>
  </w:footnote>
  <w:footnote w:id="4">
    <w:p w:rsidR="00061590" w:rsidRDefault="00E167E3">
      <w:pPr>
        <w:pStyle w:val="FootnoteText"/>
        <w:rPr>
          <w:lang w:val="en-GB"/>
        </w:rPr>
      </w:pPr>
      <w:r>
        <w:rPr>
          <w:rStyle w:val="FootnoteReference"/>
        </w:rPr>
        <w:footnoteRef/>
      </w:r>
      <w:r>
        <w:t xml:space="preserve"> Kansainvälisen valuuttarahaston, Maailmanpankin ja Maailman kauppajärjestön kauppapolitiikkaan liittyvä asiakirja vuodelta 2017 (IMF, World Bank, WTO (2017), </w:t>
      </w:r>
      <w:r>
        <w:rPr>
          <w:i/>
        </w:rPr>
        <w:t xml:space="preserve">Making Trade an Engine of Growth for All. </w:t>
      </w:r>
      <w:r>
        <w:rPr>
          <w:i/>
          <w:lang w:val="en-GB"/>
        </w:rPr>
        <w:t>The Case for Trade and for Policies to Facilitate adjustments</w:t>
      </w:r>
      <w:r>
        <w:rPr>
          <w:lang w:val="en-GB"/>
        </w:rPr>
        <w:t>).</w:t>
      </w:r>
    </w:p>
  </w:footnote>
  <w:footnote w:id="5">
    <w:p w:rsidR="00061590" w:rsidRDefault="00E167E3">
      <w:pPr>
        <w:pStyle w:val="FootnoteText"/>
        <w:rPr>
          <w:lang w:val="en-GB"/>
        </w:rPr>
      </w:pPr>
      <w:r>
        <w:rPr>
          <w:rStyle w:val="FootnoteReference"/>
        </w:rPr>
        <w:footnoteRef/>
      </w:r>
      <w:r>
        <w:rPr>
          <w:lang w:val="en-GB"/>
        </w:rPr>
        <w:t xml:space="preserve"> OECD:n globalisaatiota koskeva avainasiakirja vuodelta 2017 (OECD, </w:t>
      </w:r>
      <w:r>
        <w:rPr>
          <w:i/>
          <w:lang w:val="en-GB"/>
        </w:rPr>
        <w:t>Key Issues Paper :</w:t>
      </w:r>
      <w:r>
        <w:rPr>
          <w:lang w:val="en-GB"/>
        </w:rPr>
        <w:t xml:space="preserve"> </w:t>
      </w:r>
      <w:r>
        <w:rPr>
          <w:i/>
          <w:lang w:val="en-GB"/>
        </w:rPr>
        <w:t>Making Globalisation Work ; Better Lives For All,</w:t>
      </w:r>
      <w:r>
        <w:rPr>
          <w:lang w:val="en-GB"/>
        </w:rPr>
        <w:t xml:space="preserve"> C(2017)32).</w:t>
      </w:r>
    </w:p>
  </w:footnote>
  <w:footnote w:id="6">
    <w:p w:rsidR="00061590" w:rsidRDefault="00E167E3">
      <w:pPr>
        <w:pStyle w:val="FootnoteText"/>
      </w:pPr>
      <w:r>
        <w:rPr>
          <w:rStyle w:val="FootnoteReference"/>
        </w:rPr>
        <w:footnoteRef/>
      </w:r>
      <w:r>
        <w:t xml:space="preserve"> Julius Bärin syyskuussa 2014 julkaisema raportti varallisuudesta Euroopassa (Julius Bear,</w:t>
      </w:r>
      <w:r>
        <w:rPr>
          <w:i/>
        </w:rPr>
        <w:t xml:space="preserve"> Wealth Report: Europe.</w:t>
      </w:r>
      <w:r>
        <w:t xml:space="preserve"> September 2014).</w:t>
      </w:r>
    </w:p>
  </w:footnote>
  <w:footnote w:id="7">
    <w:p w:rsidR="00061590" w:rsidRDefault="00E167E3">
      <w:pPr>
        <w:pStyle w:val="FootnoteText"/>
      </w:pPr>
      <w:r>
        <w:rPr>
          <w:rStyle w:val="FootnoteReference"/>
        </w:rPr>
        <w:footnoteRef/>
      </w:r>
      <w:r>
        <w:t xml:space="preserve"> https://reshoring.eurofound.europa.eu/</w:t>
      </w:r>
    </w:p>
  </w:footnote>
  <w:footnote w:id="8">
    <w:p w:rsidR="00061590" w:rsidRDefault="00E167E3">
      <w:pPr>
        <w:autoSpaceDE w:val="0"/>
        <w:autoSpaceDN w:val="0"/>
      </w:pPr>
      <w:r>
        <w:rPr>
          <w:rFonts w:eastAsiaTheme="minorHAnsi"/>
          <w:sz w:val="20"/>
          <w:vertAlign w:val="superscript"/>
        </w:rPr>
        <w:footnoteRef/>
      </w:r>
      <w:r>
        <w:rPr>
          <w:rFonts w:eastAsiaTheme="minorHAnsi"/>
          <w:sz w:val="20"/>
          <w:vertAlign w:val="superscript"/>
        </w:rPr>
        <w:t xml:space="preserve"> </w:t>
      </w:r>
      <w:r>
        <w:rPr>
          <w:rFonts w:eastAsiaTheme="minorHAnsi"/>
          <w:sz w:val="20"/>
        </w:rPr>
        <w:t>OECD:n arvioiden mukaan keskimäärin 9:ää % työpaikoista eri maissa uhkaa automati</w:t>
      </w:r>
      <w:r>
        <w:rPr>
          <w:rFonts w:eastAsiaTheme="minorHAnsi"/>
          <w:sz w:val="20"/>
        </w:rPr>
        <w:t>sointi. Sen lisäksi automaatio vaikuttaa työvoimasta noin 25:n % työtehtäviin. Niistä noin puolet muuttuu huomattavasti.</w:t>
      </w:r>
    </w:p>
  </w:footnote>
  <w:footnote w:id="9">
    <w:p w:rsidR="00061590" w:rsidRDefault="00E167E3">
      <w:pPr>
        <w:pStyle w:val="FootnoteText"/>
      </w:pPr>
      <w:r>
        <w:rPr>
          <w:rStyle w:val="FootnoteReference"/>
        </w:rPr>
        <w:footnoteRef/>
      </w:r>
      <w:r>
        <w:t xml:space="preserve"> YK:n väestörahasto UNFPA.</w:t>
      </w:r>
    </w:p>
  </w:footnote>
  <w:footnote w:id="10">
    <w:p w:rsidR="00061590" w:rsidRDefault="00E167E3">
      <w:pPr>
        <w:pStyle w:val="FootnoteText"/>
      </w:pPr>
      <w:r>
        <w:rPr>
          <w:rStyle w:val="FootnoteReference"/>
        </w:rPr>
        <w:footnoteRef/>
      </w:r>
      <w:r>
        <w:t xml:space="preserve"> Maailman kauppajärjestön, OECD:n ja YK:n kauppa- ja kehityskonferenssin raportista käy ilmi, että </w:t>
      </w:r>
      <w:r>
        <w:rPr>
          <w:rFonts w:cstheme="minorHAnsi"/>
          <w:color w:val="000000" w:themeColor="text1"/>
        </w:rPr>
        <w:t>vuodest</w:t>
      </w:r>
      <w:r>
        <w:rPr>
          <w:rFonts w:cstheme="minorHAnsi"/>
          <w:color w:val="000000" w:themeColor="text1"/>
        </w:rPr>
        <w:t>a 2008 alkaen G20-maissa on kirjattu yli 1 500 uutta kaupan rajoitusta. Ainoastaan neljännes niistä oli peruttu toukokuuhun 2016 mennessä.</w:t>
      </w:r>
    </w:p>
  </w:footnote>
  <w:footnote w:id="11">
    <w:p w:rsidR="00061590" w:rsidRDefault="00E167E3">
      <w:pPr>
        <w:spacing w:after="0" w:line="240" w:lineRule="auto"/>
      </w:pPr>
      <w:r>
        <w:rPr>
          <w:rFonts w:eastAsiaTheme="minorHAnsi"/>
          <w:sz w:val="20"/>
          <w:vertAlign w:val="superscript"/>
        </w:rPr>
        <w:footnoteRef/>
      </w:r>
      <w:r>
        <w:rPr>
          <w:rFonts w:eastAsiaTheme="minorHAnsi"/>
          <w:sz w:val="20"/>
        </w:rPr>
        <w:t xml:space="preserve"> </w:t>
      </w:r>
      <w:r>
        <w:rPr>
          <w:rFonts w:eastAsiaTheme="minorHAnsi" w:cstheme="minorHAnsi"/>
          <w:color w:val="000000" w:themeColor="text1"/>
          <w:sz w:val="20"/>
        </w:rPr>
        <w:t>Eurooppalaisten enemmistö näkee globalisaation mahdollisuutena talouskasvuun. Vieläkin useampi luottaa omaan talout</w:t>
      </w:r>
      <w:r>
        <w:rPr>
          <w:rFonts w:eastAsiaTheme="minorHAnsi" w:cstheme="minorHAnsi"/>
          <w:color w:val="000000" w:themeColor="text1"/>
          <w:sz w:val="20"/>
        </w:rPr>
        <w:t>eensa. Lähde: Eurobarometri 86, syksy 2016</w:t>
      </w:r>
    </w:p>
  </w:footnote>
  <w:footnote w:id="12">
    <w:p w:rsidR="00061590" w:rsidRDefault="00E167E3">
      <w:pPr>
        <w:pStyle w:val="FootnoteText"/>
      </w:pPr>
      <w:r>
        <w:rPr>
          <w:rStyle w:val="FootnoteReference"/>
        </w:rPr>
        <w:footnoteRef/>
      </w:r>
      <w:r>
        <w:t xml:space="preserve"> Epäonnistuneita omavaraisuuskokeiluja, kuten Neuvostoliitto, Albania 1990-luvulle asti, Kiina 1970-luvulle asti, Argentiina 1970-luvun ja 2000-luvun välillä tai Venezuelan kokeilut lähimenneisyydessä, jotka eivä</w:t>
      </w:r>
      <w:r>
        <w:t>t johtaneet vaurauteen.</w:t>
      </w:r>
    </w:p>
  </w:footnote>
  <w:footnote w:id="13">
    <w:p w:rsidR="00061590" w:rsidRDefault="00E167E3">
      <w:pPr>
        <w:pStyle w:val="FootnoteText"/>
      </w:pPr>
      <w:r>
        <w:rPr>
          <w:rStyle w:val="FootnoteReference"/>
        </w:rPr>
        <w:footnoteRef/>
      </w:r>
      <w:r>
        <w:t xml:space="preserve"> Arto, Iñaki, José M. Rueda-Cantuche, Antonio F. Amores, Erik Dietzenbacher, Nuno Sousa, Letizia Montinari ja Anil Markandya, ”EU Exports to the World: Effects on employment and income”, Euroopan komissio, 2015.</w:t>
      </w:r>
    </w:p>
  </w:footnote>
  <w:footnote w:id="14">
    <w:p w:rsidR="00061590" w:rsidRDefault="00E167E3">
      <w:pPr>
        <w:pStyle w:val="FootnoteText"/>
        <w:rPr>
          <w:lang w:val="en-GB"/>
        </w:rPr>
      </w:pPr>
      <w:r>
        <w:rPr>
          <w:rStyle w:val="FootnoteReference"/>
        </w:rPr>
        <w:footnoteRef/>
      </w:r>
      <w:r>
        <w:rPr>
          <w:lang w:val="en-GB"/>
        </w:rPr>
        <w:t xml:space="preserve"> OECD (2003), ”The</w:t>
      </w:r>
      <w:r>
        <w:rPr>
          <w:lang w:val="en-GB"/>
        </w:rPr>
        <w:t xml:space="preserve"> Sources of Growth in OECD Countries”, Pariisi.</w:t>
      </w:r>
    </w:p>
  </w:footnote>
  <w:footnote w:id="15">
    <w:p w:rsidR="00061590" w:rsidRDefault="00E167E3">
      <w:pPr>
        <w:pStyle w:val="FootnoteText"/>
      </w:pPr>
      <w:r>
        <w:rPr>
          <w:rStyle w:val="FootnoteReference"/>
        </w:rPr>
        <w:footnoteRef/>
      </w:r>
      <w:r>
        <w:t xml:space="preserve"> Äskettäin tehdyn 27:ää Euroopan maata ja 13:a muuta suurta maata koskevan tutkimuksen mukaan kaupankäynnin lopettaminen pienentäisi köyhimpien talouksien reaalituloja 63 % mutta rikkaimpien talouksien reaal</w:t>
      </w:r>
      <w:r>
        <w:t>ituloja vain 28 %, koska köyhät käyttävät suuremman osan tuloistaan kulutukseen (lähde: ”Measuring the unequal gains from trade”, Pablo D. Fajgelbaum ja Amit K. Khandelwal, Quarterly Journal of Economics, elokuu 2016).</w:t>
      </w:r>
    </w:p>
  </w:footnote>
  <w:footnote w:id="16">
    <w:p w:rsidR="00061590" w:rsidRDefault="00E167E3">
      <w:pPr>
        <w:pStyle w:val="FootnoteText"/>
      </w:pPr>
      <w:r>
        <w:rPr>
          <w:rStyle w:val="FootnoteReference"/>
        </w:rPr>
        <w:footnoteRef/>
      </w:r>
      <w:r>
        <w:t xml:space="preserve">Tiedonanto COM(2015)497, 14.10.2015 </w:t>
      </w:r>
      <w:r>
        <w:t>”Kaikkien kauppa Vastuullisempaa kauppa- ja investointipolitiikkaa”.</w:t>
      </w:r>
    </w:p>
  </w:footnote>
  <w:footnote w:id="17">
    <w:p w:rsidR="00061590" w:rsidRDefault="00E167E3">
      <w:pPr>
        <w:pStyle w:val="FootnoteText"/>
      </w:pPr>
      <w:r>
        <w:rPr>
          <w:rStyle w:val="FootnoteReference"/>
        </w:rPr>
        <w:footnoteRef/>
      </w:r>
      <w:r>
        <w:t xml:space="preserve"> Ks. Yhteinen tulkitseva väline </w:t>
      </w:r>
      <w:r>
        <w:rPr>
          <w:rFonts w:cstheme="minorHAnsi"/>
          <w:color w:val="000000" w:themeColor="text1"/>
        </w:rPr>
        <w:t>Kanadan sekä Euroopan unionin ja sen jäsenvaltioiden välistä laaja-alaista talous- ja kauppasopimusta (CETA) varten, http://data.consilium.europa.eu/doc/d</w:t>
      </w:r>
      <w:r>
        <w:rPr>
          <w:rFonts w:cstheme="minorHAnsi"/>
          <w:color w:val="000000" w:themeColor="text1"/>
        </w:rPr>
        <w:t>ocument/ST-13541-2016-INIT/fi/pdf</w:t>
      </w:r>
      <w:r>
        <w:t>.</w:t>
      </w:r>
    </w:p>
  </w:footnote>
  <w:footnote w:id="18">
    <w:p w:rsidR="00061590" w:rsidRDefault="00E167E3">
      <w:pPr>
        <w:pStyle w:val="FootnoteText"/>
        <w:rPr>
          <w:lang w:val="en-GB"/>
        </w:rPr>
      </w:pPr>
      <w:r>
        <w:rPr>
          <w:rStyle w:val="FootnoteReference"/>
        </w:rPr>
        <w:footnoteRef/>
      </w:r>
      <w:r>
        <w:rPr>
          <w:lang w:val="en-GB"/>
        </w:rPr>
        <w:t xml:space="preserve"> The world in 2050, PWC, helmikuu 2017.</w:t>
      </w:r>
    </w:p>
  </w:footnote>
  <w:footnote w:id="19">
    <w:p w:rsidR="00061590" w:rsidRDefault="00E167E3">
      <w:pPr>
        <w:pStyle w:val="FootnoteText"/>
      </w:pPr>
      <w:r>
        <w:rPr>
          <w:rStyle w:val="FootnoteReference"/>
        </w:rPr>
        <w:footnoteRef/>
      </w:r>
      <w:r>
        <w:t xml:space="preserve"> Euroopan unionin tuomioistuin, lausuntomenettely 2/15.</w:t>
      </w:r>
    </w:p>
  </w:footnote>
  <w:footnote w:id="20">
    <w:p w:rsidR="00061590" w:rsidRDefault="00E167E3">
      <w:pPr>
        <w:pStyle w:val="Default"/>
        <w:rPr>
          <w:rStyle w:val="FootnoteReference"/>
        </w:rPr>
      </w:pPr>
      <w:r>
        <w:rPr>
          <w:rStyle w:val="FootnoteReference"/>
          <w:rFonts w:asciiTheme="minorHAnsi" w:hAnsiTheme="minorHAnsi"/>
          <w:sz w:val="20"/>
        </w:rPr>
        <w:footnoteRef/>
      </w:r>
      <w:r>
        <w:rPr>
          <w:rStyle w:val="FootnoteReference"/>
        </w:rPr>
        <w:t xml:space="preserve"> </w:t>
      </w:r>
      <w:r>
        <w:rPr>
          <w:rFonts w:asciiTheme="minorHAnsi" w:eastAsiaTheme="minorHAnsi" w:hAnsiTheme="minorHAnsi" w:cstheme="minorHAnsi"/>
          <w:color w:val="000000" w:themeColor="text1"/>
          <w:sz w:val="20"/>
        </w:rPr>
        <w:t>Ks. Euroopan komission julkinen kuuleminen: investointiriitojen ratkaisujärjestelmän monenvälinen uudistaminen, joka käyn</w:t>
      </w:r>
      <w:r>
        <w:rPr>
          <w:rFonts w:asciiTheme="minorHAnsi" w:eastAsiaTheme="minorHAnsi" w:hAnsiTheme="minorHAnsi" w:cstheme="minorHAnsi"/>
          <w:color w:val="000000" w:themeColor="text1"/>
          <w:sz w:val="20"/>
        </w:rPr>
        <w:t>nistettiin joulukuussa 2016.</w:t>
      </w:r>
    </w:p>
  </w:footnote>
  <w:footnote w:id="21">
    <w:p w:rsidR="00061590" w:rsidRDefault="00E167E3">
      <w:pPr>
        <w:pStyle w:val="FootnoteText"/>
      </w:pPr>
      <w:r>
        <w:rPr>
          <w:rStyle w:val="FootnoteReference"/>
        </w:rPr>
        <w:footnoteRef/>
      </w:r>
      <w:r>
        <w:t xml:space="preserve"> </w:t>
      </w:r>
      <w:r>
        <w:rPr>
          <w:rFonts w:cstheme="minorHAnsi"/>
          <w:color w:val="000000" w:themeColor="text1"/>
        </w:rPr>
        <w:t xml:space="preserve">Ks. komission tiedonanto </w:t>
      </w:r>
      <w:r>
        <w:t xml:space="preserve">”Tavoitteena vahva EU:n kauppapolitiikka työllisyyden ja kasvun palveluksessa”, </w:t>
      </w:r>
      <w:r>
        <w:rPr>
          <w:rFonts w:cstheme="minorHAnsi"/>
          <w:color w:val="000000" w:themeColor="text1"/>
        </w:rPr>
        <w:t>lokakuu 2016, komission tiedonanto COM(2013)191 ja komission ehdotus COM(2016)721 asetukseksi polkumyynnillä muista kuin</w:t>
      </w:r>
      <w:r>
        <w:rPr>
          <w:rFonts w:cstheme="minorHAnsi"/>
          <w:color w:val="000000" w:themeColor="text1"/>
        </w:rPr>
        <w:t xml:space="preserve"> Euroopan unionin jäsenvaltioista tapahtuvalta tuonnilta suojautumisesta annetun asetuksen (EU) 2016/1036 ja muista kuin Euroopan unionin jäsenvaltioista tapahtuvalta tuetulta tuonnilta suojautumisesta annetun asetuksen (EU) 2016/1037 muuttamisesta</w:t>
      </w:r>
      <w:r>
        <w:t>.</w:t>
      </w:r>
    </w:p>
  </w:footnote>
  <w:footnote w:id="22">
    <w:p w:rsidR="00061590" w:rsidRDefault="00E167E3">
      <w:pPr>
        <w:pStyle w:val="Default"/>
      </w:pPr>
      <w:r>
        <w:rPr>
          <w:rStyle w:val="FootnoteReference"/>
        </w:rPr>
        <w:footnoteRef/>
      </w:r>
      <w:r>
        <w:t xml:space="preserve"> </w:t>
      </w:r>
      <w:r>
        <w:rPr>
          <w:rFonts w:asciiTheme="minorHAnsi" w:eastAsiaTheme="minorHAnsi" w:hAnsiTheme="minorHAnsi" w:cstheme="minorHAnsi"/>
          <w:color w:val="000000" w:themeColor="text1"/>
          <w:sz w:val="20"/>
        </w:rPr>
        <w:t xml:space="preserve">Ks. </w:t>
      </w:r>
      <w:r>
        <w:rPr>
          <w:rFonts w:asciiTheme="minorHAnsi" w:eastAsiaTheme="minorHAnsi" w:hAnsiTheme="minorHAnsi" w:cstheme="minorHAnsi"/>
          <w:color w:val="000000" w:themeColor="text1"/>
          <w:sz w:val="20"/>
        </w:rPr>
        <w:t>komission ehdotus COM(2016)34, 29.1.2016.</w:t>
      </w:r>
    </w:p>
  </w:footnote>
  <w:footnote w:id="23">
    <w:p w:rsidR="00061590" w:rsidRDefault="00E167E3">
      <w:pPr>
        <w:pStyle w:val="FootnoteText"/>
      </w:pPr>
      <w:r>
        <w:rPr>
          <w:rStyle w:val="FootnoteReference"/>
        </w:rPr>
        <w:footnoteRef/>
      </w:r>
      <w:r>
        <w:t xml:space="preserve"> Pohdinta-asiakirja Euroopan sosiaalisesta ulottuvuudesta, Euroopan komissio, COM(2017) 206 final, 26.4.2017.</w:t>
      </w:r>
    </w:p>
  </w:footnote>
  <w:footnote w:id="24">
    <w:p w:rsidR="00061590" w:rsidRDefault="00E167E3">
      <w:pPr>
        <w:autoSpaceDE w:val="0"/>
        <w:autoSpaceDN w:val="0"/>
        <w:adjustRightInd w:val="0"/>
        <w:spacing w:after="0" w:line="240" w:lineRule="auto"/>
        <w:rPr>
          <w:sz w:val="20"/>
          <w:szCs w:val="20"/>
        </w:rPr>
      </w:pPr>
      <w:r>
        <w:rPr>
          <w:rStyle w:val="FootnoteReference"/>
        </w:rPr>
        <w:footnoteRef/>
      </w:r>
      <w:r>
        <w:rPr>
          <w:sz w:val="20"/>
        </w:rPr>
        <w:t>Komission tiedonanto Euroopan sosiaalisten oikeuksien pilarin perustamisesta, COM(2017) 250, 26.4.2017</w:t>
      </w:r>
      <w:r>
        <w:rPr>
          <w:sz w:val="20"/>
        </w:rPr>
        <w:t>. Komission suositus Euroopan sosiaalisten oikeuksien pilarista, C(2017) 2600, 26.4.2017.</w:t>
      </w:r>
    </w:p>
  </w:footnote>
  <w:footnote w:id="25">
    <w:p w:rsidR="00061590" w:rsidRDefault="00E167E3">
      <w:pPr>
        <w:pStyle w:val="FootnoteText"/>
      </w:pPr>
      <w:r>
        <w:rPr>
          <w:rStyle w:val="FootnoteReference"/>
        </w:rPr>
        <w:footnoteRef/>
      </w:r>
      <w:r>
        <w:t xml:space="preserve"> </w:t>
      </w:r>
      <w:r>
        <w:rPr>
          <w:color w:val="000000"/>
        </w:rPr>
        <w:t>Euroopan digitaalinen tilanneselvitys 2017, SWD (2017) 160.</w:t>
      </w:r>
    </w:p>
  </w:footnote>
  <w:footnote w:id="26">
    <w:p w:rsidR="00061590" w:rsidRDefault="00E167E3">
      <w:pPr>
        <w:pStyle w:val="FootnoteText"/>
      </w:pPr>
      <w:r>
        <w:rPr>
          <w:rStyle w:val="FootnoteReference"/>
        </w:rPr>
        <w:footnoteRef/>
      </w:r>
      <w:r>
        <w:t xml:space="preserve"> </w:t>
      </w:r>
      <w:r>
        <w:rPr>
          <w:color w:val="000000"/>
        </w:rPr>
        <w:t>Vuotta 2017 koskevan Euroopan digitaalisen tilanneselvityksen mukaan digitaalinen osaaminen on perusta</w:t>
      </w:r>
      <w:r>
        <w:rPr>
          <w:color w:val="000000"/>
        </w:rPr>
        <w:t>soa tai edistyneempää vähintään 70 prosentilla väestöstä Suomessa, Luxemburgissa ja Yhdistyneessä kuningaskunnassa. Italiassa, Kyproksessa, Kreikassa, Bulgariassa ja Romaniassa vastaava luku on alle 40 prosenttia.</w:t>
      </w:r>
    </w:p>
  </w:footnote>
  <w:footnote w:id="27">
    <w:p w:rsidR="00061590" w:rsidRDefault="00E167E3">
      <w:pPr>
        <w:pStyle w:val="Heading3"/>
        <w:jc w:val="both"/>
        <w:rPr>
          <w:rFonts w:asciiTheme="minorHAnsi" w:eastAsiaTheme="minorHAnsi" w:hAnsiTheme="minorHAnsi" w:cstheme="minorBidi"/>
          <w:b w:val="0"/>
          <w:bCs w:val="0"/>
          <w:color w:val="auto"/>
          <w:sz w:val="20"/>
          <w:szCs w:val="20"/>
          <w:lang w:eastAsia="en-US"/>
        </w:rPr>
      </w:pPr>
      <w:r>
        <w:rPr>
          <w:rStyle w:val="FootnoteReference"/>
          <w:rFonts w:asciiTheme="minorHAnsi" w:eastAsiaTheme="minorHAnsi" w:hAnsiTheme="minorHAnsi" w:cstheme="minorBidi"/>
          <w:b w:val="0"/>
          <w:bCs w:val="0"/>
          <w:color w:val="auto"/>
          <w:sz w:val="20"/>
          <w:szCs w:val="20"/>
        </w:rPr>
        <w:footnoteRef/>
      </w:r>
      <w:r>
        <w:rPr>
          <w:rStyle w:val="FootnoteReference"/>
        </w:rPr>
        <w:t xml:space="preserve"> </w:t>
      </w:r>
      <w:r>
        <w:rPr>
          <w:rFonts w:asciiTheme="minorHAnsi" w:eastAsiaTheme="minorHAnsi" w:hAnsiTheme="minorHAnsi" w:cstheme="minorBidi"/>
          <w:b w:val="0"/>
          <w:color w:val="auto"/>
          <w:sz w:val="20"/>
        </w:rPr>
        <w:t xml:space="preserve">Maailman ensimmäisen koulutustulosten </w:t>
      </w:r>
      <w:r>
        <w:rPr>
          <w:rFonts w:asciiTheme="minorHAnsi" w:eastAsiaTheme="minorHAnsi" w:hAnsiTheme="minorHAnsi" w:cstheme="minorBidi"/>
          <w:b w:val="0"/>
          <w:color w:val="auto"/>
          <w:sz w:val="20"/>
        </w:rPr>
        <w:t>mittausjärjestelmän, OECD:n kehittämän kansainvälisen oppimistulosten arviointiohjelman (PISA) mukaan virolaisten 15-vuotiaiden tulokset ovat Euroopan parhaita ja parhaimpien joukossa maailmanlaajuisesti (Lähde: PISA 2015 -tutkimus).</w:t>
      </w:r>
    </w:p>
    <w:p w:rsidR="00061590" w:rsidRDefault="00061590">
      <w:pPr>
        <w:pStyle w:val="FootnoteText"/>
      </w:pPr>
    </w:p>
  </w:footnote>
  <w:footnote w:id="28">
    <w:p w:rsidR="00061590" w:rsidRDefault="00E167E3">
      <w:pPr>
        <w:pStyle w:val="FootnoteText"/>
      </w:pPr>
      <w:r>
        <w:rPr>
          <w:rStyle w:val="FootnoteReference"/>
        </w:rPr>
        <w:footnoteRef/>
      </w:r>
      <w:r>
        <w:t xml:space="preserve"> Ks. digitaalisten s</w:t>
      </w:r>
      <w:r>
        <w:t>isämarkkinoiden strategia Euroopalle, COM(2015) 192.</w:t>
      </w:r>
    </w:p>
  </w:footnote>
  <w:footnote w:id="29">
    <w:p w:rsidR="00061590" w:rsidRDefault="00E167E3">
      <w:pPr>
        <w:pStyle w:val="FootnoteText"/>
      </w:pPr>
      <w:r>
        <w:rPr>
          <w:rStyle w:val="FootnoteReference"/>
        </w:rPr>
        <w:footnoteRef/>
      </w:r>
      <w:r>
        <w:t xml:space="preserve"> Esimerkiksi </w:t>
      </w:r>
      <w:r>
        <w:rPr>
          <w:rFonts w:cstheme="minorHAnsi"/>
          <w:color w:val="000000" w:themeColor="text1"/>
        </w:rPr>
        <w:t>energiaintensiivisillä teollisuudenaloilla, elintarvikeketjussa, avaruusteollisuudessa tai autoteollisuudessa.</w:t>
      </w:r>
    </w:p>
  </w:footnote>
  <w:footnote w:id="30">
    <w:p w:rsidR="00061590" w:rsidRDefault="00E167E3">
      <w:pPr>
        <w:pStyle w:val="FootnoteText"/>
        <w:rPr>
          <w:lang w:val="en-GB"/>
        </w:rPr>
      </w:pPr>
      <w:r>
        <w:rPr>
          <w:rStyle w:val="FootnoteReference"/>
        </w:rPr>
        <w:footnoteRef/>
      </w:r>
      <w:r>
        <w:rPr>
          <w:lang w:val="en-GB"/>
        </w:rPr>
        <w:t xml:space="preserve"> COM(2016) 356.</w:t>
      </w:r>
    </w:p>
  </w:footnote>
  <w:footnote w:id="31">
    <w:p w:rsidR="00061590" w:rsidRDefault="00E167E3">
      <w:pPr>
        <w:pStyle w:val="FootnoteText"/>
      </w:pPr>
      <w:r>
        <w:rPr>
          <w:rStyle w:val="FootnoteReference"/>
        </w:rPr>
        <w:footnoteRef/>
      </w:r>
      <w:r>
        <w:t xml:space="preserve"> Maailmanpankki, Doing business 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7E3" w:rsidRPr="00E167E3" w:rsidRDefault="00E167E3" w:rsidP="00E167E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7E3" w:rsidRPr="00E167E3" w:rsidRDefault="00E167E3" w:rsidP="00E167E3">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7E3" w:rsidRPr="00E167E3" w:rsidRDefault="00E167E3" w:rsidP="00E167E3">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1590" w:rsidRDefault="0006159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1590" w:rsidRDefault="00061590">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1590" w:rsidRDefault="0006159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A1057"/>
    <w:multiLevelType w:val="hybridMultilevel"/>
    <w:tmpl w:val="F4A623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B7B2713"/>
    <w:multiLevelType w:val="hybridMultilevel"/>
    <w:tmpl w:val="5784E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B957711"/>
    <w:multiLevelType w:val="hybridMultilevel"/>
    <w:tmpl w:val="4AD409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106D623A"/>
    <w:multiLevelType w:val="hybridMultilevel"/>
    <w:tmpl w:val="83747BAA"/>
    <w:lvl w:ilvl="0" w:tplc="439077E2">
      <w:start w:val="35"/>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nsid w:val="12E936C6"/>
    <w:multiLevelType w:val="hybridMultilevel"/>
    <w:tmpl w:val="1ED2D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3FD782D"/>
    <w:multiLevelType w:val="hybridMultilevel"/>
    <w:tmpl w:val="67BADD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B997912"/>
    <w:multiLevelType w:val="hybridMultilevel"/>
    <w:tmpl w:val="D0029B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C842FAF"/>
    <w:multiLevelType w:val="hybridMultilevel"/>
    <w:tmpl w:val="01962BC4"/>
    <w:lvl w:ilvl="0" w:tplc="66BCD87E">
      <w:start w:val="3"/>
      <w:numFmt w:val="decimal"/>
      <w:lvlText w:val="%1."/>
      <w:lvlJc w:val="left"/>
      <w:pPr>
        <w:ind w:left="720" w:hanging="360"/>
      </w:pPr>
      <w:rPr>
        <w:rFonts w:cstheme="minorBidi" w:hint="default"/>
        <w:b w:val="0"/>
        <w:color w:val="auto"/>
        <w:sz w:val="22"/>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
    <w:nsid w:val="210872CA"/>
    <w:multiLevelType w:val="hybridMultilevel"/>
    <w:tmpl w:val="096A7B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254B640B"/>
    <w:multiLevelType w:val="multilevel"/>
    <w:tmpl w:val="96B068EA"/>
    <w:lvl w:ilvl="0">
      <w:start w:val="1"/>
      <w:numFmt w:val="decimal"/>
      <w:lvlText w:val="%1."/>
      <w:lvlJc w:val="left"/>
      <w:pPr>
        <w:ind w:left="720" w:hanging="360"/>
      </w:pPr>
      <w:rPr>
        <w:rFonts w:cs="Times New Roman" w:hint="default"/>
      </w:rPr>
    </w:lvl>
    <w:lvl w:ilvl="1">
      <w:start w:val="1"/>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10">
    <w:nsid w:val="27C56110"/>
    <w:multiLevelType w:val="hybridMultilevel"/>
    <w:tmpl w:val="F1BC6A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86C6407"/>
    <w:multiLevelType w:val="hybridMultilevel"/>
    <w:tmpl w:val="543275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2231AD3"/>
    <w:multiLevelType w:val="hybridMultilevel"/>
    <w:tmpl w:val="77CC69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3270FB9"/>
    <w:multiLevelType w:val="hybridMultilevel"/>
    <w:tmpl w:val="A9A6F0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39C173C9"/>
    <w:multiLevelType w:val="hybridMultilevel"/>
    <w:tmpl w:val="8E34E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CED0602"/>
    <w:multiLevelType w:val="hybridMultilevel"/>
    <w:tmpl w:val="264470D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6">
    <w:nsid w:val="3D0238C1"/>
    <w:multiLevelType w:val="hybridMultilevel"/>
    <w:tmpl w:val="EB9C43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E1D2202"/>
    <w:multiLevelType w:val="hybridMultilevel"/>
    <w:tmpl w:val="AA2CC5C0"/>
    <w:lvl w:ilvl="0" w:tplc="0809000F">
      <w:start w:val="1"/>
      <w:numFmt w:val="decimal"/>
      <w:lvlText w:val="%1."/>
      <w:lvlJc w:val="left"/>
      <w:pPr>
        <w:ind w:left="360" w:hanging="360"/>
      </w:pPr>
      <w:rPr>
        <w:rFonts w:hint="default"/>
      </w:rPr>
    </w:lvl>
    <w:lvl w:ilvl="1" w:tplc="0809000F">
      <w:start w:val="1"/>
      <w:numFmt w:val="decimal"/>
      <w:lvlText w:val="%2."/>
      <w:lvlJc w:val="left"/>
      <w:pPr>
        <w:ind w:left="1080" w:hanging="360"/>
      </w:pPr>
      <w:rPr>
        <w:rFont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40F06E80"/>
    <w:multiLevelType w:val="hybridMultilevel"/>
    <w:tmpl w:val="C1EE4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965719A"/>
    <w:multiLevelType w:val="hybridMultilevel"/>
    <w:tmpl w:val="D37E1F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49795854"/>
    <w:multiLevelType w:val="hybridMultilevel"/>
    <w:tmpl w:val="6FCA03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A4F707C"/>
    <w:multiLevelType w:val="hybridMultilevel"/>
    <w:tmpl w:val="231A0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A794979"/>
    <w:multiLevelType w:val="hybridMultilevel"/>
    <w:tmpl w:val="F1BC6A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4D684F01"/>
    <w:multiLevelType w:val="hybridMultilevel"/>
    <w:tmpl w:val="1DFA46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E6F4B57"/>
    <w:multiLevelType w:val="hybridMultilevel"/>
    <w:tmpl w:val="151C3B5C"/>
    <w:lvl w:ilvl="0" w:tplc="0D9A31A2">
      <w:start w:val="1"/>
      <w:numFmt w:val="bullet"/>
      <w:lvlText w:val=""/>
      <w:lvlJc w:val="left"/>
      <w:pPr>
        <w:ind w:left="360" w:hanging="360"/>
      </w:pPr>
      <w:rPr>
        <w:rFonts w:ascii="Symbol" w:hAnsi="Symbol" w:hint="default"/>
      </w:rPr>
    </w:lvl>
    <w:lvl w:ilvl="1" w:tplc="0809000F">
      <w:start w:val="1"/>
      <w:numFmt w:val="decimal"/>
      <w:lvlText w:val="%2."/>
      <w:lvlJc w:val="left"/>
      <w:pPr>
        <w:ind w:left="1080" w:hanging="360"/>
      </w:pPr>
      <w:rPr>
        <w:rFont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54EA6BAF"/>
    <w:multiLevelType w:val="hybridMultilevel"/>
    <w:tmpl w:val="A9886F20"/>
    <w:lvl w:ilvl="0" w:tplc="0D9A31A2">
      <w:start w:val="1"/>
      <w:numFmt w:val="bullet"/>
      <w:lvlText w:val=""/>
      <w:lvlJc w:val="left"/>
      <w:pPr>
        <w:ind w:left="360" w:hanging="360"/>
      </w:pPr>
      <w:rPr>
        <w:rFonts w:ascii="Symbol" w:hAnsi="Symbol" w:hint="default"/>
      </w:rPr>
    </w:lvl>
    <w:lvl w:ilvl="1" w:tplc="0809000F">
      <w:start w:val="1"/>
      <w:numFmt w:val="decimal"/>
      <w:lvlText w:val="%2."/>
      <w:lvlJc w:val="left"/>
      <w:pPr>
        <w:ind w:left="1080" w:hanging="360"/>
      </w:pPr>
      <w:rPr>
        <w:rFont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55055846"/>
    <w:multiLevelType w:val="hybridMultilevel"/>
    <w:tmpl w:val="9296F3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51417E2"/>
    <w:multiLevelType w:val="hybridMultilevel"/>
    <w:tmpl w:val="D8724F9A"/>
    <w:lvl w:ilvl="0" w:tplc="0809000F">
      <w:start w:val="1"/>
      <w:numFmt w:val="decimal"/>
      <w:lvlText w:val="%1."/>
      <w:lvlJc w:val="left"/>
      <w:pPr>
        <w:ind w:left="360" w:hanging="360"/>
      </w:pPr>
      <w:rPr>
        <w:rFonts w:hint="default"/>
      </w:rPr>
    </w:lvl>
    <w:lvl w:ilvl="1" w:tplc="0809000F">
      <w:start w:val="1"/>
      <w:numFmt w:val="decimal"/>
      <w:lvlText w:val="%2."/>
      <w:lvlJc w:val="left"/>
      <w:pPr>
        <w:ind w:left="1080" w:hanging="360"/>
      </w:pPr>
      <w:rPr>
        <w:rFont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56D90AE1"/>
    <w:multiLevelType w:val="multilevel"/>
    <w:tmpl w:val="243C8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1F83712"/>
    <w:multiLevelType w:val="hybridMultilevel"/>
    <w:tmpl w:val="1A1C1910"/>
    <w:lvl w:ilvl="0" w:tplc="FD126640">
      <w:start w:val="1"/>
      <w:numFmt w:val="decimal"/>
      <w:lvlText w:val="%1."/>
      <w:lvlJc w:val="left"/>
      <w:pPr>
        <w:ind w:left="76" w:hanging="360"/>
      </w:pPr>
      <w:rPr>
        <w:rFonts w:hint="default"/>
        <w:b/>
      </w:rPr>
    </w:lvl>
    <w:lvl w:ilvl="1" w:tplc="080C0019" w:tentative="1">
      <w:start w:val="1"/>
      <w:numFmt w:val="lowerLetter"/>
      <w:lvlText w:val="%2."/>
      <w:lvlJc w:val="left"/>
      <w:pPr>
        <w:ind w:left="796" w:hanging="360"/>
      </w:pPr>
    </w:lvl>
    <w:lvl w:ilvl="2" w:tplc="080C001B" w:tentative="1">
      <w:start w:val="1"/>
      <w:numFmt w:val="lowerRoman"/>
      <w:lvlText w:val="%3."/>
      <w:lvlJc w:val="right"/>
      <w:pPr>
        <w:ind w:left="1516" w:hanging="180"/>
      </w:pPr>
    </w:lvl>
    <w:lvl w:ilvl="3" w:tplc="080C000F" w:tentative="1">
      <w:start w:val="1"/>
      <w:numFmt w:val="decimal"/>
      <w:lvlText w:val="%4."/>
      <w:lvlJc w:val="left"/>
      <w:pPr>
        <w:ind w:left="2236" w:hanging="360"/>
      </w:pPr>
    </w:lvl>
    <w:lvl w:ilvl="4" w:tplc="080C0019" w:tentative="1">
      <w:start w:val="1"/>
      <w:numFmt w:val="lowerLetter"/>
      <w:lvlText w:val="%5."/>
      <w:lvlJc w:val="left"/>
      <w:pPr>
        <w:ind w:left="2956" w:hanging="360"/>
      </w:pPr>
    </w:lvl>
    <w:lvl w:ilvl="5" w:tplc="080C001B" w:tentative="1">
      <w:start w:val="1"/>
      <w:numFmt w:val="lowerRoman"/>
      <w:lvlText w:val="%6."/>
      <w:lvlJc w:val="right"/>
      <w:pPr>
        <w:ind w:left="3676" w:hanging="180"/>
      </w:pPr>
    </w:lvl>
    <w:lvl w:ilvl="6" w:tplc="080C000F" w:tentative="1">
      <w:start w:val="1"/>
      <w:numFmt w:val="decimal"/>
      <w:lvlText w:val="%7."/>
      <w:lvlJc w:val="left"/>
      <w:pPr>
        <w:ind w:left="4396" w:hanging="360"/>
      </w:pPr>
    </w:lvl>
    <w:lvl w:ilvl="7" w:tplc="080C0019" w:tentative="1">
      <w:start w:val="1"/>
      <w:numFmt w:val="lowerLetter"/>
      <w:lvlText w:val="%8."/>
      <w:lvlJc w:val="left"/>
      <w:pPr>
        <w:ind w:left="5116" w:hanging="360"/>
      </w:pPr>
    </w:lvl>
    <w:lvl w:ilvl="8" w:tplc="080C001B" w:tentative="1">
      <w:start w:val="1"/>
      <w:numFmt w:val="lowerRoman"/>
      <w:lvlText w:val="%9."/>
      <w:lvlJc w:val="right"/>
      <w:pPr>
        <w:ind w:left="5836" w:hanging="180"/>
      </w:pPr>
    </w:lvl>
  </w:abstractNum>
  <w:abstractNum w:abstractNumId="30">
    <w:nsid w:val="64C650F0"/>
    <w:multiLevelType w:val="hybridMultilevel"/>
    <w:tmpl w:val="79809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C653208"/>
    <w:multiLevelType w:val="hybridMultilevel"/>
    <w:tmpl w:val="41BAF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11B6FFF"/>
    <w:multiLevelType w:val="hybridMultilevel"/>
    <w:tmpl w:val="BE7083DE"/>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33">
    <w:nsid w:val="728A735B"/>
    <w:multiLevelType w:val="hybridMultilevel"/>
    <w:tmpl w:val="8E2CB050"/>
    <w:lvl w:ilvl="0" w:tplc="0809000F">
      <w:start w:val="1"/>
      <w:numFmt w:val="decimal"/>
      <w:lvlText w:val="%1."/>
      <w:lvlJc w:val="left"/>
      <w:pPr>
        <w:ind w:left="360" w:hanging="360"/>
      </w:pPr>
      <w:rPr>
        <w:rFonts w:hint="default"/>
      </w:rPr>
    </w:lvl>
    <w:lvl w:ilvl="1" w:tplc="0809000F">
      <w:start w:val="1"/>
      <w:numFmt w:val="decimal"/>
      <w:lvlText w:val="%2."/>
      <w:lvlJc w:val="left"/>
      <w:pPr>
        <w:ind w:left="1080" w:hanging="360"/>
      </w:pPr>
      <w:rPr>
        <w:rFont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755A52E2"/>
    <w:multiLevelType w:val="multilevel"/>
    <w:tmpl w:val="E93C3112"/>
    <w:lvl w:ilvl="0">
      <w:start w:val="1"/>
      <w:numFmt w:val="upperRoman"/>
      <w:lvlText w:val="%1."/>
      <w:lvlJc w:val="left"/>
      <w:rPr>
        <w:rFonts w:ascii="Arial" w:eastAsia="Arial" w:hAnsi="Arial" w:cs="Arial"/>
        <w:b/>
        <w:bCs/>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57F563E"/>
    <w:multiLevelType w:val="hybridMultilevel"/>
    <w:tmpl w:val="D340B92C"/>
    <w:lvl w:ilvl="0" w:tplc="CD4C924C">
      <w:start w:val="1"/>
      <w:numFmt w:val="decimal"/>
      <w:lvlText w:val="%1."/>
      <w:lvlJc w:val="left"/>
      <w:pPr>
        <w:ind w:left="76" w:hanging="360"/>
      </w:pPr>
      <w:rPr>
        <w:rFonts w:hint="default"/>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36">
    <w:nsid w:val="758A7B25"/>
    <w:multiLevelType w:val="hybridMultilevel"/>
    <w:tmpl w:val="2C4472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nsid w:val="77380365"/>
    <w:multiLevelType w:val="hybridMultilevel"/>
    <w:tmpl w:val="E91A360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8">
    <w:nsid w:val="78813034"/>
    <w:multiLevelType w:val="hybridMultilevel"/>
    <w:tmpl w:val="D29A0CFC"/>
    <w:lvl w:ilvl="0" w:tplc="08090001">
      <w:start w:val="1"/>
      <w:numFmt w:val="bullet"/>
      <w:lvlText w:val=""/>
      <w:lvlJc w:val="left"/>
      <w:pPr>
        <w:ind w:left="2265" w:hanging="360"/>
      </w:pPr>
      <w:rPr>
        <w:rFonts w:ascii="Symbol" w:hAnsi="Symbol" w:hint="default"/>
      </w:rPr>
    </w:lvl>
    <w:lvl w:ilvl="1" w:tplc="08090003" w:tentative="1">
      <w:start w:val="1"/>
      <w:numFmt w:val="bullet"/>
      <w:lvlText w:val="o"/>
      <w:lvlJc w:val="left"/>
      <w:pPr>
        <w:ind w:left="2985" w:hanging="360"/>
      </w:pPr>
      <w:rPr>
        <w:rFonts w:ascii="Courier New" w:hAnsi="Courier New" w:hint="default"/>
      </w:rPr>
    </w:lvl>
    <w:lvl w:ilvl="2" w:tplc="08090005" w:tentative="1">
      <w:start w:val="1"/>
      <w:numFmt w:val="bullet"/>
      <w:lvlText w:val=""/>
      <w:lvlJc w:val="left"/>
      <w:pPr>
        <w:ind w:left="3705" w:hanging="360"/>
      </w:pPr>
      <w:rPr>
        <w:rFonts w:ascii="Wingdings" w:hAnsi="Wingdings" w:hint="default"/>
      </w:rPr>
    </w:lvl>
    <w:lvl w:ilvl="3" w:tplc="08090001" w:tentative="1">
      <w:start w:val="1"/>
      <w:numFmt w:val="bullet"/>
      <w:lvlText w:val=""/>
      <w:lvlJc w:val="left"/>
      <w:pPr>
        <w:ind w:left="4425" w:hanging="360"/>
      </w:pPr>
      <w:rPr>
        <w:rFonts w:ascii="Symbol" w:hAnsi="Symbol" w:hint="default"/>
      </w:rPr>
    </w:lvl>
    <w:lvl w:ilvl="4" w:tplc="08090003" w:tentative="1">
      <w:start w:val="1"/>
      <w:numFmt w:val="bullet"/>
      <w:lvlText w:val="o"/>
      <w:lvlJc w:val="left"/>
      <w:pPr>
        <w:ind w:left="5145" w:hanging="360"/>
      </w:pPr>
      <w:rPr>
        <w:rFonts w:ascii="Courier New" w:hAnsi="Courier New" w:hint="default"/>
      </w:rPr>
    </w:lvl>
    <w:lvl w:ilvl="5" w:tplc="08090005" w:tentative="1">
      <w:start w:val="1"/>
      <w:numFmt w:val="bullet"/>
      <w:lvlText w:val=""/>
      <w:lvlJc w:val="left"/>
      <w:pPr>
        <w:ind w:left="5865" w:hanging="360"/>
      </w:pPr>
      <w:rPr>
        <w:rFonts w:ascii="Wingdings" w:hAnsi="Wingdings" w:hint="default"/>
      </w:rPr>
    </w:lvl>
    <w:lvl w:ilvl="6" w:tplc="08090001" w:tentative="1">
      <w:start w:val="1"/>
      <w:numFmt w:val="bullet"/>
      <w:lvlText w:val=""/>
      <w:lvlJc w:val="left"/>
      <w:pPr>
        <w:ind w:left="6585" w:hanging="360"/>
      </w:pPr>
      <w:rPr>
        <w:rFonts w:ascii="Symbol" w:hAnsi="Symbol" w:hint="default"/>
      </w:rPr>
    </w:lvl>
    <w:lvl w:ilvl="7" w:tplc="08090003" w:tentative="1">
      <w:start w:val="1"/>
      <w:numFmt w:val="bullet"/>
      <w:lvlText w:val="o"/>
      <w:lvlJc w:val="left"/>
      <w:pPr>
        <w:ind w:left="7305" w:hanging="360"/>
      </w:pPr>
      <w:rPr>
        <w:rFonts w:ascii="Courier New" w:hAnsi="Courier New" w:hint="default"/>
      </w:rPr>
    </w:lvl>
    <w:lvl w:ilvl="8" w:tplc="08090005" w:tentative="1">
      <w:start w:val="1"/>
      <w:numFmt w:val="bullet"/>
      <w:lvlText w:val=""/>
      <w:lvlJc w:val="left"/>
      <w:pPr>
        <w:ind w:left="8025" w:hanging="360"/>
      </w:pPr>
      <w:rPr>
        <w:rFonts w:ascii="Wingdings" w:hAnsi="Wingdings" w:hint="default"/>
      </w:rPr>
    </w:lvl>
  </w:abstractNum>
  <w:abstractNum w:abstractNumId="39">
    <w:nsid w:val="7D161390"/>
    <w:multiLevelType w:val="multilevel"/>
    <w:tmpl w:val="776E11C2"/>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7D5B539E"/>
    <w:multiLevelType w:val="hybridMultilevel"/>
    <w:tmpl w:val="43D823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EE30E09"/>
    <w:multiLevelType w:val="hybridMultilevel"/>
    <w:tmpl w:val="6896A6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5"/>
  </w:num>
  <w:num w:numId="2">
    <w:abstractNumId w:val="8"/>
  </w:num>
  <w:num w:numId="3">
    <w:abstractNumId w:val="17"/>
  </w:num>
  <w:num w:numId="4">
    <w:abstractNumId w:val="2"/>
  </w:num>
  <w:num w:numId="5">
    <w:abstractNumId w:val="33"/>
  </w:num>
  <w:num w:numId="6">
    <w:abstractNumId w:val="27"/>
  </w:num>
  <w:num w:numId="7">
    <w:abstractNumId w:val="24"/>
  </w:num>
  <w:num w:numId="8">
    <w:abstractNumId w:val="25"/>
  </w:num>
  <w:num w:numId="9">
    <w:abstractNumId w:val="9"/>
  </w:num>
  <w:num w:numId="10">
    <w:abstractNumId w:val="38"/>
  </w:num>
  <w:num w:numId="11">
    <w:abstractNumId w:val="34"/>
  </w:num>
  <w:num w:numId="12">
    <w:abstractNumId w:val="0"/>
  </w:num>
  <w:num w:numId="13">
    <w:abstractNumId w:val="20"/>
  </w:num>
  <w:num w:numId="14">
    <w:abstractNumId w:val="11"/>
  </w:num>
  <w:num w:numId="15">
    <w:abstractNumId w:val="21"/>
  </w:num>
  <w:num w:numId="16">
    <w:abstractNumId w:val="18"/>
  </w:num>
  <w:num w:numId="17">
    <w:abstractNumId w:val="14"/>
  </w:num>
  <w:num w:numId="18">
    <w:abstractNumId w:val="25"/>
    <w:lvlOverride w:ilvl="0"/>
    <w:lvlOverride w:ilvl="1">
      <w:startOverride w:val="1"/>
    </w:lvlOverride>
    <w:lvlOverride w:ilvl="2"/>
    <w:lvlOverride w:ilvl="3"/>
    <w:lvlOverride w:ilvl="4"/>
    <w:lvlOverride w:ilvl="5"/>
    <w:lvlOverride w:ilvl="6"/>
    <w:lvlOverride w:ilvl="7"/>
    <w:lvlOverride w:ilvl="8"/>
  </w:num>
  <w:num w:numId="19">
    <w:abstractNumId w:val="23"/>
  </w:num>
  <w:num w:numId="20">
    <w:abstractNumId w:val="31"/>
  </w:num>
  <w:num w:numId="21">
    <w:abstractNumId w:val="4"/>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0"/>
  </w:num>
  <w:num w:numId="24">
    <w:abstractNumId w:val="1"/>
  </w:num>
  <w:num w:numId="25">
    <w:abstractNumId w:val="26"/>
  </w:num>
  <w:num w:numId="26">
    <w:abstractNumId w:val="13"/>
  </w:num>
  <w:num w:numId="27">
    <w:abstractNumId w:val="29"/>
  </w:num>
  <w:num w:numId="28">
    <w:abstractNumId w:val="7"/>
  </w:num>
  <w:num w:numId="29">
    <w:abstractNumId w:val="28"/>
  </w:num>
  <w:num w:numId="30">
    <w:abstractNumId w:val="5"/>
  </w:num>
  <w:num w:numId="31">
    <w:abstractNumId w:val="41"/>
  </w:num>
  <w:num w:numId="32">
    <w:abstractNumId w:val="19"/>
  </w:num>
  <w:num w:numId="33">
    <w:abstractNumId w:val="6"/>
  </w:num>
  <w:num w:numId="34">
    <w:abstractNumId w:val="39"/>
  </w:num>
  <w:num w:numId="35">
    <w:abstractNumId w:val="32"/>
  </w:num>
  <w:num w:numId="36">
    <w:abstractNumId w:val="12"/>
  </w:num>
  <w:num w:numId="37">
    <w:abstractNumId w:val="16"/>
  </w:num>
  <w:num w:numId="38">
    <w:abstractNumId w:val="22"/>
  </w:num>
  <w:num w:numId="39">
    <w:abstractNumId w:val="37"/>
  </w:num>
  <w:num w:numId="40">
    <w:abstractNumId w:val="36"/>
  </w:num>
  <w:num w:numId="41">
    <w:abstractNumId w:val="10"/>
  </w:num>
  <w:num w:numId="42">
    <w:abstractNumId w:val="3"/>
  </w:num>
  <w:num w:numId="4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hideGrammaticalError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CONFIDENCE" w:val=" "/>
    <w:docVar w:name="LW_CONST_RESTREINT_UE" w:val="RESTREINT UE/EU RESTRICTED"/>
    <w:docVar w:name="LW_CORRIGENDUM" w:val="&lt;UNUSED&gt;"/>
    <w:docVar w:name="LW_COVERPAGE_GUID" w:val="2C198E2AD7FA4C2FABE75B8E9773AC6E"/>
    <w:docVar w:name="LW_CROSSREFERENCE" w:val="&lt;UNUSED&gt;"/>
    <w:docVar w:name="LW_DocType" w:val="NORMAL"/>
    <w:docVar w:name="LW_EMISSION" w:val="10.5.2017"/>
    <w:docVar w:name="LW_EMISSION_ISODATE" w:val="2017-05-10"/>
    <w:docVar w:name="LW_EMISSION_LOCATION" w:val="BRX"/>
    <w:docVar w:name="LW_EMISSION_PREFIX" w:val="Bryssel "/>
    <w:docVar w:name="LW_EMISSION_SUFFIX" w:val=" "/>
    <w:docVar w:name="LW_ID_DOCTYPE_NONLW" w:val="CP-035"/>
    <w:docVar w:name="LW_LANGUE" w:val="FI"/>
    <w:docVar w:name="LW_MARKING" w:val="&lt;UNUSED&gt;"/>
    <w:docVar w:name="LW_NOM.INST" w:val="EUROOPAN KOMISSIO"/>
    <w:docVar w:name="LW_NOM.INST_JOINTDOC" w:val="&lt;EMPTY&gt;"/>
    <w:docVar w:name="LW_PART_NBR" w:val="1"/>
    <w:docVar w:name="LW_PART_NBR_TOTAL" w:val="1"/>
    <w:docVar w:name="LW_REF.II.NEW.CP" w:val="&lt;UNUSED&gt;"/>
    <w:docVar w:name="LW_REF.II.NEW.CP_NUMBER" w:val="&lt;UNUSED&gt;"/>
    <w:docVar w:name="LW_REF.II.NEW.CP_YEAR" w:val="2017"/>
    <w:docVar w:name="LW_REF.INST.NEW" w:val="COM"/>
    <w:docVar w:name="LW_REF.INST.NEW_ADOPTED" w:val="final"/>
    <w:docVar w:name="LW_REF.INST.NEW_TEXT" w:val="(2017) 240"/>
    <w:docVar w:name="LW_REF.INTERNE" w:val="&lt;UNUSED&gt;"/>
    <w:docVar w:name="LW_SOUS.TITRE.OBJ.CP" w:val="&lt;UNUSED&gt;"/>
    <w:docVar w:name="LW_SUPERTITRE" w:val="&lt;UNUSED&gt;"/>
    <w:docVar w:name="LW_TITRE.OBJ.CP" w:val="GLOBALISAATION HALLINNASTA"/>
    <w:docVar w:name="LW_TYPE.DOC.CP" w:val="POHDINTA-ASIAKIRJA"/>
  </w:docVars>
  <w:rsids>
    <w:rsidRoot w:val="00061590"/>
    <w:rsid w:val="00061590"/>
    <w:rsid w:val="00E167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i-FI" w:eastAsia="fi-FI" w:bidi="fi-FI"/>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Theme="minorHAnsi" w:eastAsiaTheme="minorEastAsia" w:hAnsiTheme="minorHAnsi" w:cstheme="minorBidi"/>
      <w:sz w:val="22"/>
      <w:szCs w:val="22"/>
    </w:rPr>
  </w:style>
  <w:style w:type="paragraph" w:styleId="Heading1">
    <w:name w:val="heading 1"/>
    <w:basedOn w:val="Normal"/>
    <w:next w:val="Normal"/>
    <w:link w:val="Heading1Char"/>
    <w:uiPriority w:val="99"/>
    <w:qFormat/>
    <w:pPr>
      <w:keepNext/>
      <w:keepLines/>
      <w:spacing w:before="400" w:after="40" w:line="240" w:lineRule="auto"/>
      <w:outlineLvl w:val="0"/>
    </w:pPr>
    <w:rPr>
      <w:rFonts w:ascii="Calibri Light" w:eastAsia="Times New Roman" w:hAnsi="Calibri Light" w:cs="Times New Roman"/>
      <w:color w:val="1F4E79"/>
      <w:sz w:val="36"/>
      <w:szCs w:val="36"/>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Pr>
      <w:rFonts w:ascii="Calibri Light" w:eastAsia="Times New Roman" w:hAnsi="Calibri Light"/>
      <w:color w:val="1F4E79"/>
      <w:sz w:val="36"/>
      <w:szCs w:val="36"/>
      <w:lang w:eastAsia="fi-FI"/>
    </w:rPr>
  </w:style>
  <w:style w:type="paragraph" w:customStyle="1" w:styleId="EPSCTitle03">
    <w:name w:val="EPSC Title03"/>
    <w:qFormat/>
    <w:pPr>
      <w:widowControl w:val="0"/>
      <w:autoSpaceDE w:val="0"/>
      <w:autoSpaceDN w:val="0"/>
      <w:adjustRightInd w:val="0"/>
      <w:ind w:left="426"/>
    </w:pPr>
    <w:rPr>
      <w:rFonts w:ascii="EC Square Sans Pro" w:eastAsia="Times New Roman" w:hAnsi="EC Square Sans Pro" w:cs="Helvetica"/>
      <w:b/>
      <w:color w:val="034EA2"/>
      <w:sz w:val="28"/>
      <w:szCs w:val="28"/>
    </w:rPr>
  </w:style>
  <w:style w:type="character" w:styleId="Hyperlink">
    <w:name w:val="Hyperlink"/>
    <w:basedOn w:val="DefaultParagraphFont"/>
    <w:uiPriority w:val="99"/>
    <w:unhideWhenUsed/>
    <w:rPr>
      <w:color w:val="0000FF" w:themeColor="hyperlink"/>
      <w:u w:val="single"/>
    </w:rPr>
  </w:style>
  <w:style w:type="paragraph" w:styleId="FootnoteText">
    <w:name w:val="footnote text"/>
    <w:aliases w:val="Footnote Text Char1 Char,Footnote Text Char Char Char,Footnote Text Char1 Char Char Char,Footnote Text Char Char Char Char Char,Footnote Text Char1 Char Char Char Char Char,Footnote Text Char1 Char1 Char"/>
    <w:basedOn w:val="Normal"/>
    <w:link w:val="FootnoteTextChar1"/>
    <w:uiPriority w:val="99"/>
    <w:unhideWhenUsed/>
    <w:pPr>
      <w:spacing w:after="0" w:line="240" w:lineRule="auto"/>
    </w:pPr>
    <w:rPr>
      <w:rFonts w:eastAsiaTheme="minorHAnsi"/>
      <w:sz w:val="20"/>
      <w:szCs w:val="20"/>
    </w:rPr>
  </w:style>
  <w:style w:type="character" w:customStyle="1" w:styleId="FootnoteTextChar">
    <w:name w:val="Footnote Text Char"/>
    <w:basedOn w:val="DefaultParagraphFont"/>
    <w:uiPriority w:val="99"/>
    <w:rPr>
      <w:sz w:val="20"/>
      <w:szCs w:val="20"/>
    </w:rPr>
  </w:style>
  <w:style w:type="character" w:customStyle="1" w:styleId="FootnoteTextChar1">
    <w:name w:val="Footnote Text Char1"/>
    <w:aliases w:val="Footnote Text Char1 Char Char,Footnote Text Char Char Char Char,Footnote Text Char1 Char Char Char Char,Footnote Text Char Char Char Char Char Char,Footnote Text Char1 Char Char Char Char Char Char,Footnote Text Char1 Char1 Char Char"/>
    <w:basedOn w:val="DefaultParagraphFont"/>
    <w:link w:val="FootnoteText"/>
    <w:uiPriority w:val="99"/>
    <w:rPr>
      <w:rFonts w:asciiTheme="minorHAnsi" w:eastAsiaTheme="minorHAnsi" w:hAnsiTheme="minorHAnsi" w:cstheme="minorBidi"/>
      <w:lang w:eastAsia="fi-FI"/>
    </w:rPr>
  </w:style>
  <w:style w:type="character" w:styleId="FootnoteReference">
    <w:name w:val="footnote reference"/>
    <w:aliases w:val="Ref,de nota al pie,註腳內容,de nota al pie + (Asian) MS Mincho,11 pt,Footnote Reference1,Ref1,de nota al pie1,EN Footnote Reference,-E Fußnotenzeichen,BVI fnr, BVI fnr"/>
    <w:basedOn w:val="DefaultParagraphFont"/>
    <w:uiPriority w:val="99"/>
    <w:unhideWhenUsed/>
    <w:rPr>
      <w:vertAlign w:val="superscript"/>
    </w:rPr>
  </w:style>
  <w:style w:type="paragraph" w:styleId="Header">
    <w:name w:val="header"/>
    <w:basedOn w:val="Normal"/>
    <w:link w:val="HeaderChar"/>
    <w:uiPriority w:val="99"/>
    <w:unhideWhenUsed/>
    <w:pPr>
      <w:tabs>
        <w:tab w:val="center" w:pos="4536"/>
        <w:tab w:val="right" w:pos="9072"/>
      </w:tabs>
      <w:spacing w:after="0" w:line="240" w:lineRule="auto"/>
    </w:pPr>
    <w:rPr>
      <w:rFonts w:eastAsiaTheme="minorHAnsi"/>
    </w:rPr>
  </w:style>
  <w:style w:type="character" w:customStyle="1" w:styleId="HeaderChar">
    <w:name w:val="Header Char"/>
    <w:basedOn w:val="DefaultParagraphFont"/>
    <w:link w:val="Header"/>
    <w:uiPriority w:val="99"/>
    <w:rPr>
      <w:rFonts w:asciiTheme="minorHAnsi" w:eastAsiaTheme="minorHAnsi" w:hAnsiTheme="minorHAnsi" w:cstheme="minorBidi"/>
      <w:sz w:val="22"/>
      <w:szCs w:val="22"/>
      <w:lang w:eastAsia="fi-FI"/>
    </w:rPr>
  </w:style>
  <w:style w:type="paragraph" w:styleId="Footer">
    <w:name w:val="footer"/>
    <w:basedOn w:val="Normal"/>
    <w:link w:val="FooterChar"/>
    <w:uiPriority w:val="99"/>
    <w:unhideWhenUsed/>
    <w:pPr>
      <w:tabs>
        <w:tab w:val="center" w:pos="4536"/>
        <w:tab w:val="right" w:pos="9072"/>
      </w:tabs>
      <w:spacing w:after="0" w:line="240" w:lineRule="auto"/>
    </w:pPr>
    <w:rPr>
      <w:rFonts w:eastAsiaTheme="minorHAnsi"/>
    </w:rPr>
  </w:style>
  <w:style w:type="character" w:customStyle="1" w:styleId="FooterChar">
    <w:name w:val="Footer Char"/>
    <w:basedOn w:val="DefaultParagraphFont"/>
    <w:link w:val="Footer"/>
    <w:uiPriority w:val="99"/>
    <w:rPr>
      <w:rFonts w:asciiTheme="minorHAnsi" w:eastAsiaTheme="minorHAnsi" w:hAnsiTheme="minorHAnsi" w:cstheme="minorBidi"/>
      <w:sz w:val="22"/>
      <w:szCs w:val="22"/>
      <w:lang w:eastAsia="fi-FI"/>
    </w:rPr>
  </w:style>
  <w:style w:type="paragraph" w:styleId="ListParagraph">
    <w:name w:val="List Paragraph"/>
    <w:basedOn w:val="Normal"/>
    <w:uiPriority w:val="34"/>
    <w:qFormat/>
    <w:pPr>
      <w:ind w:left="720"/>
      <w:contextualSpacing/>
    </w:pPr>
    <w:rPr>
      <w:rFonts w:eastAsiaTheme="minorHAnsi"/>
    </w:rPr>
  </w:style>
  <w:style w:type="paragraph" w:styleId="NormalWeb">
    <w:name w:val="Normal (Web)"/>
    <w:basedOn w:val="Normal"/>
    <w:uiPriority w:val="99"/>
    <w:unhideWhenUsed/>
    <w:pPr>
      <w:spacing w:before="100" w:beforeAutospacing="1" w:after="100" w:afterAutospacing="1" w:line="240" w:lineRule="auto"/>
    </w:pPr>
    <w:rPr>
      <w:rFonts w:ascii="Times New Roman" w:eastAsia="Calibri" w:hAnsi="Times New Roman" w:cs="Times New Roman"/>
      <w:sz w:val="24"/>
      <w:szCs w:val="24"/>
    </w:rPr>
  </w:style>
  <w:style w:type="character" w:customStyle="1" w:styleId="Bodytext2">
    <w:name w:val="Body text (2)_"/>
    <w:basedOn w:val="DefaultParagraphFont"/>
    <w:link w:val="Bodytext20"/>
    <w:rPr>
      <w:rFonts w:ascii="Arial" w:eastAsia="Arial" w:hAnsi="Arial" w:cs="Arial"/>
      <w:sz w:val="22"/>
      <w:szCs w:val="22"/>
      <w:shd w:val="clear" w:color="auto" w:fill="FFFFFF"/>
      <w:lang w:eastAsia="fi-FI"/>
    </w:rPr>
  </w:style>
  <w:style w:type="paragraph" w:customStyle="1" w:styleId="Bodytext20">
    <w:name w:val="Body text (2)"/>
    <w:basedOn w:val="Normal"/>
    <w:link w:val="Bodytext2"/>
    <w:pPr>
      <w:widowControl w:val="0"/>
      <w:shd w:val="clear" w:color="auto" w:fill="FFFFFF"/>
      <w:spacing w:before="300" w:line="307" w:lineRule="exact"/>
    </w:pPr>
    <w:rPr>
      <w:rFonts w:ascii="Arial" w:eastAsia="Arial" w:hAnsi="Arial" w:cs="Arial"/>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rFonts w:eastAsiaTheme="minorHAnsi"/>
      <w:sz w:val="20"/>
      <w:szCs w:val="20"/>
    </w:rPr>
  </w:style>
  <w:style w:type="character" w:customStyle="1" w:styleId="CommentTextChar">
    <w:name w:val="Comment Text Char"/>
    <w:basedOn w:val="DefaultParagraphFont"/>
    <w:link w:val="CommentText"/>
    <w:uiPriority w:val="99"/>
    <w:rPr>
      <w:rFonts w:asciiTheme="minorHAnsi" w:eastAsiaTheme="minorHAnsi" w:hAnsiTheme="minorHAnsi" w:cstheme="minorBidi"/>
      <w:lang w:eastAsia="fi-FI"/>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heme="minorHAnsi" w:eastAsiaTheme="minorHAnsi" w:hAnsiTheme="minorHAnsi" w:cstheme="minorBidi"/>
      <w:b/>
      <w:bCs/>
      <w:lang w:eastAsia="fi-FI"/>
    </w:rPr>
  </w:style>
  <w:style w:type="paragraph" w:styleId="BalloonText">
    <w:name w:val="Balloon Text"/>
    <w:basedOn w:val="Normal"/>
    <w:link w:val="BalloonTextChar"/>
    <w:uiPriority w:val="99"/>
    <w:semiHidden/>
    <w:unhideWhenUsed/>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Pr>
      <w:rFonts w:ascii="Tahoma" w:eastAsiaTheme="minorHAnsi" w:hAnsi="Tahoma" w:cs="Tahoma"/>
      <w:sz w:val="16"/>
      <w:szCs w:val="16"/>
      <w:lang w:eastAsia="fi-FI"/>
    </w:rPr>
  </w:style>
  <w:style w:type="character" w:customStyle="1" w:styleId="Heading10">
    <w:name w:val="Heading #1_"/>
    <w:basedOn w:val="DefaultParagraphFont"/>
    <w:link w:val="Heading11"/>
    <w:rPr>
      <w:rFonts w:ascii="Arial" w:eastAsia="Arial" w:hAnsi="Arial" w:cs="Arial"/>
      <w:b/>
      <w:bCs/>
      <w:sz w:val="18"/>
      <w:szCs w:val="18"/>
      <w:shd w:val="clear" w:color="auto" w:fill="FFFFFF"/>
    </w:rPr>
  </w:style>
  <w:style w:type="paragraph" w:customStyle="1" w:styleId="Heading11">
    <w:name w:val="Heading #1"/>
    <w:basedOn w:val="Normal"/>
    <w:link w:val="Heading10"/>
    <w:pPr>
      <w:widowControl w:val="0"/>
      <w:shd w:val="clear" w:color="auto" w:fill="FFFFFF"/>
      <w:spacing w:after="800" w:line="200" w:lineRule="exact"/>
      <w:jc w:val="center"/>
      <w:outlineLvl w:val="0"/>
    </w:pPr>
    <w:rPr>
      <w:rFonts w:ascii="Arial" w:eastAsia="Arial" w:hAnsi="Arial" w:cs="Arial"/>
      <w:b/>
      <w:bCs/>
      <w:sz w:val="18"/>
      <w:szCs w:val="18"/>
    </w:rPr>
  </w:style>
  <w:style w:type="character" w:customStyle="1" w:styleId="Bodytext3">
    <w:name w:val="Body text (3)_"/>
    <w:basedOn w:val="DefaultParagraphFont"/>
    <w:link w:val="Bodytext30"/>
    <w:rPr>
      <w:rFonts w:ascii="Arial" w:eastAsia="Arial" w:hAnsi="Arial" w:cs="Arial"/>
      <w:i/>
      <w:iCs/>
      <w:sz w:val="19"/>
      <w:szCs w:val="19"/>
      <w:shd w:val="clear" w:color="auto" w:fill="FFFFFF"/>
    </w:rPr>
  </w:style>
  <w:style w:type="paragraph" w:customStyle="1" w:styleId="Bodytext30">
    <w:name w:val="Body text (3)"/>
    <w:basedOn w:val="Normal"/>
    <w:link w:val="Bodytext3"/>
    <w:pPr>
      <w:widowControl w:val="0"/>
      <w:shd w:val="clear" w:color="auto" w:fill="FFFFFF"/>
      <w:spacing w:before="200" w:after="0" w:line="504" w:lineRule="exact"/>
    </w:pPr>
    <w:rPr>
      <w:rFonts w:ascii="Arial" w:eastAsia="Arial" w:hAnsi="Arial" w:cs="Arial"/>
      <w:i/>
      <w:iCs/>
      <w:sz w:val="19"/>
      <w:szCs w:val="19"/>
    </w:rPr>
  </w:style>
  <w:style w:type="character" w:styleId="Emphasis">
    <w:name w:val="Emphasis"/>
    <w:basedOn w:val="DefaultParagraphFont"/>
    <w:uiPriority w:val="20"/>
    <w:qFormat/>
    <w:rPr>
      <w:b/>
      <w:bCs/>
      <w:i w:val="0"/>
      <w:iCs w:val="0"/>
    </w:rPr>
  </w:style>
  <w:style w:type="character" w:customStyle="1" w:styleId="st1">
    <w:name w:val="st1"/>
    <w:basedOn w:val="DefaultParagraphFont"/>
  </w:style>
  <w:style w:type="table" w:styleId="TableGrid">
    <w:name w:val="Table Grid"/>
    <w:basedOn w:val="TableNormal"/>
    <w:uiPriority w:val="3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PSCtext">
    <w:name w:val="EPSC text"/>
    <w:qFormat/>
    <w:pPr>
      <w:widowControl w:val="0"/>
      <w:autoSpaceDE w:val="0"/>
      <w:autoSpaceDN w:val="0"/>
      <w:adjustRightInd w:val="0"/>
      <w:ind w:left="426"/>
    </w:pPr>
    <w:rPr>
      <w:rFonts w:ascii="EC Square Sans Pro" w:eastAsia="Times New Roman" w:hAnsi="EC Square Sans Pro" w:cs="Helvetica"/>
      <w:color w:val="595959"/>
      <w:sz w:val="22"/>
      <w:szCs w:val="22"/>
    </w:rPr>
  </w:style>
  <w:style w:type="paragraph" w:styleId="Revision">
    <w:name w:val="Revision"/>
    <w:hidden/>
    <w:uiPriority w:val="99"/>
    <w:semiHidden/>
    <w:rPr>
      <w:rFonts w:asciiTheme="minorHAnsi" w:eastAsiaTheme="minorEastAsia" w:hAnsiTheme="minorHAnsi" w:cstheme="minorBidi"/>
      <w:sz w:val="22"/>
      <w:szCs w:val="22"/>
    </w:rPr>
  </w:style>
  <w:style w:type="character" w:styleId="PlaceholderText">
    <w:name w:val="Placeholder Text"/>
    <w:basedOn w:val="DefaultParagraphFont"/>
    <w:uiPriority w:val="99"/>
    <w:semiHidden/>
    <w:rPr>
      <w:color w:val="808080"/>
    </w:rPr>
  </w:style>
  <w:style w:type="paragraph" w:styleId="PlainText">
    <w:name w:val="Plain Text"/>
    <w:basedOn w:val="Normal"/>
    <w:link w:val="PlainTextChar"/>
    <w:uiPriority w:val="99"/>
    <w:semiHidden/>
    <w:unhideWhenUsed/>
    <w:pPr>
      <w:spacing w:after="0" w:line="240" w:lineRule="auto"/>
    </w:pPr>
    <w:rPr>
      <w:rFonts w:ascii="Calibri" w:eastAsiaTheme="minorHAnsi" w:hAnsi="Calibri" w:cs="Times New Roman"/>
    </w:rPr>
  </w:style>
  <w:style w:type="character" w:customStyle="1" w:styleId="PlainTextChar">
    <w:name w:val="Plain Text Char"/>
    <w:basedOn w:val="DefaultParagraphFont"/>
    <w:link w:val="PlainText"/>
    <w:uiPriority w:val="99"/>
    <w:semiHidden/>
    <w:rPr>
      <w:rFonts w:eastAsiaTheme="minorHAnsi"/>
      <w:sz w:val="22"/>
      <w:szCs w:val="22"/>
      <w:lang w:eastAsia="fi-FI"/>
    </w:rPr>
  </w:style>
  <w:style w:type="character" w:customStyle="1" w:styleId="content">
    <w:name w:val="content"/>
    <w:basedOn w:val="DefaultParagraphFont"/>
  </w:style>
  <w:style w:type="paragraph" w:customStyle="1" w:styleId="Default">
    <w:name w:val="Default"/>
    <w:pPr>
      <w:autoSpaceDE w:val="0"/>
      <w:autoSpaceDN w:val="0"/>
      <w:adjustRightInd w:val="0"/>
    </w:pPr>
    <w:rPr>
      <w:rFonts w:ascii="Times New Roman" w:hAnsi="Times New Roman"/>
      <w:color w:val="000000"/>
      <w:sz w:val="24"/>
      <w:szCs w:val="24"/>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character" w:styleId="HTMLCite">
    <w:name w:val="HTML Cite"/>
    <w:basedOn w:val="DefaultParagraphFont"/>
    <w:uiPriority w:val="99"/>
    <w:semiHidden/>
    <w:unhideWhenUsed/>
    <w:rPr>
      <w:i/>
      <w:iC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4F81BD" w:themeColor="accent1"/>
      <w:sz w:val="22"/>
      <w:szCs w:val="22"/>
    </w:rPr>
  </w:style>
  <w:style w:type="character" w:customStyle="1" w:styleId="header-line-3">
    <w:name w:val="header-line-3"/>
    <w:basedOn w:val="DefaultParagraphFont"/>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eastAsiaTheme="minorHAnsi"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eastAsiaTheme="minorHAnsi" w:hAnsi="Times New Roman" w:cs="Times New Roman"/>
      <w:sz w:val="24"/>
    </w:rPr>
  </w:style>
  <w:style w:type="character" w:customStyle="1" w:styleId="FooterCoverPageChar">
    <w:name w:val="Footer Cover Page Char"/>
    <w:basedOn w:val="DefaultParagraphFont"/>
    <w:link w:val="FooterCoverPage"/>
    <w:rPr>
      <w:rFonts w:ascii="Times New Roman" w:eastAsiaTheme="minorHAnsi" w:hAnsi="Times New Roman"/>
      <w:sz w:val="24"/>
      <w:szCs w:val="2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eastAsiaTheme="minorHAnsi" w:hAnsi="Times New Roman" w:cs="Times New Roman"/>
      <w:sz w:val="24"/>
    </w:rPr>
  </w:style>
  <w:style w:type="character" w:customStyle="1" w:styleId="HeaderCoverPageChar">
    <w:name w:val="Header Cover Page Char"/>
    <w:basedOn w:val="DefaultParagraphFont"/>
    <w:link w:val="HeaderCoverPage"/>
    <w:rPr>
      <w:rFonts w:ascii="Times New Roman" w:eastAsiaTheme="minorHAnsi" w:hAnsi="Times New Roman"/>
      <w:sz w:val="24"/>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i-FI" w:eastAsia="fi-FI" w:bidi="fi-FI"/>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Theme="minorHAnsi" w:eastAsiaTheme="minorEastAsia" w:hAnsiTheme="minorHAnsi" w:cstheme="minorBidi"/>
      <w:sz w:val="22"/>
      <w:szCs w:val="22"/>
    </w:rPr>
  </w:style>
  <w:style w:type="paragraph" w:styleId="Heading1">
    <w:name w:val="heading 1"/>
    <w:basedOn w:val="Normal"/>
    <w:next w:val="Normal"/>
    <w:link w:val="Heading1Char"/>
    <w:uiPriority w:val="99"/>
    <w:qFormat/>
    <w:pPr>
      <w:keepNext/>
      <w:keepLines/>
      <w:spacing w:before="400" w:after="40" w:line="240" w:lineRule="auto"/>
      <w:outlineLvl w:val="0"/>
    </w:pPr>
    <w:rPr>
      <w:rFonts w:ascii="Calibri Light" w:eastAsia="Times New Roman" w:hAnsi="Calibri Light" w:cs="Times New Roman"/>
      <w:color w:val="1F4E79"/>
      <w:sz w:val="36"/>
      <w:szCs w:val="36"/>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Pr>
      <w:rFonts w:ascii="Calibri Light" w:eastAsia="Times New Roman" w:hAnsi="Calibri Light"/>
      <w:color w:val="1F4E79"/>
      <w:sz w:val="36"/>
      <w:szCs w:val="36"/>
      <w:lang w:eastAsia="fi-FI"/>
    </w:rPr>
  </w:style>
  <w:style w:type="paragraph" w:customStyle="1" w:styleId="EPSCTitle03">
    <w:name w:val="EPSC Title03"/>
    <w:qFormat/>
    <w:pPr>
      <w:widowControl w:val="0"/>
      <w:autoSpaceDE w:val="0"/>
      <w:autoSpaceDN w:val="0"/>
      <w:adjustRightInd w:val="0"/>
      <w:ind w:left="426"/>
    </w:pPr>
    <w:rPr>
      <w:rFonts w:ascii="EC Square Sans Pro" w:eastAsia="Times New Roman" w:hAnsi="EC Square Sans Pro" w:cs="Helvetica"/>
      <w:b/>
      <w:color w:val="034EA2"/>
      <w:sz w:val="28"/>
      <w:szCs w:val="28"/>
    </w:rPr>
  </w:style>
  <w:style w:type="character" w:styleId="Hyperlink">
    <w:name w:val="Hyperlink"/>
    <w:basedOn w:val="DefaultParagraphFont"/>
    <w:uiPriority w:val="99"/>
    <w:unhideWhenUsed/>
    <w:rPr>
      <w:color w:val="0000FF" w:themeColor="hyperlink"/>
      <w:u w:val="single"/>
    </w:rPr>
  </w:style>
  <w:style w:type="paragraph" w:styleId="FootnoteText">
    <w:name w:val="footnote text"/>
    <w:aliases w:val="Footnote Text Char1 Char,Footnote Text Char Char Char,Footnote Text Char1 Char Char Char,Footnote Text Char Char Char Char Char,Footnote Text Char1 Char Char Char Char Char,Footnote Text Char1 Char1 Char"/>
    <w:basedOn w:val="Normal"/>
    <w:link w:val="FootnoteTextChar1"/>
    <w:uiPriority w:val="99"/>
    <w:unhideWhenUsed/>
    <w:pPr>
      <w:spacing w:after="0" w:line="240" w:lineRule="auto"/>
    </w:pPr>
    <w:rPr>
      <w:rFonts w:eastAsiaTheme="minorHAnsi"/>
      <w:sz w:val="20"/>
      <w:szCs w:val="20"/>
    </w:rPr>
  </w:style>
  <w:style w:type="character" w:customStyle="1" w:styleId="FootnoteTextChar">
    <w:name w:val="Footnote Text Char"/>
    <w:basedOn w:val="DefaultParagraphFont"/>
    <w:uiPriority w:val="99"/>
    <w:rPr>
      <w:sz w:val="20"/>
      <w:szCs w:val="20"/>
    </w:rPr>
  </w:style>
  <w:style w:type="character" w:customStyle="1" w:styleId="FootnoteTextChar1">
    <w:name w:val="Footnote Text Char1"/>
    <w:aliases w:val="Footnote Text Char1 Char Char,Footnote Text Char Char Char Char,Footnote Text Char1 Char Char Char Char,Footnote Text Char Char Char Char Char Char,Footnote Text Char1 Char Char Char Char Char Char,Footnote Text Char1 Char1 Char Char"/>
    <w:basedOn w:val="DefaultParagraphFont"/>
    <w:link w:val="FootnoteText"/>
    <w:uiPriority w:val="99"/>
    <w:rPr>
      <w:rFonts w:asciiTheme="minorHAnsi" w:eastAsiaTheme="minorHAnsi" w:hAnsiTheme="minorHAnsi" w:cstheme="minorBidi"/>
      <w:lang w:eastAsia="fi-FI"/>
    </w:rPr>
  </w:style>
  <w:style w:type="character" w:styleId="FootnoteReference">
    <w:name w:val="footnote reference"/>
    <w:aliases w:val="Ref,de nota al pie,註腳內容,de nota al pie + (Asian) MS Mincho,11 pt,Footnote Reference1,Ref1,de nota al pie1,EN Footnote Reference,-E Fußnotenzeichen,BVI fnr, BVI fnr"/>
    <w:basedOn w:val="DefaultParagraphFont"/>
    <w:uiPriority w:val="99"/>
    <w:unhideWhenUsed/>
    <w:rPr>
      <w:vertAlign w:val="superscript"/>
    </w:rPr>
  </w:style>
  <w:style w:type="paragraph" w:styleId="Header">
    <w:name w:val="header"/>
    <w:basedOn w:val="Normal"/>
    <w:link w:val="HeaderChar"/>
    <w:uiPriority w:val="99"/>
    <w:unhideWhenUsed/>
    <w:pPr>
      <w:tabs>
        <w:tab w:val="center" w:pos="4536"/>
        <w:tab w:val="right" w:pos="9072"/>
      </w:tabs>
      <w:spacing w:after="0" w:line="240" w:lineRule="auto"/>
    </w:pPr>
    <w:rPr>
      <w:rFonts w:eastAsiaTheme="minorHAnsi"/>
    </w:rPr>
  </w:style>
  <w:style w:type="character" w:customStyle="1" w:styleId="HeaderChar">
    <w:name w:val="Header Char"/>
    <w:basedOn w:val="DefaultParagraphFont"/>
    <w:link w:val="Header"/>
    <w:uiPriority w:val="99"/>
    <w:rPr>
      <w:rFonts w:asciiTheme="minorHAnsi" w:eastAsiaTheme="minorHAnsi" w:hAnsiTheme="minorHAnsi" w:cstheme="minorBidi"/>
      <w:sz w:val="22"/>
      <w:szCs w:val="22"/>
      <w:lang w:eastAsia="fi-FI"/>
    </w:rPr>
  </w:style>
  <w:style w:type="paragraph" w:styleId="Footer">
    <w:name w:val="footer"/>
    <w:basedOn w:val="Normal"/>
    <w:link w:val="FooterChar"/>
    <w:uiPriority w:val="99"/>
    <w:unhideWhenUsed/>
    <w:pPr>
      <w:tabs>
        <w:tab w:val="center" w:pos="4536"/>
        <w:tab w:val="right" w:pos="9072"/>
      </w:tabs>
      <w:spacing w:after="0" w:line="240" w:lineRule="auto"/>
    </w:pPr>
    <w:rPr>
      <w:rFonts w:eastAsiaTheme="minorHAnsi"/>
    </w:rPr>
  </w:style>
  <w:style w:type="character" w:customStyle="1" w:styleId="FooterChar">
    <w:name w:val="Footer Char"/>
    <w:basedOn w:val="DefaultParagraphFont"/>
    <w:link w:val="Footer"/>
    <w:uiPriority w:val="99"/>
    <w:rPr>
      <w:rFonts w:asciiTheme="minorHAnsi" w:eastAsiaTheme="minorHAnsi" w:hAnsiTheme="minorHAnsi" w:cstheme="minorBidi"/>
      <w:sz w:val="22"/>
      <w:szCs w:val="22"/>
      <w:lang w:eastAsia="fi-FI"/>
    </w:rPr>
  </w:style>
  <w:style w:type="paragraph" w:styleId="ListParagraph">
    <w:name w:val="List Paragraph"/>
    <w:basedOn w:val="Normal"/>
    <w:uiPriority w:val="34"/>
    <w:qFormat/>
    <w:pPr>
      <w:ind w:left="720"/>
      <w:contextualSpacing/>
    </w:pPr>
    <w:rPr>
      <w:rFonts w:eastAsiaTheme="minorHAnsi"/>
    </w:rPr>
  </w:style>
  <w:style w:type="paragraph" w:styleId="NormalWeb">
    <w:name w:val="Normal (Web)"/>
    <w:basedOn w:val="Normal"/>
    <w:uiPriority w:val="99"/>
    <w:unhideWhenUsed/>
    <w:pPr>
      <w:spacing w:before="100" w:beforeAutospacing="1" w:after="100" w:afterAutospacing="1" w:line="240" w:lineRule="auto"/>
    </w:pPr>
    <w:rPr>
      <w:rFonts w:ascii="Times New Roman" w:eastAsia="Calibri" w:hAnsi="Times New Roman" w:cs="Times New Roman"/>
      <w:sz w:val="24"/>
      <w:szCs w:val="24"/>
    </w:rPr>
  </w:style>
  <w:style w:type="character" w:customStyle="1" w:styleId="Bodytext2">
    <w:name w:val="Body text (2)_"/>
    <w:basedOn w:val="DefaultParagraphFont"/>
    <w:link w:val="Bodytext20"/>
    <w:rPr>
      <w:rFonts w:ascii="Arial" w:eastAsia="Arial" w:hAnsi="Arial" w:cs="Arial"/>
      <w:sz w:val="22"/>
      <w:szCs w:val="22"/>
      <w:shd w:val="clear" w:color="auto" w:fill="FFFFFF"/>
      <w:lang w:eastAsia="fi-FI"/>
    </w:rPr>
  </w:style>
  <w:style w:type="paragraph" w:customStyle="1" w:styleId="Bodytext20">
    <w:name w:val="Body text (2)"/>
    <w:basedOn w:val="Normal"/>
    <w:link w:val="Bodytext2"/>
    <w:pPr>
      <w:widowControl w:val="0"/>
      <w:shd w:val="clear" w:color="auto" w:fill="FFFFFF"/>
      <w:spacing w:before="300" w:line="307" w:lineRule="exact"/>
    </w:pPr>
    <w:rPr>
      <w:rFonts w:ascii="Arial" w:eastAsia="Arial" w:hAnsi="Arial" w:cs="Arial"/>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rFonts w:eastAsiaTheme="minorHAnsi"/>
      <w:sz w:val="20"/>
      <w:szCs w:val="20"/>
    </w:rPr>
  </w:style>
  <w:style w:type="character" w:customStyle="1" w:styleId="CommentTextChar">
    <w:name w:val="Comment Text Char"/>
    <w:basedOn w:val="DefaultParagraphFont"/>
    <w:link w:val="CommentText"/>
    <w:uiPriority w:val="99"/>
    <w:rPr>
      <w:rFonts w:asciiTheme="minorHAnsi" w:eastAsiaTheme="minorHAnsi" w:hAnsiTheme="minorHAnsi" w:cstheme="minorBidi"/>
      <w:lang w:eastAsia="fi-FI"/>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heme="minorHAnsi" w:eastAsiaTheme="minorHAnsi" w:hAnsiTheme="minorHAnsi" w:cstheme="minorBidi"/>
      <w:b/>
      <w:bCs/>
      <w:lang w:eastAsia="fi-FI"/>
    </w:rPr>
  </w:style>
  <w:style w:type="paragraph" w:styleId="BalloonText">
    <w:name w:val="Balloon Text"/>
    <w:basedOn w:val="Normal"/>
    <w:link w:val="BalloonTextChar"/>
    <w:uiPriority w:val="99"/>
    <w:semiHidden/>
    <w:unhideWhenUsed/>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Pr>
      <w:rFonts w:ascii="Tahoma" w:eastAsiaTheme="minorHAnsi" w:hAnsi="Tahoma" w:cs="Tahoma"/>
      <w:sz w:val="16"/>
      <w:szCs w:val="16"/>
      <w:lang w:eastAsia="fi-FI"/>
    </w:rPr>
  </w:style>
  <w:style w:type="character" w:customStyle="1" w:styleId="Heading10">
    <w:name w:val="Heading #1_"/>
    <w:basedOn w:val="DefaultParagraphFont"/>
    <w:link w:val="Heading11"/>
    <w:rPr>
      <w:rFonts w:ascii="Arial" w:eastAsia="Arial" w:hAnsi="Arial" w:cs="Arial"/>
      <w:b/>
      <w:bCs/>
      <w:sz w:val="18"/>
      <w:szCs w:val="18"/>
      <w:shd w:val="clear" w:color="auto" w:fill="FFFFFF"/>
    </w:rPr>
  </w:style>
  <w:style w:type="paragraph" w:customStyle="1" w:styleId="Heading11">
    <w:name w:val="Heading #1"/>
    <w:basedOn w:val="Normal"/>
    <w:link w:val="Heading10"/>
    <w:pPr>
      <w:widowControl w:val="0"/>
      <w:shd w:val="clear" w:color="auto" w:fill="FFFFFF"/>
      <w:spacing w:after="800" w:line="200" w:lineRule="exact"/>
      <w:jc w:val="center"/>
      <w:outlineLvl w:val="0"/>
    </w:pPr>
    <w:rPr>
      <w:rFonts w:ascii="Arial" w:eastAsia="Arial" w:hAnsi="Arial" w:cs="Arial"/>
      <w:b/>
      <w:bCs/>
      <w:sz w:val="18"/>
      <w:szCs w:val="18"/>
    </w:rPr>
  </w:style>
  <w:style w:type="character" w:customStyle="1" w:styleId="Bodytext3">
    <w:name w:val="Body text (3)_"/>
    <w:basedOn w:val="DefaultParagraphFont"/>
    <w:link w:val="Bodytext30"/>
    <w:rPr>
      <w:rFonts w:ascii="Arial" w:eastAsia="Arial" w:hAnsi="Arial" w:cs="Arial"/>
      <w:i/>
      <w:iCs/>
      <w:sz w:val="19"/>
      <w:szCs w:val="19"/>
      <w:shd w:val="clear" w:color="auto" w:fill="FFFFFF"/>
    </w:rPr>
  </w:style>
  <w:style w:type="paragraph" w:customStyle="1" w:styleId="Bodytext30">
    <w:name w:val="Body text (3)"/>
    <w:basedOn w:val="Normal"/>
    <w:link w:val="Bodytext3"/>
    <w:pPr>
      <w:widowControl w:val="0"/>
      <w:shd w:val="clear" w:color="auto" w:fill="FFFFFF"/>
      <w:spacing w:before="200" w:after="0" w:line="504" w:lineRule="exact"/>
    </w:pPr>
    <w:rPr>
      <w:rFonts w:ascii="Arial" w:eastAsia="Arial" w:hAnsi="Arial" w:cs="Arial"/>
      <w:i/>
      <w:iCs/>
      <w:sz w:val="19"/>
      <w:szCs w:val="19"/>
    </w:rPr>
  </w:style>
  <w:style w:type="character" w:styleId="Emphasis">
    <w:name w:val="Emphasis"/>
    <w:basedOn w:val="DefaultParagraphFont"/>
    <w:uiPriority w:val="20"/>
    <w:qFormat/>
    <w:rPr>
      <w:b/>
      <w:bCs/>
      <w:i w:val="0"/>
      <w:iCs w:val="0"/>
    </w:rPr>
  </w:style>
  <w:style w:type="character" w:customStyle="1" w:styleId="st1">
    <w:name w:val="st1"/>
    <w:basedOn w:val="DefaultParagraphFont"/>
  </w:style>
  <w:style w:type="table" w:styleId="TableGrid">
    <w:name w:val="Table Grid"/>
    <w:basedOn w:val="TableNormal"/>
    <w:uiPriority w:val="3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PSCtext">
    <w:name w:val="EPSC text"/>
    <w:qFormat/>
    <w:pPr>
      <w:widowControl w:val="0"/>
      <w:autoSpaceDE w:val="0"/>
      <w:autoSpaceDN w:val="0"/>
      <w:adjustRightInd w:val="0"/>
      <w:ind w:left="426"/>
    </w:pPr>
    <w:rPr>
      <w:rFonts w:ascii="EC Square Sans Pro" w:eastAsia="Times New Roman" w:hAnsi="EC Square Sans Pro" w:cs="Helvetica"/>
      <w:color w:val="595959"/>
      <w:sz w:val="22"/>
      <w:szCs w:val="22"/>
    </w:rPr>
  </w:style>
  <w:style w:type="paragraph" w:styleId="Revision">
    <w:name w:val="Revision"/>
    <w:hidden/>
    <w:uiPriority w:val="99"/>
    <w:semiHidden/>
    <w:rPr>
      <w:rFonts w:asciiTheme="minorHAnsi" w:eastAsiaTheme="minorEastAsia" w:hAnsiTheme="minorHAnsi" w:cstheme="minorBidi"/>
      <w:sz w:val="22"/>
      <w:szCs w:val="22"/>
    </w:rPr>
  </w:style>
  <w:style w:type="character" w:styleId="PlaceholderText">
    <w:name w:val="Placeholder Text"/>
    <w:basedOn w:val="DefaultParagraphFont"/>
    <w:uiPriority w:val="99"/>
    <w:semiHidden/>
    <w:rPr>
      <w:color w:val="808080"/>
    </w:rPr>
  </w:style>
  <w:style w:type="paragraph" w:styleId="PlainText">
    <w:name w:val="Plain Text"/>
    <w:basedOn w:val="Normal"/>
    <w:link w:val="PlainTextChar"/>
    <w:uiPriority w:val="99"/>
    <w:semiHidden/>
    <w:unhideWhenUsed/>
    <w:pPr>
      <w:spacing w:after="0" w:line="240" w:lineRule="auto"/>
    </w:pPr>
    <w:rPr>
      <w:rFonts w:ascii="Calibri" w:eastAsiaTheme="minorHAnsi" w:hAnsi="Calibri" w:cs="Times New Roman"/>
    </w:rPr>
  </w:style>
  <w:style w:type="character" w:customStyle="1" w:styleId="PlainTextChar">
    <w:name w:val="Plain Text Char"/>
    <w:basedOn w:val="DefaultParagraphFont"/>
    <w:link w:val="PlainText"/>
    <w:uiPriority w:val="99"/>
    <w:semiHidden/>
    <w:rPr>
      <w:rFonts w:eastAsiaTheme="minorHAnsi"/>
      <w:sz w:val="22"/>
      <w:szCs w:val="22"/>
      <w:lang w:eastAsia="fi-FI"/>
    </w:rPr>
  </w:style>
  <w:style w:type="character" w:customStyle="1" w:styleId="content">
    <w:name w:val="content"/>
    <w:basedOn w:val="DefaultParagraphFont"/>
  </w:style>
  <w:style w:type="paragraph" w:customStyle="1" w:styleId="Default">
    <w:name w:val="Default"/>
    <w:pPr>
      <w:autoSpaceDE w:val="0"/>
      <w:autoSpaceDN w:val="0"/>
      <w:adjustRightInd w:val="0"/>
    </w:pPr>
    <w:rPr>
      <w:rFonts w:ascii="Times New Roman" w:hAnsi="Times New Roman"/>
      <w:color w:val="000000"/>
      <w:sz w:val="24"/>
      <w:szCs w:val="24"/>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character" w:styleId="HTMLCite">
    <w:name w:val="HTML Cite"/>
    <w:basedOn w:val="DefaultParagraphFont"/>
    <w:uiPriority w:val="99"/>
    <w:semiHidden/>
    <w:unhideWhenUsed/>
    <w:rPr>
      <w:i/>
      <w:iC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4F81BD" w:themeColor="accent1"/>
      <w:sz w:val="22"/>
      <w:szCs w:val="22"/>
    </w:rPr>
  </w:style>
  <w:style w:type="character" w:customStyle="1" w:styleId="header-line-3">
    <w:name w:val="header-line-3"/>
    <w:basedOn w:val="DefaultParagraphFont"/>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eastAsiaTheme="minorHAnsi"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eastAsiaTheme="minorHAnsi" w:hAnsi="Times New Roman" w:cs="Times New Roman"/>
      <w:sz w:val="24"/>
    </w:rPr>
  </w:style>
  <w:style w:type="character" w:customStyle="1" w:styleId="FooterCoverPageChar">
    <w:name w:val="Footer Cover Page Char"/>
    <w:basedOn w:val="DefaultParagraphFont"/>
    <w:link w:val="FooterCoverPage"/>
    <w:rPr>
      <w:rFonts w:ascii="Times New Roman" w:eastAsiaTheme="minorHAnsi" w:hAnsi="Times New Roman"/>
      <w:sz w:val="24"/>
      <w:szCs w:val="2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eastAsiaTheme="minorHAnsi" w:hAnsi="Times New Roman" w:cs="Times New Roman"/>
      <w:sz w:val="24"/>
    </w:rPr>
  </w:style>
  <w:style w:type="character" w:customStyle="1" w:styleId="HeaderCoverPageChar">
    <w:name w:val="Header Cover Page Char"/>
    <w:basedOn w:val="DefaultParagraphFont"/>
    <w:link w:val="HeaderCoverPage"/>
    <w:rPr>
      <w:rFonts w:ascii="Times New Roman" w:eastAsiaTheme="minorHAnsi" w:hAnsi="Times New Roman"/>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12447">
      <w:bodyDiv w:val="1"/>
      <w:marLeft w:val="0"/>
      <w:marRight w:val="0"/>
      <w:marTop w:val="0"/>
      <w:marBottom w:val="0"/>
      <w:divBdr>
        <w:top w:val="none" w:sz="0" w:space="0" w:color="auto"/>
        <w:left w:val="none" w:sz="0" w:space="0" w:color="auto"/>
        <w:bottom w:val="none" w:sz="0" w:space="0" w:color="auto"/>
        <w:right w:val="none" w:sz="0" w:space="0" w:color="auto"/>
      </w:divBdr>
    </w:div>
    <w:div w:id="79301487">
      <w:bodyDiv w:val="1"/>
      <w:marLeft w:val="0"/>
      <w:marRight w:val="0"/>
      <w:marTop w:val="0"/>
      <w:marBottom w:val="0"/>
      <w:divBdr>
        <w:top w:val="none" w:sz="0" w:space="0" w:color="auto"/>
        <w:left w:val="none" w:sz="0" w:space="0" w:color="auto"/>
        <w:bottom w:val="none" w:sz="0" w:space="0" w:color="auto"/>
        <w:right w:val="none" w:sz="0" w:space="0" w:color="auto"/>
      </w:divBdr>
    </w:div>
    <w:div w:id="319962180">
      <w:bodyDiv w:val="1"/>
      <w:marLeft w:val="0"/>
      <w:marRight w:val="0"/>
      <w:marTop w:val="0"/>
      <w:marBottom w:val="0"/>
      <w:divBdr>
        <w:top w:val="none" w:sz="0" w:space="0" w:color="auto"/>
        <w:left w:val="none" w:sz="0" w:space="0" w:color="auto"/>
        <w:bottom w:val="none" w:sz="0" w:space="0" w:color="auto"/>
        <w:right w:val="none" w:sz="0" w:space="0" w:color="auto"/>
      </w:divBdr>
    </w:div>
    <w:div w:id="542329290">
      <w:bodyDiv w:val="1"/>
      <w:marLeft w:val="0"/>
      <w:marRight w:val="0"/>
      <w:marTop w:val="0"/>
      <w:marBottom w:val="0"/>
      <w:divBdr>
        <w:top w:val="none" w:sz="0" w:space="0" w:color="auto"/>
        <w:left w:val="none" w:sz="0" w:space="0" w:color="auto"/>
        <w:bottom w:val="none" w:sz="0" w:space="0" w:color="auto"/>
        <w:right w:val="none" w:sz="0" w:space="0" w:color="auto"/>
      </w:divBdr>
    </w:div>
    <w:div w:id="624509136">
      <w:bodyDiv w:val="1"/>
      <w:marLeft w:val="0"/>
      <w:marRight w:val="0"/>
      <w:marTop w:val="0"/>
      <w:marBottom w:val="0"/>
      <w:divBdr>
        <w:top w:val="none" w:sz="0" w:space="0" w:color="auto"/>
        <w:left w:val="none" w:sz="0" w:space="0" w:color="auto"/>
        <w:bottom w:val="none" w:sz="0" w:space="0" w:color="auto"/>
        <w:right w:val="none" w:sz="0" w:space="0" w:color="auto"/>
      </w:divBdr>
    </w:div>
    <w:div w:id="671835952">
      <w:bodyDiv w:val="1"/>
      <w:marLeft w:val="0"/>
      <w:marRight w:val="0"/>
      <w:marTop w:val="0"/>
      <w:marBottom w:val="0"/>
      <w:divBdr>
        <w:top w:val="none" w:sz="0" w:space="0" w:color="auto"/>
        <w:left w:val="none" w:sz="0" w:space="0" w:color="auto"/>
        <w:bottom w:val="none" w:sz="0" w:space="0" w:color="auto"/>
        <w:right w:val="none" w:sz="0" w:space="0" w:color="auto"/>
      </w:divBdr>
    </w:div>
    <w:div w:id="720830974">
      <w:bodyDiv w:val="1"/>
      <w:marLeft w:val="0"/>
      <w:marRight w:val="0"/>
      <w:marTop w:val="0"/>
      <w:marBottom w:val="0"/>
      <w:divBdr>
        <w:top w:val="none" w:sz="0" w:space="0" w:color="auto"/>
        <w:left w:val="none" w:sz="0" w:space="0" w:color="auto"/>
        <w:bottom w:val="none" w:sz="0" w:space="0" w:color="auto"/>
        <w:right w:val="none" w:sz="0" w:space="0" w:color="auto"/>
      </w:divBdr>
    </w:div>
    <w:div w:id="736586247">
      <w:bodyDiv w:val="1"/>
      <w:marLeft w:val="0"/>
      <w:marRight w:val="0"/>
      <w:marTop w:val="0"/>
      <w:marBottom w:val="0"/>
      <w:divBdr>
        <w:top w:val="none" w:sz="0" w:space="0" w:color="auto"/>
        <w:left w:val="none" w:sz="0" w:space="0" w:color="auto"/>
        <w:bottom w:val="none" w:sz="0" w:space="0" w:color="auto"/>
        <w:right w:val="none" w:sz="0" w:space="0" w:color="auto"/>
      </w:divBdr>
    </w:div>
    <w:div w:id="814882427">
      <w:bodyDiv w:val="1"/>
      <w:marLeft w:val="0"/>
      <w:marRight w:val="0"/>
      <w:marTop w:val="0"/>
      <w:marBottom w:val="0"/>
      <w:divBdr>
        <w:top w:val="none" w:sz="0" w:space="0" w:color="auto"/>
        <w:left w:val="none" w:sz="0" w:space="0" w:color="auto"/>
        <w:bottom w:val="none" w:sz="0" w:space="0" w:color="auto"/>
        <w:right w:val="none" w:sz="0" w:space="0" w:color="auto"/>
      </w:divBdr>
    </w:div>
    <w:div w:id="816848567">
      <w:bodyDiv w:val="1"/>
      <w:marLeft w:val="0"/>
      <w:marRight w:val="0"/>
      <w:marTop w:val="0"/>
      <w:marBottom w:val="0"/>
      <w:divBdr>
        <w:top w:val="none" w:sz="0" w:space="0" w:color="auto"/>
        <w:left w:val="none" w:sz="0" w:space="0" w:color="auto"/>
        <w:bottom w:val="none" w:sz="0" w:space="0" w:color="auto"/>
        <w:right w:val="none" w:sz="0" w:space="0" w:color="auto"/>
      </w:divBdr>
    </w:div>
    <w:div w:id="868372925">
      <w:bodyDiv w:val="1"/>
      <w:marLeft w:val="0"/>
      <w:marRight w:val="0"/>
      <w:marTop w:val="0"/>
      <w:marBottom w:val="0"/>
      <w:divBdr>
        <w:top w:val="none" w:sz="0" w:space="0" w:color="auto"/>
        <w:left w:val="none" w:sz="0" w:space="0" w:color="auto"/>
        <w:bottom w:val="none" w:sz="0" w:space="0" w:color="auto"/>
        <w:right w:val="none" w:sz="0" w:space="0" w:color="auto"/>
      </w:divBdr>
    </w:div>
    <w:div w:id="963850690">
      <w:bodyDiv w:val="1"/>
      <w:marLeft w:val="0"/>
      <w:marRight w:val="0"/>
      <w:marTop w:val="0"/>
      <w:marBottom w:val="0"/>
      <w:divBdr>
        <w:top w:val="none" w:sz="0" w:space="0" w:color="auto"/>
        <w:left w:val="none" w:sz="0" w:space="0" w:color="auto"/>
        <w:bottom w:val="none" w:sz="0" w:space="0" w:color="auto"/>
        <w:right w:val="none" w:sz="0" w:space="0" w:color="auto"/>
      </w:divBdr>
    </w:div>
    <w:div w:id="966736923">
      <w:bodyDiv w:val="1"/>
      <w:marLeft w:val="0"/>
      <w:marRight w:val="0"/>
      <w:marTop w:val="0"/>
      <w:marBottom w:val="0"/>
      <w:divBdr>
        <w:top w:val="none" w:sz="0" w:space="0" w:color="auto"/>
        <w:left w:val="none" w:sz="0" w:space="0" w:color="auto"/>
        <w:bottom w:val="none" w:sz="0" w:space="0" w:color="auto"/>
        <w:right w:val="none" w:sz="0" w:space="0" w:color="auto"/>
      </w:divBdr>
    </w:div>
    <w:div w:id="986323602">
      <w:bodyDiv w:val="1"/>
      <w:marLeft w:val="0"/>
      <w:marRight w:val="0"/>
      <w:marTop w:val="0"/>
      <w:marBottom w:val="0"/>
      <w:divBdr>
        <w:top w:val="none" w:sz="0" w:space="0" w:color="auto"/>
        <w:left w:val="none" w:sz="0" w:space="0" w:color="auto"/>
        <w:bottom w:val="none" w:sz="0" w:space="0" w:color="auto"/>
        <w:right w:val="none" w:sz="0" w:space="0" w:color="auto"/>
      </w:divBdr>
    </w:div>
    <w:div w:id="1161312089">
      <w:bodyDiv w:val="1"/>
      <w:marLeft w:val="0"/>
      <w:marRight w:val="0"/>
      <w:marTop w:val="0"/>
      <w:marBottom w:val="0"/>
      <w:divBdr>
        <w:top w:val="none" w:sz="0" w:space="0" w:color="auto"/>
        <w:left w:val="none" w:sz="0" w:space="0" w:color="auto"/>
        <w:bottom w:val="none" w:sz="0" w:space="0" w:color="auto"/>
        <w:right w:val="none" w:sz="0" w:space="0" w:color="auto"/>
      </w:divBdr>
    </w:div>
    <w:div w:id="1271085758">
      <w:bodyDiv w:val="1"/>
      <w:marLeft w:val="0"/>
      <w:marRight w:val="0"/>
      <w:marTop w:val="0"/>
      <w:marBottom w:val="0"/>
      <w:divBdr>
        <w:top w:val="none" w:sz="0" w:space="0" w:color="auto"/>
        <w:left w:val="none" w:sz="0" w:space="0" w:color="auto"/>
        <w:bottom w:val="none" w:sz="0" w:space="0" w:color="auto"/>
        <w:right w:val="none" w:sz="0" w:space="0" w:color="auto"/>
      </w:divBdr>
    </w:div>
    <w:div w:id="1280800194">
      <w:bodyDiv w:val="1"/>
      <w:marLeft w:val="0"/>
      <w:marRight w:val="0"/>
      <w:marTop w:val="0"/>
      <w:marBottom w:val="0"/>
      <w:divBdr>
        <w:top w:val="none" w:sz="0" w:space="0" w:color="auto"/>
        <w:left w:val="none" w:sz="0" w:space="0" w:color="auto"/>
        <w:bottom w:val="none" w:sz="0" w:space="0" w:color="auto"/>
        <w:right w:val="none" w:sz="0" w:space="0" w:color="auto"/>
      </w:divBdr>
    </w:div>
    <w:div w:id="1411657276">
      <w:bodyDiv w:val="1"/>
      <w:marLeft w:val="0"/>
      <w:marRight w:val="0"/>
      <w:marTop w:val="0"/>
      <w:marBottom w:val="0"/>
      <w:divBdr>
        <w:top w:val="none" w:sz="0" w:space="0" w:color="auto"/>
        <w:left w:val="none" w:sz="0" w:space="0" w:color="auto"/>
        <w:bottom w:val="none" w:sz="0" w:space="0" w:color="auto"/>
        <w:right w:val="none" w:sz="0" w:space="0" w:color="auto"/>
      </w:divBdr>
    </w:div>
    <w:div w:id="1511673812">
      <w:bodyDiv w:val="1"/>
      <w:marLeft w:val="0"/>
      <w:marRight w:val="0"/>
      <w:marTop w:val="0"/>
      <w:marBottom w:val="0"/>
      <w:divBdr>
        <w:top w:val="none" w:sz="0" w:space="0" w:color="auto"/>
        <w:left w:val="none" w:sz="0" w:space="0" w:color="auto"/>
        <w:bottom w:val="none" w:sz="0" w:space="0" w:color="auto"/>
        <w:right w:val="none" w:sz="0" w:space="0" w:color="auto"/>
      </w:divBdr>
    </w:div>
    <w:div w:id="1581017176">
      <w:bodyDiv w:val="1"/>
      <w:marLeft w:val="0"/>
      <w:marRight w:val="0"/>
      <w:marTop w:val="0"/>
      <w:marBottom w:val="0"/>
      <w:divBdr>
        <w:top w:val="none" w:sz="0" w:space="0" w:color="auto"/>
        <w:left w:val="none" w:sz="0" w:space="0" w:color="auto"/>
        <w:bottom w:val="none" w:sz="0" w:space="0" w:color="auto"/>
        <w:right w:val="none" w:sz="0" w:space="0" w:color="auto"/>
      </w:divBdr>
    </w:div>
    <w:div w:id="1666587038">
      <w:bodyDiv w:val="1"/>
      <w:marLeft w:val="0"/>
      <w:marRight w:val="0"/>
      <w:marTop w:val="0"/>
      <w:marBottom w:val="0"/>
      <w:divBdr>
        <w:top w:val="none" w:sz="0" w:space="0" w:color="auto"/>
        <w:left w:val="none" w:sz="0" w:space="0" w:color="auto"/>
        <w:bottom w:val="none" w:sz="0" w:space="0" w:color="auto"/>
        <w:right w:val="none" w:sz="0" w:space="0" w:color="auto"/>
      </w:divBdr>
    </w:div>
    <w:div w:id="1683900600">
      <w:bodyDiv w:val="1"/>
      <w:marLeft w:val="0"/>
      <w:marRight w:val="0"/>
      <w:marTop w:val="0"/>
      <w:marBottom w:val="0"/>
      <w:divBdr>
        <w:top w:val="none" w:sz="0" w:space="0" w:color="auto"/>
        <w:left w:val="none" w:sz="0" w:space="0" w:color="auto"/>
        <w:bottom w:val="none" w:sz="0" w:space="0" w:color="auto"/>
        <w:right w:val="none" w:sz="0" w:space="0" w:color="auto"/>
      </w:divBdr>
    </w:div>
    <w:div w:id="1705054617">
      <w:bodyDiv w:val="1"/>
      <w:marLeft w:val="0"/>
      <w:marRight w:val="0"/>
      <w:marTop w:val="0"/>
      <w:marBottom w:val="0"/>
      <w:divBdr>
        <w:top w:val="none" w:sz="0" w:space="0" w:color="auto"/>
        <w:left w:val="none" w:sz="0" w:space="0" w:color="auto"/>
        <w:bottom w:val="none" w:sz="0" w:space="0" w:color="auto"/>
        <w:right w:val="none" w:sz="0" w:space="0" w:color="auto"/>
      </w:divBdr>
    </w:div>
    <w:div w:id="1832018336">
      <w:bodyDiv w:val="1"/>
      <w:marLeft w:val="0"/>
      <w:marRight w:val="0"/>
      <w:marTop w:val="0"/>
      <w:marBottom w:val="0"/>
      <w:divBdr>
        <w:top w:val="none" w:sz="0" w:space="0" w:color="auto"/>
        <w:left w:val="none" w:sz="0" w:space="0" w:color="auto"/>
        <w:bottom w:val="none" w:sz="0" w:space="0" w:color="auto"/>
        <w:right w:val="none" w:sz="0" w:space="0" w:color="auto"/>
      </w:divBdr>
    </w:div>
    <w:div w:id="1841894219">
      <w:bodyDiv w:val="1"/>
      <w:marLeft w:val="0"/>
      <w:marRight w:val="0"/>
      <w:marTop w:val="0"/>
      <w:marBottom w:val="0"/>
      <w:divBdr>
        <w:top w:val="none" w:sz="0" w:space="0" w:color="auto"/>
        <w:left w:val="none" w:sz="0" w:space="0" w:color="auto"/>
        <w:bottom w:val="none" w:sz="0" w:space="0" w:color="auto"/>
        <w:right w:val="none" w:sz="0" w:space="0" w:color="auto"/>
      </w:divBdr>
    </w:div>
    <w:div w:id="1880622915">
      <w:bodyDiv w:val="1"/>
      <w:marLeft w:val="0"/>
      <w:marRight w:val="0"/>
      <w:marTop w:val="0"/>
      <w:marBottom w:val="0"/>
      <w:divBdr>
        <w:top w:val="none" w:sz="0" w:space="0" w:color="auto"/>
        <w:left w:val="none" w:sz="0" w:space="0" w:color="auto"/>
        <w:bottom w:val="none" w:sz="0" w:space="0" w:color="auto"/>
        <w:right w:val="none" w:sz="0" w:space="0" w:color="auto"/>
      </w:divBdr>
    </w:div>
    <w:div w:id="1893618918">
      <w:bodyDiv w:val="1"/>
      <w:marLeft w:val="0"/>
      <w:marRight w:val="0"/>
      <w:marTop w:val="0"/>
      <w:marBottom w:val="0"/>
      <w:divBdr>
        <w:top w:val="none" w:sz="0" w:space="0" w:color="auto"/>
        <w:left w:val="none" w:sz="0" w:space="0" w:color="auto"/>
        <w:bottom w:val="none" w:sz="0" w:space="0" w:color="auto"/>
        <w:right w:val="none" w:sz="0" w:space="0" w:color="auto"/>
      </w:divBdr>
    </w:div>
    <w:div w:id="1947807036">
      <w:bodyDiv w:val="1"/>
      <w:marLeft w:val="0"/>
      <w:marRight w:val="0"/>
      <w:marTop w:val="0"/>
      <w:marBottom w:val="0"/>
      <w:divBdr>
        <w:top w:val="none" w:sz="0" w:space="0" w:color="auto"/>
        <w:left w:val="none" w:sz="0" w:space="0" w:color="auto"/>
        <w:bottom w:val="none" w:sz="0" w:space="0" w:color="auto"/>
        <w:right w:val="none" w:sz="0" w:space="0" w:color="auto"/>
      </w:divBdr>
    </w:div>
    <w:div w:id="1996569129">
      <w:bodyDiv w:val="1"/>
      <w:marLeft w:val="0"/>
      <w:marRight w:val="0"/>
      <w:marTop w:val="0"/>
      <w:marBottom w:val="0"/>
      <w:divBdr>
        <w:top w:val="none" w:sz="0" w:space="0" w:color="auto"/>
        <w:left w:val="none" w:sz="0" w:space="0" w:color="auto"/>
        <w:bottom w:val="none" w:sz="0" w:space="0" w:color="auto"/>
        <w:right w:val="none" w:sz="0" w:space="0" w:color="auto"/>
      </w:divBdr>
    </w:div>
    <w:div w:id="2110545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emf"/><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6.emf"/><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9.emf"/><Relationship Id="rId28" Type="http://schemas.openxmlformats.org/officeDocument/2006/relationships/header" Target="header6.xml"/><Relationship Id="rId10" Type="http://schemas.openxmlformats.org/officeDocument/2006/relationships/header" Target="header1.xml"/><Relationship Id="rId19" Type="http://schemas.openxmlformats.org/officeDocument/2006/relationships/image" Target="media/image5.emf"/><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8.emf"/><Relationship Id="rId27" Type="http://schemas.openxmlformats.org/officeDocument/2006/relationships/footer" Target="footer5.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799AB6-670A-451E-85A0-CE9EB5D0E7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30</Pages>
  <Words>6577</Words>
  <Characters>55123</Characters>
  <Application>Microsoft Office Word</Application>
  <DocSecurity>0</DocSecurity>
  <Lines>835</Lines>
  <Paragraphs>203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61497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Stefanie Heilemann</cp:lastModifiedBy>
  <cp:revision>23</cp:revision>
  <cp:lastPrinted>2017-05-08T13:17:00Z</cp:lastPrinted>
  <dcterms:created xsi:type="dcterms:W3CDTF">2017-05-10T10:15:00Z</dcterms:created>
  <dcterms:modified xsi:type="dcterms:W3CDTF">2017-05-10T11:30:00Z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DocStatus">
    <vt:lpwstr>Green</vt:lpwstr>
  </property>
  <property fmtid="{D5CDD505-2E9C-101B-9397-08002B2CF9AE}" pid="5" name="Classification">
    <vt:lpwstr> </vt:lpwstr>
  </property>
</Properties>
</file>