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932A814E07743A7A1502399F30FE390" style="width:451.65pt;height:379.6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rPr>
          <w:noProof/>
          <w:color w:val="000000"/>
          <w:szCs w:val="20"/>
        </w:rPr>
      </w:pPr>
      <w:r>
        <w:rPr>
          <w:noProof/>
        </w:rPr>
        <w:t>A tanácsi határozatra irányuló csatolt javaslat uniós álláspontot alakít ki az egyrészről az Európai Unió, az Európai Atomenergia-közösség és tagállamaik, másrészről Ukrajna közötti társulási megállapodás (a továbbiakban: a megállapodás) keretében létrejött állat- és növény-egészségügyi intézkedésekkel foglalkozó albizottságnak a megállapodás V. mellékletének módosításáról szóló határozatára vonatkozóan.</w:t>
      </w:r>
      <w:r>
        <w:rPr>
          <w:noProof/>
          <w:color w:val="000000"/>
        </w:rPr>
        <w:t xml:space="preserve"> A megállapodást 2014. június 27-én írták alá, és 2016. január 1-je óta részben ideiglenesen alkalmazzák. 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 javasolt módosítás célja a megállapodás IV. címe (Kereskedelem és kereskedelemmel kapcsolatos ügyek) 4. fejezetében (Állat- és növény-egészségügyi intézkedések) foglalt rendelkezések végrehajtása. Különösen a megállapodás 64. cikke (4) bekezdése értelmében Ukrajna vállalta az állat- és növényegészségügyre vonatkozó azon uniós vívmányok jegyzékének benyújtását, amelyekhez jogszabályait közelíteni szándékozza. Az említett jegyzéket az állat- és növény-egészségügyi intézkedésekkel foglalkozó EU-Ukrajna albizottság határozata révén fel kell venni a megállapodás V. mellékletébe.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 xml:space="preserve">E javaslat a fent említett megállapodás rendelkezései alapján és különös tekintettel a felek közötti szabadkereskedelmi térség kialakítására irányuló céljára végrehajtja az Unió közös kereskedelempolitikáját Ukrajnával, azaz a keleti szomszédság egyik partnerországával szemben. E javaslat az uniós vívmányok alapján végrehajtja a megállapodás rendelkezéseit, amelyek célja a felek közötti mezőgazdasági kereskedelem ösztönzése és különösen Ukrajna mezőgazdasági exportkapacitásának javítása.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E javaslat összhangban áll és hozzájárul az Unió többi külső politikájának, nevezetesen az európai szomszédságpolitikának és a fejlesztési együttműködési politikának a végrehajtásához Ukrajna viszonylatában.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autoSpaceDE w:val="0"/>
        <w:autoSpaceDN w:val="0"/>
        <w:adjustRightInd w:val="0"/>
        <w:rPr>
          <w:noProof/>
          <w:color w:val="000000"/>
          <w:szCs w:val="20"/>
        </w:rPr>
      </w:pPr>
      <w:r>
        <w:rPr>
          <w:noProof/>
        </w:rPr>
        <w:t>A megállapodás által létrehozott bizottságokban képviselendő uniós álláspont meghatározásának jogalapját az Európai Unió működéséről szóló szerződés (a továbbiakban: EUMSZ) képezi, különös tekintettel annak 207. cikke (4) bekezdésére, összefüggésben 218. cikke (9) bekezdésével.</w:t>
      </w:r>
      <w:r>
        <w:rPr>
          <w:noProof/>
          <w:color w:val="000000"/>
        </w:rPr>
        <w:t xml:space="preserve">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rPr>
          <w:noProof/>
        </w:rPr>
      </w:pPr>
      <w:r>
        <w:rPr>
          <w:noProof/>
        </w:rPr>
        <w:t>A közös kereskedelempolitika az EUMSZ 3. cikke szerint az Unió kizárólagos hatásköre. A szubszidiaritás elve ezért nem alkalmazandó.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rPr>
          <w:noProof/>
        </w:rPr>
      </w:pPr>
      <w:r>
        <w:rPr>
          <w:noProof/>
        </w:rPr>
        <w:t xml:space="preserve">Erre a javaslatra az Unió Ukrajnával létrejött megállapodásban vállalt nemzetközi kötelezettségeinek végrehajtásához van szükség.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A jogi aktus típusának megválasztása</w:t>
      </w:r>
    </w:p>
    <w:p>
      <w:pPr>
        <w:rPr>
          <w:noProof/>
        </w:rPr>
      </w:pPr>
      <w:r>
        <w:rPr>
          <w:noProof/>
        </w:rPr>
        <w:t xml:space="preserve">Ez a javaslat megfelel az EUMSZ 218. cikke (9) bekezdésének, amely a határozatok Tanács általi elfogadását irányozza elő. Nincs más olyan jogi eszköz, amely útján elérhetőek lennének e javaslat célkitűzései.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értékelése/célravezetőségi vizsgálata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Nem alkalmazandó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Az érdekelt felekkel folytatott konzultációk</w:t>
      </w:r>
    </w:p>
    <w:p>
      <w:pPr>
        <w:keepNext/>
        <w:tabs>
          <w:tab w:val="left" w:pos="850"/>
        </w:tabs>
        <w:outlineLvl w:val="1"/>
        <w:rPr>
          <w:rFonts w:eastAsia="Calibri"/>
          <w:noProof/>
          <w:color w:val="000000"/>
          <w:szCs w:val="20"/>
        </w:rPr>
      </w:pPr>
      <w:r>
        <w:rPr>
          <w:noProof/>
          <w:color w:val="000000"/>
        </w:rPr>
        <w:t>Ukrajna összeállította azon uniós vívmányok jegyzékét, amelyekhez – megfelelő nemzeti eljárásaival összhangban – jogszabályait közelíteni szándékozza. E javaslat vonatkozásában az uniós érdekelt felekkel folytatott konzultációk nem alkalmazandók.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Szakértői vélemények összegyűjtése és felhasználása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Az Unió Ukrajna hatóságainak rendelkezésére bocsátotta szakértelmét az állat-, növényegészségüggyel és állatjóléttel kapcsolatos kérdésekben abból a célból, hogy az említett partnerország elkészíthesse a jogszabályi közelítéshez szükséges uniós vívmányok jegyzékét.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Hatásvizsgálat</w:t>
      </w:r>
    </w:p>
    <w:p>
      <w:pPr>
        <w:spacing w:before="0" w:after="240"/>
        <w:rPr>
          <w:noProof/>
        </w:rPr>
      </w:pPr>
      <w:r>
        <w:rPr>
          <w:noProof/>
        </w:rPr>
        <w:t xml:space="preserve">A megállapodás kereskedelmi és kereskedelemmel kapcsolatos rendelkezései a Bizottság Kereskedelmi Főigazgatóságának a kereskedelem fenntarthatóságáról szóló, 2007. évi hatásvizsgálata tárgyát képezték, amely beépült a mélyreható és átfogó szabadkereskedelmi megállapodásról szóló tárgyalási folyamatba. A tanulmány megerősítette, hogy a kereskedelmi és kereskedelemmel kapcsolatos rendelkezések végrehajtása nem gyakorolna kedvezőtlen hatást az Unióra, az uniós vívmányokra vagy szakpolitikáira, miközben kedvezően hatna Ukrajna gazdasági fejlődésére. A javaslatnak semmilyen hatása sincs az Unió gazdasági, szociális vagy környezetvédelmi szakpolitikájára.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Célravezető szabályozás és egyszerűsítés</w:t>
      </w:r>
    </w:p>
    <w:p>
      <w:pPr>
        <w:spacing w:before="0" w:after="240"/>
        <w:rPr>
          <w:rFonts w:eastAsia="Calibri"/>
          <w:noProof/>
        </w:rPr>
      </w:pPr>
      <w:r>
        <w:rPr>
          <w:noProof/>
        </w:rPr>
        <w:t xml:space="preserve">A megállapodásra ebben a szakaszban nem vonatkoznak a REFIT-eljárások; a megállapodás nem keletkeztet semmilyen költséget az uniós kkv-k számára; és nem vet fel semmilyen kérdést a digitális környezet szempontjából.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Alapjogok</w:t>
      </w:r>
    </w:p>
    <w:p>
      <w:pPr>
        <w:keepNext/>
        <w:tabs>
          <w:tab w:val="left" w:pos="850"/>
        </w:tabs>
        <w:outlineLvl w:val="1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 xml:space="preserve">A javaslat nem jár következményekkel az alapvető jogok uniós védelme szempontjából.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Nem alkalmazandó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A megállapodás végrehajtását rendszeresen felülvizsgálja az EU–Ukrajna Társulási Tanács és annak a megállapodással létrehozott alárendelt szervei. Az Európai Bizottság is vállalta, hogy évente jelentést tesz az Európai Parlamentnek és a Tanácsnak a megállapodás IV. címének (Kereskedelem és kereskedelemmel kapcsolatos ügyek) végrehajtásáról, ideértve az e javaslatban foglalt elemeket is.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Magyarázó dokumentumok (irányelvek esetében)</w:t>
      </w:r>
    </w:p>
    <w:p>
      <w:pPr>
        <w:spacing w:before="0" w:after="240"/>
        <w:rPr>
          <w:rFonts w:eastAsia="Calibri"/>
          <w:noProof/>
        </w:rPr>
      </w:pPr>
      <w:r>
        <w:rPr>
          <w:noProof/>
        </w:rPr>
        <w:t>Nem alkalmazandó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javaslat egyes rendelkezéseinek részletes magyarázata</w:t>
      </w:r>
    </w:p>
    <w:p>
      <w:pPr>
        <w:spacing w:before="0" w:after="240"/>
        <w:rPr>
          <w:rFonts w:eastAsia="Calibri"/>
          <w:noProof/>
          <w:color w:val="000000"/>
          <w:szCs w:val="20"/>
        </w:rPr>
      </w:pPr>
      <w:r>
        <w:rPr>
          <w:noProof/>
          <w:color w:val="000000"/>
        </w:rPr>
        <w:t xml:space="preserve">A javaslat célja a megállapodás V. mellékletének módosításával kapcsolatos uniós álláspont elfogadása. A megállapodás 64. cikkével összhangban a mellékletbe fel kell venni azon uniós vívmányok jegyzékét, amelyekhez a megállapodás 66. cikkében foglaltaknak megfelelően egy termék vagy termékcsoport egyenértékűségi státuszának elérése céljából Ukrajna jogszabályait közelíteni kívánja az állat- és növényegészségügyre és állatjólétre vonatkozó intézkedések terén. </w:t>
      </w:r>
    </w:p>
    <w:p>
      <w:pPr>
        <w:spacing w:before="0" w:after="240"/>
        <w:rPr>
          <w:noProof/>
          <w:color w:val="000000"/>
          <w:szCs w:val="20"/>
        </w:rPr>
      </w:pPr>
      <w:r>
        <w:rPr>
          <w:noProof/>
          <w:color w:val="000000"/>
        </w:rPr>
        <w:t xml:space="preserve">Ukrajna nemzeti eljárásainak megfelelően összeállította az uniós vívmányok ezen jegyzékét, 2016 júniusában benyújtotta a Bizottságnak a javaslatot és a közelmúltban véglegesítette azt. 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</w:rPr>
        <w:t>Az EU–Ukrajna állat- és növény-egészségügyi intézkedésekkel foglalkozó albizottság hatáskörrel rendelkezik arra vonatkozóan, hogy a megállapodás 74. cikkével összhangban határozatot hozzon az V. melléklet módosításáról. Az említett cikk (2) bekezdésének rendelkezéseivel összhangban az albizottság nyomon követi a megállapodás IV. címe (Kereskedelem és kereskedelemmel kapcsolatos ügyek) 4. fejezetének (Állat- és növény-egészségügyi intézkedések) végrehajtását, és szükség esetén határozatot hoz a megállapodás IV–XIV. mellékleteinek módosításáról.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2017/0105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egyrészről az Európai Unió, az Európai Atomenergia-közösség és tagállamaik, másrészről Ukrajna közötti társulási megállapodás által létrehozott állat- és növény-egészségügyi intézkedésekkel foglalkozó albizottságban az Európai Unió nevében képviselendő álláspontról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207. cikke (4) bekezdésének első albekezdésére, összefüggésben annak 218. cikke (9) 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Az egyrészről az Európai Unió, az Európai Atomenergia-közösség és tagállamaik, másrészről Ukrajna közötti társulási megállapodás (a továbbiakban: a megállapodás) 486. cikkének (3) és (4) bekezdése rendelkezik a megállapodás Unió által megállapított egyes részeinek ideiglenes alkalmazásáról.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2014/691/EU tanácsi határozat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1. cikke meghatározza a megállapodás ideiglenesen alkalmazandó rendelkezéseit, ideértve az állat-, növényegészségügyi és állatjóléti intézkedésekre vonatkozó rendelkezéseket, valamint a megállapodás kapcsolódó IV–XIV. mellékleteit. A megállapodás 486. cikkének (4) bekezdése szerint e rendelkezések ideiglenes alkalmazása 2016. január 1-jén lépett hatályba.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megállapodás 64. cikke előírja, hogy Ukrajnának fokozatosan közelítenie kell az állat-, növényegészségügyi és állatjóléti jogszabályait az uniós jogszabályokhoz az említett megállapodás V. mellékletében foglaltak szerint.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megállapodás 64. cikkének (4) bekezdése értelmében Ukrajnának be kell nyújtania az állategészségügyre, növényegészségügyre és állatjólétre vonatkozó azon uniós vívmányok jegyzékét, amelyekhez jogszabályait közelíteni szándékozza. Ez a jogszabály-közelítési jegyzék szolgál majd referenciaként a megállapodás IV. címe (Kereskedelem és kereskedelemmel kapcsolatos ügyek) 4. fejezetének (Állat- és növény-egészségügyi intézkedések) végrehajtásához, és azt fel kell venni a megállapodás V. mellékletébe. Ennek megfelelően, a megállapodás 74. cikkében foglaltak alapján a megállapodás V. mellékletét az állat- és növény-egészségügyi intézkedésekkel foglalkozó albizottság határozatával módosítani kell.</w:t>
      </w:r>
    </w:p>
    <w:p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Ukrajna 2016 júniusában benyújtotta az uniós vívmányok fent említett jegyzékét az Európai Bizottsághoz.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Ennélfogva indokolt a megállapodás V. mellékletének módosításával kapcsolatban kialakítani az állat- és növény-egészségügyi intézkedésekkel foglalkozó albizottságon belül az Unió nevében képviselendő álláspontot,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Az egyrészről az Európai Unió, az Európai Atomenergia-közösség és tagállamaik, másrészről Ukrajna közötti társulási megállapodás (a továbbiakban: megállapodás) 74. cikkével létrehozott állat- és növény-egészségügyi intézkedésekkel foglalkozó albizottságban a társulási megállapodás V. mellékletének módosításával kapcsolatosan képviselendő európai uniós álláspontnak a mellékletben szereplő határozattervezetet kell alátámasztania.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Az Uniót az állat- és növény-egészségügyi intézkedésekkel foglalkozó albizottságban képviselő személyek a Tanács további határozata nélkül elfogadhatnak kisebb módosításokat a határozattervezethez. 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noProof/>
        </w:rPr>
      </w:pPr>
      <w:r>
        <w:rPr>
          <w:noProof/>
        </w:rPr>
        <w:t>Ez a határozat elfogadásának napján lép hatályba.</w:t>
      </w:r>
    </w:p>
    <w:p>
      <w:pPr>
        <w:pStyle w:val="Fait"/>
        <w:rPr>
          <w:noProof/>
        </w:rPr>
      </w:pPr>
      <w:r>
        <w:rPr>
          <w:noProof/>
        </w:rP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 Tanács 2014/691/EU határozata (2014. szeptember 29.) az egyrészről az Európai Unió, az Európai Atomenergia-közösség és tagállamaik, másrészről Ukrajna közötti társulási megállapodásnak a megállapodás III. címe (a harmadik országoknak a másik fél területén jogszerűen, munkavállalóként foglalkoztatott állampolgáraival kapcsolatos bánásmódra vonatkozó rendelkezések kivételével), valamint IV., V., VI. és VII. címe és a vonatkozó mellékletek és jegyzőkönyvek tekintetében az Európai Unió nevében történő aláírásáról és ideiglenes alkalmazásáról szóló 2014/668/EU határozat módosításáról (HL L 289., 2014.10.3., 1. o.).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AB4E0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11831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E8668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06D6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5440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DB8A6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300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F4CBD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6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18 10:39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6932A814E07743A7A1502399F30FE390"/>
    <w:docVar w:name="LW_CROSSREFERENCE" w:val="&lt;UNUSED&gt;"/>
    <w:docVar w:name="LW_DocType" w:val="COM"/>
    <w:docVar w:name="LW_EMISSION" w:val="2017.5.29."/>
    <w:docVar w:name="LW_EMISSION_ISODATE" w:val="2017-05-29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05"/>
    <w:docVar w:name="LW_REF.II.NEW.CP_YEAR" w:val="2017"/>
    <w:docVar w:name="LW_REF.INST.NEW" w:val="COM"/>
    <w:docVar w:name="LW_REF.INST.NEW_ADOPTED" w:val="final"/>
    <w:docVar w:name="LW_REF.INST.NEW_TEXT" w:val="(2017) 265"/>
    <w:docVar w:name="LW_REF.INTERNE" w:val="&lt;UNUSED&gt;"/>
    <w:docVar w:name="LW_SOUS.TITRE.OBJ.CP" w:val="&lt;UNUSED&gt;"/>
    <w:docVar w:name="LW_STATUT.CP" w:val="Javaslat"/>
    <w:docVar w:name="LW_SUPERTITRE" w:val="&lt;UNUSED&gt;"/>
    <w:docVar w:name="LW_TITRE.OBJ.CP" w:val="az egyrészr\u337?l az Európai Unió, az Európai Atomenergia-közösség és tagállamaik, másrészr\u337?l Ukrajna közötti társulási megállapodás által létrehozott állat- és növény-egészségügyi intézkedésekkel foglalkozó albizottságban az Európai Unió nevében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6</Pages>
  <Words>1147</Words>
  <Characters>8760</Characters>
  <Application>Microsoft Office Word</Application>
  <DocSecurity>0</DocSecurity>
  <Lines>159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DIGIT/A3</cp:lastModifiedBy>
  <cp:revision>18</cp:revision>
  <dcterms:created xsi:type="dcterms:W3CDTF">2017-04-27T13:48:00Z</dcterms:created>
  <dcterms:modified xsi:type="dcterms:W3CDTF">2017-05-18T08:39:00Z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